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exact"/>
        <w:jc w:val="left"/>
      </w:pPr>
      <w:r>
        <w:rPr>
          <w:rFonts w:ascii="Times New Roman" w:hAnsi="Times New Roman"/>
          <w:b w:val="0"/>
          <w:sz w:val="24"/>
        </w:rPr>
        <w:t>Jaden Leonard</w:t>
      </w:r>
    </w:p>
    <w:p>
      <w:pPr>
        <w:spacing w:after="0" w:before="0" w:line="480" w:lineRule="exact"/>
        <w:jc w:val="left"/>
      </w:pPr>
      <w:r>
        <w:rPr>
          <w:rFonts w:ascii="Times New Roman" w:hAnsi="Times New Roman"/>
          <w:b w:val="0"/>
          <w:sz w:val="24"/>
        </w:rPr>
        <w:t>Dr. Sarker</w:t>
      </w:r>
    </w:p>
    <w:p>
      <w:pPr>
        <w:spacing w:after="0" w:before="0" w:line="480" w:lineRule="exact"/>
        <w:jc w:val="left"/>
      </w:pPr>
      <w:r>
        <w:rPr>
          <w:rFonts w:ascii="Times New Roman" w:hAnsi="Times New Roman"/>
          <w:b w:val="0"/>
          <w:sz w:val="24"/>
        </w:rPr>
        <w:t>COSC 514 – Operating Systems</w:t>
      </w:r>
    </w:p>
    <w:p>
      <w:pPr>
        <w:spacing w:after="0" w:before="0" w:line="480" w:lineRule="exact"/>
        <w:jc w:val="left"/>
      </w:pPr>
      <w:r>
        <w:rPr>
          <w:rFonts w:ascii="Times New Roman" w:hAnsi="Times New Roman"/>
          <w:b w:val="0"/>
          <w:sz w:val="24"/>
        </w:rPr>
        <w:t>10 May 2026</w:t>
      </w:r>
    </w:p>
    <w:p>
      <w:pPr>
        <w:spacing w:after="0" w:before="0" w:line="480" w:lineRule="exact"/>
        <w:jc w:val="center"/>
      </w:pPr>
      <w:r>
        <w:rPr>
          <w:rFonts w:ascii="Times New Roman" w:hAnsi="Times New Roman"/>
          <w:b w:val="0"/>
          <w:sz w:val="24"/>
        </w:rPr>
        <w:t>Individual Reflection: Subsystem A – Process Management &amp; CPU Scheduling</w:t>
      </w:r>
    </w:p>
    <w:p>
      <w:pPr>
        <w:spacing w:after="0" w:before="0" w:line="480" w:lineRule="exact"/>
        <w:ind w:firstLine="720"/>
        <w:jc w:val="left"/>
      </w:pPr>
      <w:r>
        <w:rPr>
          <w:rFonts w:ascii="Times New Roman" w:hAnsi="Times New Roman"/>
          <w:b w:val="0"/>
          <w:sz w:val="24"/>
        </w:rPr>
        <w:t>Designing and implementing Subsystem A of the Mini Operating System Services Simulator (MOSS) required careful consideration of data structure design, algorithm selection, and API stability. This reflection describes the key design decisions made during development, the assumptions that shaped the implementation, and the limitations that would be addressed given more time.</w:t>
      </w:r>
    </w:p>
    <w:p>
      <w:pPr>
        <w:spacing w:after="0" w:before="0" w:line="480" w:lineRule="exact"/>
        <w:ind w:firstLine="720"/>
        <w:jc w:val="left"/>
      </w:pPr>
      <w:r>
        <w:rPr>
          <w:rFonts w:ascii="Times New Roman" w:hAnsi="Times New Roman"/>
          <w:b w:val="0"/>
          <w:sz w:val="24"/>
        </w:rPr>
        <w:t>The most foundational decision was how to represent a process. The Process Control Block (PCB) struct was designed to be self-contained, storing both the static attributes of a process — arrival time, burst time, and priority — and its runtime state, including remaining time, start time, finish time, waiting time, and turnaround time. Keeping all of this in a single struct simplified the implementation of each scheduling algorithm, since every piece of information needed for scheduling decisions and stat computation was accessible in one place. The alternative, splitting static and dynamic data into separate structures, would have added indirection without meaningful benefit at this scale.</w:t>
      </w:r>
    </w:p>
    <w:p>
      <w:pPr>
        <w:spacing w:after="0" w:before="0" w:line="480" w:lineRule="exact"/>
        <w:ind w:firstLine="720"/>
        <w:jc w:val="left"/>
      </w:pPr>
      <w:r>
        <w:rPr>
          <w:rFonts w:ascii="Times New Roman" w:hAnsi="Times New Roman"/>
          <w:b w:val="0"/>
          <w:sz w:val="24"/>
        </w:rPr>
        <w:t>The decision to implement Priority scheduling as non-preemptive was deliberate. A preemptive version would require interrupting a running process mid-burst when a higher-priority process arrives, which in a real OS would involve saving CPU register state. In a logical simulator with no real execution context, this would only add complexity to the simulation loop without modeling anything meaningful that a non-preemptive version does not already demonstrate. Non-preemptive Priority scheduling still correctly illustrates how priority values influence dispatch order and the resulting impact on waiting and turnaround times.</w:t>
      </w:r>
    </w:p>
    <w:p>
      <w:pPr>
        <w:spacing w:after="0" w:before="0" w:line="480" w:lineRule="exact"/>
        <w:ind w:firstLine="720"/>
        <w:jc w:val="left"/>
      </w:pPr>
      <w:r>
        <w:rPr>
          <w:rFonts w:ascii="Times New Roman" w:hAnsi="Times New Roman"/>
          <w:b w:val="0"/>
          <w:sz w:val="24"/>
        </w:rPr>
        <w:t>One unexpected challenge arose from a naming conflict between the SCHED_RR enum value and the POSIX macro of the same name defined in &lt;pthread.h&gt;. This was discovered during compilation and resolved by prefixing all algorithm enum values with ALGO_ rather than SCHED_. While this conflict would not surface on all platforms, it highlighted the importance of choosing names that do not collide with system-level identifiers — a real concern when writing code intended to be portable across environments.</w:t>
      </w:r>
    </w:p>
    <w:p>
      <w:pPr>
        <w:spacing w:after="0" w:before="0" w:line="480" w:lineRule="exact"/>
        <w:ind w:firstLine="720"/>
        <w:jc w:val="left"/>
      </w:pPr>
      <w:r>
        <w:rPr>
          <w:rFonts w:ascii="Times New Roman" w:hAnsi="Times New Roman"/>
          <w:b w:val="0"/>
          <w:sz w:val="24"/>
        </w:rPr>
        <w:t>The API was designed around a key constraint from the project specification: core functions must not print to stdout or stderr. All output is the responsibility of the caller. This led to the GanttEntry struct and the two-mode design of sched_get_gantt(), which allows the caller to first query how many entries exist and then allocate an appropriately sized buffer. This pattern avoids fixed-size assumptions and keeps the subsystem decoupled from any particular output format, which will matter during integration in Part II when a unified CLI will handle all printing.</w:t>
      </w:r>
    </w:p>
    <w:p>
      <w:pPr>
        <w:spacing w:after="0" w:before="0" w:line="480" w:lineRule="exact"/>
        <w:ind w:firstLine="720"/>
        <w:jc w:val="left"/>
      </w:pPr>
      <w:r>
        <w:rPr>
          <w:rFonts w:ascii="Times New Roman" w:hAnsi="Times New Roman"/>
          <w:b w:val="0"/>
          <w:sz w:val="24"/>
        </w:rPr>
        <w:t>The primary limitation of the current implementation is that time is modeled as a discrete integer, which means burst times and arrival times must be whole numbers. Real scheduling systems operate at nanosecond resolution and must account for context switch overhead, I/O bursts, and dynamic priority aging — none of which are modeled here. Additionally, the Priority scheduling algorithm does not implement aging, meaning a low-priority process can be indefinitely starved if higher-priority processes continuously arrive. Given more time, adding aging to the Priority scheduler and implementing a Multilevel Feedback Queue (MLFQ) would be the next steps, as MLFQ addresses starvation while combining the strengths of both priority and round-robin scheduling.</w:t>
      </w:r>
    </w:p>
    <w:p>
      <w:pPr>
        <w:spacing w:after="0" w:before="0" w:line="480" w:lineRule="exact"/>
        <w:ind w:firstLine="720"/>
        <w:jc w:val="left"/>
      </w:pPr>
      <w:r>
        <w:rPr>
          <w:rFonts w:ascii="Times New Roman" w:hAnsi="Times New Roman"/>
          <w:b w:val="0"/>
          <w:sz w:val="24"/>
        </w:rPr>
        <w:t>Overall, this subsystem successfully demonstrates the core mechanics of CPU scheduling in a clean, testable, and integration-ready form. The 73-test suite covering all functions, edge cases, and error paths provides confidence that the API behaves correctly under both normal and boundary conditions, which will be essential when Subsystem A is integrated with the memory management and synchronization subsystems in Part II.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