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15E77" w14:textId="77777777" w:rsidR="00551615" w:rsidRPr="00551615" w:rsidRDefault="00551615" w:rsidP="00551615">
      <w:pPr>
        <w:rPr>
          <w:b/>
          <w:bCs/>
        </w:rPr>
      </w:pPr>
      <w:r w:rsidRPr="00551615">
        <w:rPr>
          <w:b/>
          <w:bCs/>
        </w:rPr>
        <w:t>Legal Considerations Document</w:t>
      </w:r>
    </w:p>
    <w:p w14:paraId="5D41B7B2" w14:textId="77777777" w:rsidR="00551615" w:rsidRPr="00551615" w:rsidRDefault="00551615" w:rsidP="00551615">
      <w:r w:rsidRPr="00551615">
        <w:rPr>
          <w:b/>
          <w:bCs/>
        </w:rPr>
        <w:t>TfL “What-If” Transport Network Simulator</w:t>
      </w:r>
    </w:p>
    <w:p w14:paraId="3D3117E8" w14:textId="6147AECD" w:rsidR="00551615" w:rsidRPr="00551615" w:rsidRDefault="00551615" w:rsidP="00551615"/>
    <w:p w14:paraId="1F6EFCDE" w14:textId="77777777" w:rsidR="00551615" w:rsidRPr="00551615" w:rsidRDefault="00551615" w:rsidP="00551615">
      <w:pPr>
        <w:rPr>
          <w:b/>
          <w:bCs/>
        </w:rPr>
      </w:pPr>
      <w:r w:rsidRPr="00551615">
        <w:rPr>
          <w:b/>
          <w:bCs/>
        </w:rPr>
        <w:t>1. Introduction</w:t>
      </w:r>
    </w:p>
    <w:p w14:paraId="7FE7A577" w14:textId="77777777" w:rsidR="00551615" w:rsidRPr="00551615" w:rsidRDefault="00551615" w:rsidP="00551615">
      <w:r w:rsidRPr="00551615">
        <w:t>This document outlines the legal considerations relevant to the development of the TfL “What-If” Transport Network Simulator. The project integrates third-party transport data and presents a visual representation of the London Underground network. As such, compliance with copyright law, data licensing terms, and data protection regulations is required to minimise legal risk.</w:t>
      </w:r>
    </w:p>
    <w:p w14:paraId="74C3B7BE" w14:textId="1609D4D4" w:rsidR="00551615" w:rsidRPr="00551615" w:rsidRDefault="00551615" w:rsidP="00551615"/>
    <w:p w14:paraId="136CFB6C" w14:textId="77777777" w:rsidR="00551615" w:rsidRPr="00551615" w:rsidRDefault="00551615" w:rsidP="00551615">
      <w:pPr>
        <w:rPr>
          <w:b/>
          <w:bCs/>
        </w:rPr>
      </w:pPr>
      <w:r w:rsidRPr="00551615">
        <w:rPr>
          <w:b/>
          <w:bCs/>
        </w:rPr>
        <w:t>2. Use of Transport for London (TfL) Open Data</w:t>
      </w:r>
    </w:p>
    <w:p w14:paraId="56F61A67" w14:textId="77777777" w:rsidR="00551615" w:rsidRPr="00551615" w:rsidRDefault="00551615" w:rsidP="00551615">
      <w:pPr>
        <w:rPr>
          <w:b/>
          <w:bCs/>
        </w:rPr>
      </w:pPr>
      <w:r w:rsidRPr="00551615">
        <w:rPr>
          <w:b/>
          <w:bCs/>
        </w:rPr>
        <w:t>2.1 TfL Open Data Licence</w:t>
      </w:r>
    </w:p>
    <w:p w14:paraId="3A5FB5CA" w14:textId="77777777" w:rsidR="00551615" w:rsidRPr="00551615" w:rsidRDefault="00551615" w:rsidP="00551615">
      <w:r w:rsidRPr="00551615">
        <w:t xml:space="preserve">The project uses data provided by </w:t>
      </w:r>
      <w:r w:rsidRPr="00551615">
        <w:rPr>
          <w:b/>
          <w:bCs/>
        </w:rPr>
        <w:t>Transport for London (TfL)</w:t>
      </w:r>
      <w:r w:rsidRPr="00551615">
        <w:t xml:space="preserve"> under the </w:t>
      </w:r>
      <w:r w:rsidRPr="00551615">
        <w:rPr>
          <w:b/>
          <w:bCs/>
        </w:rPr>
        <w:t>TfL Open Data Licence</w:t>
      </w:r>
      <w:r w:rsidRPr="00551615">
        <w:t>, which permits the use of transport data for educational, research, and non-commercial purposes.</w:t>
      </w:r>
    </w:p>
    <w:p w14:paraId="04CDCE18" w14:textId="77777777" w:rsidR="00551615" w:rsidRPr="00551615" w:rsidRDefault="00551615" w:rsidP="00551615">
      <w:r w:rsidRPr="00551615">
        <w:t>The data accessed includes:</w:t>
      </w:r>
    </w:p>
    <w:p w14:paraId="66681BAC" w14:textId="77777777" w:rsidR="00551615" w:rsidRPr="00551615" w:rsidRDefault="00551615" w:rsidP="00551615">
      <w:pPr>
        <w:numPr>
          <w:ilvl w:val="0"/>
          <w:numId w:val="18"/>
        </w:numPr>
      </w:pPr>
      <w:r w:rsidRPr="00551615">
        <w:t>Underground line information</w:t>
      </w:r>
    </w:p>
    <w:p w14:paraId="42FA9516" w14:textId="77777777" w:rsidR="00551615" w:rsidRPr="00551615" w:rsidRDefault="00551615" w:rsidP="00551615">
      <w:pPr>
        <w:numPr>
          <w:ilvl w:val="0"/>
          <w:numId w:val="18"/>
        </w:numPr>
      </w:pPr>
      <w:r w:rsidRPr="00551615">
        <w:t>Station metadata</w:t>
      </w:r>
    </w:p>
    <w:p w14:paraId="223653A5" w14:textId="77777777" w:rsidR="00551615" w:rsidRPr="00551615" w:rsidRDefault="00551615" w:rsidP="00551615">
      <w:pPr>
        <w:numPr>
          <w:ilvl w:val="0"/>
          <w:numId w:val="18"/>
        </w:numPr>
      </w:pPr>
      <w:r w:rsidRPr="00551615">
        <w:t>Route connectivity</w:t>
      </w:r>
    </w:p>
    <w:p w14:paraId="1933B4F0" w14:textId="77777777" w:rsidR="00551615" w:rsidRPr="00551615" w:rsidRDefault="00551615" w:rsidP="00551615">
      <w:pPr>
        <w:numPr>
          <w:ilvl w:val="0"/>
          <w:numId w:val="18"/>
        </w:numPr>
      </w:pPr>
      <w:r w:rsidRPr="00551615">
        <w:t>Live service status information</w:t>
      </w:r>
    </w:p>
    <w:p w14:paraId="6FB1266A" w14:textId="77777777" w:rsidR="00551615" w:rsidRPr="00551615" w:rsidRDefault="00551615" w:rsidP="00551615">
      <w:pPr>
        <w:rPr>
          <w:b/>
          <w:bCs/>
        </w:rPr>
      </w:pPr>
      <w:r w:rsidRPr="00551615">
        <w:rPr>
          <w:b/>
          <w:bCs/>
        </w:rPr>
        <w:t>Compliance Measures</w:t>
      </w:r>
    </w:p>
    <w:p w14:paraId="7A1B986E" w14:textId="77777777" w:rsidR="00551615" w:rsidRPr="00551615" w:rsidRDefault="00551615" w:rsidP="00551615">
      <w:pPr>
        <w:numPr>
          <w:ilvl w:val="0"/>
          <w:numId w:val="19"/>
        </w:numPr>
      </w:pPr>
      <w:r w:rsidRPr="00551615">
        <w:t>TfL is clearly attributed as the data source within documentation and the application.</w:t>
      </w:r>
    </w:p>
    <w:p w14:paraId="0FB3B1C5" w14:textId="77777777" w:rsidR="00551615" w:rsidRPr="00551615" w:rsidRDefault="00551615" w:rsidP="00551615">
      <w:pPr>
        <w:numPr>
          <w:ilvl w:val="0"/>
          <w:numId w:val="19"/>
        </w:numPr>
      </w:pPr>
      <w:r w:rsidRPr="00551615">
        <w:t>TfL data is consumed via official API endpoints.</w:t>
      </w:r>
    </w:p>
    <w:p w14:paraId="7BB78524" w14:textId="77777777" w:rsidR="00551615" w:rsidRPr="00551615" w:rsidRDefault="00551615" w:rsidP="00551615">
      <w:pPr>
        <w:numPr>
          <w:ilvl w:val="0"/>
          <w:numId w:val="19"/>
        </w:numPr>
      </w:pPr>
      <w:r w:rsidRPr="00551615">
        <w:t>Raw TfL datasets are not redistributed or resold.</w:t>
      </w:r>
    </w:p>
    <w:p w14:paraId="4A7BA738" w14:textId="77777777" w:rsidR="00551615" w:rsidRPr="00551615" w:rsidRDefault="00551615" w:rsidP="00551615">
      <w:pPr>
        <w:numPr>
          <w:ilvl w:val="0"/>
          <w:numId w:val="19"/>
        </w:numPr>
      </w:pPr>
      <w:r w:rsidRPr="00551615">
        <w:t>All transformations occur within the application’s simulation layer and do not alter the original data source.</w:t>
      </w:r>
    </w:p>
    <w:p w14:paraId="04CAF3FA" w14:textId="12368124" w:rsidR="00551615" w:rsidRPr="00551615" w:rsidRDefault="00551615" w:rsidP="00551615"/>
    <w:p w14:paraId="78FE6F1F" w14:textId="77777777" w:rsidR="00551615" w:rsidRPr="00551615" w:rsidRDefault="00551615" w:rsidP="00551615">
      <w:pPr>
        <w:rPr>
          <w:b/>
          <w:bCs/>
        </w:rPr>
      </w:pPr>
      <w:r w:rsidRPr="00551615">
        <w:rPr>
          <w:b/>
          <w:bCs/>
        </w:rPr>
        <w:t>3. Copyright Considerations</w:t>
      </w:r>
    </w:p>
    <w:p w14:paraId="53F9E608" w14:textId="77777777" w:rsidR="00551615" w:rsidRPr="00551615" w:rsidRDefault="00551615" w:rsidP="00551615">
      <w:pPr>
        <w:rPr>
          <w:b/>
          <w:bCs/>
        </w:rPr>
      </w:pPr>
      <w:r w:rsidRPr="00551615">
        <w:rPr>
          <w:b/>
          <w:bCs/>
        </w:rPr>
        <w:t>3.1 Official Underground Map Design</w:t>
      </w:r>
    </w:p>
    <w:p w14:paraId="34FA9ECB" w14:textId="77777777" w:rsidR="00551615" w:rsidRPr="00551615" w:rsidRDefault="00551615" w:rsidP="00551615">
      <w:r w:rsidRPr="00551615">
        <w:t xml:space="preserve">The official London Underground schematic map is protected by </w:t>
      </w:r>
      <w:r w:rsidRPr="00551615">
        <w:rPr>
          <w:b/>
          <w:bCs/>
        </w:rPr>
        <w:t>copyright and design rights</w:t>
      </w:r>
      <w:r w:rsidRPr="00551615">
        <w:t>. Reproducing, tracing, or closely imitating the schematic layout without permission may constitute copyright infringement, even if the reproduction is redrawn or digitally generated.</w:t>
      </w:r>
    </w:p>
    <w:p w14:paraId="0DAA9C14" w14:textId="77777777" w:rsidR="00551615" w:rsidRPr="00551615" w:rsidRDefault="00551615" w:rsidP="00551615">
      <w:pPr>
        <w:rPr>
          <w:b/>
          <w:bCs/>
        </w:rPr>
      </w:pPr>
      <w:r w:rsidRPr="00551615">
        <w:rPr>
          <w:b/>
          <w:bCs/>
        </w:rPr>
        <w:t>Compliance Measures</w:t>
      </w:r>
    </w:p>
    <w:p w14:paraId="653265EF" w14:textId="77777777" w:rsidR="00551615" w:rsidRPr="00551615" w:rsidRDefault="00551615" w:rsidP="00551615">
      <w:r w:rsidRPr="00551615">
        <w:t>To avoid infringement:</w:t>
      </w:r>
    </w:p>
    <w:p w14:paraId="597D6447" w14:textId="77777777" w:rsidR="00551615" w:rsidRPr="00551615" w:rsidRDefault="00551615" w:rsidP="00551615">
      <w:pPr>
        <w:numPr>
          <w:ilvl w:val="0"/>
          <w:numId w:val="20"/>
        </w:numPr>
      </w:pPr>
      <w:r w:rsidRPr="00551615">
        <w:t xml:space="preserve">The application </w:t>
      </w:r>
      <w:r w:rsidRPr="00551615">
        <w:rPr>
          <w:b/>
          <w:bCs/>
        </w:rPr>
        <w:t>does not reproduce</w:t>
      </w:r>
      <w:r w:rsidRPr="00551615">
        <w:t xml:space="preserve"> the official Underground schematic map.</w:t>
      </w:r>
    </w:p>
    <w:p w14:paraId="3A7CEB8F" w14:textId="77777777" w:rsidR="00551615" w:rsidRPr="00551615" w:rsidRDefault="00551615" w:rsidP="00551615">
      <w:pPr>
        <w:numPr>
          <w:ilvl w:val="0"/>
          <w:numId w:val="20"/>
        </w:numPr>
      </w:pPr>
      <w:r w:rsidRPr="00551615">
        <w:lastRenderedPageBreak/>
        <w:t xml:space="preserve">The visual network layout is </w:t>
      </w:r>
      <w:r w:rsidRPr="00551615">
        <w:rPr>
          <w:b/>
          <w:bCs/>
        </w:rPr>
        <w:t>generated programmatically</w:t>
      </w:r>
      <w:r w:rsidRPr="00551615">
        <w:t xml:space="preserve"> from open data rather than copied from any existing map.</w:t>
      </w:r>
    </w:p>
    <w:p w14:paraId="656598C6" w14:textId="77777777" w:rsidR="00551615" w:rsidRPr="00551615" w:rsidRDefault="00551615" w:rsidP="00551615">
      <w:pPr>
        <w:numPr>
          <w:ilvl w:val="0"/>
          <w:numId w:val="20"/>
        </w:numPr>
      </w:pPr>
      <w:r w:rsidRPr="00551615">
        <w:t>Station positions are derived from geographic coordinates and graph relationships, not schematic alignment.</w:t>
      </w:r>
    </w:p>
    <w:p w14:paraId="05A2DD3E" w14:textId="77777777" w:rsidR="00551615" w:rsidRPr="00551615" w:rsidRDefault="00551615" w:rsidP="00551615">
      <w:pPr>
        <w:numPr>
          <w:ilvl w:val="0"/>
          <w:numId w:val="20"/>
        </w:numPr>
      </w:pPr>
      <w:r w:rsidRPr="00551615">
        <w:t>No copyrighted TfL map images or design assets are embedded or traced.</w:t>
      </w:r>
    </w:p>
    <w:p w14:paraId="540E49EC" w14:textId="77777777" w:rsidR="00551615" w:rsidRPr="00551615" w:rsidRDefault="00551615" w:rsidP="00551615">
      <w:r w:rsidRPr="00551615">
        <w:t xml:space="preserve">This approach ensures the visualisation constitutes an </w:t>
      </w:r>
      <w:r w:rsidRPr="00551615">
        <w:rPr>
          <w:b/>
          <w:bCs/>
        </w:rPr>
        <w:t>original representation</w:t>
      </w:r>
      <w:r w:rsidRPr="00551615">
        <w:t>, not a derivative work.</w:t>
      </w:r>
    </w:p>
    <w:p w14:paraId="4336B7A1" w14:textId="5004F76D" w:rsidR="00551615" w:rsidRPr="00551615" w:rsidRDefault="00551615" w:rsidP="00551615"/>
    <w:p w14:paraId="252F6D9D" w14:textId="77777777" w:rsidR="00551615" w:rsidRPr="00551615" w:rsidRDefault="00551615" w:rsidP="00551615">
      <w:pPr>
        <w:rPr>
          <w:b/>
          <w:bCs/>
        </w:rPr>
      </w:pPr>
      <w:r w:rsidRPr="00551615">
        <w:rPr>
          <w:b/>
          <w:bCs/>
        </w:rPr>
        <w:t>3.2 Use of Line Colours and Names</w:t>
      </w:r>
    </w:p>
    <w:p w14:paraId="278CD683" w14:textId="77777777" w:rsidR="00551615" w:rsidRPr="00551615" w:rsidRDefault="00551615" w:rsidP="00551615">
      <w:r w:rsidRPr="00551615">
        <w:t>TfL permits the use of:</w:t>
      </w:r>
    </w:p>
    <w:p w14:paraId="610E1516" w14:textId="77777777" w:rsidR="00551615" w:rsidRPr="00551615" w:rsidRDefault="00551615" w:rsidP="00551615">
      <w:pPr>
        <w:numPr>
          <w:ilvl w:val="0"/>
          <w:numId w:val="21"/>
        </w:numPr>
      </w:pPr>
      <w:r w:rsidRPr="00551615">
        <w:t>Official line names</w:t>
      </w:r>
    </w:p>
    <w:p w14:paraId="744BE15A" w14:textId="77777777" w:rsidR="00551615" w:rsidRPr="00551615" w:rsidRDefault="00551615" w:rsidP="00551615">
      <w:pPr>
        <w:numPr>
          <w:ilvl w:val="0"/>
          <w:numId w:val="21"/>
        </w:numPr>
      </w:pPr>
      <w:r w:rsidRPr="00551615">
        <w:t>Official line colours</w:t>
      </w:r>
    </w:p>
    <w:p w14:paraId="1E113D46" w14:textId="77777777" w:rsidR="00551615" w:rsidRPr="00551615" w:rsidRDefault="00551615" w:rsidP="00551615">
      <w:pPr>
        <w:numPr>
          <w:ilvl w:val="0"/>
          <w:numId w:val="21"/>
        </w:numPr>
      </w:pPr>
      <w:r w:rsidRPr="00551615">
        <w:t>Station names</w:t>
      </w:r>
    </w:p>
    <w:p w14:paraId="16685869" w14:textId="77777777" w:rsidR="00551615" w:rsidRPr="00551615" w:rsidRDefault="00551615" w:rsidP="00551615">
      <w:pPr>
        <w:rPr>
          <w:b/>
          <w:bCs/>
        </w:rPr>
      </w:pPr>
      <w:r w:rsidRPr="00551615">
        <w:rPr>
          <w:b/>
          <w:bCs/>
        </w:rPr>
        <w:t>Compliance Measures</w:t>
      </w:r>
    </w:p>
    <w:p w14:paraId="3C146D8A" w14:textId="77777777" w:rsidR="00551615" w:rsidRPr="00551615" w:rsidRDefault="00551615" w:rsidP="00551615">
      <w:pPr>
        <w:numPr>
          <w:ilvl w:val="0"/>
          <w:numId w:val="22"/>
        </w:numPr>
      </w:pPr>
      <w:r w:rsidRPr="00551615">
        <w:t>Line colours are used strictly for identification purposes.</w:t>
      </w:r>
    </w:p>
    <w:p w14:paraId="76BB2637" w14:textId="77777777" w:rsidR="00551615" w:rsidRPr="00551615" w:rsidRDefault="00551615" w:rsidP="00551615">
      <w:pPr>
        <w:numPr>
          <w:ilvl w:val="0"/>
          <w:numId w:val="22"/>
        </w:numPr>
      </w:pPr>
      <w:r w:rsidRPr="00551615">
        <w:t>Use of colours does not replicate the overall schematic design or visual style of the official map.</w:t>
      </w:r>
    </w:p>
    <w:p w14:paraId="04B5F914" w14:textId="77777777" w:rsidR="00551615" w:rsidRPr="00551615" w:rsidRDefault="00551615" w:rsidP="00551615">
      <w:pPr>
        <w:numPr>
          <w:ilvl w:val="0"/>
          <w:numId w:val="22"/>
        </w:numPr>
      </w:pPr>
      <w:r w:rsidRPr="00551615">
        <w:t>TfL branding elements (logos, typography, proprietary icons) are not used.</w:t>
      </w:r>
    </w:p>
    <w:p w14:paraId="542139B9" w14:textId="6994F706" w:rsidR="00551615" w:rsidRPr="00551615" w:rsidRDefault="00551615" w:rsidP="00551615"/>
    <w:p w14:paraId="19B056A9" w14:textId="77777777" w:rsidR="00551615" w:rsidRPr="00551615" w:rsidRDefault="00551615" w:rsidP="00551615">
      <w:pPr>
        <w:rPr>
          <w:b/>
          <w:bCs/>
        </w:rPr>
      </w:pPr>
      <w:r w:rsidRPr="00551615">
        <w:rPr>
          <w:b/>
          <w:bCs/>
        </w:rPr>
        <w:t>4. Intellectual Property of the Application</w:t>
      </w:r>
    </w:p>
    <w:p w14:paraId="1CF94CD1" w14:textId="77777777" w:rsidR="00551615" w:rsidRPr="00551615" w:rsidRDefault="00551615" w:rsidP="00551615">
      <w:r w:rsidRPr="00551615">
        <w:t>All original source code, algorithms, and visualisations created for the simulator remain the intellectual property of the project author(s). Third-party data and libraries retain their respective ownership and licensing terms.</w:t>
      </w:r>
    </w:p>
    <w:p w14:paraId="2304A2FA" w14:textId="12D586A3" w:rsidR="00551615" w:rsidRPr="00551615" w:rsidRDefault="00551615" w:rsidP="00551615"/>
    <w:p w14:paraId="03ED1B61" w14:textId="77777777" w:rsidR="00551615" w:rsidRPr="00551615" w:rsidRDefault="00551615" w:rsidP="00551615">
      <w:pPr>
        <w:rPr>
          <w:b/>
          <w:bCs/>
        </w:rPr>
      </w:pPr>
      <w:r w:rsidRPr="00551615">
        <w:rPr>
          <w:b/>
          <w:bCs/>
        </w:rPr>
        <w:t>5. Data Protection and Privacy (GDPR)</w:t>
      </w:r>
    </w:p>
    <w:p w14:paraId="3A400173" w14:textId="77777777" w:rsidR="00551615" w:rsidRPr="00551615" w:rsidRDefault="00551615" w:rsidP="00551615">
      <w:pPr>
        <w:rPr>
          <w:b/>
          <w:bCs/>
        </w:rPr>
      </w:pPr>
      <w:r w:rsidRPr="00551615">
        <w:rPr>
          <w:b/>
          <w:bCs/>
        </w:rPr>
        <w:t>5.1 Personal Data</w:t>
      </w:r>
    </w:p>
    <w:p w14:paraId="44846EDF" w14:textId="77777777" w:rsidR="00551615" w:rsidRPr="00551615" w:rsidRDefault="00551615" w:rsidP="00551615">
      <w:r w:rsidRPr="00551615">
        <w:t xml:space="preserve">The application does </w:t>
      </w:r>
      <w:r w:rsidRPr="00551615">
        <w:rPr>
          <w:b/>
          <w:bCs/>
        </w:rPr>
        <w:t>not collect, store, or process personal data</w:t>
      </w:r>
      <w:r w:rsidRPr="00551615">
        <w:t>.</w:t>
      </w:r>
    </w:p>
    <w:p w14:paraId="279E2F8A" w14:textId="77777777" w:rsidR="00551615" w:rsidRPr="00551615" w:rsidRDefault="00551615" w:rsidP="00551615">
      <w:r w:rsidRPr="00551615">
        <w:t>Specifically:</w:t>
      </w:r>
    </w:p>
    <w:p w14:paraId="7A928264" w14:textId="77777777" w:rsidR="00551615" w:rsidRPr="00551615" w:rsidRDefault="00551615" w:rsidP="00551615">
      <w:pPr>
        <w:numPr>
          <w:ilvl w:val="0"/>
          <w:numId w:val="23"/>
        </w:numPr>
      </w:pPr>
      <w:r w:rsidRPr="00551615">
        <w:t>No user accounts are created</w:t>
      </w:r>
    </w:p>
    <w:p w14:paraId="61A13E8C" w14:textId="77777777" w:rsidR="00551615" w:rsidRPr="00551615" w:rsidRDefault="00551615" w:rsidP="00551615">
      <w:pPr>
        <w:numPr>
          <w:ilvl w:val="0"/>
          <w:numId w:val="23"/>
        </w:numPr>
      </w:pPr>
      <w:r w:rsidRPr="00551615">
        <w:t>No journey histories are stored</w:t>
      </w:r>
    </w:p>
    <w:p w14:paraId="01E96365" w14:textId="77777777" w:rsidR="00551615" w:rsidRPr="00551615" w:rsidRDefault="00551615" w:rsidP="00551615">
      <w:pPr>
        <w:numPr>
          <w:ilvl w:val="0"/>
          <w:numId w:val="23"/>
        </w:numPr>
      </w:pPr>
      <w:r w:rsidRPr="00551615">
        <w:t>No personally identifiable information (PII) is processed</w:t>
      </w:r>
    </w:p>
    <w:p w14:paraId="7196C7B2" w14:textId="77777777" w:rsidR="00551615" w:rsidRPr="00551615" w:rsidRDefault="00551615" w:rsidP="00551615">
      <w:r w:rsidRPr="00551615">
        <w:t xml:space="preserve">As a result, the project does not fall within the primary scope of the </w:t>
      </w:r>
      <w:r w:rsidRPr="00551615">
        <w:rPr>
          <w:b/>
          <w:bCs/>
        </w:rPr>
        <w:t>UK GDPR</w:t>
      </w:r>
      <w:r w:rsidRPr="00551615">
        <w:t xml:space="preserve"> or the </w:t>
      </w:r>
      <w:r w:rsidRPr="00551615">
        <w:rPr>
          <w:b/>
          <w:bCs/>
        </w:rPr>
        <w:t>Data Protection Act 2018</w:t>
      </w:r>
      <w:r w:rsidRPr="00551615">
        <w:t>.</w:t>
      </w:r>
    </w:p>
    <w:p w14:paraId="4077E5BD" w14:textId="249ACC72" w:rsidR="00551615" w:rsidRPr="00551615" w:rsidRDefault="00551615" w:rsidP="00551615"/>
    <w:p w14:paraId="52B5479F" w14:textId="77777777" w:rsidR="00551615" w:rsidRPr="00551615" w:rsidRDefault="00551615" w:rsidP="00551615">
      <w:pPr>
        <w:rPr>
          <w:b/>
          <w:bCs/>
        </w:rPr>
      </w:pPr>
      <w:r w:rsidRPr="00551615">
        <w:rPr>
          <w:b/>
          <w:bCs/>
        </w:rPr>
        <w:t>6. Liability and Disclaimer</w:t>
      </w:r>
    </w:p>
    <w:p w14:paraId="0F896EF0" w14:textId="77777777" w:rsidR="00551615" w:rsidRPr="00551615" w:rsidRDefault="00551615" w:rsidP="00551615">
      <w:r w:rsidRPr="00551615">
        <w:t>Although the application uses live TfL data, it is not an official journey planning service.</w:t>
      </w:r>
    </w:p>
    <w:p w14:paraId="2671AE4D" w14:textId="77777777" w:rsidR="00551615" w:rsidRPr="00551615" w:rsidRDefault="00551615" w:rsidP="00551615">
      <w:pPr>
        <w:rPr>
          <w:b/>
          <w:bCs/>
        </w:rPr>
      </w:pPr>
      <w:r w:rsidRPr="00551615">
        <w:rPr>
          <w:b/>
          <w:bCs/>
        </w:rPr>
        <w:t>Compliance Measures</w:t>
      </w:r>
    </w:p>
    <w:p w14:paraId="723893E4" w14:textId="77777777" w:rsidR="00551615" w:rsidRPr="00551615" w:rsidRDefault="00551615" w:rsidP="00551615">
      <w:pPr>
        <w:numPr>
          <w:ilvl w:val="0"/>
          <w:numId w:val="24"/>
        </w:numPr>
      </w:pPr>
      <w:r w:rsidRPr="00551615">
        <w:t>A disclaimer states that the application is an independent project and is not affiliated with or endorsed by TfL.</w:t>
      </w:r>
    </w:p>
    <w:p w14:paraId="7F8E7C73" w14:textId="77777777" w:rsidR="00551615" w:rsidRPr="00551615" w:rsidRDefault="00551615" w:rsidP="00551615">
      <w:pPr>
        <w:numPr>
          <w:ilvl w:val="0"/>
          <w:numId w:val="24"/>
        </w:numPr>
      </w:pPr>
      <w:r w:rsidRPr="00551615">
        <w:t>Route suggestions and simulations are presented for analytical and educational purposes only.</w:t>
      </w:r>
    </w:p>
    <w:p w14:paraId="184933E7" w14:textId="77777777" w:rsidR="00551615" w:rsidRPr="00551615" w:rsidRDefault="00551615" w:rsidP="00551615">
      <w:pPr>
        <w:numPr>
          <w:ilvl w:val="0"/>
          <w:numId w:val="24"/>
        </w:numPr>
      </w:pPr>
      <w:r w:rsidRPr="00551615">
        <w:t>Users are advised to consult official TfL services for travel decisions.</w:t>
      </w:r>
    </w:p>
    <w:p w14:paraId="4B58DC97" w14:textId="61A1F1DA" w:rsidR="00551615" w:rsidRPr="00551615" w:rsidRDefault="00551615" w:rsidP="00551615"/>
    <w:p w14:paraId="2B13651F" w14:textId="77777777" w:rsidR="00551615" w:rsidRPr="00551615" w:rsidRDefault="00551615" w:rsidP="00551615">
      <w:pPr>
        <w:rPr>
          <w:b/>
          <w:bCs/>
        </w:rPr>
      </w:pPr>
      <w:r w:rsidRPr="00551615">
        <w:rPr>
          <w:b/>
          <w:bCs/>
        </w:rPr>
        <w:t>7. Risk Summary and Mitigation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7"/>
        <w:gridCol w:w="5848"/>
      </w:tblGrid>
      <w:tr w:rsidR="00551615" w:rsidRPr="00551615" w14:paraId="0D3CB8D2" w14:textId="77777777">
        <w:trPr>
          <w:tblHeader/>
          <w:tblCellSpacing w:w="15" w:type="dxa"/>
        </w:trPr>
        <w:tc>
          <w:tcPr>
            <w:tcW w:w="0" w:type="auto"/>
            <w:vAlign w:val="center"/>
            <w:hideMark/>
          </w:tcPr>
          <w:p w14:paraId="221B2F0E" w14:textId="77777777" w:rsidR="00551615" w:rsidRPr="00551615" w:rsidRDefault="00551615" w:rsidP="00551615">
            <w:pPr>
              <w:rPr>
                <w:b/>
                <w:bCs/>
              </w:rPr>
            </w:pPr>
            <w:r w:rsidRPr="00551615">
              <w:rPr>
                <w:b/>
                <w:bCs/>
              </w:rPr>
              <w:t>Legal Risk</w:t>
            </w:r>
          </w:p>
        </w:tc>
        <w:tc>
          <w:tcPr>
            <w:tcW w:w="0" w:type="auto"/>
            <w:vAlign w:val="center"/>
            <w:hideMark/>
          </w:tcPr>
          <w:p w14:paraId="07E8E8EE" w14:textId="77777777" w:rsidR="00551615" w:rsidRPr="00551615" w:rsidRDefault="00551615" w:rsidP="00551615">
            <w:pPr>
              <w:rPr>
                <w:b/>
                <w:bCs/>
              </w:rPr>
            </w:pPr>
            <w:r w:rsidRPr="00551615">
              <w:rPr>
                <w:b/>
                <w:bCs/>
              </w:rPr>
              <w:t>Mitigation Strategy</w:t>
            </w:r>
          </w:p>
        </w:tc>
      </w:tr>
      <w:tr w:rsidR="00551615" w:rsidRPr="00551615" w14:paraId="3DEEEC76" w14:textId="77777777">
        <w:trPr>
          <w:tblCellSpacing w:w="15" w:type="dxa"/>
        </w:trPr>
        <w:tc>
          <w:tcPr>
            <w:tcW w:w="0" w:type="auto"/>
            <w:vAlign w:val="center"/>
            <w:hideMark/>
          </w:tcPr>
          <w:p w14:paraId="6D8B1944" w14:textId="77777777" w:rsidR="00551615" w:rsidRPr="00551615" w:rsidRDefault="00551615" w:rsidP="00551615">
            <w:r w:rsidRPr="00551615">
              <w:t>Copyright infringement</w:t>
            </w:r>
          </w:p>
        </w:tc>
        <w:tc>
          <w:tcPr>
            <w:tcW w:w="0" w:type="auto"/>
            <w:vAlign w:val="center"/>
            <w:hideMark/>
          </w:tcPr>
          <w:p w14:paraId="0C5542C3" w14:textId="77777777" w:rsidR="00551615" w:rsidRPr="00551615" w:rsidRDefault="00551615" w:rsidP="00551615">
            <w:r w:rsidRPr="00551615">
              <w:t>No reproduction of the official Underground schematic</w:t>
            </w:r>
          </w:p>
        </w:tc>
      </w:tr>
      <w:tr w:rsidR="00551615" w:rsidRPr="00551615" w14:paraId="5EFBB3CF" w14:textId="77777777">
        <w:trPr>
          <w:tblCellSpacing w:w="15" w:type="dxa"/>
        </w:trPr>
        <w:tc>
          <w:tcPr>
            <w:tcW w:w="0" w:type="auto"/>
            <w:vAlign w:val="center"/>
            <w:hideMark/>
          </w:tcPr>
          <w:p w14:paraId="11F2387F" w14:textId="77777777" w:rsidR="00551615" w:rsidRPr="00551615" w:rsidRDefault="00551615" w:rsidP="00551615">
            <w:r w:rsidRPr="00551615">
              <w:t>Breach of TfL licence</w:t>
            </w:r>
          </w:p>
        </w:tc>
        <w:tc>
          <w:tcPr>
            <w:tcW w:w="0" w:type="auto"/>
            <w:vAlign w:val="center"/>
            <w:hideMark/>
          </w:tcPr>
          <w:p w14:paraId="146E1A82" w14:textId="77777777" w:rsidR="00551615" w:rsidRPr="00551615" w:rsidRDefault="00551615" w:rsidP="00551615">
            <w:r w:rsidRPr="00551615">
              <w:t>Use limited to permitted open data endpoints with attribution</w:t>
            </w:r>
          </w:p>
        </w:tc>
      </w:tr>
      <w:tr w:rsidR="00551615" w:rsidRPr="00551615" w14:paraId="7403E2D1" w14:textId="77777777">
        <w:trPr>
          <w:tblCellSpacing w:w="15" w:type="dxa"/>
        </w:trPr>
        <w:tc>
          <w:tcPr>
            <w:tcW w:w="0" w:type="auto"/>
            <w:vAlign w:val="center"/>
            <w:hideMark/>
          </w:tcPr>
          <w:p w14:paraId="792DEA15" w14:textId="77777777" w:rsidR="00551615" w:rsidRPr="00551615" w:rsidRDefault="00551615" w:rsidP="00551615">
            <w:r w:rsidRPr="00551615">
              <w:t>Misuse of branding</w:t>
            </w:r>
          </w:p>
        </w:tc>
        <w:tc>
          <w:tcPr>
            <w:tcW w:w="0" w:type="auto"/>
            <w:vAlign w:val="center"/>
            <w:hideMark/>
          </w:tcPr>
          <w:p w14:paraId="717A1852" w14:textId="77777777" w:rsidR="00551615" w:rsidRPr="00551615" w:rsidRDefault="00551615" w:rsidP="00551615">
            <w:r w:rsidRPr="00551615">
              <w:t>No TfL logos or proprietary design assets used</w:t>
            </w:r>
          </w:p>
        </w:tc>
      </w:tr>
      <w:tr w:rsidR="00551615" w:rsidRPr="00551615" w14:paraId="5A70AAF8" w14:textId="77777777">
        <w:trPr>
          <w:tblCellSpacing w:w="15" w:type="dxa"/>
        </w:trPr>
        <w:tc>
          <w:tcPr>
            <w:tcW w:w="0" w:type="auto"/>
            <w:vAlign w:val="center"/>
            <w:hideMark/>
          </w:tcPr>
          <w:p w14:paraId="542174D2" w14:textId="77777777" w:rsidR="00551615" w:rsidRPr="00551615" w:rsidRDefault="00551615" w:rsidP="00551615">
            <w:r w:rsidRPr="00551615">
              <w:t>GDPR non-compliance</w:t>
            </w:r>
          </w:p>
        </w:tc>
        <w:tc>
          <w:tcPr>
            <w:tcW w:w="0" w:type="auto"/>
            <w:vAlign w:val="center"/>
            <w:hideMark/>
          </w:tcPr>
          <w:p w14:paraId="228B70BC" w14:textId="77777777" w:rsidR="00551615" w:rsidRPr="00551615" w:rsidRDefault="00551615" w:rsidP="00551615">
            <w:r w:rsidRPr="00551615">
              <w:t>No personal data collected or processed</w:t>
            </w:r>
          </w:p>
        </w:tc>
      </w:tr>
    </w:tbl>
    <w:p w14:paraId="2F5BE1A8" w14:textId="1CC81A21" w:rsidR="00551615" w:rsidRPr="00551615" w:rsidRDefault="00551615" w:rsidP="00551615"/>
    <w:p w14:paraId="72ECC3A5" w14:textId="77777777" w:rsidR="00551615" w:rsidRPr="00551615" w:rsidRDefault="00551615" w:rsidP="00551615">
      <w:pPr>
        <w:rPr>
          <w:b/>
          <w:bCs/>
        </w:rPr>
      </w:pPr>
      <w:r w:rsidRPr="00551615">
        <w:rPr>
          <w:b/>
          <w:bCs/>
        </w:rPr>
        <w:t>8. Conclusion</w:t>
      </w:r>
    </w:p>
    <w:p w14:paraId="001A7413" w14:textId="77777777" w:rsidR="00551615" w:rsidRPr="00551615" w:rsidRDefault="00551615" w:rsidP="00551615">
      <w:r w:rsidRPr="00551615">
        <w:t>The TfL “What-If” Transport Network Simulator has been designed to comply with relevant legal requirements. By avoiding reproduction of copyrighted map designs, adhering to TfL Open Data licensing terms, and ensuring no personal data is processed, the project minimises legal risk while making lawful and responsible use of public transport data.</w:t>
      </w:r>
    </w:p>
    <w:p w14:paraId="77FB695C" w14:textId="77777777" w:rsidR="0021302A" w:rsidRPr="00551615" w:rsidRDefault="0021302A" w:rsidP="00551615"/>
    <w:sectPr w:rsidR="0021302A" w:rsidRPr="0055161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3E42"/>
    <w:multiLevelType w:val="multilevel"/>
    <w:tmpl w:val="5A084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84E39"/>
    <w:multiLevelType w:val="multilevel"/>
    <w:tmpl w:val="2B3CF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669B9"/>
    <w:multiLevelType w:val="multilevel"/>
    <w:tmpl w:val="5540F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576E5"/>
    <w:multiLevelType w:val="multilevel"/>
    <w:tmpl w:val="E0EC4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812463"/>
    <w:multiLevelType w:val="multilevel"/>
    <w:tmpl w:val="332EB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170121"/>
    <w:multiLevelType w:val="multilevel"/>
    <w:tmpl w:val="F5626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A84C72"/>
    <w:multiLevelType w:val="multilevel"/>
    <w:tmpl w:val="EA86C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ED3013"/>
    <w:multiLevelType w:val="multilevel"/>
    <w:tmpl w:val="2F066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DE13DC"/>
    <w:multiLevelType w:val="multilevel"/>
    <w:tmpl w:val="46B0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07EC8"/>
    <w:multiLevelType w:val="multilevel"/>
    <w:tmpl w:val="1764C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580267"/>
    <w:multiLevelType w:val="multilevel"/>
    <w:tmpl w:val="AE58E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2F4965"/>
    <w:multiLevelType w:val="multilevel"/>
    <w:tmpl w:val="F46ED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E35175"/>
    <w:multiLevelType w:val="multilevel"/>
    <w:tmpl w:val="650A8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657695"/>
    <w:multiLevelType w:val="multilevel"/>
    <w:tmpl w:val="24180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862A08"/>
    <w:multiLevelType w:val="multilevel"/>
    <w:tmpl w:val="82E4C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C64FE8"/>
    <w:multiLevelType w:val="multilevel"/>
    <w:tmpl w:val="5616E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F24880"/>
    <w:multiLevelType w:val="multilevel"/>
    <w:tmpl w:val="3F9E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79532C"/>
    <w:multiLevelType w:val="multilevel"/>
    <w:tmpl w:val="EAEAB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EF6D25"/>
    <w:multiLevelType w:val="multilevel"/>
    <w:tmpl w:val="E16A6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FB67D3"/>
    <w:multiLevelType w:val="multilevel"/>
    <w:tmpl w:val="B5FC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64660B"/>
    <w:multiLevelType w:val="multilevel"/>
    <w:tmpl w:val="EA92A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E567D8"/>
    <w:multiLevelType w:val="multilevel"/>
    <w:tmpl w:val="2382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0D3516"/>
    <w:multiLevelType w:val="multilevel"/>
    <w:tmpl w:val="7CFC4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BB35F6"/>
    <w:multiLevelType w:val="multilevel"/>
    <w:tmpl w:val="BBC4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8690257">
    <w:abstractNumId w:val="4"/>
  </w:num>
  <w:num w:numId="2" w16cid:durableId="222300746">
    <w:abstractNumId w:val="17"/>
  </w:num>
  <w:num w:numId="3" w16cid:durableId="253436437">
    <w:abstractNumId w:val="18"/>
  </w:num>
  <w:num w:numId="4" w16cid:durableId="1268655156">
    <w:abstractNumId w:val="9"/>
  </w:num>
  <w:num w:numId="5" w16cid:durableId="1668626536">
    <w:abstractNumId w:val="7"/>
  </w:num>
  <w:num w:numId="6" w16cid:durableId="1213617497">
    <w:abstractNumId w:val="12"/>
  </w:num>
  <w:num w:numId="7" w16cid:durableId="1637564310">
    <w:abstractNumId w:val="22"/>
  </w:num>
  <w:num w:numId="8" w16cid:durableId="139926957">
    <w:abstractNumId w:val="10"/>
  </w:num>
  <w:num w:numId="9" w16cid:durableId="1435902383">
    <w:abstractNumId w:val="5"/>
  </w:num>
  <w:num w:numId="10" w16cid:durableId="1133669597">
    <w:abstractNumId w:val="23"/>
  </w:num>
  <w:num w:numId="11" w16cid:durableId="401100606">
    <w:abstractNumId w:val="11"/>
  </w:num>
  <w:num w:numId="12" w16cid:durableId="28801934">
    <w:abstractNumId w:val="14"/>
  </w:num>
  <w:num w:numId="13" w16cid:durableId="1584027635">
    <w:abstractNumId w:val="13"/>
  </w:num>
  <w:num w:numId="14" w16cid:durableId="888296532">
    <w:abstractNumId w:val="15"/>
  </w:num>
  <w:num w:numId="15" w16cid:durableId="71969843">
    <w:abstractNumId w:val="19"/>
  </w:num>
  <w:num w:numId="16" w16cid:durableId="378557880">
    <w:abstractNumId w:val="16"/>
  </w:num>
  <w:num w:numId="17" w16cid:durableId="1619798086">
    <w:abstractNumId w:val="8"/>
  </w:num>
  <w:num w:numId="18" w16cid:durableId="554202863">
    <w:abstractNumId w:val="2"/>
  </w:num>
  <w:num w:numId="19" w16cid:durableId="1952471922">
    <w:abstractNumId w:val="3"/>
  </w:num>
  <w:num w:numId="20" w16cid:durableId="1759448221">
    <w:abstractNumId w:val="0"/>
  </w:num>
  <w:num w:numId="21" w16cid:durableId="1475902211">
    <w:abstractNumId w:val="6"/>
  </w:num>
  <w:num w:numId="22" w16cid:durableId="1765492173">
    <w:abstractNumId w:val="21"/>
  </w:num>
  <w:num w:numId="23" w16cid:durableId="1853951616">
    <w:abstractNumId w:val="1"/>
  </w:num>
  <w:num w:numId="24" w16cid:durableId="152031520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615"/>
    <w:rsid w:val="0021302A"/>
    <w:rsid w:val="003202F1"/>
    <w:rsid w:val="003239BD"/>
    <w:rsid w:val="00551615"/>
    <w:rsid w:val="00910902"/>
    <w:rsid w:val="009653F5"/>
    <w:rsid w:val="00A4492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DCA65C"/>
  <w15:chartTrackingRefBased/>
  <w15:docId w15:val="{6B2EBFA8-7D56-4662-9652-819073CB3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16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16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16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16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16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16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16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16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16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16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16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16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16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16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16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16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16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1615"/>
    <w:rPr>
      <w:rFonts w:eastAsiaTheme="majorEastAsia" w:cstheme="majorBidi"/>
      <w:color w:val="272727" w:themeColor="text1" w:themeTint="D8"/>
    </w:rPr>
  </w:style>
  <w:style w:type="paragraph" w:styleId="Title">
    <w:name w:val="Title"/>
    <w:basedOn w:val="Normal"/>
    <w:next w:val="Normal"/>
    <w:link w:val="TitleChar"/>
    <w:uiPriority w:val="10"/>
    <w:qFormat/>
    <w:rsid w:val="005516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16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16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16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1615"/>
    <w:pPr>
      <w:spacing w:before="160"/>
      <w:jc w:val="center"/>
    </w:pPr>
    <w:rPr>
      <w:i/>
      <w:iCs/>
      <w:color w:val="404040" w:themeColor="text1" w:themeTint="BF"/>
    </w:rPr>
  </w:style>
  <w:style w:type="character" w:customStyle="1" w:styleId="QuoteChar">
    <w:name w:val="Quote Char"/>
    <w:basedOn w:val="DefaultParagraphFont"/>
    <w:link w:val="Quote"/>
    <w:uiPriority w:val="29"/>
    <w:rsid w:val="00551615"/>
    <w:rPr>
      <w:i/>
      <w:iCs/>
      <w:color w:val="404040" w:themeColor="text1" w:themeTint="BF"/>
    </w:rPr>
  </w:style>
  <w:style w:type="paragraph" w:styleId="ListParagraph">
    <w:name w:val="List Paragraph"/>
    <w:basedOn w:val="Normal"/>
    <w:uiPriority w:val="34"/>
    <w:qFormat/>
    <w:rsid w:val="00551615"/>
    <w:pPr>
      <w:ind w:left="720"/>
      <w:contextualSpacing/>
    </w:pPr>
  </w:style>
  <w:style w:type="character" w:styleId="IntenseEmphasis">
    <w:name w:val="Intense Emphasis"/>
    <w:basedOn w:val="DefaultParagraphFont"/>
    <w:uiPriority w:val="21"/>
    <w:qFormat/>
    <w:rsid w:val="00551615"/>
    <w:rPr>
      <w:i/>
      <w:iCs/>
      <w:color w:val="0F4761" w:themeColor="accent1" w:themeShade="BF"/>
    </w:rPr>
  </w:style>
  <w:style w:type="paragraph" w:styleId="IntenseQuote">
    <w:name w:val="Intense Quote"/>
    <w:basedOn w:val="Normal"/>
    <w:next w:val="Normal"/>
    <w:link w:val="IntenseQuoteChar"/>
    <w:uiPriority w:val="30"/>
    <w:qFormat/>
    <w:rsid w:val="005516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1615"/>
    <w:rPr>
      <w:i/>
      <w:iCs/>
      <w:color w:val="0F4761" w:themeColor="accent1" w:themeShade="BF"/>
    </w:rPr>
  </w:style>
  <w:style w:type="character" w:styleId="IntenseReference">
    <w:name w:val="Intense Reference"/>
    <w:basedOn w:val="DefaultParagraphFont"/>
    <w:uiPriority w:val="32"/>
    <w:qFormat/>
    <w:rsid w:val="0055161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623</Words>
  <Characters>3554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safwanul sikder</dc:creator>
  <cp:keywords/>
  <dc:description/>
  <cp:lastModifiedBy>safwanul sikder</cp:lastModifiedBy>
  <cp:revision>2</cp:revision>
  <dcterms:created xsi:type="dcterms:W3CDTF">2026-02-03T00:49:00Z</dcterms:created>
  <dcterms:modified xsi:type="dcterms:W3CDTF">2026-02-03T00:49:00Z</dcterms:modified>
</cp:coreProperties>
</file>