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808ED2B"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808ED2B"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808ED2B" w:rsidRDefault="00B7788F" w14:paraId="2819F8C6" w14:textId="5FCE0918">
            <w:pPr>
              <w:pStyle w:val="Normal"/>
              <w:suppressLineNumbers w:val="0"/>
              <w:bidi w:val="0"/>
              <w:spacing w:before="0" w:beforeAutospacing="off" w:after="0" w:afterAutospacing="off" w:line="259" w:lineRule="auto"/>
              <w:ind w:left="0" w:right="0"/>
              <w:jc w:val="center"/>
            </w:pPr>
            <w:r w:rsidRPr="1808ED2B" w:rsidR="560EC4E8">
              <w:rPr>
                <w:rFonts w:eastAsia="Times New Roman" w:cs="Calibri" w:cstheme="minorAscii"/>
                <w:b w:val="1"/>
                <w:bCs w:val="1"/>
                <w:sz w:val="22"/>
                <w:szCs w:val="22"/>
              </w:rPr>
              <w:t>8/15/25</w:t>
            </w:r>
          </w:p>
        </w:tc>
        <w:tc>
          <w:tcPr>
            <w:tcW w:w="2338" w:type="dxa"/>
            <w:tcMar>
              <w:left w:w="115" w:type="dxa"/>
              <w:right w:w="115" w:type="dxa"/>
            </w:tcMar>
          </w:tcPr>
          <w:p w:rsidRPr="00B7788F" w:rsidR="00531FBF" w:rsidP="1808ED2B" w:rsidRDefault="00B7788F" w14:paraId="07699096" w14:textId="0AEC8784">
            <w:pPr>
              <w:pStyle w:val="Normal"/>
              <w:suppressLineNumbers w:val="0"/>
              <w:bidi w:val="0"/>
              <w:spacing w:before="0" w:beforeAutospacing="off" w:after="0" w:afterAutospacing="off" w:line="259" w:lineRule="auto"/>
              <w:ind w:left="0" w:right="0"/>
              <w:jc w:val="center"/>
            </w:pPr>
            <w:r w:rsidRPr="1808ED2B" w:rsidR="560EC4E8">
              <w:rPr>
                <w:rFonts w:eastAsia="Times New Roman" w:cs="Calibri" w:cstheme="minorAscii"/>
                <w:b w:val="1"/>
                <w:bCs w:val="1"/>
                <w:sz w:val="22"/>
                <w:szCs w:val="22"/>
              </w:rPr>
              <w:t>Jaden Williams</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5BB2644D" w:rsidP="1808ED2B" w:rsidRDefault="5BB2644D" w14:paraId="3256A4B4" w14:textId="3FEAAC10">
      <w:pPr>
        <w:pStyle w:val="Normal"/>
        <w:suppressLineNumbers w:val="0"/>
        <w:bidi w:val="0"/>
        <w:spacing w:before="0" w:beforeAutospacing="off" w:after="0" w:afterAutospacing="off" w:line="259" w:lineRule="auto"/>
        <w:ind w:left="0" w:right="0"/>
        <w:jc w:val="left"/>
      </w:pPr>
      <w:r w:rsidRPr="1808ED2B" w:rsidR="5BB2644D">
        <w:rPr>
          <w:rFonts w:cs="Calibri" w:cstheme="minorAscii"/>
          <w:sz w:val="22"/>
          <w:szCs w:val="22"/>
        </w:rPr>
        <w:t>Jaden Williams</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49653003" w:rsidP="1808ED2B" w:rsidRDefault="49653003" w14:paraId="039D9255" w14:textId="7ED7242A">
      <w:pPr>
        <w:pStyle w:val="Normal"/>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High-Level Overview of the Encryption Algorithm Cipher</w:t>
      </w:r>
    </w:p>
    <w:p w:rsidR="49653003" w:rsidP="1808ED2B" w:rsidRDefault="49653003" w14:paraId="6B028C24" w14:textId="0039EA0A">
      <w:pPr>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 xml:space="preserve">For Artemis </w:t>
      </w:r>
      <w:r w:rsidRPr="1808ED2B" w:rsidR="49653003">
        <w:rPr>
          <w:rFonts w:ascii="Calibri" w:hAnsi="Calibri" w:eastAsia="Times New Roman"/>
          <w:b w:val="0"/>
          <w:bCs w:val="0"/>
          <w:noProof w:val="0"/>
          <w:sz w:val="22"/>
          <w:szCs w:val="22"/>
          <w:lang w:val="en-US"/>
        </w:rPr>
        <w:t>Financial’s</w:t>
      </w:r>
      <w:r w:rsidRPr="1808ED2B" w:rsidR="49653003">
        <w:rPr>
          <w:rFonts w:ascii="Calibri" w:hAnsi="Calibri" w:eastAsia="Times New Roman"/>
          <w:b w:val="0"/>
          <w:bCs w:val="0"/>
          <w:noProof w:val="0"/>
          <w:sz w:val="22"/>
          <w:szCs w:val="22"/>
          <w:lang w:val="en-US"/>
        </w:rPr>
        <w:t xml:space="preserve"> security needs, I recommend the </w:t>
      </w:r>
      <w:r w:rsidRPr="1808ED2B" w:rsidR="49653003">
        <w:rPr>
          <w:rFonts w:ascii="Calibri" w:hAnsi="Calibri" w:eastAsia="Times New Roman"/>
          <w:b w:val="0"/>
          <w:bCs w:val="0"/>
          <w:noProof w:val="0"/>
          <w:sz w:val="22"/>
          <w:szCs w:val="22"/>
          <w:lang w:val="en-US"/>
        </w:rPr>
        <w:t>Advanced Encryption Standard (AES) with a 256-bit key length</w:t>
      </w:r>
      <w:r w:rsidRPr="1808ED2B" w:rsidR="49653003">
        <w:rPr>
          <w:rFonts w:ascii="Calibri" w:hAnsi="Calibri" w:eastAsia="Times New Roman"/>
          <w:b w:val="0"/>
          <w:bCs w:val="0"/>
          <w:noProof w:val="0"/>
          <w:sz w:val="22"/>
          <w:szCs w:val="22"/>
          <w:lang w:val="en-US"/>
        </w:rPr>
        <w:t xml:space="preserve"> for encryption, in combination with the </w:t>
      </w:r>
      <w:r w:rsidRPr="1808ED2B" w:rsidR="49653003">
        <w:rPr>
          <w:rFonts w:ascii="Calibri" w:hAnsi="Calibri" w:eastAsia="Times New Roman"/>
          <w:b w:val="0"/>
          <w:bCs w:val="0"/>
          <w:noProof w:val="0"/>
          <w:sz w:val="22"/>
          <w:szCs w:val="22"/>
          <w:lang w:val="en-US"/>
        </w:rPr>
        <w:t>SHA-256 cryptographic hash function</w:t>
      </w:r>
      <w:r w:rsidRPr="1808ED2B" w:rsidR="49653003">
        <w:rPr>
          <w:rFonts w:ascii="Calibri" w:hAnsi="Calibri" w:eastAsia="Times New Roman"/>
          <w:b w:val="0"/>
          <w:bCs w:val="0"/>
          <w:noProof w:val="0"/>
          <w:sz w:val="22"/>
          <w:szCs w:val="22"/>
          <w:lang w:val="en-US"/>
        </w:rPr>
        <w:t xml:space="preserve"> for integrity verification. AES is a symmetric block cipher standardized by the National Institute of Standards and Technology (NIST) and widely used in financial, governmental, and enterprise environments. It encrypts data in fixed-size 128-bit blocks and uses key sizes of 128, 192, or 256 bits, with 256-bit keys providing the highest level of security.</w:t>
      </w:r>
    </w:p>
    <w:p w:rsidR="49653003" w:rsidP="1808ED2B" w:rsidRDefault="49653003" w14:paraId="68ECA438" w14:textId="33DA95CA">
      <w:pPr>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SHA-256, part of the SHA-2 family, produces a fixed 256-bit output (hash) from any input, ensuring data integrity by allowing the system to detect any modification to the original data. Together, AES-256 and SHA-256 meet confidentiality, integrity, and performance requirements for secure financial transactions.</w:t>
      </w:r>
    </w:p>
    <w:p w:rsidR="1808ED2B" w:rsidP="1808ED2B" w:rsidRDefault="1808ED2B" w14:paraId="74AA7062" w14:textId="432BE509">
      <w:pPr>
        <w:spacing/>
        <w:contextualSpacing/>
        <w:rPr>
          <w:rFonts w:ascii="Calibri" w:hAnsi="Calibri" w:eastAsia="Times New Roman"/>
          <w:b w:val="0"/>
          <w:bCs w:val="0"/>
          <w:sz w:val="22"/>
          <w:szCs w:val="22"/>
        </w:rPr>
      </w:pPr>
    </w:p>
    <w:p w:rsidR="49653003" w:rsidP="1808ED2B" w:rsidRDefault="49653003" w14:paraId="2688431B" w14:textId="25F5403C">
      <w:pPr>
        <w:pStyle w:val="Normal"/>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Hash Functions and Bit Levels</w:t>
      </w:r>
    </w:p>
    <w:p w:rsidR="49653003" w:rsidP="1808ED2B" w:rsidRDefault="49653003" w14:paraId="6210665B" w14:textId="3927EEDC">
      <w:pPr>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 xml:space="preserve">The SHA-256 algorithm produces a </w:t>
      </w:r>
      <w:r w:rsidRPr="1808ED2B" w:rsidR="49653003">
        <w:rPr>
          <w:rFonts w:ascii="Calibri" w:hAnsi="Calibri" w:eastAsia="Times New Roman"/>
          <w:b w:val="0"/>
          <w:bCs w:val="0"/>
          <w:noProof w:val="0"/>
          <w:sz w:val="22"/>
          <w:szCs w:val="22"/>
          <w:lang w:val="en-US"/>
        </w:rPr>
        <w:t>256-bit (32-byte)</w:t>
      </w:r>
      <w:r w:rsidRPr="1808ED2B" w:rsidR="49653003">
        <w:rPr>
          <w:rFonts w:ascii="Calibri" w:hAnsi="Calibri" w:eastAsia="Times New Roman"/>
          <w:b w:val="0"/>
          <w:bCs w:val="0"/>
          <w:noProof w:val="0"/>
          <w:sz w:val="22"/>
          <w:szCs w:val="22"/>
          <w:lang w:val="en-US"/>
        </w:rPr>
        <w:t xml:space="preserve"> digest. This large bit size makes brute-force and collision attacks computationally infeasible with current technology. AES-256 uses a </w:t>
      </w:r>
      <w:r w:rsidRPr="1808ED2B" w:rsidR="49653003">
        <w:rPr>
          <w:rFonts w:ascii="Calibri" w:hAnsi="Calibri" w:eastAsia="Times New Roman"/>
          <w:b w:val="0"/>
          <w:bCs w:val="0"/>
          <w:noProof w:val="0"/>
          <w:sz w:val="22"/>
          <w:szCs w:val="22"/>
          <w:lang w:val="en-US"/>
        </w:rPr>
        <w:t>256-bit key</w:t>
      </w:r>
      <w:r w:rsidRPr="1808ED2B" w:rsidR="49653003">
        <w:rPr>
          <w:rFonts w:ascii="Calibri" w:hAnsi="Calibri" w:eastAsia="Times New Roman"/>
          <w:b w:val="0"/>
          <w:bCs w:val="0"/>
          <w:noProof w:val="0"/>
          <w:sz w:val="22"/>
          <w:szCs w:val="22"/>
          <w:lang w:val="en-US"/>
        </w:rPr>
        <w:t xml:space="preserve">, which provides </w:t>
      </w:r>
      <w:r w:rsidRPr="1808ED2B" w:rsidR="49653003">
        <w:rPr>
          <w:rFonts w:ascii="Calibri" w:hAnsi="Calibri" w:eastAsia="Times New Roman"/>
          <w:b w:val="0"/>
          <w:bCs w:val="0"/>
          <w:noProof w:val="0"/>
          <w:sz w:val="22"/>
          <w:szCs w:val="22"/>
          <w:lang w:val="en-US"/>
        </w:rPr>
        <w:t>2²⁵⁶</w:t>
      </w:r>
      <w:r w:rsidRPr="1808ED2B" w:rsidR="49653003">
        <w:rPr>
          <w:rFonts w:ascii="Calibri" w:hAnsi="Calibri" w:eastAsia="Times New Roman"/>
          <w:b w:val="0"/>
          <w:bCs w:val="0"/>
          <w:noProof w:val="0"/>
          <w:sz w:val="22"/>
          <w:szCs w:val="22"/>
          <w:lang w:val="en-US"/>
        </w:rPr>
        <w:t xml:space="preserve"> </w:t>
      </w:r>
      <w:r w:rsidRPr="1808ED2B" w:rsidR="49653003">
        <w:rPr>
          <w:rFonts w:ascii="Calibri" w:hAnsi="Calibri" w:eastAsia="Times New Roman"/>
          <w:b w:val="0"/>
          <w:bCs w:val="0"/>
          <w:noProof w:val="0"/>
          <w:sz w:val="22"/>
          <w:szCs w:val="22"/>
          <w:lang w:val="en-US"/>
        </w:rPr>
        <w:t>possible keys</w:t>
      </w:r>
      <w:r w:rsidRPr="1808ED2B" w:rsidR="49653003">
        <w:rPr>
          <w:rFonts w:ascii="Calibri" w:hAnsi="Calibri" w:eastAsia="Times New Roman"/>
          <w:b w:val="0"/>
          <w:bCs w:val="0"/>
          <w:noProof w:val="0"/>
          <w:sz w:val="22"/>
          <w:szCs w:val="22"/>
          <w:lang w:val="en-US"/>
        </w:rPr>
        <w:t xml:space="preserve"> — an astronomically large search space, effectively immune to exhaustive key search with foreseeable computing capabilities.</w:t>
      </w:r>
    </w:p>
    <w:p w:rsidR="1808ED2B" w:rsidP="1808ED2B" w:rsidRDefault="1808ED2B" w14:paraId="50C1A60F" w14:textId="1BBB9EE5">
      <w:pPr>
        <w:spacing/>
        <w:contextualSpacing/>
        <w:rPr>
          <w:rFonts w:ascii="Calibri" w:hAnsi="Calibri" w:eastAsia="Times New Roman"/>
          <w:b w:val="0"/>
          <w:bCs w:val="0"/>
          <w:sz w:val="22"/>
          <w:szCs w:val="22"/>
        </w:rPr>
      </w:pPr>
    </w:p>
    <w:p w:rsidR="49653003" w:rsidP="1808ED2B" w:rsidRDefault="49653003" w14:paraId="15C32476" w14:textId="10379454">
      <w:pPr>
        <w:pStyle w:val="Normal"/>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Random Numbers and Key Management</w:t>
      </w:r>
    </w:p>
    <w:p w:rsidR="49653003" w:rsidP="1808ED2B" w:rsidRDefault="49653003" w14:paraId="37C703A4" w14:textId="5F30597F">
      <w:pPr>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 xml:space="preserve">AES-256 relies on </w:t>
      </w:r>
      <w:r w:rsidRPr="1808ED2B" w:rsidR="49653003">
        <w:rPr>
          <w:rFonts w:ascii="Calibri" w:hAnsi="Calibri" w:eastAsia="Times New Roman"/>
          <w:b w:val="0"/>
          <w:bCs w:val="0"/>
          <w:noProof w:val="0"/>
          <w:sz w:val="22"/>
          <w:szCs w:val="22"/>
          <w:lang w:val="en-US"/>
        </w:rPr>
        <w:t>secure random number generation</w:t>
      </w:r>
      <w:r w:rsidRPr="1808ED2B" w:rsidR="49653003">
        <w:rPr>
          <w:rFonts w:ascii="Calibri" w:hAnsi="Calibri" w:eastAsia="Times New Roman"/>
          <w:b w:val="0"/>
          <w:bCs w:val="0"/>
          <w:noProof w:val="0"/>
          <w:sz w:val="22"/>
          <w:szCs w:val="22"/>
          <w:lang w:val="en-US"/>
        </w:rPr>
        <w:t xml:space="preserve"> for key creation. In Java, this should be implemented using the </w:t>
      </w:r>
      <w:r w:rsidRPr="1808ED2B" w:rsidR="49653003">
        <w:rPr>
          <w:rFonts w:ascii="Calibri" w:hAnsi="Calibri" w:eastAsia="Times New Roman"/>
          <w:b w:val="0"/>
          <w:bCs w:val="0"/>
          <w:noProof w:val="0"/>
          <w:sz w:val="22"/>
          <w:szCs w:val="22"/>
          <w:lang w:val="en-US"/>
        </w:rPr>
        <w:t>SecureRandom</w:t>
      </w:r>
      <w:r w:rsidRPr="1808ED2B" w:rsidR="49653003">
        <w:rPr>
          <w:rFonts w:ascii="Calibri" w:hAnsi="Calibri" w:eastAsia="Times New Roman"/>
          <w:b w:val="0"/>
          <w:bCs w:val="0"/>
          <w:noProof w:val="0"/>
          <w:sz w:val="22"/>
          <w:szCs w:val="22"/>
          <w:lang w:val="en-US"/>
        </w:rPr>
        <w:t xml:space="preserve"> class, which produces cryptographically strong random values suitable for key material. Because AES is </w:t>
      </w:r>
      <w:r w:rsidRPr="1808ED2B" w:rsidR="49653003">
        <w:rPr>
          <w:rFonts w:ascii="Calibri" w:hAnsi="Calibri" w:eastAsia="Times New Roman"/>
          <w:b w:val="0"/>
          <w:bCs w:val="0"/>
          <w:noProof w:val="0"/>
          <w:sz w:val="22"/>
          <w:szCs w:val="22"/>
          <w:lang w:val="en-US"/>
        </w:rPr>
        <w:t>symmetric</w:t>
      </w:r>
      <w:r w:rsidRPr="1808ED2B" w:rsidR="49653003">
        <w:rPr>
          <w:rFonts w:ascii="Calibri" w:hAnsi="Calibri" w:eastAsia="Times New Roman"/>
          <w:b w:val="0"/>
          <w:bCs w:val="0"/>
          <w:noProof w:val="0"/>
          <w:sz w:val="22"/>
          <w:szCs w:val="22"/>
          <w:lang w:val="en-US"/>
        </w:rPr>
        <w:t xml:space="preserve">, the same key is used for both encryption and decryption, requiring secure storage and distribution. For secure communications between endpoints, AES keys should be exchanged over a secure channel, such as one protected by an </w:t>
      </w:r>
      <w:r w:rsidRPr="1808ED2B" w:rsidR="49653003">
        <w:rPr>
          <w:rFonts w:ascii="Calibri" w:hAnsi="Calibri" w:eastAsia="Times New Roman"/>
          <w:b w:val="0"/>
          <w:bCs w:val="0"/>
          <w:noProof w:val="0"/>
          <w:sz w:val="22"/>
          <w:szCs w:val="22"/>
          <w:lang w:val="en-US"/>
        </w:rPr>
        <w:t>RSA-based asymmetric handshake</w:t>
      </w:r>
      <w:r w:rsidRPr="1808ED2B" w:rsidR="49653003">
        <w:rPr>
          <w:rFonts w:ascii="Calibri" w:hAnsi="Calibri" w:eastAsia="Times New Roman"/>
          <w:b w:val="0"/>
          <w:bCs w:val="0"/>
          <w:noProof w:val="0"/>
          <w:sz w:val="22"/>
          <w:szCs w:val="22"/>
          <w:lang w:val="en-US"/>
        </w:rPr>
        <w:t xml:space="preserve"> or TLS.</w:t>
      </w:r>
    </w:p>
    <w:p w:rsidR="1808ED2B" w:rsidP="1808ED2B" w:rsidRDefault="1808ED2B" w14:paraId="1188F481" w14:textId="4B3AFB0B">
      <w:pPr>
        <w:spacing/>
        <w:contextualSpacing/>
        <w:rPr>
          <w:rFonts w:ascii="Calibri" w:hAnsi="Calibri" w:eastAsia="Times New Roman"/>
          <w:b w:val="0"/>
          <w:bCs w:val="0"/>
          <w:sz w:val="22"/>
          <w:szCs w:val="22"/>
        </w:rPr>
      </w:pPr>
    </w:p>
    <w:p w:rsidR="49653003" w:rsidP="1808ED2B" w:rsidRDefault="49653003" w14:paraId="33BA9248" w14:textId="1ECE8107">
      <w:pPr>
        <w:pStyle w:val="Normal"/>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Symmetric vs. Asymmetric Keys</w:t>
      </w:r>
    </w:p>
    <w:p w:rsidR="49653003" w:rsidP="1808ED2B" w:rsidRDefault="49653003" w14:paraId="76ED7A6E" w14:textId="67F5E94C">
      <w:pPr>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 xml:space="preserve">AES is a </w:t>
      </w:r>
      <w:r w:rsidRPr="1808ED2B" w:rsidR="49653003">
        <w:rPr>
          <w:rFonts w:ascii="Calibri" w:hAnsi="Calibri" w:eastAsia="Times New Roman"/>
          <w:b w:val="0"/>
          <w:bCs w:val="0"/>
          <w:noProof w:val="0"/>
          <w:sz w:val="22"/>
          <w:szCs w:val="22"/>
          <w:lang w:val="en-US"/>
        </w:rPr>
        <w:t>symmetric encryption algorithm</w:t>
      </w:r>
      <w:r w:rsidRPr="1808ED2B" w:rsidR="49653003">
        <w:rPr>
          <w:rFonts w:ascii="Calibri" w:hAnsi="Calibri" w:eastAsia="Times New Roman"/>
          <w:b w:val="0"/>
          <w:bCs w:val="0"/>
          <w:noProof w:val="0"/>
          <w:sz w:val="22"/>
          <w:szCs w:val="22"/>
          <w:lang w:val="en-US"/>
        </w:rPr>
        <w:t xml:space="preserve">: encryption and decryption both use the same secret key. Symmetric encryption is faster and more efficient than asymmetric encryption, making it ideal for encrypting large volumes of data. Asymmetric algorithms like RSA are best suited for secure key exchange and digital signatures rather than bulk data encryption. In practice, asymmetric encryption is often used to protect the symmetric AES key during transmission, and the AES key then encrypts the actual data — this is known as a </w:t>
      </w:r>
      <w:r w:rsidRPr="1808ED2B" w:rsidR="49653003">
        <w:rPr>
          <w:rFonts w:ascii="Calibri" w:hAnsi="Calibri" w:eastAsia="Times New Roman"/>
          <w:b w:val="0"/>
          <w:bCs w:val="0"/>
          <w:noProof w:val="0"/>
          <w:sz w:val="22"/>
          <w:szCs w:val="22"/>
          <w:lang w:val="en-US"/>
        </w:rPr>
        <w:t>hybrid encryption model</w:t>
      </w:r>
      <w:r w:rsidRPr="1808ED2B" w:rsidR="49653003">
        <w:rPr>
          <w:rFonts w:ascii="Calibri" w:hAnsi="Calibri" w:eastAsia="Times New Roman"/>
          <w:b w:val="0"/>
          <w:bCs w:val="0"/>
          <w:noProof w:val="0"/>
          <w:sz w:val="22"/>
          <w:szCs w:val="22"/>
          <w:lang w:val="en-US"/>
        </w:rPr>
        <w:t>.</w:t>
      </w:r>
    </w:p>
    <w:p w:rsidR="1808ED2B" w:rsidP="1808ED2B" w:rsidRDefault="1808ED2B" w14:paraId="6A420F68" w14:textId="6CF0B9C2">
      <w:pPr>
        <w:spacing/>
        <w:contextualSpacing/>
        <w:rPr>
          <w:rFonts w:ascii="Calibri" w:hAnsi="Calibri" w:eastAsia="Times New Roman"/>
          <w:b w:val="0"/>
          <w:bCs w:val="0"/>
          <w:sz w:val="22"/>
          <w:szCs w:val="22"/>
        </w:rPr>
      </w:pPr>
    </w:p>
    <w:p w:rsidR="49653003" w:rsidP="1808ED2B" w:rsidRDefault="49653003" w14:paraId="62D0E9A0" w14:textId="5A92A51A">
      <w:pPr>
        <w:pStyle w:val="Normal"/>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History and Current State of Encryption Algorithms</w:t>
      </w:r>
    </w:p>
    <w:p w:rsidR="49653003" w:rsidP="1808ED2B" w:rsidRDefault="49653003" w14:paraId="17D1C633" w14:textId="3B7A5FD0">
      <w:pPr>
        <w:spacing/>
        <w:contextualSpacing/>
        <w:rPr>
          <w:rFonts w:ascii="Calibri" w:hAnsi="Calibri" w:eastAsia="Times New Roman"/>
          <w:b w:val="0"/>
          <w:bCs w:val="0"/>
          <w:noProof w:val="0"/>
          <w:sz w:val="22"/>
          <w:szCs w:val="22"/>
          <w:lang w:val="en-US"/>
        </w:rPr>
      </w:pPr>
      <w:r w:rsidRPr="1808ED2B" w:rsidR="49653003">
        <w:rPr>
          <w:rFonts w:ascii="Calibri" w:hAnsi="Calibri" w:eastAsia="Times New Roman"/>
          <w:b w:val="0"/>
          <w:bCs w:val="0"/>
          <w:noProof w:val="0"/>
          <w:sz w:val="22"/>
          <w:szCs w:val="22"/>
          <w:lang w:val="en-US"/>
        </w:rPr>
        <w:t xml:space="preserve">AES was adopted as the U.S. federal encryption standard in 2001 after a rigorous, multi-year evaluation process. It replaced the outdated DES (Data Encryption Standard) due to DES’s vulnerability to brute-force attacks. Since adoption, AES has become the global standard for symmetric encryption, mandated or recommended by organizations such as NIST, ISO, and the Payment Card Industry Data Security Standard (PCI DSS). As of today, AES-256 </w:t>
      </w:r>
      <w:r w:rsidRPr="1808ED2B" w:rsidR="49653003">
        <w:rPr>
          <w:rFonts w:ascii="Calibri" w:hAnsi="Calibri" w:eastAsia="Times New Roman"/>
          <w:b w:val="0"/>
          <w:bCs w:val="0"/>
          <w:noProof w:val="0"/>
          <w:sz w:val="22"/>
          <w:szCs w:val="22"/>
          <w:lang w:val="en-US"/>
        </w:rPr>
        <w:t>remains</w:t>
      </w:r>
      <w:r w:rsidRPr="1808ED2B" w:rsidR="49653003">
        <w:rPr>
          <w:rFonts w:ascii="Calibri" w:hAnsi="Calibri" w:eastAsia="Times New Roman"/>
          <w:b w:val="0"/>
          <w:bCs w:val="0"/>
          <w:noProof w:val="0"/>
          <w:sz w:val="22"/>
          <w:szCs w:val="22"/>
          <w:lang w:val="en-US"/>
        </w:rPr>
        <w:t xml:space="preserve"> unbroken in practical use and is approved for protecting even classified government information. SHA-256, similarly standardized by NIST, </w:t>
      </w:r>
      <w:r w:rsidRPr="1808ED2B" w:rsidR="49653003">
        <w:rPr>
          <w:rFonts w:ascii="Calibri" w:hAnsi="Calibri" w:eastAsia="Times New Roman"/>
          <w:b w:val="0"/>
          <w:bCs w:val="0"/>
          <w:noProof w:val="0"/>
          <w:sz w:val="22"/>
          <w:szCs w:val="22"/>
          <w:lang w:val="en-US"/>
        </w:rPr>
        <w:t>remains</w:t>
      </w:r>
      <w:r w:rsidRPr="1808ED2B" w:rsidR="49653003">
        <w:rPr>
          <w:rFonts w:ascii="Calibri" w:hAnsi="Calibri" w:eastAsia="Times New Roman"/>
          <w:b w:val="0"/>
          <w:bCs w:val="0"/>
          <w:noProof w:val="0"/>
          <w:sz w:val="22"/>
          <w:szCs w:val="22"/>
          <w:lang w:val="en-US"/>
        </w:rPr>
        <w:t xml:space="preserve"> secure against known practical attacks and is a trusted choice for digital signatures, checksums, and integrity verification.</w:t>
      </w:r>
    </w:p>
    <w:p w:rsidR="1808ED2B" w:rsidP="1808ED2B" w:rsidRDefault="1808ED2B" w14:paraId="0DC4E70E" w14:textId="5594A7ED">
      <w:pPr>
        <w:spacing/>
        <w:contextualSpacing/>
        <w:rPr>
          <w:rFonts w:eastAsia="Times New Roman"/>
          <w:sz w:val="22"/>
          <w:szCs w:val="22"/>
        </w:rPr>
      </w:pP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rPr/>
      </w:pPr>
      <w:bookmarkStart w:name="_Toc272204322" w:id="18"/>
      <w:bookmarkStart w:name="_Toc290624425" w:id="19"/>
      <w:bookmarkStart w:name="_Toc102040759" w:id="20"/>
      <w:r w:rsidR="00C32F3D">
        <w:rPr/>
        <w:t>Certificate Generation</w:t>
      </w:r>
      <w:bookmarkEnd w:id="18"/>
      <w:bookmarkEnd w:id="19"/>
      <w:bookmarkEnd w:id="20"/>
    </w:p>
    <w:p w:rsidR="003978A0" w:rsidP="00D47759" w:rsidRDefault="003978A0" w14:paraId="6BEBCC74" w14:textId="77777777">
      <w:pPr>
        <w:contextualSpacing/>
        <w:rPr>
          <w:rFonts w:eastAsia="Times New Roman" w:cstheme="minorHAnsi"/>
          <w:sz w:val="22"/>
          <w:szCs w:val="22"/>
        </w:rPr>
      </w:pPr>
    </w:p>
    <w:p w:rsidR="5809FFE5" w:rsidP="1808ED2B" w:rsidRDefault="5809FFE5" w14:paraId="49360D70" w14:textId="30CC5268">
      <w:pPr>
        <w:spacing/>
        <w:contextualSpacing/>
        <w:rPr>
          <w:rFonts w:eastAsia="Times New Roman" w:cs="Calibri" w:cstheme="minorAscii"/>
          <w:sz w:val="22"/>
          <w:szCs w:val="22"/>
        </w:rPr>
      </w:pPr>
      <w:r w:rsidR="5809FFE5">
        <w:drawing>
          <wp:inline wp14:editId="70C1C27F" wp14:anchorId="22CC2F1B">
            <wp:extent cx="2019281" cy="2553056"/>
            <wp:effectExtent l="0" t="0" r="0" b="0"/>
            <wp:docPr id="39384565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3845659" name=""/>
                    <pic:cNvPicPr/>
                  </pic:nvPicPr>
                  <pic:blipFill>
                    <a:blip xmlns:r="http://schemas.openxmlformats.org/officeDocument/2006/relationships" r:embed="rId1248661606">
                      <a:extLst>
                        <a:ext uri="{28A0092B-C50C-407E-A947-70E740481C1C}">
                          <a14:useLocalDpi xmlns:a14="http://schemas.microsoft.com/office/drawing/2010/main"/>
                        </a:ext>
                      </a:extLst>
                    </a:blip>
                    <a:stretch>
                      <a:fillRect/>
                    </a:stretch>
                  </pic:blipFill>
                  <pic:spPr>
                    <a:xfrm rot="0">
                      <a:off x="0" y="0"/>
                      <a:ext cx="2019281" cy="2553056"/>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1808ED2B" w:rsidP="1808ED2B" w:rsidRDefault="1808ED2B" w14:paraId="2FD3C661" w14:textId="4EB86B37">
      <w:pPr>
        <w:spacing/>
        <w:contextualSpacing/>
      </w:pPr>
    </w:p>
    <w:p w:rsidR="39CFF99E" w:rsidP="1808ED2B" w:rsidRDefault="39CFF99E" w14:paraId="5A88B9D5" w14:textId="3369710E">
      <w:pPr>
        <w:spacing/>
        <w:contextualSpacing/>
        <w:rPr>
          <w:rFonts w:eastAsia="Times New Roman" w:cs="Calibri" w:cstheme="minorAscii"/>
          <w:sz w:val="22"/>
          <w:szCs w:val="22"/>
        </w:rPr>
      </w:pPr>
      <w:r w:rsidR="39CFF99E">
        <w:drawing>
          <wp:inline wp14:editId="71261224" wp14:anchorId="331E0B91">
            <wp:extent cx="5943600" cy="257179"/>
            <wp:effectExtent l="0" t="0" r="0" b="0"/>
            <wp:docPr id="18559170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5917063" name=""/>
                    <pic:cNvPicPr/>
                  </pic:nvPicPr>
                  <pic:blipFill>
                    <a:blip xmlns:r="http://schemas.openxmlformats.org/officeDocument/2006/relationships" r:embed="rId348511531">
                      <a:extLst>
                        <a:ext uri="{28A0092B-C50C-407E-A947-70E740481C1C}">
                          <a14:useLocalDpi xmlns:a14="http://schemas.microsoft.com/office/drawing/2010/main"/>
                        </a:ext>
                      </a:extLst>
                    </a:blip>
                    <a:stretch>
                      <a:fillRect/>
                    </a:stretch>
                    <a:srcRect l="0" t="47058" r="0" b="0"/>
                  </pic:blipFill>
                  <pic:spPr>
                    <a:xfrm rot="0">
                      <a:off x="0" y="0"/>
                      <a:ext cx="5943600" cy="257179"/>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7A4AC27A" w:rsidP="1808ED2B" w:rsidRDefault="7A4AC27A" w14:paraId="52465F6C" w14:textId="2D9CE7CE">
      <w:pPr>
        <w:spacing/>
        <w:contextualSpacing/>
        <w:rPr>
          <w:rFonts w:eastAsia="Times New Roman" w:cs="Calibri" w:cstheme="minorAscii"/>
          <w:sz w:val="22"/>
          <w:szCs w:val="22"/>
        </w:rPr>
      </w:pPr>
      <w:r w:rsidR="7A4AC27A">
        <w:drawing>
          <wp:inline wp14:editId="51A50A3D" wp14:anchorId="395FEBF2">
            <wp:extent cx="5943600" cy="485775"/>
            <wp:effectExtent l="0" t="0" r="0" b="0"/>
            <wp:docPr id="7935926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3592695" name=""/>
                    <pic:cNvPicPr/>
                  </pic:nvPicPr>
                  <pic:blipFill>
                    <a:blip xmlns:r="http://schemas.openxmlformats.org/officeDocument/2006/relationships" r:embed="rId1484386898">
                      <a:extLst>
                        <a:ext xmlns:a="http://schemas.openxmlformats.org/drawingml/2006/main"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p>
    <w:p w:rsidRPr="00B7788F" w:rsidR="00DB5652" w:rsidP="1808ED2B" w:rsidRDefault="00DB5652" w14:paraId="6F681708" w14:textId="77777777">
      <w:pPr>
        <w:spacing/>
        <w:contextualSpacing/>
        <w:rPr>
          <w:rFonts w:cs="Calibri" w:cstheme="minorAscii"/>
          <w:sz w:val="22"/>
          <w:szCs w:val="22"/>
        </w:rPr>
      </w:pPr>
    </w:p>
    <w:p w:rsidR="1808ED2B" w:rsidP="1808ED2B" w:rsidRDefault="1808ED2B" w14:paraId="5CA3BCBD" w14:textId="0CC1B2FD">
      <w:pPr>
        <w:spacing/>
        <w:contextualSpacing/>
        <w:rPr>
          <w:rFonts w:cs="Calibri" w:cstheme="minorAscii"/>
          <w:sz w:val="22"/>
          <w:szCs w:val="22"/>
        </w:rPr>
      </w:pPr>
    </w:p>
    <w:p w:rsidR="1808ED2B" w:rsidP="1808ED2B" w:rsidRDefault="1808ED2B" w14:paraId="6A2CD836" w14:textId="7CAF79B3">
      <w:pPr>
        <w:spacing/>
        <w:contextualSpacing/>
        <w:rPr>
          <w:rFonts w:cs="Calibri" w:cstheme="minorAscii"/>
          <w:sz w:val="22"/>
          <w:szCs w:val="22"/>
        </w:rPr>
      </w:pPr>
    </w:p>
    <w:p w:rsidR="1808ED2B" w:rsidP="1808ED2B" w:rsidRDefault="1808ED2B" w14:paraId="068D4CA7" w14:textId="5D8C04A5">
      <w:pPr>
        <w:spacing/>
        <w:contextualSpacing/>
        <w:rPr>
          <w:rFonts w:cs="Calibri" w:cstheme="minorAscii"/>
          <w:sz w:val="22"/>
          <w:szCs w:val="22"/>
        </w:rPr>
      </w:pPr>
    </w:p>
    <w:p w:rsidR="1808ED2B" w:rsidP="1808ED2B" w:rsidRDefault="1808ED2B" w14:paraId="795779FB" w14:textId="75E725EE">
      <w:pPr>
        <w:spacing/>
        <w:contextualSpacing/>
        <w:rPr>
          <w:rFonts w:cs="Calibri" w:cstheme="minorAscii"/>
          <w:sz w:val="22"/>
          <w:szCs w:val="22"/>
        </w:rPr>
      </w:pPr>
    </w:p>
    <w:p w:rsidR="1808ED2B" w:rsidP="1808ED2B" w:rsidRDefault="1808ED2B" w14:paraId="375F4B01" w14:textId="3E7825F5">
      <w:pPr>
        <w:spacing/>
        <w:contextualSpacing/>
        <w:rPr>
          <w:rFonts w:cs="Calibri" w:cstheme="minorAscii"/>
          <w:sz w:val="22"/>
          <w:szCs w:val="22"/>
        </w:rPr>
      </w:pPr>
    </w:p>
    <w:p w:rsidR="1808ED2B" w:rsidP="1808ED2B" w:rsidRDefault="1808ED2B" w14:paraId="5515AAD1" w14:textId="2E04DC5A">
      <w:pPr>
        <w:spacing/>
        <w:contextualSpacing/>
        <w:rPr>
          <w:rFonts w:cs="Calibri" w:cstheme="minorAsci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564DBE8A" w:rsidP="1808ED2B" w:rsidRDefault="564DBE8A" w14:paraId="5E188417" w14:textId="39E9CA64">
      <w:pPr>
        <w:spacing/>
        <w:contextualSpacing/>
        <w:rPr>
          <w:rFonts w:eastAsia="Times New Roman" w:cs="Calibri" w:cstheme="minorAscii"/>
          <w:sz w:val="22"/>
          <w:szCs w:val="22"/>
        </w:rPr>
      </w:pPr>
      <w:r w:rsidR="564DBE8A">
        <w:drawing>
          <wp:inline wp14:editId="146E603C" wp14:anchorId="30F0EAA2">
            <wp:extent cx="5943600" cy="3943350"/>
            <wp:effectExtent l="0" t="0" r="0" b="0"/>
            <wp:docPr id="12743852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74385230" name=""/>
                    <pic:cNvPicPr/>
                  </pic:nvPicPr>
                  <pic:blipFill>
                    <a:blip xmlns:r="http://schemas.openxmlformats.org/officeDocument/2006/relationships" r:embed="rId1534964285">
                      <a:extLst>
                        <a:ext xmlns:a="http://schemas.openxmlformats.org/drawingml/2006/main"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rsidR="564DBE8A" w:rsidP="1808ED2B" w:rsidRDefault="564DBE8A" w14:paraId="35E4A1D6" w14:textId="784082F8">
      <w:pPr>
        <w:spacing/>
        <w:contextualSpacing/>
        <w:rPr>
          <w:rFonts w:eastAsia="Times New Roman" w:cs="Calibri" w:cstheme="minorAscii"/>
          <w:sz w:val="22"/>
          <w:szCs w:val="22"/>
        </w:rPr>
      </w:pPr>
      <w:r w:rsidR="564DBE8A">
        <w:drawing>
          <wp:inline wp14:editId="483B9F64" wp14:anchorId="33783D80">
            <wp:extent cx="5943600" cy="3371850"/>
            <wp:effectExtent l="0" t="0" r="0" b="0"/>
            <wp:docPr id="9278184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27818455" name=""/>
                    <pic:cNvPicPr/>
                  </pic:nvPicPr>
                  <pic:blipFill>
                    <a:blip xmlns:r="http://schemas.openxmlformats.org/officeDocument/2006/relationships" r:embed="rId835062629">
                      <a:extLst>
                        <a:ext xmlns:a="http://schemas.openxmlformats.org/drawingml/2006/main"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5ED8188D" w:rsidP="1808ED2B" w:rsidRDefault="5ED8188D" w14:paraId="3769088B" w14:textId="102C84FF">
      <w:pPr>
        <w:spacing/>
        <w:contextualSpacing/>
        <w:rPr>
          <w:rFonts w:eastAsia="Times New Roman" w:cs="Calibri" w:cstheme="minorAscii"/>
          <w:sz w:val="22"/>
          <w:szCs w:val="22"/>
        </w:rPr>
      </w:pPr>
      <w:r w:rsidR="5ED8188D">
        <w:drawing>
          <wp:inline wp14:editId="6C357A32" wp14:anchorId="6ACEB499">
            <wp:extent cx="5943600" cy="1685925"/>
            <wp:effectExtent l="0" t="0" r="0" b="0"/>
            <wp:docPr id="14570166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7016614" name=""/>
                    <pic:cNvPicPr/>
                  </pic:nvPicPr>
                  <pic:blipFill>
                    <a:blip xmlns:r="http://schemas.openxmlformats.org/officeDocument/2006/relationships" r:embed="rId1656487066">
                      <a:extLst>
                        <a:ext xmlns:a="http://schemas.openxmlformats.org/drawingml/2006/main"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A4D17B5" w:rsidP="1808ED2B" w:rsidRDefault="6A4D17B5" w14:paraId="4DEF3C19" w14:textId="6FF4A489">
      <w:pPr>
        <w:spacing/>
        <w:contextualSpacing/>
        <w:rPr>
          <w:rFonts w:ascii="Calibri" w:hAnsi="Calibri" w:eastAsia="Times New Roman"/>
          <w:noProof w:val="0"/>
          <w:sz w:val="22"/>
          <w:szCs w:val="22"/>
          <w:lang w:val="en-US"/>
        </w:rPr>
      </w:pPr>
      <w:r w:rsidRPr="1808ED2B" w:rsidR="6A4D17B5">
        <w:rPr>
          <w:rFonts w:ascii="Calibri" w:hAnsi="Calibri" w:eastAsia="Times New Roman"/>
          <w:noProof w:val="0"/>
          <w:sz w:val="22"/>
          <w:szCs w:val="22"/>
          <w:lang w:val="en-US"/>
        </w:rPr>
        <w:t xml:space="preserve">The refactoring of Artemis Financial’s software focused on enhancing both </w:t>
      </w:r>
      <w:r w:rsidRPr="1808ED2B" w:rsidR="6A4D17B5">
        <w:rPr>
          <w:rFonts w:ascii="Calibri" w:hAnsi="Calibri" w:eastAsia="Times New Roman"/>
          <w:b w:val="1"/>
          <w:bCs w:val="1"/>
          <w:noProof w:val="0"/>
          <w:sz w:val="22"/>
          <w:szCs w:val="22"/>
          <w:lang w:val="en-US"/>
        </w:rPr>
        <w:t>data integrity</w:t>
      </w:r>
      <w:r w:rsidRPr="1808ED2B" w:rsidR="6A4D17B5">
        <w:rPr>
          <w:rFonts w:ascii="Calibri" w:hAnsi="Calibri" w:eastAsia="Times New Roman"/>
          <w:noProof w:val="0"/>
          <w:sz w:val="22"/>
          <w:szCs w:val="22"/>
          <w:lang w:val="en-US"/>
        </w:rPr>
        <w:t xml:space="preserve"> and </w:t>
      </w:r>
      <w:r w:rsidRPr="1808ED2B" w:rsidR="6A4D17B5">
        <w:rPr>
          <w:rFonts w:ascii="Calibri" w:hAnsi="Calibri" w:eastAsia="Times New Roman"/>
          <w:b w:val="1"/>
          <w:bCs w:val="1"/>
          <w:noProof w:val="0"/>
          <w:sz w:val="22"/>
          <w:szCs w:val="22"/>
          <w:lang w:val="en-US"/>
        </w:rPr>
        <w:t>secure communications</w:t>
      </w:r>
      <w:r w:rsidRPr="1808ED2B" w:rsidR="6A4D17B5">
        <w:rPr>
          <w:rFonts w:ascii="Calibri" w:hAnsi="Calibri" w:eastAsia="Times New Roman"/>
          <w:noProof w:val="0"/>
          <w:sz w:val="22"/>
          <w:szCs w:val="22"/>
          <w:lang w:val="en-US"/>
        </w:rPr>
        <w:t xml:space="preserve">. The primary functional addition was the /hash endpoint, which computes and returns the </w:t>
      </w:r>
      <w:r w:rsidRPr="1808ED2B" w:rsidR="6A4D17B5">
        <w:rPr>
          <w:rFonts w:ascii="Calibri" w:hAnsi="Calibri" w:eastAsia="Times New Roman"/>
          <w:b w:val="1"/>
          <w:bCs w:val="1"/>
          <w:noProof w:val="0"/>
          <w:sz w:val="22"/>
          <w:szCs w:val="22"/>
          <w:lang w:val="en-US"/>
        </w:rPr>
        <w:t>SHA-256 checksum</w:t>
      </w:r>
      <w:r w:rsidRPr="1808ED2B" w:rsidR="6A4D17B5">
        <w:rPr>
          <w:rFonts w:ascii="Calibri" w:hAnsi="Calibri" w:eastAsia="Times New Roman"/>
          <w:noProof w:val="0"/>
          <w:sz w:val="22"/>
          <w:szCs w:val="22"/>
          <w:lang w:val="en-US"/>
        </w:rPr>
        <w:t xml:space="preserve"> of a static data string. This addition ensures that sensitive data can be verified for integrity without exposing plaintext content, fulfilling part of the application’s security requirements.</w:t>
      </w:r>
    </w:p>
    <w:p w:rsidR="6A4D17B5" w:rsidP="1808ED2B" w:rsidRDefault="6A4D17B5" w14:paraId="5B3E8444" w14:textId="225657C5">
      <w:pPr>
        <w:spacing/>
        <w:contextualSpacing/>
        <w:rPr>
          <w:rFonts w:ascii="Calibri" w:hAnsi="Calibri" w:eastAsia="Times New Roman"/>
          <w:noProof w:val="0"/>
          <w:sz w:val="22"/>
          <w:szCs w:val="22"/>
          <w:lang w:val="en-US"/>
        </w:rPr>
      </w:pPr>
      <w:r w:rsidRPr="1808ED2B" w:rsidR="6A4D17B5">
        <w:rPr>
          <w:rFonts w:ascii="Calibri" w:hAnsi="Calibri" w:eastAsia="Times New Roman"/>
          <w:noProof w:val="0"/>
          <w:sz w:val="22"/>
          <w:szCs w:val="22"/>
          <w:lang w:val="en-US"/>
        </w:rPr>
        <w:t xml:space="preserve">Additionally, the application’s </w:t>
      </w:r>
      <w:r w:rsidRPr="1808ED2B" w:rsidR="6A4D17B5">
        <w:rPr>
          <w:rFonts w:ascii="Calibri" w:hAnsi="Calibri" w:eastAsia="Times New Roman"/>
          <w:b w:val="1"/>
          <w:bCs w:val="1"/>
          <w:noProof w:val="0"/>
          <w:sz w:val="22"/>
          <w:szCs w:val="22"/>
          <w:lang w:val="en-US"/>
        </w:rPr>
        <w:t>HTTPS configuration</w:t>
      </w:r>
      <w:r w:rsidRPr="1808ED2B" w:rsidR="6A4D17B5">
        <w:rPr>
          <w:rFonts w:ascii="Calibri" w:hAnsi="Calibri" w:eastAsia="Times New Roman"/>
          <w:noProof w:val="0"/>
          <w:sz w:val="22"/>
          <w:szCs w:val="22"/>
          <w:lang w:val="en-US"/>
        </w:rPr>
        <w:t xml:space="preserve"> was implemented using a self-signed certificate stored in a Java KeyStore (keystore.jks). This change ensures that all client-server communication occurs over a secure, encrypted channel, mitigating risks of eavesdropping or man-in-the-middle attacks.</w:t>
      </w:r>
    </w:p>
    <w:p w:rsidR="6A4D17B5" w:rsidP="1808ED2B" w:rsidRDefault="6A4D17B5" w14:paraId="16871BBB" w14:textId="17719202">
      <w:pPr>
        <w:spacing/>
        <w:contextualSpacing/>
        <w:rPr>
          <w:rFonts w:ascii="Calibri" w:hAnsi="Calibri" w:eastAsia="Times New Roman"/>
          <w:noProof w:val="0"/>
          <w:sz w:val="22"/>
          <w:szCs w:val="22"/>
          <w:lang w:val="en-US"/>
        </w:rPr>
      </w:pPr>
      <w:r w:rsidRPr="1808ED2B" w:rsidR="6A4D17B5">
        <w:rPr>
          <w:rFonts w:ascii="Calibri" w:hAnsi="Calibri" w:eastAsia="Times New Roman"/>
          <w:noProof w:val="0"/>
          <w:sz w:val="22"/>
          <w:szCs w:val="22"/>
          <w:lang w:val="en-US"/>
        </w:rPr>
        <w:t xml:space="preserve">In accordance with the </w:t>
      </w:r>
      <w:r w:rsidRPr="1808ED2B" w:rsidR="6A4D17B5">
        <w:rPr>
          <w:rFonts w:ascii="Calibri" w:hAnsi="Calibri" w:eastAsia="Times New Roman"/>
          <w:b w:val="1"/>
          <w:bCs w:val="1"/>
          <w:noProof w:val="0"/>
          <w:sz w:val="22"/>
          <w:szCs w:val="22"/>
          <w:lang w:val="en-US"/>
        </w:rPr>
        <w:t>vulnerability assessment process flow</w:t>
      </w:r>
      <w:r w:rsidRPr="1808ED2B" w:rsidR="6A4D17B5">
        <w:rPr>
          <w:rFonts w:ascii="Calibri" w:hAnsi="Calibri" w:eastAsia="Times New Roman"/>
          <w:noProof w:val="0"/>
          <w:sz w:val="22"/>
          <w:szCs w:val="22"/>
          <w:lang w:val="en-US"/>
        </w:rPr>
        <w:t>, the refactored code addresses the following security areas:</w:t>
      </w:r>
    </w:p>
    <w:p w:rsidR="6A4D17B5" w:rsidP="1808ED2B" w:rsidRDefault="6A4D17B5" w14:paraId="5755B08D" w14:textId="77517F24">
      <w:pPr>
        <w:pStyle w:val="Normal"/>
        <w:numPr>
          <w:ilvl w:val="0"/>
          <w:numId w:val="23"/>
        </w:numPr>
        <w:spacing/>
        <w:contextualSpacing/>
        <w:rPr>
          <w:rFonts w:ascii="Calibri" w:hAnsi="Calibri" w:eastAsia="Times New Roman"/>
          <w:noProof w:val="0"/>
          <w:sz w:val="22"/>
          <w:szCs w:val="22"/>
          <w:lang w:val="en-US"/>
        </w:rPr>
      </w:pPr>
      <w:r w:rsidRPr="1808ED2B" w:rsidR="6A4D17B5">
        <w:rPr>
          <w:rFonts w:ascii="Calibri" w:hAnsi="Calibri" w:eastAsia="Times New Roman"/>
          <w:b w:val="1"/>
          <w:bCs w:val="1"/>
          <w:noProof w:val="0"/>
          <w:sz w:val="22"/>
          <w:szCs w:val="22"/>
          <w:lang w:val="en-US"/>
        </w:rPr>
        <w:t>Data integrity:</w:t>
      </w:r>
      <w:r w:rsidRPr="1808ED2B" w:rsidR="6A4D17B5">
        <w:rPr>
          <w:rFonts w:ascii="Calibri" w:hAnsi="Calibri" w:eastAsia="Times New Roman"/>
          <w:noProof w:val="0"/>
          <w:sz w:val="22"/>
          <w:szCs w:val="22"/>
          <w:lang w:val="en-US"/>
        </w:rPr>
        <w:t xml:space="preserve"> Through SHA-256 hashing of critical data.</w:t>
      </w:r>
    </w:p>
    <w:p w:rsidR="6A4D17B5" w:rsidP="1808ED2B" w:rsidRDefault="6A4D17B5" w14:paraId="3B185ECC" w14:textId="11885E31">
      <w:pPr>
        <w:pStyle w:val="Normal"/>
        <w:numPr>
          <w:ilvl w:val="0"/>
          <w:numId w:val="23"/>
        </w:numPr>
        <w:spacing/>
        <w:contextualSpacing/>
        <w:rPr>
          <w:rFonts w:ascii="Calibri" w:hAnsi="Calibri" w:eastAsia="Times New Roman"/>
          <w:noProof w:val="0"/>
          <w:sz w:val="22"/>
          <w:szCs w:val="22"/>
          <w:lang w:val="en-US"/>
        </w:rPr>
      </w:pPr>
      <w:r w:rsidRPr="1808ED2B" w:rsidR="6A4D17B5">
        <w:rPr>
          <w:rFonts w:ascii="Calibri" w:hAnsi="Calibri" w:eastAsia="Times New Roman"/>
          <w:b w:val="1"/>
          <w:bCs w:val="1"/>
          <w:noProof w:val="0"/>
          <w:sz w:val="22"/>
          <w:szCs w:val="22"/>
          <w:lang w:val="en-US"/>
        </w:rPr>
        <w:t>Secure communication:</w:t>
      </w:r>
      <w:r w:rsidRPr="1808ED2B" w:rsidR="6A4D17B5">
        <w:rPr>
          <w:rFonts w:ascii="Calibri" w:hAnsi="Calibri" w:eastAsia="Times New Roman"/>
          <w:noProof w:val="0"/>
          <w:sz w:val="22"/>
          <w:szCs w:val="22"/>
          <w:lang w:val="en-US"/>
        </w:rPr>
        <w:t xml:space="preserve"> Through TLS/SSL configuration on port 8443.</w:t>
      </w:r>
    </w:p>
    <w:p w:rsidR="6A4D17B5" w:rsidP="1808ED2B" w:rsidRDefault="6A4D17B5" w14:paraId="7A856697" w14:textId="05489882">
      <w:pPr>
        <w:pStyle w:val="Normal"/>
        <w:numPr>
          <w:ilvl w:val="0"/>
          <w:numId w:val="23"/>
        </w:numPr>
        <w:spacing/>
        <w:contextualSpacing/>
        <w:rPr>
          <w:rFonts w:ascii="Calibri" w:hAnsi="Calibri" w:eastAsia="Times New Roman"/>
          <w:noProof w:val="0"/>
          <w:sz w:val="22"/>
          <w:szCs w:val="22"/>
          <w:lang w:val="en-US"/>
        </w:rPr>
      </w:pPr>
      <w:r w:rsidRPr="1808ED2B" w:rsidR="6A4D17B5">
        <w:rPr>
          <w:rFonts w:ascii="Calibri" w:hAnsi="Calibri" w:eastAsia="Times New Roman"/>
          <w:b w:val="1"/>
          <w:bCs w:val="1"/>
          <w:noProof w:val="0"/>
          <w:sz w:val="22"/>
          <w:szCs w:val="22"/>
          <w:lang w:val="en-US"/>
        </w:rPr>
        <w:t>Dependency safety:</w:t>
      </w:r>
      <w:r w:rsidRPr="1808ED2B" w:rsidR="6A4D17B5">
        <w:rPr>
          <w:rFonts w:ascii="Calibri" w:hAnsi="Calibri" w:eastAsia="Times New Roman"/>
          <w:noProof w:val="0"/>
          <w:sz w:val="22"/>
          <w:szCs w:val="22"/>
          <w:lang w:val="en-US"/>
        </w:rPr>
        <w:t xml:space="preserve"> Verified via OWASP Dependency-Check to ensure that new code did not introduce known vulnerabilities.</w:t>
      </w:r>
    </w:p>
    <w:p w:rsidR="6A4D17B5" w:rsidP="1808ED2B" w:rsidRDefault="6A4D17B5" w14:paraId="5FA86864" w14:textId="708168BB">
      <w:pPr>
        <w:spacing/>
        <w:contextualSpacing/>
        <w:rPr>
          <w:rFonts w:ascii="Calibri" w:hAnsi="Calibri" w:eastAsia="Times New Roman"/>
          <w:noProof w:val="0"/>
          <w:sz w:val="22"/>
          <w:szCs w:val="22"/>
          <w:lang w:val="en-US"/>
        </w:rPr>
      </w:pPr>
      <w:r w:rsidRPr="1808ED2B" w:rsidR="6A4D17B5">
        <w:rPr>
          <w:rFonts w:ascii="Calibri" w:hAnsi="Calibri" w:eastAsia="Times New Roman"/>
          <w:noProof w:val="0"/>
          <w:sz w:val="22"/>
          <w:szCs w:val="22"/>
          <w:lang w:val="en-US"/>
        </w:rPr>
        <w:t>The development process involved iteratively testing both functional and security aspects of the code. Any errors or discrepancies observed during functional or secondary testing were corrected, ensuring that no new vulnerabilities were introduced during the refactoring process.</w:t>
      </w:r>
    </w:p>
    <w:p w:rsidR="1808ED2B" w:rsidP="1808ED2B" w:rsidRDefault="1808ED2B" w14:paraId="737515A8" w14:textId="1CDEDA2E">
      <w:pPr>
        <w:spacing/>
        <w:contextualSpacing/>
        <w:rPr>
          <w:rFonts w:eastAsia="Times New Roman"/>
          <w:sz w:val="22"/>
          <w:szCs w:val="22"/>
        </w:rPr>
      </w:pP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2A7D74EE" w:rsidP="1808ED2B" w:rsidRDefault="2A7D74EE" w14:paraId="0B663E95" w14:textId="60B2541A">
      <w:pPr>
        <w:spacing/>
        <w:contextualSpacing/>
        <w:rPr>
          <w:rFonts w:ascii="Calibri" w:hAnsi="Calibri" w:eastAsia="Times New Roman"/>
          <w:noProof w:val="0"/>
          <w:sz w:val="22"/>
          <w:szCs w:val="22"/>
          <w:lang w:val="en-US"/>
        </w:rPr>
      </w:pPr>
      <w:r w:rsidRPr="1808ED2B" w:rsidR="2A7D74EE">
        <w:rPr>
          <w:rFonts w:ascii="Calibri" w:hAnsi="Calibri" w:eastAsia="Times New Roman"/>
          <w:noProof w:val="0"/>
          <w:sz w:val="22"/>
          <w:szCs w:val="22"/>
          <w:lang w:val="en-US"/>
        </w:rPr>
        <w:t>Several industry-standard secure coding practices were applied during this project to maintain and enhance the application’s security posture:</w:t>
      </w:r>
    </w:p>
    <w:p w:rsidR="2A7D74EE" w:rsidP="1808ED2B" w:rsidRDefault="2A7D74EE" w14:paraId="3BCA080B" w14:textId="0B9435F7">
      <w:pPr>
        <w:pStyle w:val="Normal"/>
        <w:numPr>
          <w:ilvl w:val="0"/>
          <w:numId w:val="22"/>
        </w:numPr>
        <w:spacing/>
        <w:contextualSpacing/>
        <w:rPr>
          <w:rFonts w:ascii="Calibri" w:hAnsi="Calibri" w:eastAsia="Times New Roman"/>
          <w:b w:val="1"/>
          <w:bCs w:val="1"/>
          <w:noProof w:val="0"/>
          <w:sz w:val="22"/>
          <w:szCs w:val="22"/>
          <w:lang w:val="en-US"/>
        </w:rPr>
      </w:pPr>
      <w:r w:rsidRPr="1808ED2B" w:rsidR="2A7D74EE">
        <w:rPr>
          <w:rFonts w:ascii="Calibri" w:hAnsi="Calibri" w:eastAsia="Times New Roman"/>
          <w:b w:val="1"/>
          <w:bCs w:val="1"/>
          <w:noProof w:val="0"/>
          <w:sz w:val="22"/>
          <w:szCs w:val="22"/>
          <w:lang w:val="en-US"/>
        </w:rPr>
        <w:t>Use of Strong Cryptography:</w:t>
      </w:r>
    </w:p>
    <w:p w:rsidR="2A7D74EE" w:rsidP="1808ED2B" w:rsidRDefault="2A7D74EE" w14:paraId="278D7579" w14:textId="789639EF">
      <w:pPr>
        <w:pStyle w:val="Normal"/>
        <w:spacing/>
        <w:ind w:left="0"/>
        <w:contextualSpacing/>
        <w:rPr>
          <w:rFonts w:ascii="Calibri" w:hAnsi="Calibri" w:eastAsia="Times New Roman"/>
          <w:noProof w:val="0"/>
          <w:sz w:val="22"/>
          <w:szCs w:val="22"/>
          <w:lang w:val="en-US"/>
        </w:rPr>
      </w:pPr>
      <w:r w:rsidRPr="1808ED2B" w:rsidR="2A7D74EE">
        <w:rPr>
          <w:rFonts w:ascii="Calibri" w:hAnsi="Calibri" w:eastAsia="Times New Roman"/>
          <w:noProof w:val="0"/>
          <w:sz w:val="22"/>
          <w:szCs w:val="22"/>
          <w:lang w:val="en-US"/>
        </w:rPr>
        <w:t>SHA-256, a NIST-approved cryptographic hash, was used for data integrity.</w:t>
      </w:r>
    </w:p>
    <w:p w:rsidR="2A7D74EE" w:rsidP="1808ED2B" w:rsidRDefault="2A7D74EE" w14:paraId="1AAE2484" w14:textId="0D537575">
      <w:pPr>
        <w:pStyle w:val="Normal"/>
        <w:spacing/>
        <w:ind w:left="0"/>
        <w:contextualSpacing/>
        <w:rPr>
          <w:rFonts w:ascii="Calibri" w:hAnsi="Calibri" w:eastAsia="Times New Roman"/>
          <w:noProof w:val="0"/>
          <w:sz w:val="22"/>
          <w:szCs w:val="22"/>
          <w:lang w:val="en-US"/>
        </w:rPr>
      </w:pPr>
      <w:r w:rsidRPr="1808ED2B" w:rsidR="2A7D74EE">
        <w:rPr>
          <w:rFonts w:ascii="Calibri" w:hAnsi="Calibri" w:eastAsia="Times New Roman"/>
          <w:noProof w:val="0"/>
          <w:sz w:val="22"/>
          <w:szCs w:val="22"/>
          <w:lang w:val="en-US"/>
        </w:rPr>
        <w:t>HTTPS with a Java KeyStore ensures secure transmission of data.</w:t>
      </w:r>
    </w:p>
    <w:p w:rsidR="2A7D74EE" w:rsidP="1808ED2B" w:rsidRDefault="2A7D74EE" w14:paraId="3BF0355E" w14:textId="7ED9DFD3">
      <w:pPr>
        <w:pStyle w:val="Normal"/>
        <w:numPr>
          <w:ilvl w:val="0"/>
          <w:numId w:val="22"/>
        </w:numPr>
        <w:spacing/>
        <w:contextualSpacing/>
        <w:rPr>
          <w:rFonts w:ascii="Calibri" w:hAnsi="Calibri" w:eastAsia="Times New Roman"/>
          <w:b w:val="1"/>
          <w:bCs w:val="1"/>
          <w:noProof w:val="0"/>
          <w:sz w:val="22"/>
          <w:szCs w:val="22"/>
          <w:lang w:val="en-US"/>
        </w:rPr>
      </w:pPr>
      <w:r w:rsidRPr="1808ED2B" w:rsidR="2A7D74EE">
        <w:rPr>
          <w:rFonts w:ascii="Calibri" w:hAnsi="Calibri" w:eastAsia="Times New Roman"/>
          <w:b w:val="1"/>
          <w:bCs w:val="1"/>
          <w:noProof w:val="0"/>
          <w:sz w:val="22"/>
          <w:szCs w:val="22"/>
          <w:lang w:val="en-US"/>
        </w:rPr>
        <w:t>Separation of Concerns:</w:t>
      </w:r>
    </w:p>
    <w:p w:rsidR="2A7D74EE" w:rsidP="1808ED2B" w:rsidRDefault="2A7D74EE" w14:paraId="620A40E3" w14:textId="21DCD6AE">
      <w:pPr>
        <w:pStyle w:val="Normal"/>
        <w:spacing/>
        <w:ind w:left="0"/>
        <w:contextualSpacing/>
        <w:rPr>
          <w:rFonts w:ascii="Calibri" w:hAnsi="Calibri" w:eastAsia="Times New Roman"/>
          <w:noProof w:val="0"/>
          <w:sz w:val="22"/>
          <w:szCs w:val="22"/>
          <w:lang w:val="en-US"/>
        </w:rPr>
      </w:pPr>
      <w:r w:rsidRPr="1808ED2B" w:rsidR="2A7D74EE">
        <w:rPr>
          <w:rFonts w:ascii="Calibri" w:hAnsi="Calibri" w:eastAsia="Times New Roman"/>
          <w:noProof w:val="0"/>
          <w:sz w:val="22"/>
          <w:szCs w:val="22"/>
          <w:lang w:val="en-US"/>
        </w:rPr>
        <w:t>The SHA-256 logic was encapsulated in a dedicated controller (ChecksumController.java) separate from the main application class, promoting maintainable and secure design.</w:t>
      </w:r>
    </w:p>
    <w:p w:rsidR="2A7D74EE" w:rsidP="1808ED2B" w:rsidRDefault="2A7D74EE" w14:paraId="46D617F8" w14:textId="38445E83">
      <w:pPr>
        <w:pStyle w:val="Normal"/>
        <w:numPr>
          <w:ilvl w:val="0"/>
          <w:numId w:val="22"/>
        </w:numPr>
        <w:spacing/>
        <w:contextualSpacing/>
        <w:rPr>
          <w:rFonts w:ascii="Calibri" w:hAnsi="Calibri" w:eastAsia="Times New Roman"/>
          <w:b w:val="1"/>
          <w:bCs w:val="1"/>
          <w:noProof w:val="0"/>
          <w:sz w:val="22"/>
          <w:szCs w:val="22"/>
          <w:lang w:val="en-US"/>
        </w:rPr>
      </w:pPr>
      <w:r w:rsidRPr="1808ED2B" w:rsidR="2A7D74EE">
        <w:rPr>
          <w:rFonts w:ascii="Calibri" w:hAnsi="Calibri" w:eastAsia="Times New Roman"/>
          <w:b w:val="1"/>
          <w:bCs w:val="1"/>
          <w:noProof w:val="0"/>
          <w:sz w:val="22"/>
          <w:szCs w:val="22"/>
          <w:lang w:val="en-US"/>
        </w:rPr>
        <w:t>Validation and Testing:</w:t>
      </w:r>
    </w:p>
    <w:p w:rsidR="2A7D74EE" w:rsidP="1808ED2B" w:rsidRDefault="2A7D74EE" w14:paraId="6061765E" w14:textId="69A91DD9">
      <w:pPr>
        <w:pStyle w:val="Normal"/>
        <w:spacing/>
        <w:ind w:left="0"/>
        <w:contextualSpacing/>
        <w:rPr>
          <w:rFonts w:ascii="Calibri" w:hAnsi="Calibri" w:eastAsia="Times New Roman"/>
          <w:noProof w:val="0"/>
          <w:sz w:val="22"/>
          <w:szCs w:val="22"/>
          <w:lang w:val="en-US"/>
        </w:rPr>
      </w:pPr>
      <w:r w:rsidRPr="1808ED2B" w:rsidR="2A7D74EE">
        <w:rPr>
          <w:rFonts w:ascii="Calibri" w:hAnsi="Calibri" w:eastAsia="Times New Roman"/>
          <w:noProof w:val="0"/>
          <w:sz w:val="22"/>
          <w:szCs w:val="22"/>
          <w:lang w:val="en-US"/>
        </w:rPr>
        <w:t>Manual functional testing, browser verification, and OWASP Dependency-Check were employed to ensure that no new vulnerabilities were introduced.</w:t>
      </w:r>
    </w:p>
    <w:p w:rsidR="2A7D74EE" w:rsidP="1808ED2B" w:rsidRDefault="2A7D74EE" w14:paraId="44EAAFD7" w14:textId="3CE9DAAB">
      <w:pPr>
        <w:pStyle w:val="Normal"/>
        <w:numPr>
          <w:ilvl w:val="0"/>
          <w:numId w:val="22"/>
        </w:numPr>
        <w:spacing/>
        <w:contextualSpacing/>
        <w:rPr>
          <w:rFonts w:ascii="Calibri" w:hAnsi="Calibri" w:eastAsia="Times New Roman"/>
          <w:b w:val="1"/>
          <w:bCs w:val="1"/>
          <w:noProof w:val="0"/>
          <w:sz w:val="22"/>
          <w:szCs w:val="22"/>
          <w:lang w:val="en-US"/>
        </w:rPr>
      </w:pPr>
      <w:r w:rsidRPr="1808ED2B" w:rsidR="2A7D74EE">
        <w:rPr>
          <w:rFonts w:ascii="Calibri" w:hAnsi="Calibri" w:eastAsia="Times New Roman"/>
          <w:b w:val="1"/>
          <w:bCs w:val="1"/>
          <w:noProof w:val="0"/>
          <w:sz w:val="22"/>
          <w:szCs w:val="22"/>
          <w:lang w:val="en-US"/>
        </w:rPr>
        <w:t>Secure Key Management:</w:t>
      </w:r>
    </w:p>
    <w:p w:rsidR="2A7D74EE" w:rsidP="1808ED2B" w:rsidRDefault="2A7D74EE" w14:paraId="5BFD2E73" w14:textId="4D038068">
      <w:pPr>
        <w:pStyle w:val="Normal"/>
        <w:spacing/>
        <w:ind w:left="0"/>
        <w:contextualSpacing/>
        <w:rPr>
          <w:rFonts w:ascii="Calibri" w:hAnsi="Calibri" w:eastAsia="Times New Roman"/>
          <w:noProof w:val="0"/>
          <w:sz w:val="22"/>
          <w:szCs w:val="22"/>
          <w:lang w:val="en-US"/>
        </w:rPr>
      </w:pPr>
      <w:r w:rsidRPr="1808ED2B" w:rsidR="2A7D74EE">
        <w:rPr>
          <w:rFonts w:ascii="Calibri" w:hAnsi="Calibri" w:eastAsia="Times New Roman"/>
          <w:noProof w:val="0"/>
          <w:sz w:val="22"/>
          <w:szCs w:val="22"/>
          <w:lang w:val="en-US"/>
        </w:rPr>
        <w:t xml:space="preserve">The keystore password and key alias were properly configured in </w:t>
      </w:r>
      <w:r w:rsidRPr="1808ED2B" w:rsidR="2A7D74EE">
        <w:rPr>
          <w:rFonts w:ascii="Calibri" w:hAnsi="Calibri" w:eastAsia="Times New Roman"/>
          <w:noProof w:val="0"/>
          <w:sz w:val="22"/>
          <w:szCs w:val="22"/>
          <w:lang w:val="en-US"/>
        </w:rPr>
        <w:t>application.properties</w:t>
      </w:r>
      <w:r w:rsidRPr="1808ED2B" w:rsidR="2A7D74EE">
        <w:rPr>
          <w:rFonts w:ascii="Calibri" w:hAnsi="Calibri" w:eastAsia="Times New Roman"/>
          <w:noProof w:val="0"/>
          <w:sz w:val="22"/>
          <w:szCs w:val="22"/>
          <w:lang w:val="en-US"/>
        </w:rPr>
        <w:t>. In production, such secrets should be stored securely using environment variables or a secrets manager.</w:t>
      </w:r>
    </w:p>
    <w:p w:rsidR="2A7D74EE" w:rsidP="1808ED2B" w:rsidRDefault="2A7D74EE" w14:paraId="19A1F9C8" w14:textId="7BAE17FE">
      <w:pPr>
        <w:pStyle w:val="Normal"/>
        <w:numPr>
          <w:ilvl w:val="0"/>
          <w:numId w:val="22"/>
        </w:numPr>
        <w:spacing/>
        <w:contextualSpacing/>
        <w:rPr>
          <w:rFonts w:ascii="Calibri" w:hAnsi="Calibri" w:eastAsia="Times New Roman"/>
          <w:b w:val="1"/>
          <w:bCs w:val="1"/>
          <w:noProof w:val="0"/>
          <w:sz w:val="22"/>
          <w:szCs w:val="22"/>
          <w:lang w:val="en-US"/>
        </w:rPr>
      </w:pPr>
      <w:r w:rsidRPr="1808ED2B" w:rsidR="2A7D74EE">
        <w:rPr>
          <w:rFonts w:ascii="Calibri" w:hAnsi="Calibri" w:eastAsia="Times New Roman"/>
          <w:b w:val="1"/>
          <w:bCs w:val="1"/>
          <w:noProof w:val="0"/>
          <w:sz w:val="22"/>
          <w:szCs w:val="22"/>
          <w:lang w:val="en-US"/>
        </w:rPr>
        <w:t>Defense in Depth:</w:t>
      </w:r>
    </w:p>
    <w:p w:rsidR="2A7D74EE" w:rsidP="1808ED2B" w:rsidRDefault="2A7D74EE" w14:paraId="52F13C7C" w14:textId="45DB3C88">
      <w:pPr>
        <w:pStyle w:val="Normal"/>
        <w:spacing/>
        <w:ind w:left="0"/>
        <w:contextualSpacing/>
        <w:rPr>
          <w:rFonts w:ascii="Calibri" w:hAnsi="Calibri" w:eastAsia="Times New Roman"/>
          <w:noProof w:val="0"/>
          <w:sz w:val="22"/>
          <w:szCs w:val="22"/>
          <w:lang w:val="en-US"/>
        </w:rPr>
      </w:pPr>
      <w:r w:rsidRPr="1808ED2B" w:rsidR="2A7D74EE">
        <w:rPr>
          <w:rFonts w:ascii="Calibri" w:hAnsi="Calibri" w:eastAsia="Times New Roman"/>
          <w:noProof w:val="0"/>
          <w:sz w:val="22"/>
          <w:szCs w:val="22"/>
          <w:lang w:val="en-US"/>
        </w:rPr>
        <w:t>Even for this simple endpoint, multiple layers of security were added: encryption (TLS), hashing (SHA-256), and controlled exposure via a read-only REST endpoint.</w:t>
      </w:r>
    </w:p>
    <w:p w:rsidR="1808ED2B" w:rsidP="1808ED2B" w:rsidRDefault="1808ED2B" w14:paraId="5F66F028" w14:textId="56F6E791">
      <w:pPr>
        <w:pStyle w:val="Normal"/>
        <w:spacing/>
        <w:ind w:left="0"/>
        <w:contextualSpacing/>
        <w:rPr>
          <w:rFonts w:ascii="Calibri" w:hAnsi="Calibri" w:eastAsia="Times New Roman"/>
          <w:noProof w:val="0"/>
          <w:sz w:val="22"/>
          <w:szCs w:val="22"/>
          <w:lang w:val="en-US"/>
        </w:rPr>
      </w:pPr>
    </w:p>
    <w:p w:rsidR="2A7D74EE" w:rsidP="1808ED2B" w:rsidRDefault="2A7D74EE" w14:paraId="246944A6" w14:textId="3F899D3D">
      <w:pPr>
        <w:spacing/>
        <w:contextualSpacing/>
        <w:rPr>
          <w:rFonts w:ascii="Calibri" w:hAnsi="Calibri" w:eastAsia="Times New Roman"/>
          <w:noProof w:val="0"/>
          <w:sz w:val="22"/>
          <w:szCs w:val="22"/>
          <w:lang w:val="en-US"/>
        </w:rPr>
      </w:pPr>
      <w:r w:rsidRPr="1808ED2B" w:rsidR="2A7D74EE">
        <w:rPr>
          <w:rFonts w:ascii="Calibri" w:hAnsi="Calibri" w:eastAsia="Times New Roman"/>
          <w:b w:val="1"/>
          <w:bCs w:val="1"/>
          <w:noProof w:val="0"/>
          <w:sz w:val="22"/>
          <w:szCs w:val="22"/>
          <w:lang w:val="en-US"/>
        </w:rPr>
        <w:t>Value to Artemis Financial:</w:t>
      </w:r>
      <w:r>
        <w:br/>
      </w:r>
      <w:r w:rsidRPr="1808ED2B" w:rsidR="2A7D74EE">
        <w:rPr>
          <w:rFonts w:ascii="Calibri" w:hAnsi="Calibri" w:eastAsia="Times New Roman"/>
          <w:noProof w:val="0"/>
          <w:sz w:val="22"/>
          <w:szCs w:val="22"/>
          <w:lang w:val="en-US"/>
        </w:rPr>
        <w:t xml:space="preserve"> By applying these secure coding best practices, the application reduces the risk of data breaches, protects sensitive financial information, and ensures regulatory compliance. Maintaining these standards not only safeguards the company’s digital assets but also enhances trust with clients, auditors, and regulators, contributing to the company’s long-term well-being and operational stability.</w:t>
      </w:r>
    </w:p>
    <w:p w:rsidR="1808ED2B" w:rsidP="1808ED2B" w:rsidRDefault="1808ED2B" w14:paraId="49B88082" w14:textId="3C56749C">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4cef4f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03578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3">
    <w:abstractNumId w:val="22"/>
  </w: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1F77BBC"/>
    <w:rsid w:val="1412AF8C"/>
    <w:rsid w:val="1808ED2B"/>
    <w:rsid w:val="195DB78F"/>
    <w:rsid w:val="1FA2FC07"/>
    <w:rsid w:val="1FCCF913"/>
    <w:rsid w:val="2168C974"/>
    <w:rsid w:val="233AF52D"/>
    <w:rsid w:val="236039E6"/>
    <w:rsid w:val="27475C9F"/>
    <w:rsid w:val="275A6BDC"/>
    <w:rsid w:val="2A7D74EE"/>
    <w:rsid w:val="2C82CAD1"/>
    <w:rsid w:val="2CB369A1"/>
    <w:rsid w:val="2E5D5C8F"/>
    <w:rsid w:val="2F43C643"/>
    <w:rsid w:val="30A2BF11"/>
    <w:rsid w:val="329BBDBD"/>
    <w:rsid w:val="3322AB25"/>
    <w:rsid w:val="347D29E8"/>
    <w:rsid w:val="35D35E7F"/>
    <w:rsid w:val="39CFF99E"/>
    <w:rsid w:val="3AE22101"/>
    <w:rsid w:val="3BC013C1"/>
    <w:rsid w:val="4007FAAC"/>
    <w:rsid w:val="44136985"/>
    <w:rsid w:val="454174DB"/>
    <w:rsid w:val="47F056AF"/>
    <w:rsid w:val="48E6DAA8"/>
    <w:rsid w:val="49653003"/>
    <w:rsid w:val="4A82AB09"/>
    <w:rsid w:val="4E510242"/>
    <w:rsid w:val="5018F677"/>
    <w:rsid w:val="51391587"/>
    <w:rsid w:val="560EC4E8"/>
    <w:rsid w:val="564DBE8A"/>
    <w:rsid w:val="56954D80"/>
    <w:rsid w:val="5809FFE5"/>
    <w:rsid w:val="5963ADFB"/>
    <w:rsid w:val="5A02075A"/>
    <w:rsid w:val="5B587107"/>
    <w:rsid w:val="5B883313"/>
    <w:rsid w:val="5B95489A"/>
    <w:rsid w:val="5BB2644D"/>
    <w:rsid w:val="5DD73C14"/>
    <w:rsid w:val="5ED8188D"/>
    <w:rsid w:val="604FE896"/>
    <w:rsid w:val="620D193F"/>
    <w:rsid w:val="6292A5E1"/>
    <w:rsid w:val="681DCBB2"/>
    <w:rsid w:val="69DDBFCF"/>
    <w:rsid w:val="69EDBCD2"/>
    <w:rsid w:val="6A4D17B5"/>
    <w:rsid w:val="6D4E6B20"/>
    <w:rsid w:val="7101F37A"/>
    <w:rsid w:val="783D8A15"/>
    <w:rsid w:val="7A4AC27A"/>
    <w:rsid w:val="7AA95D77"/>
    <w:rsid w:val="7C567870"/>
    <w:rsid w:val="7DEEE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Id1248661606" /><Relationship Type="http://schemas.openxmlformats.org/officeDocument/2006/relationships/image" Target="/media/image4.png" Id="rId348511531" /><Relationship Type="http://schemas.openxmlformats.org/officeDocument/2006/relationships/image" Target="/media/image5.png" Id="rId1484386898" /><Relationship Type="http://schemas.openxmlformats.org/officeDocument/2006/relationships/image" Target="/media/image6.png" Id="rId1534964285" /><Relationship Type="http://schemas.openxmlformats.org/officeDocument/2006/relationships/image" Target="/media/image7.png" Id="rId835062629" /><Relationship Type="http://schemas.openxmlformats.org/officeDocument/2006/relationships/image" Target="/media/image8.png" Id="rId165648706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Williams, Jaden</lastModifiedBy>
  <revision>51</revision>
  <dcterms:created xsi:type="dcterms:W3CDTF">2022-04-20T12:43:00.0000000Z</dcterms:created>
  <dcterms:modified xsi:type="dcterms:W3CDTF">2025-08-16T01:19:06.8796329Z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