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76" w:lineRule="auto"/>
        <w:contextualSpacing w:val="0"/>
        <w:jc w:val="center"/>
      </w:pPr>
      <w:bookmarkStart w:colFirst="0" w:colLast="0" w:name="h.r5g8fd1c0n3m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3421403" cy="100488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403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jc w:val="center"/>
      </w:pPr>
      <w:bookmarkStart w:colFirst="0" w:colLast="0" w:name="h.wrt26tvo1cm0" w:id="1"/>
      <w:bookmarkEnd w:id="1"/>
      <w:r w:rsidDel="00000000" w:rsidR="00000000" w:rsidRPr="00000000">
        <w:rPr>
          <w:rtl w:val="0"/>
        </w:rPr>
        <w:t xml:space="preserve">CENTRO UNIVERSITÁRIO MONTE SERRAT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="360" w:lineRule="auto"/>
        <w:contextualSpacing w:val="0"/>
        <w:jc w:val="center"/>
      </w:pPr>
      <w:bookmarkStart w:colFirst="0" w:colLast="0" w:name="h.k0386f1j9wyl" w:id="2"/>
      <w:bookmarkEnd w:id="2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JADERSON AFFONSO TAVARES DE FRANÇA</w:t>
      </w:r>
    </w:p>
    <w:p w:rsidR="00000000" w:rsidDel="00000000" w:rsidP="00000000" w:rsidRDefault="00000000" w:rsidRPr="00000000">
      <w:pPr>
        <w:pStyle w:val="Heading2"/>
        <w:spacing w:after="0" w:before="0" w:line="360" w:lineRule="auto"/>
        <w:contextualSpacing w:val="0"/>
        <w:jc w:val="center"/>
      </w:pPr>
      <w:bookmarkStart w:colFirst="0" w:colLast="0" w:name="h.jt77azigibvq" w:id="3"/>
      <w:bookmarkEnd w:id="3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CLEBERSON SANTIAGO DE SOUZA </w:t>
      </w:r>
    </w:p>
    <w:p w:rsidR="00000000" w:rsidDel="00000000" w:rsidP="00000000" w:rsidRDefault="00000000" w:rsidRPr="00000000">
      <w:pPr>
        <w:pStyle w:val="Heading2"/>
        <w:spacing w:after="0" w:before="0" w:line="360" w:lineRule="auto"/>
        <w:contextualSpacing w:val="0"/>
        <w:jc w:val="center"/>
      </w:pPr>
      <w:bookmarkStart w:colFirst="0" w:colLast="0" w:name="h.7lkqfsvmkz7v" w:id="4"/>
      <w:bookmarkEnd w:id="4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JULIANO GONÇALVES DA SILVA SOUZA </w:t>
      </w:r>
    </w:p>
    <w:p w:rsidR="00000000" w:rsidDel="00000000" w:rsidP="00000000" w:rsidRDefault="00000000" w:rsidRPr="00000000">
      <w:pPr>
        <w:pStyle w:val="Heading2"/>
        <w:spacing w:after="0" w:before="0" w:line="360" w:lineRule="auto"/>
        <w:contextualSpacing w:val="0"/>
        <w:jc w:val="center"/>
      </w:pPr>
      <w:bookmarkStart w:colFirst="0" w:colLast="0" w:name="h.ped6wc4eyoc2" w:id="5"/>
      <w:bookmarkEnd w:id="5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RUAN MOREIRA VENTURA </w:t>
      </w:r>
    </w:p>
    <w:p w:rsidR="00000000" w:rsidDel="00000000" w:rsidP="00000000" w:rsidRDefault="00000000" w:rsidRPr="00000000">
      <w:pPr>
        <w:pStyle w:val="Heading2"/>
        <w:spacing w:after="0" w:before="0" w:line="360" w:lineRule="auto"/>
        <w:contextualSpacing w:val="0"/>
        <w:jc w:val="center"/>
      </w:pPr>
      <w:bookmarkStart w:colFirst="0" w:colLast="0" w:name="h.7o6cf0vkoae5" w:id="6"/>
      <w:bookmarkEnd w:id="6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MARCO AUGUSTO SANTINHO GONÇALVES </w:t>
      </w:r>
    </w:p>
    <w:p w:rsidR="00000000" w:rsidDel="00000000" w:rsidP="00000000" w:rsidRDefault="00000000" w:rsidRPr="00000000">
      <w:pPr>
        <w:pStyle w:val="Heading2"/>
        <w:spacing w:after="0" w:before="0" w:line="360" w:lineRule="auto"/>
        <w:contextualSpacing w:val="0"/>
        <w:jc w:val="center"/>
      </w:pPr>
      <w:bookmarkStart w:colFirst="0" w:colLast="0" w:name="h.1n4up9f35u8m" w:id="7"/>
      <w:bookmarkEnd w:id="7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ANDERSON FERNANDES DA SILVA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jc w:val="center"/>
      </w:pPr>
      <w:bookmarkStart w:colFirst="0" w:colLast="0" w:name="h.5vnoiipsowb4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MER - Modelo de Entidade e Relacionamento</w:t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jc w:val="center"/>
      </w:pPr>
      <w:bookmarkStart w:colFirst="0" w:colLast="0" w:name="h.szpub68dwu4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jc w:val="right"/>
      </w:pPr>
      <w:bookmarkStart w:colFirst="0" w:colLast="0" w:name="h.vs3qmlomy34i" w:id="10"/>
      <w:bookmarkEnd w:id="1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Orientador: Prof. Me. HELIO AUGUSTO DE LIMA RANGEL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="240" w:lineRule="auto"/>
        <w:contextualSpacing w:val="0"/>
        <w:jc w:val="center"/>
      </w:pPr>
      <w:bookmarkStart w:colFirst="0" w:colLast="0" w:name="h.dru6per7ds8k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Santos</w:t>
      </w:r>
    </w:p>
    <w:p w:rsidR="00000000" w:rsidDel="00000000" w:rsidP="00000000" w:rsidRDefault="00000000" w:rsidRPr="00000000">
      <w:pPr>
        <w:pStyle w:val="Heading2"/>
        <w:spacing w:after="0" w:before="0" w:line="240" w:lineRule="auto"/>
        <w:contextualSpacing w:val="0"/>
        <w:jc w:val="center"/>
      </w:pPr>
      <w:bookmarkStart w:colFirst="0" w:colLast="0" w:name="h.d5mj51vlnmah" w:id="12"/>
      <w:bookmarkEnd w:id="12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jc w:val="both"/>
      </w:pPr>
      <w:bookmarkStart w:colFirst="0" w:colLast="0" w:name="h.46adaag2c91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jc w:val="both"/>
      </w:pPr>
      <w:bookmarkStart w:colFirst="0" w:colLast="0" w:name="h.57gcxoognvwz" w:id="14"/>
      <w:bookmarkEnd w:id="14"/>
      <w:r w:rsidDel="00000000" w:rsidR="00000000" w:rsidRPr="00000000">
        <w:rPr>
          <w:rtl w:val="0"/>
        </w:rPr>
        <w:t xml:space="preserve">Sobre o Modelo de Entidade e Relacionamento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  <w:jc w:val="both"/>
      </w:pPr>
      <w:bookmarkStart w:colFirst="0" w:colLast="0" w:name="h.n1m47wlag9q6" w:id="15"/>
      <w:bookmarkEnd w:id="15"/>
      <w:r w:rsidDel="00000000" w:rsidR="00000000" w:rsidRPr="00000000">
        <w:rPr>
          <w:rtl w:val="0"/>
        </w:rPr>
        <w:t xml:space="preserve">Sobre o PostgreSQL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Uma nova versão do programa começou a ser desenvolvida neste último semestre, nesta versão que consideramos como final, o MER foi remodelado, visando maior acoplamento e, o resultado alcançado foi uma pequena redução no número de tabelas;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effff" w:val="clear"/>
          <w:rtl w:val="0"/>
        </w:rPr>
        <w:t xml:space="preserve">Houve uma mudança em relação ao banco de dados escolhido, onde preferimos migrar o banco mySQL para PostgreSQL. Embora ambos sejam free e possuam características parecidas, PostgreSQL oferece recursos comuns a banco de dados de grande porte, o que o deixa apto a trabalhar, inclusive, com operações de missão crítica.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  <w:jc w:val="both"/>
      </w:pPr>
      <w:bookmarkStart w:colFirst="0" w:colLast="0" w:name="h.xhvd7tytsr5c" w:id="16"/>
      <w:bookmarkEnd w:id="16"/>
      <w:r w:rsidDel="00000000" w:rsidR="00000000" w:rsidRPr="00000000">
        <w:rPr>
          <w:rtl w:val="0"/>
        </w:rPr>
        <w:t xml:space="preserve">Escalabilidade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effff" w:val="clear"/>
          <w:rtl w:val="0"/>
        </w:rPr>
        <w:t xml:space="preserve">Embora nosso sistema não tenha previsão de grande volume de dados, achamos de fundamental importância não limitar este quesito, no caso de uma mudança de foco, como por exemplo, abrir a negociação para outros clientes ou outros tipos de produtos. O sistema não estará limitado, quando falamos de banco de dados.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  <w:jc w:val="both"/>
      </w:pPr>
      <w:bookmarkStart w:colFirst="0" w:colLast="0" w:name="h.duhoh1da4htp" w:id="17"/>
      <w:bookmarkEnd w:id="17"/>
      <w:r w:rsidDel="00000000" w:rsidR="00000000" w:rsidRPr="00000000">
        <w:rPr>
          <w:rtl w:val="0"/>
        </w:rPr>
        <w:t xml:space="preserve">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feffff" w:val="clear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effff" w:val="clear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effff" w:val="clear"/>
          <w:rtl w:val="0"/>
        </w:rPr>
        <w:t xml:space="preserve">Esta tabela fará o armazenamento das informações dos usuários para acesso ao Sistema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effff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feffff" w:val="clear"/>
          <w:rtl w:val="0"/>
        </w:rPr>
        <w:t xml:space="preserve">Conta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effff" w:val="clear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effff" w:val="clear"/>
          <w:rtl w:val="0"/>
        </w:rPr>
        <w:t xml:space="preserve">Agrupará dados dos usuários, endereço, contato, e tipo de registro. Também servirá para controlar quem realizou compra e/ou vendas no sistema.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effff" w:val="clear"/>
          <w:rtl w:val="0"/>
        </w:rPr>
        <w:t xml:space="preserve">Endereço: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effff" w:val="clear"/>
          <w:rtl w:val="0"/>
        </w:rPr>
        <w:t xml:space="preserve">Armazenará apenas dados referentes ao endereço dos usuários e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feffff" w:val="clear"/>
          <w:rtl w:val="0"/>
        </w:rPr>
        <w:t xml:space="preserve">Catálogo: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effff" w:val="clear"/>
          <w:rtl w:val="0"/>
        </w:rPr>
        <w:t xml:space="preserve">Esta tabela armazenará as informações para visualização de produtos. A ideia é preencher esta tabela com o máximo de produtos que podem ser oferecidos e deixá-los disponíveis conforme a demanda. Assim a organização e desempenho do programa serão otimizados, somente com produtos ativos.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feffff" w:val="clear"/>
          <w:rtl w:val="0"/>
        </w:rPr>
        <w:t xml:space="preserve">Produtos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effff" w:val="clear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effff" w:val="clear"/>
          <w:rtl w:val="0"/>
        </w:rPr>
        <w:t xml:space="preserve">Por esta tabela serão cadastrados os produtos para disponibilização no catálogo, seria a base de informação para fornecimento de informação para catálogos e pedidos. Por el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effff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effff" w:val="clear"/>
          <w:rtl w:val="0"/>
        </w:rPr>
        <w:t xml:space="preserve"> será feito o controle de todo estoque.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feffff" w:val="clear"/>
          <w:rtl w:val="0"/>
        </w:rPr>
        <w:t xml:space="preserve">Pedidos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effff" w:val="clear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effff" w:val="clear"/>
          <w:rtl w:val="0"/>
        </w:rPr>
        <w:t xml:space="preserve">Através da tabela pedidos, serão registrados todos os pedidos dos clientes. Serão reunidas informações do produto, conta, dados do cliente  e do vendedor.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effff" w:val="clear"/>
          <w:rtl w:val="0"/>
        </w:rPr>
        <w:t xml:space="preserve">Tipo de Registro: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effff" w:val="clear"/>
          <w:rtl w:val="0"/>
        </w:rPr>
        <w:t xml:space="preserve">Essa tabela identifica a conta do usuário, podendo ser dos tipos: Administrador e Vendedor. Desta forma, o acesso a determinadas áreas do sistema fica limitado ao tipo de registro do usuário.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effff" w:val="clear"/>
          <w:rtl w:val="0"/>
        </w:rPr>
        <w:t xml:space="preserve">Contato: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effff" w:val="clear"/>
          <w:rtl w:val="0"/>
        </w:rPr>
        <w:t xml:space="preserve">Essa tabela contem campos de identificação de contato e se relaciona com a conta. Dados como telefone e e-mail serão gravados nessa tabela.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shd w:fill="feffff" w:val="clear"/>
          <w:rtl w:val="0"/>
        </w:rPr>
        <w:t xml:space="preserve">MER - Modelo de Entidade e Relacionamento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40493" cy="3148013"/>
            <wp:effectExtent b="0" l="0" r="0" t="0"/>
            <wp:docPr descr="img_mer_manager_v3_release1.png" id="2" name="image03.png"/>
            <a:graphic>
              <a:graphicData uri="http://schemas.openxmlformats.org/drawingml/2006/picture">
                <pic:pic>
                  <pic:nvPicPr>
                    <pic:cNvPr descr="img_mer_manager_v3_release1.png" id="0" name="image03.png"/>
                    <pic:cNvPicPr preferRelativeResize="0"/>
                  </pic:nvPicPr>
                  <pic:blipFill>
                    <a:blip r:embed="rId6"/>
                    <a:srcRect b="7558" l="6312" r="8803" t="11046"/>
                    <a:stretch>
                      <a:fillRect/>
                    </a:stretch>
                  </pic:blipFill>
                  <pic:spPr>
                    <a:xfrm>
                      <a:off x="0" y="0"/>
                      <a:ext cx="5740493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/>
      <w:pgMar w:bottom="1440.0000000000002" w:top="1440.0000000000002" w:left="1440.0000000000002" w:right="1440.000000000000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spacing w:line="276" w:lineRule="auto"/>
      <w:contextualSpacing w:val="0"/>
    </w:pPr>
    <w:bookmarkStart w:colFirst="0" w:colLast="0" w:name="h.h2jpx0wh3tf1" w:id="18"/>
    <w:bookmarkEnd w:id="18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