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E6E" w14:textId="1CD80D1E" w:rsidR="00854B53" w:rsidRDefault="00854B53" w:rsidP="00854B53">
      <w:pPr>
        <w:pStyle w:val="Ttulo"/>
        <w:spacing w:after="60"/>
        <w:jc w:val="center"/>
        <w:rPr>
          <w:rFonts w:ascii="Arial" w:hAnsi="Arial" w:cs="Arial"/>
        </w:rPr>
      </w:pPr>
      <w:r>
        <w:rPr>
          <w:rFonts w:ascii="Arial" w:hAnsi="Arial" w:cs="Arial"/>
          <w:noProof/>
        </w:rPr>
        <w:drawing>
          <wp:inline distT="0" distB="0" distL="0" distR="0" wp14:anchorId="277C0A9F" wp14:editId="7038B7A7">
            <wp:extent cx="3048000" cy="3048000"/>
            <wp:effectExtent l="0" t="0" r="0" b="0"/>
            <wp:docPr id="72574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568" name="Imagen 72574568"/>
                    <pic:cNvPicPr/>
                  </pic:nvPicPr>
                  <pic:blipFill>
                    <a:blip r:embed="rId7">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6A1E6EEB" w14:textId="77777777" w:rsidR="00854B53" w:rsidRPr="0004386B" w:rsidRDefault="00000000" w:rsidP="00854B53">
      <w:pPr>
        <w:spacing w:after="60"/>
        <w:jc w:val="center"/>
        <w:rPr>
          <w:rFonts w:ascii="Bahnschrift" w:hAnsi="Bahnschrift" w:cs="Arial"/>
          <w:b/>
          <w:bCs/>
          <w:sz w:val="72"/>
          <w:szCs w:val="72"/>
        </w:rPr>
      </w:pPr>
      <w:r w:rsidRPr="0004386B">
        <w:rPr>
          <w:rFonts w:ascii="Bahnschrift" w:hAnsi="Bahnschrift" w:cs="Arial"/>
          <w:b/>
          <w:bCs/>
          <w:sz w:val="72"/>
          <w:szCs w:val="72"/>
        </w:rPr>
        <w:t>DiabetesRisk</w:t>
      </w:r>
    </w:p>
    <w:p w14:paraId="5AECC9B3" w14:textId="7BE5F4DC" w:rsidR="00C86A51" w:rsidRPr="0004386B" w:rsidRDefault="00854B53" w:rsidP="00854B53">
      <w:pPr>
        <w:spacing w:after="60"/>
        <w:jc w:val="center"/>
        <w:rPr>
          <w:rFonts w:ascii="Bahnschrift" w:hAnsi="Bahnschrift" w:cs="Arial"/>
          <w:b/>
          <w:bCs/>
          <w:sz w:val="32"/>
          <w:szCs w:val="32"/>
        </w:rPr>
      </w:pPr>
      <w:r w:rsidRPr="0004386B">
        <w:rPr>
          <w:rFonts w:ascii="Bahnschrift" w:hAnsi="Bahnschrift" w:cs="Arial"/>
          <w:b/>
          <w:bCs/>
          <w:sz w:val="32"/>
          <w:szCs w:val="32"/>
        </w:rPr>
        <w:t>Tamizaje temprano de riesgo de diabetes tipo 2</w:t>
      </w:r>
    </w:p>
    <w:p w14:paraId="659BB0ED" w14:textId="4E8C2354" w:rsidR="00854B53" w:rsidRPr="0004386B" w:rsidRDefault="00A964CA" w:rsidP="00854B53">
      <w:pPr>
        <w:spacing w:after="60"/>
        <w:jc w:val="center"/>
        <w:rPr>
          <w:rFonts w:ascii="Bahnschrift" w:hAnsi="Bahnschrift" w:cs="Arial"/>
          <w:b/>
          <w:bCs/>
          <w:sz w:val="22"/>
          <w:szCs w:val="22"/>
        </w:rPr>
      </w:pPr>
      <w:r>
        <w:rPr>
          <w:rFonts w:ascii="Bahnschrift" w:hAnsi="Bahnschrift" w:cs="Arial"/>
          <w:b/>
          <w:bCs/>
          <w:sz w:val="22"/>
          <w:szCs w:val="22"/>
        </w:rPr>
        <w:t xml:space="preserve">Entrega </w:t>
      </w:r>
      <w:r w:rsidR="00ED2B6C">
        <w:rPr>
          <w:rFonts w:ascii="Bahnschrift" w:hAnsi="Bahnschrift" w:cs="Arial"/>
          <w:b/>
          <w:bCs/>
          <w:sz w:val="22"/>
          <w:szCs w:val="22"/>
        </w:rPr>
        <w:t>#</w:t>
      </w:r>
      <w:r>
        <w:rPr>
          <w:rFonts w:ascii="Bahnschrift" w:hAnsi="Bahnschrift" w:cs="Arial"/>
          <w:b/>
          <w:bCs/>
          <w:sz w:val="22"/>
          <w:szCs w:val="22"/>
        </w:rPr>
        <w:t>2</w:t>
      </w:r>
    </w:p>
    <w:p w14:paraId="66EF8443" w14:textId="77777777" w:rsidR="00854B53" w:rsidRPr="0004386B" w:rsidRDefault="00854B53" w:rsidP="00097566">
      <w:pPr>
        <w:spacing w:after="60"/>
        <w:rPr>
          <w:rFonts w:ascii="Bahnschrift" w:hAnsi="Bahnschrift" w:cs="Arial"/>
          <w:b/>
          <w:bCs/>
          <w:sz w:val="22"/>
          <w:szCs w:val="22"/>
        </w:rPr>
      </w:pPr>
    </w:p>
    <w:p w14:paraId="4A90B6F9" w14:textId="77777777" w:rsidR="00854B53" w:rsidRPr="0004386B" w:rsidRDefault="00854B53" w:rsidP="00854B53">
      <w:pPr>
        <w:spacing w:after="60"/>
        <w:jc w:val="center"/>
        <w:rPr>
          <w:rFonts w:ascii="Bahnschrift" w:hAnsi="Bahnschrift" w:cs="Arial"/>
          <w:b/>
          <w:bCs/>
          <w:sz w:val="22"/>
          <w:szCs w:val="22"/>
        </w:rPr>
      </w:pPr>
    </w:p>
    <w:p w14:paraId="417AD998" w14:textId="77777777" w:rsidR="00097566" w:rsidRPr="0004386B" w:rsidRDefault="00097566" w:rsidP="00854B53">
      <w:pPr>
        <w:spacing w:after="60"/>
        <w:jc w:val="center"/>
        <w:rPr>
          <w:rFonts w:ascii="Bahnschrift" w:hAnsi="Bahnschrift" w:cs="Arial"/>
          <w:b/>
          <w:bCs/>
          <w:sz w:val="22"/>
          <w:szCs w:val="22"/>
        </w:rPr>
      </w:pPr>
    </w:p>
    <w:p w14:paraId="4A6593FC" w14:textId="3EC415CE" w:rsidR="00854B53" w:rsidRPr="0004386B" w:rsidRDefault="00854B53" w:rsidP="00854B53">
      <w:pPr>
        <w:spacing w:after="60"/>
        <w:jc w:val="center"/>
        <w:rPr>
          <w:rFonts w:ascii="Bahnschrift" w:hAnsi="Bahnschrift" w:cs="Arial"/>
          <w:b/>
          <w:bCs/>
          <w:sz w:val="22"/>
          <w:szCs w:val="22"/>
        </w:rPr>
      </w:pPr>
    </w:p>
    <w:p w14:paraId="17CC810D" w14:textId="7510D3D7" w:rsidR="00854B53" w:rsidRPr="0004386B" w:rsidRDefault="00097566" w:rsidP="00097566">
      <w:pPr>
        <w:spacing w:after="60"/>
        <w:jc w:val="center"/>
        <w:rPr>
          <w:rFonts w:ascii="Bahnschrift" w:hAnsi="Bahnschrift" w:cs="Arial"/>
          <w:b/>
          <w:bCs/>
          <w:sz w:val="22"/>
          <w:szCs w:val="22"/>
        </w:rPr>
      </w:pPr>
      <w:r w:rsidRPr="0004386B">
        <w:rPr>
          <w:rFonts w:ascii="Bahnschrift" w:hAnsi="Bahnschrift" w:cs="Arial"/>
          <w:b/>
          <w:bCs/>
          <w:noProof/>
          <w:szCs w:val="22"/>
        </w:rPr>
        <w:drawing>
          <wp:inline distT="0" distB="0" distL="0" distR="0" wp14:anchorId="27C2E169" wp14:editId="20FA7742">
            <wp:extent cx="1149350" cy="1149350"/>
            <wp:effectExtent l="0" t="0" r="0" b="0"/>
            <wp:docPr id="2788035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1149350"/>
                    </a:xfrm>
                    <a:prstGeom prst="rect">
                      <a:avLst/>
                    </a:prstGeom>
                    <a:noFill/>
                    <a:ln>
                      <a:noFill/>
                    </a:ln>
                  </pic:spPr>
                </pic:pic>
              </a:graphicData>
            </a:graphic>
          </wp:inline>
        </w:drawing>
      </w:r>
    </w:p>
    <w:p w14:paraId="587BB810" w14:textId="77777777" w:rsidR="00BC23A7" w:rsidRPr="0004386B" w:rsidRDefault="00BC23A7" w:rsidP="007D5395">
      <w:pPr>
        <w:spacing w:after="60"/>
        <w:rPr>
          <w:rFonts w:ascii="Bahnschrift" w:hAnsi="Bahnschrift" w:cs="Arial"/>
        </w:rPr>
      </w:pPr>
    </w:p>
    <w:p w14:paraId="0019E50C" w14:textId="77777777" w:rsidR="00097566" w:rsidRPr="0004386B" w:rsidRDefault="00097566" w:rsidP="00854B53">
      <w:pPr>
        <w:spacing w:after="60"/>
        <w:jc w:val="center"/>
        <w:rPr>
          <w:rFonts w:ascii="Bahnschrift" w:hAnsi="Bahnschrift" w:cs="Arial"/>
        </w:rPr>
      </w:pPr>
    </w:p>
    <w:p w14:paraId="2496C912" w14:textId="77777777" w:rsidR="00097566" w:rsidRPr="0004386B" w:rsidRDefault="00097566" w:rsidP="00854B53">
      <w:pPr>
        <w:spacing w:after="60"/>
        <w:jc w:val="center"/>
        <w:rPr>
          <w:rFonts w:ascii="Bahnschrift" w:hAnsi="Bahnschrift" w:cs="Arial"/>
        </w:rPr>
      </w:pPr>
    </w:p>
    <w:p w14:paraId="4D8360F2" w14:textId="77777777" w:rsidR="00097566" w:rsidRPr="0004386B" w:rsidRDefault="00097566" w:rsidP="00854B53">
      <w:pPr>
        <w:spacing w:after="60"/>
        <w:jc w:val="center"/>
        <w:rPr>
          <w:rFonts w:ascii="Bahnschrift" w:hAnsi="Bahnschrift" w:cs="Arial"/>
        </w:rPr>
      </w:pPr>
    </w:p>
    <w:p w14:paraId="4FEFD3D9" w14:textId="77777777" w:rsidR="007D5395" w:rsidRPr="00E41A57" w:rsidRDefault="00000000" w:rsidP="00854B53">
      <w:pPr>
        <w:spacing w:after="120"/>
        <w:jc w:val="center"/>
        <w:rPr>
          <w:rFonts w:ascii="Bahnschrift" w:hAnsi="Bahnschrift" w:cs="Arial"/>
          <w:color w:val="5F5E5A"/>
          <w:sz w:val="22"/>
          <w:szCs w:val="22"/>
        </w:rPr>
      </w:pPr>
      <w:r w:rsidRPr="00E41A57">
        <w:rPr>
          <w:rFonts w:ascii="Bahnschrift" w:hAnsi="Bahnschrift" w:cs="Arial"/>
          <w:color w:val="5F5E5A"/>
          <w:sz w:val="22"/>
          <w:szCs w:val="22"/>
        </w:rPr>
        <w:t>Jared Foster Orduz</w:t>
      </w:r>
      <w:r w:rsidR="00854B53" w:rsidRPr="00E41A57">
        <w:rPr>
          <w:rFonts w:ascii="Bahnschrift" w:hAnsi="Bahnschrift" w:cs="Arial"/>
          <w:color w:val="5F5E5A"/>
          <w:sz w:val="22"/>
          <w:szCs w:val="22"/>
        </w:rPr>
        <w:t xml:space="preserve">  -  </w:t>
      </w:r>
      <w:r w:rsidRPr="00E41A57">
        <w:rPr>
          <w:rFonts w:ascii="Bahnschrift" w:hAnsi="Bahnschrift" w:cs="Arial"/>
          <w:color w:val="5F5E5A"/>
          <w:sz w:val="22"/>
          <w:szCs w:val="22"/>
        </w:rPr>
        <w:t>Jeferson David Vargas Toca</w:t>
      </w:r>
    </w:p>
    <w:p w14:paraId="09542D78" w14:textId="66C5DE58" w:rsidR="00C86A51" w:rsidRPr="00E41A57" w:rsidRDefault="00000000" w:rsidP="00854B53">
      <w:pPr>
        <w:spacing w:after="120"/>
        <w:jc w:val="center"/>
        <w:rPr>
          <w:rFonts w:ascii="Bahnschrift" w:hAnsi="Bahnschrift" w:cs="Arial"/>
          <w:sz w:val="22"/>
          <w:szCs w:val="22"/>
        </w:rPr>
      </w:pPr>
      <w:r w:rsidRPr="00E41A57">
        <w:rPr>
          <w:rFonts w:ascii="Bahnschrift" w:hAnsi="Bahnschrift" w:cs="Arial"/>
          <w:color w:val="5F5E5A"/>
          <w:sz w:val="22"/>
          <w:szCs w:val="22"/>
        </w:rPr>
        <w:t>Andres Felipe Florez Garces</w:t>
      </w:r>
      <w:r w:rsidR="00854B53" w:rsidRPr="00E41A57">
        <w:rPr>
          <w:rFonts w:ascii="Bahnschrift" w:hAnsi="Bahnschrift" w:cs="Arial"/>
          <w:color w:val="5F5E5A"/>
          <w:sz w:val="22"/>
          <w:szCs w:val="22"/>
        </w:rPr>
        <w:t xml:space="preserve">  -  </w:t>
      </w:r>
      <w:r w:rsidRPr="00E41A57">
        <w:rPr>
          <w:rFonts w:ascii="Bahnschrift" w:hAnsi="Bahnschrift" w:cs="Arial"/>
          <w:color w:val="5F5E5A"/>
          <w:sz w:val="22"/>
          <w:szCs w:val="22"/>
        </w:rPr>
        <w:t>Oscar Enrique Morillo</w:t>
      </w:r>
    </w:p>
    <w:p w14:paraId="3C149A63" w14:textId="77777777" w:rsidR="00BC23A7" w:rsidRPr="00E41A57" w:rsidRDefault="00BC23A7" w:rsidP="00854B53">
      <w:pPr>
        <w:spacing w:after="60"/>
        <w:jc w:val="center"/>
        <w:rPr>
          <w:rFonts w:ascii="Bahnschrift" w:hAnsi="Bahnschrift" w:cs="Arial"/>
          <w:color w:val="5F5E5A"/>
          <w:sz w:val="18"/>
          <w:szCs w:val="18"/>
        </w:rPr>
      </w:pPr>
    </w:p>
    <w:p w14:paraId="2BD4D7DF" w14:textId="77777777" w:rsidR="00854B53" w:rsidRPr="00E41A57" w:rsidRDefault="00854B53" w:rsidP="0004386B">
      <w:pPr>
        <w:spacing w:after="60"/>
        <w:rPr>
          <w:rFonts w:ascii="Bahnschrift" w:hAnsi="Bahnschrift" w:cs="Arial"/>
          <w:color w:val="5F5E5A"/>
          <w:sz w:val="18"/>
          <w:szCs w:val="18"/>
        </w:rPr>
      </w:pPr>
    </w:p>
    <w:p w14:paraId="5691FFD2" w14:textId="77777777" w:rsidR="007D5395" w:rsidRDefault="007D5395" w:rsidP="0004386B">
      <w:pPr>
        <w:spacing w:after="60"/>
        <w:rPr>
          <w:rFonts w:ascii="Bahnschrift" w:hAnsi="Bahnschrift" w:cs="Arial"/>
          <w:color w:val="5F5E5A"/>
          <w:sz w:val="18"/>
          <w:szCs w:val="18"/>
        </w:rPr>
      </w:pPr>
    </w:p>
    <w:p w14:paraId="52B75D20" w14:textId="77777777" w:rsidR="00E41A57" w:rsidRPr="00E41A57" w:rsidRDefault="00E41A57" w:rsidP="0004386B">
      <w:pPr>
        <w:spacing w:after="60"/>
        <w:rPr>
          <w:rFonts w:ascii="Bahnschrift" w:hAnsi="Bahnschrift" w:cs="Arial"/>
          <w:color w:val="5F5E5A"/>
          <w:sz w:val="18"/>
          <w:szCs w:val="18"/>
        </w:rPr>
      </w:pPr>
    </w:p>
    <w:p w14:paraId="6AB81A6E" w14:textId="548CE406" w:rsidR="00BC23A7" w:rsidRPr="00E41A57" w:rsidRDefault="00BC23A7" w:rsidP="00854B53">
      <w:pPr>
        <w:spacing w:after="120"/>
        <w:jc w:val="center"/>
        <w:rPr>
          <w:rFonts w:ascii="Bahnschrift" w:hAnsi="Bahnschrift" w:cs="Arial"/>
          <w:b/>
          <w:bCs/>
          <w:color w:val="5F5E5A"/>
          <w:sz w:val="22"/>
          <w:szCs w:val="22"/>
        </w:rPr>
      </w:pPr>
      <w:r w:rsidRPr="00E41A57">
        <w:rPr>
          <w:rFonts w:ascii="Bahnschrift" w:hAnsi="Bahnschrift" w:cs="Arial"/>
          <w:b/>
          <w:bCs/>
          <w:color w:val="5F5E5A"/>
          <w:sz w:val="22"/>
          <w:szCs w:val="22"/>
        </w:rPr>
        <w:t>Universidad de los Andes — Curso MAIA</w:t>
      </w:r>
    </w:p>
    <w:p w14:paraId="402DA552" w14:textId="54F22BF3" w:rsidR="00BC23A7" w:rsidRPr="00E41A57" w:rsidRDefault="00343ADC" w:rsidP="0092216E">
      <w:pPr>
        <w:spacing w:after="120"/>
        <w:jc w:val="center"/>
        <w:rPr>
          <w:rFonts w:ascii="Bahnschrift" w:hAnsi="Bahnschrift" w:cs="Arial"/>
          <w:color w:val="5F5E5A"/>
          <w:sz w:val="22"/>
          <w:szCs w:val="22"/>
        </w:rPr>
      </w:pPr>
      <w:r>
        <w:rPr>
          <w:rFonts w:ascii="Bahnschrift" w:hAnsi="Bahnschrift" w:cs="Arial"/>
          <w:color w:val="5F5E5A"/>
          <w:sz w:val="22"/>
          <w:szCs w:val="22"/>
        </w:rPr>
        <w:t>Septiembre</w:t>
      </w:r>
      <w:r w:rsidR="00BC23A7" w:rsidRPr="00E41A57">
        <w:rPr>
          <w:rFonts w:ascii="Bahnschrift" w:hAnsi="Bahnschrift" w:cs="Arial"/>
          <w:color w:val="5F5E5A"/>
          <w:sz w:val="22"/>
          <w:szCs w:val="22"/>
        </w:rPr>
        <w:t xml:space="preserve"> de 202</w:t>
      </w:r>
      <w:r w:rsidR="0092216E" w:rsidRPr="00E41A57">
        <w:rPr>
          <w:rFonts w:ascii="Bahnschrift" w:hAnsi="Bahnschrift" w:cs="Arial"/>
          <w:color w:val="5F5E5A"/>
          <w:sz w:val="22"/>
          <w:szCs w:val="22"/>
        </w:rPr>
        <w:t>6</w:t>
      </w:r>
    </w:p>
    <w:p w14:paraId="0A07DD0E" w14:textId="77777777" w:rsidR="00BC23A7" w:rsidRPr="0004386B" w:rsidRDefault="00BC23A7">
      <w:pPr>
        <w:spacing w:after="60"/>
        <w:rPr>
          <w:rFonts w:ascii="Bahnschrift" w:hAnsi="Bahnschrift" w:cs="Arial"/>
          <w:color w:val="5F5E5A"/>
        </w:rPr>
      </w:pPr>
    </w:p>
    <w:p w14:paraId="0AF6DDE0" w14:textId="77777777" w:rsidR="00BC23A7" w:rsidRPr="0004386B" w:rsidRDefault="00BC23A7">
      <w:pPr>
        <w:spacing w:after="60"/>
        <w:rPr>
          <w:rFonts w:ascii="Bahnschrift" w:hAnsi="Bahnschrift" w:cs="Arial"/>
        </w:rPr>
      </w:pPr>
    </w:p>
    <w:p w14:paraId="1CC21F45" w14:textId="7540F8C5" w:rsidR="006A5BD7" w:rsidRDefault="006A5BD7" w:rsidP="006A5BD7">
      <w:pPr>
        <w:pStyle w:val="Ttulo1"/>
        <w:spacing w:before="160" w:after="60"/>
        <w:rPr>
          <w:rFonts w:ascii="Bahnschrift" w:hAnsi="Bahnschrift"/>
        </w:rPr>
      </w:pPr>
      <w:r w:rsidRPr="006A5BD7">
        <w:rPr>
          <w:rFonts w:ascii="Bahnschrift" w:hAnsi="Bahnschrift"/>
          <w:sz w:val="31"/>
        </w:rPr>
        <w:lastRenderedPageBreak/>
        <w:t>Enlaces de Proyecto</w:t>
      </w:r>
    </w:p>
    <w:p w14:paraId="0D192B4C" w14:textId="77777777"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Repositorio (GitHub):</w:t>
      </w:r>
      <w:r w:rsidRPr="006A5BD7">
        <w:rPr>
          <w:rFonts w:ascii="Bahnschrift" w:hAnsi="Bahnschrift" w:cs="Arial"/>
          <w:szCs w:val="22"/>
        </w:rPr>
        <w:t xml:space="preserve"> </w:t>
      </w:r>
      <w:hyperlink r:id="rId9" w:history="1">
        <w:r w:rsidRPr="00D961FF">
          <w:rPr>
            <w:rFonts w:ascii="Bahnschrift" w:hAnsi="Bahnschrift" w:cs="Arial"/>
            <w:color w:val="4472C4" w:themeColor="accent1"/>
            <w:sz w:val="22"/>
            <w:szCs w:val="22"/>
          </w:rPr>
          <w:t>https://github.com/jadfost/Microproyecto_DiabetesRisk</w:t>
        </w:r>
      </w:hyperlink>
    </w:p>
    <w:p w14:paraId="199EC84C" w14:textId="09C243A8" w:rsidR="006A5BD7" w:rsidRPr="001D6331" w:rsidRDefault="006A5BD7" w:rsidP="006A5BD7">
      <w:pPr>
        <w:pStyle w:val="Prrafodelista"/>
        <w:numPr>
          <w:ilvl w:val="0"/>
          <w:numId w:val="3"/>
        </w:numPr>
        <w:spacing w:after="40"/>
        <w:rPr>
          <w:rFonts w:ascii="Bahnschrift" w:hAnsi="Bahnschrift" w:cs="Arial"/>
          <w:sz w:val="22"/>
          <w:szCs w:val="22"/>
        </w:rPr>
      </w:pPr>
      <w:r w:rsidRPr="00CD6DA0">
        <w:rPr>
          <w:rFonts w:ascii="Bahnschrift" w:hAnsi="Bahnschrift" w:cs="Arial"/>
          <w:b/>
          <w:bCs/>
          <w:szCs w:val="22"/>
        </w:rPr>
        <w:t>MLflow (instancia EC2):</w:t>
      </w:r>
      <w:r w:rsidRPr="00CD6DA0">
        <w:rPr>
          <w:rFonts w:ascii="Bahnschrift" w:hAnsi="Bahnschrift" w:cs="Arial"/>
          <w:szCs w:val="22"/>
        </w:rPr>
        <w:t xml:space="preserve"> </w:t>
      </w:r>
      <w:hyperlink r:id="rId10" w:history="1">
        <w:r w:rsidRPr="00CD6DA0">
          <w:rPr>
            <w:rFonts w:ascii="Bahnschrift" w:hAnsi="Bahnschrift" w:cs="Arial"/>
            <w:color w:val="4472C4" w:themeColor="accent1"/>
            <w:sz w:val="22"/>
            <w:szCs w:val="22"/>
          </w:rPr>
          <w:t>http://44.204.142.207:5000/</w:t>
        </w:r>
      </w:hyperlink>
    </w:p>
    <w:p w14:paraId="055D38EA" w14:textId="7AEBC550" w:rsidR="001D6331" w:rsidRPr="00CD6DA0" w:rsidRDefault="001D6331" w:rsidP="006A5BD7">
      <w:pPr>
        <w:pStyle w:val="Prrafodelista"/>
        <w:numPr>
          <w:ilvl w:val="0"/>
          <w:numId w:val="3"/>
        </w:numPr>
        <w:spacing w:after="40"/>
        <w:rPr>
          <w:rFonts w:ascii="Bahnschrift" w:hAnsi="Bahnschrift" w:cs="Arial"/>
          <w:sz w:val="22"/>
          <w:szCs w:val="22"/>
        </w:rPr>
      </w:pPr>
      <w:r>
        <w:rPr>
          <w:rFonts w:ascii="Bahnschrift" w:hAnsi="Bahnschrift" w:cs="Arial"/>
          <w:b/>
          <w:bCs/>
          <w:szCs w:val="22"/>
        </w:rPr>
        <w:t>API (FastAPI) :</w:t>
      </w:r>
      <w:r>
        <w:rPr>
          <w:rFonts w:ascii="Bahnschrift" w:hAnsi="Bahnschrift" w:cs="Arial"/>
          <w:szCs w:val="22"/>
        </w:rPr>
        <w:t xml:space="preserve"> </w:t>
      </w:r>
      <w:hyperlink r:id="rId11" w:history="1">
        <w:r w:rsidRPr="001D6331">
          <w:rPr>
            <w:rFonts w:ascii="Bahnschrift" w:hAnsi="Bahnschrift" w:cs="Arial"/>
            <w:color w:val="4472C4" w:themeColor="accent1"/>
            <w:sz w:val="22"/>
            <w:szCs w:val="22"/>
          </w:rPr>
          <w:t>http://44.204.142.207:8000/docs</w:t>
        </w:r>
      </w:hyperlink>
    </w:p>
    <w:p w14:paraId="7B76BC3C" w14:textId="77777777"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Tablero — Streamlit (instancia EC2):</w:t>
      </w:r>
      <w:r w:rsidRPr="006A5BD7">
        <w:rPr>
          <w:rFonts w:ascii="Bahnschrift" w:hAnsi="Bahnschrift" w:cs="Arial"/>
          <w:szCs w:val="22"/>
        </w:rPr>
        <w:t xml:space="preserve"> </w:t>
      </w:r>
      <w:hyperlink r:id="rId12" w:history="1">
        <w:r w:rsidRPr="00D961FF">
          <w:rPr>
            <w:rFonts w:ascii="Bahnschrift" w:hAnsi="Bahnschrift" w:cs="Arial"/>
            <w:color w:val="4472C4" w:themeColor="accent1"/>
            <w:sz w:val="22"/>
            <w:szCs w:val="22"/>
          </w:rPr>
          <w:t>http://44.204.142.207:8501/</w:t>
        </w:r>
      </w:hyperlink>
    </w:p>
    <w:p w14:paraId="0D8B1735" w14:textId="66920A06" w:rsidR="00C86A51" w:rsidRPr="0004386B" w:rsidRDefault="006A5BD7" w:rsidP="00854B53">
      <w:pPr>
        <w:pStyle w:val="Ttulo1"/>
        <w:spacing w:before="160" w:after="60"/>
        <w:rPr>
          <w:rFonts w:ascii="Bahnschrift" w:hAnsi="Bahnschrift"/>
        </w:rPr>
      </w:pPr>
      <w:r>
        <w:rPr>
          <w:rFonts w:ascii="Bahnschrift" w:hAnsi="Bahnschrift"/>
          <w:sz w:val="31"/>
        </w:rPr>
        <w:t xml:space="preserve">1. </w:t>
      </w:r>
      <w:r w:rsidRPr="0004386B">
        <w:rPr>
          <w:rFonts w:ascii="Bahnschrift" w:hAnsi="Bahnschrift"/>
          <w:sz w:val="31"/>
        </w:rPr>
        <w:t>Problema y contexto</w:t>
      </w:r>
    </w:p>
    <w:p w14:paraId="7534D084" w14:textId="6C9264B4" w:rsidR="00CA3A44" w:rsidRPr="00E41A57" w:rsidRDefault="00CA3A44" w:rsidP="00CA3A44">
      <w:pPr>
        <w:spacing w:after="60"/>
        <w:jc w:val="both"/>
        <w:rPr>
          <w:rFonts w:ascii="Bahnschrift" w:hAnsi="Bahnschrift" w:cs="Arial"/>
          <w:sz w:val="22"/>
          <w:szCs w:val="22"/>
        </w:rPr>
      </w:pPr>
      <w:r w:rsidRPr="00CA3A44">
        <w:rPr>
          <w:rFonts w:ascii="Bahnschrift" w:hAnsi="Bahnschrift" w:cs="Arial"/>
          <w:szCs w:val="22"/>
        </w:rPr>
        <w:t>La diabetes tipo 2 y la prediabetes se diagnostican con frecuencia de forma tardía, dado que el diagnóstico confirmatorio requiere exámenes de laboratorio (glucemia en ayunas, hemoglobina glicosilada) que implican costo, tiempo y acceso a un centro de salud. Este proyecto desarrolla un prototipo de tamizaje que estima el riesgo de un individuo usando únicamente variables demográficas y de estilo de vida, para priorizar a quién remitir a exámenes confirmatorios. Sin cambios de fondo respecto a la Entrega 1.</w:t>
      </w:r>
    </w:p>
    <w:p w14:paraId="39B1BEE6" w14:textId="2A1991F9" w:rsidR="00C86A51" w:rsidRPr="0004386B" w:rsidRDefault="00000000">
      <w:pPr>
        <w:pStyle w:val="Ttulo1"/>
        <w:spacing w:before="160" w:after="60"/>
        <w:rPr>
          <w:rFonts w:ascii="Bahnschrift" w:hAnsi="Bahnschrift" w:cs="Arial"/>
        </w:rPr>
      </w:pPr>
      <w:r w:rsidRPr="0004386B">
        <w:rPr>
          <w:rFonts w:ascii="Bahnschrift" w:hAnsi="Bahnschrift" w:cs="Arial"/>
          <w:sz w:val="31"/>
        </w:rPr>
        <w:t>2. Pregunta de negocio</w:t>
      </w:r>
    </w:p>
    <w:p w14:paraId="72F55C30" w14:textId="77777777" w:rsidR="00C86A51" w:rsidRPr="00E41A57" w:rsidRDefault="00000000" w:rsidP="00BD1B3E">
      <w:pPr>
        <w:spacing w:after="60"/>
        <w:jc w:val="both"/>
        <w:rPr>
          <w:rFonts w:ascii="Bahnschrift" w:hAnsi="Bahnschrift" w:cs="Arial"/>
          <w:sz w:val="22"/>
          <w:szCs w:val="22"/>
        </w:rPr>
      </w:pPr>
      <w:r w:rsidRPr="00E41A57">
        <w:rPr>
          <w:rFonts w:ascii="Bahnschrift" w:hAnsi="Bahnschrift" w:cs="Arial"/>
          <w:szCs w:val="22"/>
        </w:rPr>
        <w:t>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14:paraId="49DE8716" w14:textId="7EEEDC78" w:rsidR="00C86A51" w:rsidRPr="0004386B" w:rsidRDefault="00300EB0" w:rsidP="00300EB0">
      <w:pPr>
        <w:pStyle w:val="Ttulo1"/>
        <w:spacing w:before="160" w:after="60"/>
        <w:rPr>
          <w:rFonts w:ascii="Bahnschrift" w:hAnsi="Bahnschrift" w:cs="Arial"/>
        </w:rPr>
      </w:pPr>
      <w:r>
        <w:rPr>
          <w:rFonts w:ascii="Bahnschrift" w:hAnsi="Bahnschrift" w:cs="Arial"/>
          <w:sz w:val="31"/>
        </w:rPr>
        <w:t xml:space="preserve">3. </w:t>
      </w:r>
      <w:r w:rsidRPr="0004386B">
        <w:rPr>
          <w:rFonts w:ascii="Bahnschrift" w:hAnsi="Bahnschrift" w:cs="Arial"/>
          <w:sz w:val="31"/>
        </w:rPr>
        <w:t>Alcance del proyecto</w:t>
      </w:r>
    </w:p>
    <w:p w14:paraId="78F13553" w14:textId="03DD1480" w:rsidR="00C86A51" w:rsidRDefault="00000000" w:rsidP="00BD1B3E">
      <w:pPr>
        <w:pStyle w:val="Prrafodelista"/>
        <w:numPr>
          <w:ilvl w:val="0"/>
          <w:numId w:val="1"/>
        </w:numPr>
        <w:spacing w:after="40"/>
        <w:jc w:val="both"/>
        <w:rPr>
          <w:rFonts w:ascii="Bahnschrift" w:hAnsi="Bahnschrift" w:cs="Arial"/>
          <w:sz w:val="22"/>
          <w:szCs w:val="22"/>
        </w:rPr>
      </w:pPr>
      <w:r w:rsidRPr="004F1D54">
        <w:rPr>
          <w:rFonts w:ascii="Bahnschrift" w:hAnsi="Bahnschrift" w:cs="Arial"/>
          <w:b/>
          <w:bCs/>
          <w:szCs w:val="22"/>
        </w:rPr>
        <w:t>Datos:</w:t>
      </w:r>
      <w:r w:rsidRPr="00E41A57">
        <w:rPr>
          <w:rFonts w:ascii="Bahnschrift" w:hAnsi="Bahnschrift" w:cs="Arial"/>
          <w:szCs w:val="22"/>
        </w:rPr>
        <w:t xml:space="preserve"> </w:t>
      </w:r>
      <w:hyperlink r:id="rId13" w:history="1">
        <w:r w:rsidR="00C86A51" w:rsidRPr="004F1D54">
          <w:rPr>
            <w:rStyle w:val="Hipervnculo"/>
            <w:rFonts w:ascii="Bahnschrift" w:hAnsi="Bahnschrift" w:cs="Arial"/>
            <w:sz w:val="22"/>
            <w:szCs w:val="22"/>
          </w:rPr>
          <w:t>Diabetes Health Indicators Dataset (BRFSS 2015, CDC)</w:t>
        </w:r>
      </w:hyperlink>
      <w:r w:rsidRPr="00E41A57">
        <w:rPr>
          <w:rFonts w:ascii="Bahnschrift" w:hAnsi="Bahnschrift" w:cs="Arial"/>
          <w:szCs w:val="22"/>
        </w:rPr>
        <w:t>, con fines estrictamente académicos.</w:t>
      </w:r>
    </w:p>
    <w:p w14:paraId="6AD25261"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Modelo:</w:t>
      </w:r>
      <w:r w:rsidRPr="00F2087E">
        <w:rPr>
          <w:rFonts w:ascii="Bahnschrift" w:hAnsi="Bahnschrift" w:cs="Arial"/>
          <w:szCs w:val="22"/>
        </w:rPr>
        <w:t xml:space="preserve"> clasificación binaria supervisada, empaquetada para servir inferencias.</w:t>
      </w:r>
    </w:p>
    <w:p w14:paraId="21AF44E8"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Tablero:</w:t>
      </w:r>
      <w:r w:rsidRPr="00F2087E">
        <w:rPr>
          <w:rFonts w:ascii="Bahnschrift" w:hAnsi="Bahnschrift" w:cs="Arial"/>
          <w:szCs w:val="22"/>
        </w:rPr>
        <w:t xml:space="preserve"> formulario de evaluación individual con predicciones del modelo + panel de estadísticas descriptivas de la población.</w:t>
      </w:r>
    </w:p>
    <w:p w14:paraId="5BF340E3" w14:textId="7BC77C3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Despliegue:</w:t>
      </w:r>
      <w:r w:rsidRPr="00F2087E">
        <w:rPr>
          <w:rFonts w:ascii="Bahnschrift" w:hAnsi="Bahnschrift" w:cs="Arial"/>
          <w:szCs w:val="22"/>
        </w:rPr>
        <w:t xml:space="preserve"> contenedores Docker, con orquestación e infraestructura en AWS (en curso; ver sección 7.</w:t>
      </w:r>
      <w:r w:rsidR="003649A9">
        <w:rPr>
          <w:rFonts w:ascii="Bahnschrift" w:hAnsi="Bahnschrift" w:cs="Arial"/>
          <w:szCs w:val="22"/>
        </w:rPr>
        <w:t>4</w:t>
      </w:r>
      <w:r w:rsidRPr="00F2087E">
        <w:rPr>
          <w:rFonts w:ascii="Bahnschrift" w:hAnsi="Bahnschrift" w:cs="Arial"/>
          <w:szCs w:val="22"/>
        </w:rPr>
        <w:t>).</w:t>
      </w:r>
    </w:p>
    <w:p w14:paraId="1E0D1EAE"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Limitaciones:</w:t>
      </w:r>
      <w:r w:rsidRPr="00F2087E">
        <w:rPr>
          <w:rFonts w:ascii="Bahnschrift" w:hAnsi="Bahnschrift" w:cs="Arial"/>
          <w:szCs w:val="22"/>
        </w:rPr>
        <w:t xml:space="preserve"> prototipo académico, no un dispositivo médico certificado; no sustituye el diagnóstico ni el criterio de un profesional de la salud.</w:t>
      </w:r>
    </w:p>
    <w:p w14:paraId="5585D7E8" w14:textId="60153E60" w:rsidR="00F2087E" w:rsidRPr="00F2087E" w:rsidRDefault="00F2087E" w:rsidP="00F2087E">
      <w:pPr>
        <w:spacing w:after="60"/>
        <w:rPr>
          <w:rFonts w:ascii="Bahnschrift" w:hAnsi="Bahnschrift" w:cs="Arial"/>
          <w:sz w:val="22"/>
          <w:szCs w:val="22"/>
        </w:rPr>
      </w:pPr>
      <w:r w:rsidRPr="00F2087E">
        <w:rPr>
          <w:rFonts w:ascii="Bahnschrift" w:hAnsi="Bahnschrift" w:cs="Arial"/>
          <w:b/>
          <w:bCs/>
          <w:szCs w:val="22"/>
        </w:rPr>
        <w:t>Cambio respecto a la Entrega 1:</w:t>
      </w:r>
      <w:r w:rsidRPr="00F2087E">
        <w:rPr>
          <w:rFonts w:ascii="Bahnschrift" w:hAnsi="Bahnschrift" w:cs="Arial"/>
          <w:szCs w:val="22"/>
        </w:rPr>
        <w:t xml:space="preserve"> en esta entrega se avanzó del alcance conceptual (mockup) a un modelo entrenado y un tablero funcional con predicciones reales, ambos desplegados y verificables en la instancia EC2 del proyecto.</w:t>
      </w:r>
    </w:p>
    <w:p w14:paraId="73D5950D" w14:textId="21CCF7E1" w:rsidR="00C86A51" w:rsidRPr="0004386B" w:rsidRDefault="00300EB0">
      <w:pPr>
        <w:pStyle w:val="Ttulo1"/>
        <w:spacing w:before="160" w:after="60"/>
        <w:rPr>
          <w:rFonts w:ascii="Bahnschrift" w:hAnsi="Bahnschrift" w:cs="Arial"/>
        </w:rPr>
      </w:pPr>
      <w:r>
        <w:rPr>
          <w:rFonts w:ascii="Bahnschrift" w:hAnsi="Bahnschrift" w:cs="Arial"/>
          <w:sz w:val="31"/>
        </w:rPr>
        <w:t>4</w:t>
      </w:r>
      <w:r w:rsidRPr="0004386B">
        <w:rPr>
          <w:rFonts w:ascii="Bahnschrift" w:hAnsi="Bahnschrift" w:cs="Arial"/>
          <w:sz w:val="31"/>
        </w:rPr>
        <w:t>. Descripción del conjunto de datos</w:t>
      </w:r>
    </w:p>
    <w:p w14:paraId="12C8350B" w14:textId="6754B312" w:rsidR="00F2087E" w:rsidRDefault="00F2087E" w:rsidP="00F2087E">
      <w:pPr>
        <w:spacing w:after="60"/>
        <w:jc w:val="both"/>
        <w:rPr>
          <w:rFonts w:ascii="Bahnschrift" w:hAnsi="Bahnschrift" w:cs="Arial"/>
          <w:sz w:val="22"/>
          <w:szCs w:val="22"/>
        </w:rPr>
      </w:pPr>
      <w:r w:rsidRPr="00F2087E">
        <w:rPr>
          <w:rFonts w:ascii="Bahnschrift" w:hAnsi="Bahnschrift" w:cs="Arial"/>
          <w:szCs w:val="22"/>
        </w:rPr>
        <w:t>Se mantiene el Diabetes Health Indicators Dataset (BRFSS 2015, CDC), 253,680 registros, sin valores nulos, con 86.1% de encuestados sin diabetes y 13.9% con diabetes o prediabetes (desbalance ya identificado en la Entrega 1).</w:t>
      </w:r>
    </w:p>
    <w:p w14:paraId="610D172E" w14:textId="77777777" w:rsidR="008D54EC" w:rsidRDefault="00F2087E" w:rsidP="00F2087E">
      <w:pPr>
        <w:spacing w:after="60"/>
        <w:jc w:val="both"/>
        <w:rPr>
          <w:rFonts w:ascii="Bahnschrift" w:hAnsi="Bahnschrift" w:cs="Arial"/>
          <w:sz w:val="22"/>
          <w:szCs w:val="22"/>
        </w:rPr>
      </w:pPr>
      <w:r w:rsidRPr="00F2087E">
        <w:rPr>
          <w:rFonts w:ascii="Bahnschrift" w:hAnsi="Bahnschrift" w:cs="Arial"/>
          <w:szCs w:val="22"/>
        </w:rPr>
        <w:t>Cambio respecto a la Entrega 1: de las 21 variables originales se seleccionó un subconjunto final de 11 predictores —HighBP, HighChol, BMI, Smoker, Stroke, HeartDiseaseorAttack, PhysActivity, GenHlth, DiffWalk, Age e Income—, priorizando las variables con mayor correlación (positiva o negativa) con la variable objetivo, y descartando variables redundantes o de bajo aporte, para simplificar el formulario del tablero sin perder poder predictivo. El detalle de esta selección se retoma en la sección 5.1.2.</w:t>
      </w:r>
    </w:p>
    <w:p w14:paraId="40675838" w14:textId="0A13C66B" w:rsidR="008D54EC" w:rsidRDefault="008D54EC" w:rsidP="008D54EC">
      <w:pPr>
        <w:pStyle w:val="Ttulo1"/>
        <w:spacing w:before="160" w:after="60"/>
        <w:rPr>
          <w:rFonts w:ascii="Bahnschrift" w:hAnsi="Bahnschrift" w:cs="Arial"/>
        </w:rPr>
      </w:pPr>
      <w:r>
        <w:rPr>
          <w:rFonts w:ascii="Bahnschrift" w:hAnsi="Bahnschrift" w:cs="Arial"/>
          <w:sz w:val="31"/>
        </w:rPr>
        <w:t>5</w:t>
      </w:r>
      <w:r w:rsidRPr="0004386B">
        <w:rPr>
          <w:rFonts w:ascii="Bahnschrift" w:hAnsi="Bahnschrift" w:cs="Arial"/>
          <w:sz w:val="31"/>
        </w:rPr>
        <w:t>.</w:t>
      </w:r>
      <w:r>
        <w:rPr>
          <w:rFonts w:ascii="Bahnschrift" w:hAnsi="Bahnschrift" w:cs="Arial"/>
          <w:sz w:val="31"/>
        </w:rPr>
        <w:t xml:space="preserve"> </w:t>
      </w:r>
      <w:r w:rsidRPr="008D54EC">
        <w:rPr>
          <w:rFonts w:ascii="Bahnschrift" w:hAnsi="Bahnschrift" w:cs="Arial"/>
          <w:sz w:val="31"/>
        </w:rPr>
        <w:t>Modelamiento</w:t>
      </w:r>
    </w:p>
    <w:p w14:paraId="76409D54" w14:textId="09180687" w:rsidR="008D54EC" w:rsidRDefault="00F3616D" w:rsidP="00F3616D">
      <w:pPr>
        <w:pStyle w:val="Ttulo2"/>
        <w:spacing w:before="100" w:after="40"/>
        <w:rPr>
          <w:rFonts w:ascii="Bahnschrift" w:hAnsi="Bahnschrift"/>
        </w:rPr>
      </w:pPr>
      <w:r w:rsidRPr="00F3616D">
        <w:rPr>
          <w:rFonts w:ascii="Bahnschrift" w:hAnsi="Bahnschrift"/>
          <w:sz w:val="25"/>
        </w:rPr>
        <w:t>5.1 Modelos entrenados individualmente</w:t>
      </w:r>
    </w:p>
    <w:p w14:paraId="70D962F0" w14:textId="77777777" w:rsidR="00F3616D" w:rsidRDefault="00F3616D" w:rsidP="00F3616D">
      <w:pPr>
        <w:pStyle w:val="Ttulo3"/>
        <w:spacing w:before="80" w:after="40"/>
        <w:rPr>
          <w:rFonts w:ascii="Bahnschrift" w:hAnsi="Bahnschrift"/>
        </w:rPr>
      </w:pPr>
      <w:r w:rsidRPr="00F3616D">
        <w:rPr>
          <w:rFonts w:ascii="Bahnschrift" w:hAnsi="Bahnschrift"/>
          <w:sz w:val="22"/>
        </w:rPr>
        <w:t>5.1.1 Entrenamiento de los modelos</w:t>
      </w:r>
    </w:p>
    <w:p w14:paraId="792733BA" w14:textId="32BAF74E"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 xml:space="preserve">Se entrenaron y compararon </w:t>
      </w:r>
      <w:r w:rsidR="00F8364D">
        <w:rPr>
          <w:rFonts w:ascii="Bahnschrift" w:hAnsi="Bahnschrift" w:cs="Arial"/>
          <w:szCs w:val="22"/>
        </w:rPr>
        <w:t>5</w:t>
      </w:r>
      <w:r w:rsidRPr="00F3616D">
        <w:rPr>
          <w:rFonts w:ascii="Bahnschrift" w:hAnsi="Bahnschrift" w:cs="Arial"/>
          <w:szCs w:val="22"/>
        </w:rPr>
        <w:t xml:space="preserve"> modelos, todos con partición estratificada 80/20 (train/test, random_state=42) para preservar la proporción de clases en ambos conjuntos:</w:t>
      </w:r>
    </w:p>
    <w:p w14:paraId="6FF84ECB"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(base):</w:t>
      </w:r>
      <w:r w:rsidRPr="00F3616D">
        <w:rPr>
          <w:rFonts w:ascii="Bahnschrift" w:hAnsi="Bahnschrift" w:cs="Arial"/>
          <w:szCs w:val="22"/>
        </w:rPr>
        <w:t xml:space="preserve"> sin tratar el desbalance de clases, como línea base de referencia. Variables estandarizadas con StandardScaler.</w:t>
      </w:r>
    </w:p>
    <w:p w14:paraId="23F3B510"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 SMOTE:</w:t>
      </w:r>
      <w:r w:rsidRPr="00F3616D">
        <w:rPr>
          <w:rFonts w:ascii="Bahnschrift" w:hAnsi="Bahnschrift" w:cs="Arial"/>
          <w:szCs w:val="22"/>
        </w:rPr>
        <w:t xml:space="preserve"> mismas variables, con sobremuestreo (SMOTE) de la clase minoritaria antes de entrenar.</w:t>
      </w:r>
    </w:p>
    <w:p w14:paraId="5775EF44"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lastRenderedPageBreak/>
        <w:t>Random Forest (class_weight balanceado):</w:t>
      </w:r>
      <w:r w:rsidRPr="00F3616D">
        <w:rPr>
          <w:rFonts w:ascii="Bahnschrift" w:hAnsi="Bahnschrift" w:cs="Arial"/>
          <w:szCs w:val="22"/>
        </w:rPr>
        <w:t xml:space="preserve"> 200 árboles, profundidad máxima 10, penalizando más los errores sobre la clase minoritaria.</w:t>
      </w:r>
    </w:p>
    <w:p w14:paraId="6268F657" w14:textId="77777777" w:rsid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Random Forest + SMOTE:</w:t>
      </w:r>
      <w:r w:rsidRPr="00F3616D">
        <w:rPr>
          <w:rFonts w:ascii="Bahnschrift" w:hAnsi="Bahnschrift" w:cs="Arial"/>
          <w:szCs w:val="22"/>
        </w:rPr>
        <w:t xml:space="preserve"> mismos hiperparámetros del árbol, combinado con sobremuestreo.</w:t>
      </w:r>
    </w:p>
    <w:p w14:paraId="4F7FFB46" w14:textId="77777777" w:rsidR="00F8364D" w:rsidRPr="00D20577" w:rsidRDefault="00F8364D" w:rsidP="00F8364D">
      <w:pPr>
        <w:pStyle w:val="Prrafodelista"/>
        <w:numPr>
          <w:ilvl w:val="0"/>
          <w:numId w:val="4"/>
        </w:numPr>
        <w:spacing w:after="40"/>
        <w:rPr>
          <w:rFonts w:ascii="Bahnschrift" w:hAnsi="Bahnschrift" w:cs="Arial"/>
          <w:sz w:val="22"/>
          <w:szCs w:val="22"/>
        </w:rPr>
      </w:pPr>
      <w:r w:rsidRPr="00D20577">
        <w:rPr>
          <w:rFonts w:ascii="Bahnschrift" w:hAnsi="Bahnschrift" w:cs="Arial"/>
          <w:b/>
          <w:bCs/>
          <w:szCs w:val="22"/>
        </w:rPr>
        <w:t>Gradient Boosting + SMOTE:</w:t>
      </w:r>
      <w:r w:rsidRPr="00D20577">
        <w:rPr>
          <w:rFonts w:ascii="Bahnschrift" w:hAnsi="Bahnschrift" w:cs="Arial"/>
          <w:szCs w:val="22"/>
        </w:rPr>
        <w:t xml:space="preserve"> 100 estimadores, learning_rate=0.1 y profundidad máxima 3, combinado con SMOTE para tratar el desbalance de clases.</w:t>
      </w:r>
    </w:p>
    <w:p w14:paraId="6FBF645C"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SMOTE (Synthetic Minority Over-sampling Technique) genera ejemplos sintéticos de la clase minoritaria únicamente sobre el conjunto de entrenamiento, nunca sobre el conjunto de prueba, para evitar fuga de información. class_weight='balanced' logra un efecto similar sin modificar los datos, penalizando más los errores sobre la clase minoritaria directamente en la función de pérdida.</w:t>
      </w:r>
    </w:p>
    <w:p w14:paraId="1C7A07D3" w14:textId="77777777" w:rsidR="00F3616D" w:rsidRPr="00F3616D" w:rsidRDefault="00F3616D" w:rsidP="00F3616D">
      <w:pPr>
        <w:pStyle w:val="Ttulo3"/>
        <w:spacing w:before="80" w:after="40"/>
        <w:rPr>
          <w:rFonts w:ascii="Bahnschrift" w:hAnsi="Bahnschrift"/>
        </w:rPr>
      </w:pPr>
      <w:r w:rsidRPr="00F3616D">
        <w:rPr>
          <w:rFonts w:ascii="Bahnschrift" w:hAnsi="Bahnschrift"/>
          <w:sz w:val="22"/>
        </w:rPr>
        <w:t>5.1.2 Selección de características</w:t>
      </w:r>
    </w:p>
    <w:p w14:paraId="108ADA6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Las 11 variables predictoras se seleccionaron a partir del análisis de correlación de Pearson realizado en la Entrega 1, priorizando las variables con mayor correlación (absoluta) con Diabetes_binary y descartando variables redundantes, de baja señal o difíciles de auto-reportar en un formulario (por ejemplo, se excluyeron CholCheck, AnyHealthcare, NoDocbcCost y Education por su correlación cercana a cero o su naturaleza administrativa más que clínica).</w:t>
      </w:r>
    </w:p>
    <w:p w14:paraId="39EA9151" w14:textId="77777777" w:rsidR="00F3616D" w:rsidRDefault="00F3616D" w:rsidP="00F3616D">
      <w:pPr>
        <w:spacing w:after="60"/>
        <w:jc w:val="center"/>
      </w:pPr>
      <w:r>
        <w:rPr>
          <w:noProof/>
        </w:rPr>
        <w:drawing>
          <wp:inline distT="0" distB="0" distL="0" distR="0" wp14:anchorId="7D1D0DF1" wp14:editId="5833AC3E">
            <wp:extent cx="2885528" cy="2164147"/>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85528" cy="2164147"/>
                    </a:xfrm>
                    <a:prstGeom prst="rect">
                      <a:avLst/>
                    </a:prstGeom>
                  </pic:spPr>
                </pic:pic>
              </a:graphicData>
            </a:graphic>
          </wp:inline>
        </w:drawing>
      </w:r>
    </w:p>
    <w:p w14:paraId="76D5A4B8" w14:textId="77777777" w:rsidR="00F3616D" w:rsidRPr="000150E0" w:rsidRDefault="00F3616D" w:rsidP="00F3616D">
      <w:pPr>
        <w:spacing w:after="80"/>
        <w:jc w:val="center"/>
        <w:rPr>
          <w:rFonts w:ascii="Bahnschrift" w:hAnsi="Bahnschrift"/>
          <w:sz w:val="18"/>
          <w:szCs w:val="18"/>
        </w:rPr>
      </w:pPr>
      <w:r w:rsidRPr="000150E0">
        <w:rPr>
          <w:rFonts w:ascii="Bahnschrift" w:hAnsi="Bahnschrift"/>
          <w:i/>
          <w:iCs/>
          <w:color w:val="5F5E5A"/>
          <w:sz w:val="16"/>
          <w:szCs w:val="16"/>
        </w:rPr>
        <w:t>Figura 1. Correlación de cada variable con Diabetes_binary. En azul/naranja, las 11 variables seleccionadas como predictoras finales; en gris, las variables descartadas.</w:t>
      </w:r>
    </w:p>
    <w:p w14:paraId="5310977D" w14:textId="77777777" w:rsidR="00F3616D" w:rsidRDefault="00F3616D" w:rsidP="00F3616D">
      <w:pPr>
        <w:pStyle w:val="Ttulo3"/>
        <w:pageBreakBefore/>
        <w:spacing w:before="80" w:after="40"/>
        <w:rPr>
          <w:rFonts w:ascii="Bahnschrift" w:hAnsi="Bahnschrift"/>
        </w:rPr>
      </w:pPr>
      <w:r w:rsidRPr="00F3616D">
        <w:rPr>
          <w:rFonts w:ascii="Bahnschrift" w:hAnsi="Bahnschrift"/>
          <w:sz w:val="22"/>
        </w:rPr>
        <w:lastRenderedPageBreak/>
        <w:t>5.1.3 Evaluación de los modelos</w:t>
      </w:r>
    </w:p>
    <w:tbl>
      <w:tblPr>
        <w:tblW w:w="9550" w:type="dxa"/>
        <w:tblLook w:val="04A0" w:firstRow="1" w:lastRow="0" w:firstColumn="1" w:lastColumn="0" w:noHBand="0" w:noVBand="1"/>
      </w:tblPr>
      <w:tblGrid>
        <w:gridCol w:w="2203"/>
        <w:gridCol w:w="907"/>
        <w:gridCol w:w="1138"/>
        <w:gridCol w:w="1074"/>
        <w:gridCol w:w="1059"/>
        <w:gridCol w:w="1057"/>
        <w:gridCol w:w="1056"/>
        <w:gridCol w:w="1056"/>
      </w:tblGrid>
      <w:tr w:rsidR="00F8364D" w:rsidRPr="009D4882" w14:paraId="1818F044" w14:textId="77777777" w:rsidTr="00AD391C">
        <w:trPr>
          <w:trHeight w:val="124"/>
        </w:trPr>
        <w:tc>
          <w:tcPr>
            <w:tcW w:w="2335"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4362C9A4"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Modelo</w:t>
            </w:r>
          </w:p>
        </w:tc>
        <w:tc>
          <w:tcPr>
            <w:tcW w:w="347"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3FDE7B1C"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Accuracy</w:t>
            </w:r>
          </w:p>
        </w:tc>
        <w:tc>
          <w:tcPr>
            <w:tcW w:w="1175"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5525B58A"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Precision</w:t>
            </w:r>
          </w:p>
        </w:tc>
        <w:tc>
          <w:tcPr>
            <w:tcW w:w="1145"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22B25D34"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Recall</w:t>
            </w:r>
          </w:p>
        </w:tc>
        <w:tc>
          <w:tcPr>
            <w:tcW w:w="1137"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2FAE6736"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F1</w:t>
            </w:r>
          </w:p>
        </w:tc>
        <w:tc>
          <w:tcPr>
            <w:tcW w:w="1137"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50BA5BDB"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F2</w:t>
            </w:r>
          </w:p>
        </w:tc>
        <w:tc>
          <w:tcPr>
            <w:tcW w:w="1137"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1862C737"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ROC-AUC</w:t>
            </w:r>
          </w:p>
        </w:tc>
        <w:tc>
          <w:tcPr>
            <w:tcW w:w="1137" w:type="dxa"/>
            <w:tcBorders>
              <w:top w:val="single" w:sz="4" w:space="0" w:color="000000"/>
              <w:left w:val="single" w:sz="4" w:space="0" w:color="000000"/>
              <w:bottom w:val="single" w:sz="8" w:space="0" w:color="000000"/>
              <w:right w:val="single" w:sz="4" w:space="0" w:color="000000"/>
            </w:tcBorders>
            <w:tcMar>
              <w:top w:w="45" w:type="dxa"/>
              <w:left w:w="60" w:type="dxa"/>
              <w:bottom w:w="45" w:type="dxa"/>
              <w:right w:w="60" w:type="dxa"/>
            </w:tcMar>
            <w:vAlign w:val="center"/>
            <w:hideMark/>
          </w:tcPr>
          <w:p w14:paraId="2081369D" w14:textId="77777777" w:rsidR="00F8364D" w:rsidRPr="009D4882" w:rsidRDefault="00F8364D" w:rsidP="00AD391C">
            <w:pPr>
              <w:jc w:val="center"/>
              <w:rPr>
                <w:rFonts w:ascii="Bahnschrift" w:hAnsi="Bahnschrift"/>
                <w:b/>
                <w:bCs/>
                <w:sz w:val="19"/>
                <w:szCs w:val="19"/>
              </w:rPr>
            </w:pPr>
            <w:r w:rsidRPr="009D4882">
              <w:rPr>
                <w:rFonts w:ascii="Bahnschrift" w:hAnsi="Bahnschrift"/>
                <w:b/>
                <w:bCs/>
                <w:sz w:val="19"/>
                <w:szCs w:val="19"/>
              </w:rPr>
              <w:t>PR-AUC</w:t>
            </w:r>
          </w:p>
        </w:tc>
      </w:tr>
      <w:tr w:rsidR="00F8364D" w:rsidRPr="009D4882" w14:paraId="516ABAFF" w14:textId="77777777" w:rsidTr="00AD391C">
        <w:trPr>
          <w:trHeight w:val="373"/>
        </w:trPr>
        <w:tc>
          <w:tcPr>
            <w:tcW w:w="233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0FC62245" w14:textId="77777777" w:rsidR="00F8364D" w:rsidRPr="009D4882" w:rsidRDefault="00F8364D" w:rsidP="00AD391C">
            <w:pPr>
              <w:rPr>
                <w:rFonts w:ascii="Bahnschrift" w:hAnsi="Bahnschrift"/>
              </w:rPr>
            </w:pPr>
            <w:r w:rsidRPr="009D4882">
              <w:rPr>
                <w:rFonts w:ascii="Bahnschrift" w:hAnsi="Bahnschrift"/>
              </w:rPr>
              <w:t>Regresión Logística (base)</w:t>
            </w:r>
          </w:p>
        </w:tc>
        <w:tc>
          <w:tcPr>
            <w:tcW w:w="34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3F1D621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0.862</w:t>
            </w:r>
          </w:p>
        </w:tc>
        <w:tc>
          <w:tcPr>
            <w:tcW w:w="117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65481E6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0.511</w:t>
            </w:r>
          </w:p>
        </w:tc>
        <w:tc>
          <w:tcPr>
            <w:tcW w:w="114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1AC476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0.148</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7E0773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0.23</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7EEB8DF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0.173</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2DB37DE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0.815</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59F2C48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0.389</w:t>
            </w:r>
          </w:p>
        </w:tc>
      </w:tr>
      <w:tr w:rsidR="00F8364D" w:rsidRPr="009D4882" w14:paraId="7C219313" w14:textId="77777777" w:rsidTr="00AD391C">
        <w:trPr>
          <w:trHeight w:val="373"/>
        </w:trPr>
        <w:tc>
          <w:tcPr>
            <w:tcW w:w="2335"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0694B2D0" w14:textId="77777777" w:rsidR="00F8364D" w:rsidRPr="009D4882" w:rsidRDefault="00F8364D" w:rsidP="00AD391C">
            <w:pPr>
              <w:rPr>
                <w:rFonts w:ascii="Bahnschrift" w:hAnsi="Bahnschrift"/>
              </w:rPr>
            </w:pPr>
            <w:r w:rsidRPr="009D4882">
              <w:rPr>
                <w:rFonts w:ascii="Bahnschrift" w:hAnsi="Bahnschrift"/>
              </w:rPr>
              <w:t>Regresión Logística + SMOTE</w:t>
            </w:r>
          </w:p>
        </w:tc>
        <w:tc>
          <w:tcPr>
            <w:tcW w:w="34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119C97C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0.727</w:t>
            </w:r>
          </w:p>
        </w:tc>
        <w:tc>
          <w:tcPr>
            <w:tcW w:w="1175"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3F785CD4"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0.306</w:t>
            </w:r>
          </w:p>
        </w:tc>
        <w:tc>
          <w:tcPr>
            <w:tcW w:w="1145"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078E0431"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0.758</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6E4370B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0.436</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2C48F18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0.585</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0567A7D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0.814</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749E68A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0.386</w:t>
            </w:r>
          </w:p>
        </w:tc>
      </w:tr>
      <w:tr w:rsidR="00F8364D" w:rsidRPr="009D4882" w14:paraId="2B8EEEE8" w14:textId="77777777" w:rsidTr="00AD391C">
        <w:trPr>
          <w:trHeight w:val="498"/>
        </w:trPr>
        <w:tc>
          <w:tcPr>
            <w:tcW w:w="233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2F1439F6" w14:textId="77777777" w:rsidR="00F8364D" w:rsidRPr="009D4882" w:rsidRDefault="00F8364D" w:rsidP="00AD391C">
            <w:pPr>
              <w:rPr>
                <w:rFonts w:ascii="Bahnschrift" w:hAnsi="Bahnschrift"/>
              </w:rPr>
            </w:pPr>
            <w:r w:rsidRPr="009D4882">
              <w:rPr>
                <w:rFonts w:ascii="Bahnschrift" w:hAnsi="Bahnschrift"/>
              </w:rPr>
              <w:t>Random Forest (class_weight)</w:t>
            </w:r>
          </w:p>
        </w:tc>
        <w:tc>
          <w:tcPr>
            <w:tcW w:w="34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3600682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0.728</w:t>
            </w:r>
          </w:p>
        </w:tc>
        <w:tc>
          <w:tcPr>
            <w:tcW w:w="117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48A8C5E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0.308</w:t>
            </w:r>
          </w:p>
        </w:tc>
        <w:tc>
          <w:tcPr>
            <w:tcW w:w="114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0DBD4D6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0.763</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324ED5B0"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0.439</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15688B0B"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0.589</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66AAF11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0.819</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46F1211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0.413</w:t>
            </w:r>
          </w:p>
        </w:tc>
      </w:tr>
      <w:tr w:rsidR="00F8364D" w:rsidRPr="009D4882" w14:paraId="6997495E" w14:textId="77777777" w:rsidTr="00AD391C">
        <w:trPr>
          <w:trHeight w:val="373"/>
        </w:trPr>
        <w:tc>
          <w:tcPr>
            <w:tcW w:w="2335"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257010AD" w14:textId="77777777" w:rsidR="00F8364D" w:rsidRPr="009D4882" w:rsidRDefault="00F8364D" w:rsidP="00AD391C">
            <w:pPr>
              <w:rPr>
                <w:rFonts w:ascii="Bahnschrift" w:hAnsi="Bahnschrift"/>
              </w:rPr>
            </w:pPr>
            <w:r w:rsidRPr="009D4882">
              <w:rPr>
                <w:rFonts w:ascii="Bahnschrift" w:hAnsi="Bahnschrift"/>
              </w:rPr>
              <w:t>Random Forest + SMOTE</w:t>
            </w:r>
          </w:p>
        </w:tc>
        <w:tc>
          <w:tcPr>
            <w:tcW w:w="34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573C80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0.788</w:t>
            </w:r>
          </w:p>
        </w:tc>
        <w:tc>
          <w:tcPr>
            <w:tcW w:w="1175"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4729353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0.352</w:t>
            </w:r>
          </w:p>
        </w:tc>
        <w:tc>
          <w:tcPr>
            <w:tcW w:w="1145"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12EC6E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0.616</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1366820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0.448</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5E97540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0.535</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6E7EA82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0.813</w:t>
            </w:r>
          </w:p>
        </w:tc>
        <w:tc>
          <w:tcPr>
            <w:tcW w:w="11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hideMark/>
          </w:tcPr>
          <w:p w14:paraId="0C06527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0.398</w:t>
            </w:r>
          </w:p>
        </w:tc>
      </w:tr>
      <w:tr w:rsidR="00F8364D" w:rsidRPr="009D4882" w14:paraId="79B55C42" w14:textId="77777777" w:rsidTr="00AD391C">
        <w:trPr>
          <w:trHeight w:val="373"/>
        </w:trPr>
        <w:tc>
          <w:tcPr>
            <w:tcW w:w="233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6BE691AF" w14:textId="77777777" w:rsidR="00F8364D" w:rsidRPr="00D20577" w:rsidRDefault="00F8364D" w:rsidP="00AD391C">
            <w:pPr>
              <w:rPr>
                <w:rFonts w:ascii="Bahnschrift" w:hAnsi="Bahnschrift"/>
              </w:rPr>
            </w:pPr>
            <w:r w:rsidRPr="00D20577">
              <w:rPr>
                <w:rFonts w:ascii="Bahnschrift" w:hAnsi="Bahnschrift"/>
              </w:rPr>
              <w:t>Gradient Boosting + SMOTE</w:t>
            </w:r>
          </w:p>
        </w:tc>
        <w:tc>
          <w:tcPr>
            <w:tcW w:w="34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076FCE0E"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0.806</w:t>
            </w:r>
          </w:p>
        </w:tc>
        <w:tc>
          <w:tcPr>
            <w:tcW w:w="117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67409CB7"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0.373</w:t>
            </w:r>
          </w:p>
        </w:tc>
        <w:tc>
          <w:tcPr>
            <w:tcW w:w="1145"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34C90A13"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0.574</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1F943C78"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0.452</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14E0789A"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0.518</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027F577C"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0.815</w:t>
            </w:r>
          </w:p>
        </w:tc>
        <w:tc>
          <w:tcPr>
            <w:tcW w:w="1137" w:type="dxa"/>
            <w:tcBorders>
              <w:top w:val="single" w:sz="4" w:space="0" w:color="000000"/>
              <w:left w:val="single" w:sz="4" w:space="0" w:color="000000"/>
              <w:bottom w:val="single" w:sz="4" w:space="0" w:color="000000"/>
              <w:right w:val="single" w:sz="4" w:space="0" w:color="000000"/>
            </w:tcBorders>
            <w:shd w:val="clear" w:color="D9D9D9" w:fill="D9D9D9"/>
            <w:tcMar>
              <w:top w:w="45" w:type="dxa"/>
              <w:left w:w="60" w:type="dxa"/>
              <w:bottom w:w="45" w:type="dxa"/>
              <w:right w:w="60" w:type="dxa"/>
            </w:tcMar>
            <w:vAlign w:val="center"/>
            <w:hideMark/>
          </w:tcPr>
          <w:p w14:paraId="6A4BD19D"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0.398</w:t>
            </w:r>
          </w:p>
        </w:tc>
      </w:tr>
    </w:tbl>
    <w:p w14:paraId="720EF520" w14:textId="77777777" w:rsidR="00F8364D" w:rsidRDefault="00F8364D" w:rsidP="00F8364D">
      <w:pPr>
        <w:spacing w:after="60"/>
        <w:jc w:val="center"/>
      </w:pPr>
      <w:r w:rsidRPr="00FB337F">
        <w:rPr>
          <w:noProof/>
        </w:rPr>
        <w:drawing>
          <wp:inline distT="0" distB="0" distL="0" distR="0" wp14:anchorId="771A218F" wp14:editId="408651E7">
            <wp:extent cx="2774950" cy="1386369"/>
            <wp:effectExtent l="0" t="0" r="0" b="7620"/>
            <wp:docPr id="121861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5028" name=""/>
                    <pic:cNvPicPr/>
                  </pic:nvPicPr>
                  <pic:blipFill>
                    <a:blip r:embed="rId15"/>
                    <a:stretch>
                      <a:fillRect/>
                    </a:stretch>
                  </pic:blipFill>
                  <pic:spPr>
                    <a:xfrm>
                      <a:off x="0" y="0"/>
                      <a:ext cx="2774950" cy="1386369"/>
                    </a:xfrm>
                    <a:prstGeom prst="rect">
                      <a:avLst/>
                    </a:prstGeom>
                  </pic:spPr>
                </pic:pic>
              </a:graphicData>
            </a:graphic>
          </wp:inline>
        </w:drawing>
      </w:r>
    </w:p>
    <w:p w14:paraId="4C694E0E" w14:textId="42DEC436" w:rsidR="00F3616D" w:rsidRDefault="00F8364D" w:rsidP="00F8364D">
      <w:pPr>
        <w:spacing w:after="80"/>
        <w:jc w:val="center"/>
      </w:pPr>
      <w:r w:rsidRPr="000150E0">
        <w:rPr>
          <w:rFonts w:ascii="Bahnschrift" w:hAnsi="Bahnschrift"/>
          <w:i/>
          <w:iCs/>
          <w:color w:val="5F5E5A"/>
          <w:sz w:val="16"/>
          <w:szCs w:val="16"/>
        </w:rPr>
        <w:t xml:space="preserve">Figura 2. Comparación de métricas entre los </w:t>
      </w:r>
      <w:r>
        <w:rPr>
          <w:rFonts w:ascii="Bahnschrift" w:hAnsi="Bahnschrift"/>
          <w:i/>
          <w:iCs/>
          <w:color w:val="5F5E5A"/>
          <w:sz w:val="16"/>
          <w:szCs w:val="16"/>
        </w:rPr>
        <w:t>5</w:t>
      </w:r>
      <w:r w:rsidRPr="000150E0">
        <w:rPr>
          <w:rFonts w:ascii="Bahnschrift" w:hAnsi="Bahnschrift"/>
          <w:i/>
          <w:iCs/>
          <w:color w:val="5F5E5A"/>
          <w:sz w:val="16"/>
          <w:szCs w:val="16"/>
        </w:rPr>
        <w:t xml:space="preserve"> modelos entrenados</w:t>
      </w:r>
    </w:p>
    <w:p w14:paraId="1541CF9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Matriz de confusión del modelo seleccionado (random_forest_balanced), sobre el conjunto de prueba (50,736 registros):</w:t>
      </w:r>
    </w:p>
    <w:tbl>
      <w:tblPr>
        <w:tblStyle w:val="Tablanormal1"/>
        <w:tblW w:w="9700" w:type="dxa"/>
        <w:tblLook w:val="0000" w:firstRow="0" w:lastRow="0" w:firstColumn="0" w:lastColumn="0" w:noHBand="0" w:noVBand="0"/>
      </w:tblPr>
      <w:tblGrid>
        <w:gridCol w:w="3145"/>
        <w:gridCol w:w="3355"/>
        <w:gridCol w:w="3200"/>
      </w:tblGrid>
      <w:tr w:rsidR="00F3616D" w:rsidRPr="00F3616D" w14:paraId="33377354" w14:textId="77777777" w:rsidTr="00F3616D">
        <w:trPr>
          <w:cnfStyle w:val="000000100000" w:firstRow="0" w:lastRow="0" w:firstColumn="0" w:lastColumn="0" w:oddVBand="0" w:evenVBand="0" w:oddHBand="1" w:evenHBand="0" w:firstRowFirstColumn="0" w:firstRowLastColumn="0" w:lastRowFirstColumn="0" w:lastRowLastColumn="0"/>
          <w:trHeight w:val="385"/>
        </w:trPr>
        <w:tc>
          <w:tcPr>
            <w:cnfStyle w:val="000010000000" w:firstRow="0" w:lastRow="0" w:firstColumn="0" w:lastColumn="0" w:oddVBand="1" w:evenVBand="0" w:oddHBand="0" w:evenHBand="0" w:firstRowFirstColumn="0" w:firstRowLastColumn="0" w:lastRowFirstColumn="0" w:lastRowLastColumn="0"/>
            <w:tcW w:w="3145" w:type="dxa"/>
            <w:tcMar>
              <w:top w:w="45" w:type="dxa"/>
              <w:left w:w="60" w:type="dxa"/>
              <w:bottom w:w="45" w:type="dxa"/>
              <w:right w:w="60" w:type="dxa"/>
            </w:tcMar>
            <w:vAlign w:val="center"/>
          </w:tcPr>
          <w:p w14:paraId="18C6B30C" w14:textId="77777777" w:rsidR="00F3616D" w:rsidRPr="00F3616D" w:rsidRDefault="00F3616D" w:rsidP="00F3616D">
            <w:pPr>
              <w:jc w:val="center"/>
              <w:rPr>
                <w:rFonts w:ascii="Bahnschrift" w:hAnsi="Bahnschrift"/>
              </w:rPr>
            </w:pPr>
          </w:p>
        </w:tc>
        <w:tc>
          <w:tcPr>
            <w:tcW w:w="3355" w:type="dxa"/>
            <w:tcMar>
              <w:top w:w="45" w:type="dxa"/>
              <w:left w:w="60" w:type="dxa"/>
              <w:bottom w:w="45" w:type="dxa"/>
              <w:right w:w="60" w:type="dxa"/>
            </w:tcMar>
            <w:vAlign w:val="center"/>
          </w:tcPr>
          <w:p w14:paraId="19CF9440" w14:textId="77777777" w:rsidR="00F3616D" w:rsidRPr="00F3616D" w:rsidRDefault="00F3616D" w:rsidP="00F3616D">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b/>
                <w:bCs/>
                <w:sz w:val="19"/>
                <w:szCs w:val="19"/>
              </w:rPr>
              <w:t>Predicho: Sin diabetes</w:t>
            </w:r>
          </w:p>
        </w:tc>
        <w:tc>
          <w:tcPr>
            <w:cnfStyle w:val="000010000000" w:firstRow="0" w:lastRow="0" w:firstColumn="0" w:lastColumn="0" w:oddVBand="1" w:evenVBand="0" w:oddHBand="0" w:evenHBand="0" w:firstRowFirstColumn="0" w:firstRowLastColumn="0" w:lastRowFirstColumn="0" w:lastRowLastColumn="0"/>
            <w:tcW w:w="3200" w:type="dxa"/>
            <w:tcMar>
              <w:top w:w="45" w:type="dxa"/>
              <w:left w:w="60" w:type="dxa"/>
              <w:bottom w:w="45" w:type="dxa"/>
              <w:right w:w="60" w:type="dxa"/>
            </w:tcMar>
            <w:vAlign w:val="center"/>
          </w:tcPr>
          <w:p w14:paraId="4B771A44" w14:textId="77777777" w:rsidR="00F3616D" w:rsidRPr="00F3616D" w:rsidRDefault="00F3616D" w:rsidP="00F3616D">
            <w:pPr>
              <w:jc w:val="center"/>
              <w:rPr>
                <w:rFonts w:ascii="Bahnschrift" w:hAnsi="Bahnschrift"/>
              </w:rPr>
            </w:pPr>
            <w:r w:rsidRPr="00F3616D">
              <w:rPr>
                <w:rFonts w:ascii="Bahnschrift" w:hAnsi="Bahnschrift"/>
                <w:b/>
                <w:bCs/>
                <w:sz w:val="19"/>
                <w:szCs w:val="19"/>
              </w:rPr>
              <w:t>Predicho: Con diabetes/prediab.</w:t>
            </w:r>
          </w:p>
        </w:tc>
      </w:tr>
      <w:tr w:rsidR="00F3616D" w:rsidRPr="00F3616D" w14:paraId="735B2E88" w14:textId="77777777" w:rsidTr="00F3616D">
        <w:tc>
          <w:tcPr>
            <w:cnfStyle w:val="000010000000" w:firstRow="0" w:lastRow="0" w:firstColumn="0" w:lastColumn="0" w:oddVBand="1" w:evenVBand="0" w:oddHBand="0" w:evenHBand="0" w:firstRowFirstColumn="0" w:firstRowLastColumn="0" w:lastRowFirstColumn="0" w:lastRowLastColumn="0"/>
            <w:tcW w:w="3145" w:type="dxa"/>
            <w:tcMar>
              <w:top w:w="45" w:type="dxa"/>
              <w:left w:w="60" w:type="dxa"/>
              <w:bottom w:w="45" w:type="dxa"/>
              <w:right w:w="60" w:type="dxa"/>
            </w:tcMar>
            <w:vAlign w:val="center"/>
          </w:tcPr>
          <w:p w14:paraId="71502213" w14:textId="77777777" w:rsidR="00F3616D" w:rsidRPr="00F3616D" w:rsidRDefault="00F3616D" w:rsidP="00F3616D">
            <w:pPr>
              <w:jc w:val="center"/>
              <w:rPr>
                <w:rFonts w:ascii="Bahnschrift" w:hAnsi="Bahnschrift"/>
              </w:rPr>
            </w:pPr>
            <w:r w:rsidRPr="00F3616D">
              <w:rPr>
                <w:rFonts w:ascii="Bahnschrift" w:hAnsi="Bahnschrift"/>
                <w:b/>
                <w:bCs/>
                <w:sz w:val="19"/>
                <w:szCs w:val="19"/>
              </w:rPr>
              <w:t>Real: Sin diabetes</w:t>
            </w:r>
          </w:p>
        </w:tc>
        <w:tc>
          <w:tcPr>
            <w:tcW w:w="3355" w:type="dxa"/>
            <w:tcMar>
              <w:top w:w="45" w:type="dxa"/>
              <w:left w:w="60" w:type="dxa"/>
              <w:bottom w:w="45" w:type="dxa"/>
              <w:right w:w="60" w:type="dxa"/>
            </w:tcMar>
            <w:vAlign w:val="center"/>
          </w:tcPr>
          <w:p w14:paraId="2A381476" w14:textId="77777777" w:rsidR="00F3616D" w:rsidRPr="00F3616D" w:rsidRDefault="00F3616D" w:rsidP="00F3616D">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F3616D">
              <w:rPr>
                <w:rFonts w:ascii="Bahnschrift" w:hAnsi="Bahnschrift"/>
                <w:sz w:val="19"/>
                <w:szCs w:val="19"/>
              </w:rPr>
              <w:t>31,155 (verdaderos negativos)</w:t>
            </w:r>
          </w:p>
        </w:tc>
        <w:tc>
          <w:tcPr>
            <w:cnfStyle w:val="000010000000" w:firstRow="0" w:lastRow="0" w:firstColumn="0" w:lastColumn="0" w:oddVBand="1" w:evenVBand="0" w:oddHBand="0" w:evenHBand="0" w:firstRowFirstColumn="0" w:firstRowLastColumn="0" w:lastRowFirstColumn="0" w:lastRowLastColumn="0"/>
            <w:tcW w:w="3200" w:type="dxa"/>
            <w:tcMar>
              <w:top w:w="45" w:type="dxa"/>
              <w:left w:w="60" w:type="dxa"/>
              <w:bottom w:w="45" w:type="dxa"/>
              <w:right w:w="60" w:type="dxa"/>
            </w:tcMar>
            <w:vAlign w:val="center"/>
          </w:tcPr>
          <w:p w14:paraId="4475B986" w14:textId="77777777" w:rsidR="00F3616D" w:rsidRPr="00F3616D" w:rsidRDefault="00F3616D" w:rsidP="00F3616D">
            <w:pPr>
              <w:jc w:val="center"/>
              <w:rPr>
                <w:rFonts w:ascii="Bahnschrift" w:hAnsi="Bahnschrift"/>
              </w:rPr>
            </w:pPr>
            <w:r w:rsidRPr="00F3616D">
              <w:rPr>
                <w:rFonts w:ascii="Bahnschrift" w:hAnsi="Bahnschrift"/>
                <w:sz w:val="19"/>
                <w:szCs w:val="19"/>
              </w:rPr>
              <w:t>12,512 (falsos positivos)</w:t>
            </w:r>
          </w:p>
        </w:tc>
      </w:tr>
      <w:tr w:rsidR="00F3616D" w:rsidRPr="00F3616D" w14:paraId="60C8E669" w14:textId="77777777" w:rsidTr="00F361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Mar>
              <w:top w:w="45" w:type="dxa"/>
              <w:left w:w="60" w:type="dxa"/>
              <w:bottom w:w="45" w:type="dxa"/>
              <w:right w:w="60" w:type="dxa"/>
            </w:tcMar>
            <w:vAlign w:val="center"/>
          </w:tcPr>
          <w:p w14:paraId="0C1503FB" w14:textId="77777777" w:rsidR="00F3616D" w:rsidRPr="00F3616D" w:rsidRDefault="00F3616D" w:rsidP="00F3616D">
            <w:pPr>
              <w:jc w:val="center"/>
              <w:rPr>
                <w:rFonts w:ascii="Bahnschrift" w:hAnsi="Bahnschrift"/>
              </w:rPr>
            </w:pPr>
            <w:r w:rsidRPr="00F3616D">
              <w:rPr>
                <w:rFonts w:ascii="Bahnschrift" w:hAnsi="Bahnschrift"/>
                <w:b/>
                <w:bCs/>
                <w:sz w:val="19"/>
                <w:szCs w:val="19"/>
              </w:rPr>
              <w:t>Real: Con diabetes/prediab.</w:t>
            </w:r>
          </w:p>
        </w:tc>
        <w:tc>
          <w:tcPr>
            <w:tcW w:w="3355" w:type="dxa"/>
            <w:tcMar>
              <w:top w:w="45" w:type="dxa"/>
              <w:left w:w="60" w:type="dxa"/>
              <w:bottom w:w="45" w:type="dxa"/>
              <w:right w:w="60" w:type="dxa"/>
            </w:tcMar>
            <w:vAlign w:val="center"/>
          </w:tcPr>
          <w:p w14:paraId="1D466F4E" w14:textId="77777777" w:rsidR="00F3616D" w:rsidRPr="00F3616D" w:rsidRDefault="00F3616D" w:rsidP="00F3616D">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1,607 (falsos negativos)</w:t>
            </w:r>
          </w:p>
        </w:tc>
        <w:tc>
          <w:tcPr>
            <w:cnfStyle w:val="000010000000" w:firstRow="0" w:lastRow="0" w:firstColumn="0" w:lastColumn="0" w:oddVBand="1" w:evenVBand="0" w:oddHBand="0" w:evenHBand="0" w:firstRowFirstColumn="0" w:firstRowLastColumn="0" w:lastRowFirstColumn="0" w:lastRowLastColumn="0"/>
            <w:tcW w:w="3200" w:type="dxa"/>
            <w:tcMar>
              <w:top w:w="45" w:type="dxa"/>
              <w:left w:w="60" w:type="dxa"/>
              <w:bottom w:w="45" w:type="dxa"/>
              <w:right w:w="60" w:type="dxa"/>
            </w:tcMar>
            <w:vAlign w:val="center"/>
          </w:tcPr>
          <w:p w14:paraId="3228C2E0" w14:textId="77777777" w:rsidR="00F3616D" w:rsidRPr="00F3616D" w:rsidRDefault="00F3616D" w:rsidP="00F3616D">
            <w:pPr>
              <w:jc w:val="center"/>
              <w:rPr>
                <w:rFonts w:ascii="Bahnschrift" w:hAnsi="Bahnschrift"/>
              </w:rPr>
            </w:pPr>
            <w:r w:rsidRPr="00F3616D">
              <w:rPr>
                <w:rFonts w:ascii="Bahnschrift" w:hAnsi="Bahnschrift"/>
                <w:sz w:val="19"/>
                <w:szCs w:val="19"/>
              </w:rPr>
              <w:t>5,462 (verdaderos positivos)</w:t>
            </w:r>
          </w:p>
        </w:tc>
      </w:tr>
    </w:tbl>
    <w:p w14:paraId="2039BE4F" w14:textId="77777777" w:rsidR="00F3616D" w:rsidRDefault="00F3616D" w:rsidP="00F3616D">
      <w:pPr>
        <w:spacing w:after="60"/>
        <w:rPr>
          <w:rFonts w:ascii="Bahnschrift" w:hAnsi="Bahnschrift" w:cs="Arial"/>
          <w:sz w:val="22"/>
          <w:szCs w:val="22"/>
        </w:rPr>
      </w:pPr>
      <w:r w:rsidRPr="00F3616D">
        <w:rPr>
          <w:rFonts w:ascii="Bahnschrift" w:hAnsi="Bahnschrift" w:cs="Arial"/>
          <w:b/>
          <w:bCs/>
          <w:szCs w:val="22"/>
        </w:rPr>
        <w:t>Interpretación:</w:t>
      </w:r>
      <w:r w:rsidRPr="00F3616D">
        <w:rPr>
          <w:rFonts w:ascii="Bahnschrift" w:hAnsi="Bahnschrift" w:cs="Arial"/>
          <w:szCs w:val="22"/>
        </w:rPr>
        <w:t xml:space="preserve"> de los 7,069 casos reales de diabetes/prediabetes, el modelo detecta correctamente 5,462 (77.3%, verdaderos positivos) y deja pasar 1,607 (22.7%, falsos negativos). A cambio, remite a examen confirmatorio a 12,512 personas que en realidad no tienen la condición (falsos positivos, 28.6% de los negativos reales) — balance intencional para un caso de uso de tamizaje, donde el costo de un examen adicional es mucho menor que el costo de no detectar a tiempo un caso real.</w:t>
      </w:r>
    </w:p>
    <w:p w14:paraId="290BD57F" w14:textId="77777777" w:rsidR="00832A0C" w:rsidRDefault="00832A0C" w:rsidP="00832A0C">
      <w:pPr>
        <w:pStyle w:val="Ttulo2"/>
        <w:spacing w:before="100" w:after="40"/>
        <w:rPr>
          <w:rFonts w:ascii="Bahnschrift" w:hAnsi="Bahnschrift"/>
        </w:rPr>
      </w:pPr>
      <w:r w:rsidRPr="00832A0C">
        <w:rPr>
          <w:rFonts w:ascii="Bahnschrift" w:hAnsi="Bahnschrift"/>
          <w:sz w:val="25"/>
        </w:rPr>
        <w:t>5.2 Gestión de experimentos con MLflow</w:t>
      </w:r>
    </w:p>
    <w:p w14:paraId="460A3FAE"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Todos los experimentos se registraron en un servidor MLflow desplegado en la instancia EC2 del proyecto, accesible en http://44.204.142.207:5000/</w:t>
      </w:r>
    </w:p>
    <w:p w14:paraId="1239C830" w14:textId="77777777" w:rsidR="00832A0C" w:rsidRPr="00832A0C" w:rsidRDefault="00832A0C" w:rsidP="00832A0C">
      <w:pPr>
        <w:pStyle w:val="Ttulo3"/>
        <w:spacing w:before="80" w:after="40"/>
        <w:rPr>
          <w:rFonts w:ascii="Bahnschrift" w:hAnsi="Bahnschrift"/>
        </w:rPr>
      </w:pPr>
      <w:r w:rsidRPr="00832A0C">
        <w:rPr>
          <w:rFonts w:ascii="Bahnschrift" w:hAnsi="Bahnschrift"/>
          <w:sz w:val="22"/>
        </w:rPr>
        <w:t>5.2.1 Entrenamiento de los modelos</w:t>
      </w:r>
    </w:p>
    <w:p w14:paraId="4DC181F9"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Cada corrida (run) queda registrada con su tipo de modelo (model_type), sus hiperparámetros completos (n_estimators, max_depth, etc., vía model.get_params()), y si se aplicó SMOTE o no (smote=True/False), permitiendo reproducir exactamente cómo se entrenó cada modelo.</w:t>
      </w:r>
    </w:p>
    <w:p w14:paraId="13A41190" w14:textId="77777777" w:rsidR="00832A0C" w:rsidRDefault="00832A0C" w:rsidP="00832A0C">
      <w:pPr>
        <w:spacing w:after="60"/>
        <w:jc w:val="center"/>
      </w:pPr>
      <w:r>
        <w:rPr>
          <w:noProof/>
        </w:rPr>
        <w:lastRenderedPageBreak/>
        <w:drawing>
          <wp:inline distT="0" distB="0" distL="0" distR="0" wp14:anchorId="3B3741B3" wp14:editId="4110A745">
            <wp:extent cx="3875068" cy="1988521"/>
            <wp:effectExtent l="0" t="0" r="0" b="2540"/>
            <wp:docPr id="158290593" name="Imagen 15829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75068" cy="1988521"/>
                    </a:xfrm>
                    <a:prstGeom prst="rect">
                      <a:avLst/>
                    </a:prstGeom>
                  </pic:spPr>
                </pic:pic>
              </a:graphicData>
            </a:graphic>
          </wp:inline>
        </w:drawing>
      </w:r>
    </w:p>
    <w:p w14:paraId="18428E91" w14:textId="77777777"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Figura 3. Terminal de la instancia EC2 (usuario ubuntu, IP pública 44.204.142.207 visible en el panel inferior) mostrando el entrenamiento y las métricas de las 4 corridas.</w:t>
      </w:r>
    </w:p>
    <w:p w14:paraId="4C640E91" w14:textId="0E84A0C7" w:rsidR="00832A0C" w:rsidRDefault="00CE75CA" w:rsidP="00832A0C">
      <w:pPr>
        <w:spacing w:after="60"/>
        <w:jc w:val="center"/>
      </w:pPr>
      <w:r w:rsidRPr="00CE75CA">
        <w:rPr>
          <w:noProof/>
        </w:rPr>
        <w:drawing>
          <wp:inline distT="0" distB="0" distL="0" distR="0" wp14:anchorId="1118BDAD" wp14:editId="340EF957">
            <wp:extent cx="3859961" cy="2097219"/>
            <wp:effectExtent l="0" t="0" r="0" b="2540"/>
            <wp:docPr id="64772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7562" name=""/>
                    <pic:cNvPicPr/>
                  </pic:nvPicPr>
                  <pic:blipFill>
                    <a:blip r:embed="rId17"/>
                    <a:stretch>
                      <a:fillRect/>
                    </a:stretch>
                  </pic:blipFill>
                  <pic:spPr>
                    <a:xfrm>
                      <a:off x="0" y="0"/>
                      <a:ext cx="3859961" cy="2097219"/>
                    </a:xfrm>
                    <a:prstGeom prst="rect">
                      <a:avLst/>
                    </a:prstGeom>
                  </pic:spPr>
                </pic:pic>
              </a:graphicData>
            </a:graphic>
          </wp:inline>
        </w:drawing>
      </w:r>
    </w:p>
    <w:p w14:paraId="358FABDD" w14:textId="77777777" w:rsidR="00832A0C" w:rsidRDefault="00832A0C" w:rsidP="00832A0C">
      <w:pPr>
        <w:spacing w:after="80"/>
        <w:jc w:val="center"/>
        <w:rPr>
          <w:rFonts w:ascii="Bahnschrift" w:hAnsi="Bahnschrift"/>
          <w:i/>
          <w:iCs/>
          <w:color w:val="5F5E5A"/>
          <w:sz w:val="16"/>
          <w:szCs w:val="16"/>
        </w:rPr>
      </w:pPr>
      <w:r w:rsidRPr="000150E0">
        <w:rPr>
          <w:rFonts w:ascii="Bahnschrift" w:hAnsi="Bahnschrift"/>
          <w:i/>
          <w:iCs/>
          <w:color w:val="5F5E5A"/>
          <w:sz w:val="16"/>
          <w:szCs w:val="16"/>
        </w:rPr>
        <w:t>Figura 4. Interfaz de MLflow accedida desde el navegador con la IP pública de la instancia EC2 (44.204.142.207:5000) en la URL, mostrando las 4 corridas del experimento diabetesrisk.</w:t>
      </w:r>
    </w:p>
    <w:p w14:paraId="63C1194C" w14:textId="77777777" w:rsidR="00832A0C" w:rsidRPr="00832A0C" w:rsidRDefault="00832A0C" w:rsidP="00832A0C">
      <w:pPr>
        <w:pStyle w:val="Ttulo3"/>
        <w:spacing w:before="80" w:after="40"/>
        <w:rPr>
          <w:rFonts w:ascii="Bahnschrift" w:hAnsi="Bahnschrift"/>
        </w:rPr>
      </w:pPr>
      <w:r w:rsidRPr="00832A0C">
        <w:rPr>
          <w:rFonts w:ascii="Bahnschrift" w:hAnsi="Bahnschrift"/>
          <w:sz w:val="22"/>
        </w:rPr>
        <w:t>5.2.2 Selección de características</w:t>
      </w:r>
    </w:p>
    <w:p w14:paraId="01F4548D" w14:textId="77777777" w:rsidR="00832A0C" w:rsidRDefault="00832A0C" w:rsidP="00832A0C">
      <w:pPr>
        <w:spacing w:after="60"/>
      </w:pPr>
      <w:r w:rsidRPr="00832A0C">
        <w:rPr>
          <w:rFonts w:ascii="Bahnschrift" w:hAnsi="Bahnschrift" w:cs="Arial"/>
          <w:szCs w:val="22"/>
        </w:rPr>
        <w:t>A partir de esta entrega, el listado de variables usadas (features) y su cantidad (n_features) se registran explícitamente como parámetros de cada corrida en MLflow, además de quedar fijos en el código versionado (src/train.py), de modo que cualquier corrida futura sea trazable respecto a qué variables se usaron.</w:t>
      </w:r>
    </w:p>
    <w:p w14:paraId="155C53D5" w14:textId="2ED71863" w:rsidR="00832A0C" w:rsidRDefault="00BF092F" w:rsidP="00832A0C">
      <w:pPr>
        <w:spacing w:after="60"/>
        <w:jc w:val="center"/>
      </w:pPr>
      <w:r w:rsidRPr="00BF092F">
        <w:rPr>
          <w:noProof/>
        </w:rPr>
        <w:drawing>
          <wp:inline distT="0" distB="0" distL="0" distR="0" wp14:anchorId="0CCF4D0F" wp14:editId="5DE324FC">
            <wp:extent cx="3844853" cy="2079820"/>
            <wp:effectExtent l="0" t="0" r="0" b="1905"/>
            <wp:docPr id="121842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4250" name=""/>
                    <pic:cNvPicPr/>
                  </pic:nvPicPr>
                  <pic:blipFill>
                    <a:blip r:embed="rId18"/>
                    <a:stretch>
                      <a:fillRect/>
                    </a:stretch>
                  </pic:blipFill>
                  <pic:spPr>
                    <a:xfrm>
                      <a:off x="0" y="0"/>
                      <a:ext cx="3844853" cy="2079820"/>
                    </a:xfrm>
                    <a:prstGeom prst="rect">
                      <a:avLst/>
                    </a:prstGeom>
                  </pic:spPr>
                </pic:pic>
              </a:graphicData>
            </a:graphic>
          </wp:inline>
        </w:drawing>
      </w:r>
    </w:p>
    <w:p w14:paraId="1208C51C" w14:textId="4333E7BA"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5</w:t>
      </w:r>
      <w:r w:rsidRPr="000150E0">
        <w:rPr>
          <w:rFonts w:ascii="Bahnschrift" w:hAnsi="Bahnschrift"/>
          <w:i/>
          <w:iCs/>
          <w:color w:val="5F5E5A"/>
          <w:sz w:val="16"/>
          <w:szCs w:val="16"/>
        </w:rPr>
        <w:t>. Vista de la corrida random_forest_balanced en MLflow: los 23 parámetros registrados incluyen features (listado completo de las 11 variables) y n_features=11, junto con las 5 métricas de evaluación.</w:t>
      </w:r>
    </w:p>
    <w:p w14:paraId="757E8C86" w14:textId="77777777" w:rsidR="00832A0C" w:rsidRPr="00832A0C" w:rsidRDefault="00832A0C" w:rsidP="00832A0C">
      <w:pPr>
        <w:pStyle w:val="Ttulo3"/>
        <w:spacing w:before="80" w:after="40"/>
        <w:rPr>
          <w:rFonts w:ascii="Bahnschrift" w:hAnsi="Bahnschrift"/>
        </w:rPr>
      </w:pPr>
      <w:r w:rsidRPr="00832A0C">
        <w:rPr>
          <w:rFonts w:ascii="Bahnschrift" w:hAnsi="Bahnschrift"/>
          <w:sz w:val="22"/>
        </w:rPr>
        <w:t>5.2.3 Evaluación de los modelos</w:t>
      </w:r>
    </w:p>
    <w:p w14:paraId="12E1EA37"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lastRenderedPageBreak/>
        <w:t>Las métricas de evaluación (accuracy, precision, recall, f1, roc_auc) se registran automáticamente por corrida y pueden compararse visualmente desde la pestaña Chart de MLflow, sin necesidad de exportar los datos manualmente.</w:t>
      </w:r>
    </w:p>
    <w:p w14:paraId="7FE30B6E" w14:textId="0DF12498" w:rsidR="00832A0C" w:rsidRDefault="00C52084" w:rsidP="00832A0C">
      <w:pPr>
        <w:spacing w:after="60"/>
        <w:jc w:val="center"/>
      </w:pPr>
      <w:r w:rsidRPr="00C52084">
        <w:rPr>
          <w:noProof/>
        </w:rPr>
        <w:drawing>
          <wp:inline distT="0" distB="0" distL="0" distR="0" wp14:anchorId="77159270" wp14:editId="58CC2EAD">
            <wp:extent cx="3799530" cy="2059844"/>
            <wp:effectExtent l="0" t="0" r="1270" b="3810"/>
            <wp:docPr id="116855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2434" name=""/>
                    <pic:cNvPicPr/>
                  </pic:nvPicPr>
                  <pic:blipFill>
                    <a:blip r:embed="rId19"/>
                    <a:stretch>
                      <a:fillRect/>
                    </a:stretch>
                  </pic:blipFill>
                  <pic:spPr>
                    <a:xfrm>
                      <a:off x="0" y="0"/>
                      <a:ext cx="3799530" cy="2059844"/>
                    </a:xfrm>
                    <a:prstGeom prst="rect">
                      <a:avLst/>
                    </a:prstGeom>
                  </pic:spPr>
                </pic:pic>
              </a:graphicData>
            </a:graphic>
          </wp:inline>
        </w:drawing>
      </w:r>
    </w:p>
    <w:p w14:paraId="443A77CB" w14:textId="713372A0"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6</w:t>
      </w:r>
      <w:r w:rsidRPr="000150E0">
        <w:rPr>
          <w:rFonts w:ascii="Bahnschrift" w:hAnsi="Bahnschrift"/>
          <w:i/>
          <w:iCs/>
          <w:color w:val="5F5E5A"/>
          <w:sz w:val="16"/>
          <w:szCs w:val="16"/>
        </w:rPr>
        <w:t>. Vista de comparación de métricas de MLflow (accuracy, f1, precision, recall, roc_auc) para las 4 corridas registradas, generada directamente desde la interfaz web en la instancia EC2.</w:t>
      </w:r>
    </w:p>
    <w:p w14:paraId="121271E7" w14:textId="77777777" w:rsidR="00832A0C" w:rsidRDefault="00832A0C" w:rsidP="00832A0C">
      <w:pPr>
        <w:pStyle w:val="Ttulo2"/>
        <w:spacing w:before="100" w:after="40"/>
        <w:rPr>
          <w:rFonts w:ascii="Bahnschrift" w:hAnsi="Bahnschrift"/>
        </w:rPr>
      </w:pPr>
      <w:r w:rsidRPr="00832A0C">
        <w:rPr>
          <w:rFonts w:ascii="Bahnschrift" w:hAnsi="Bahnschrift"/>
          <w:sz w:val="25"/>
        </w:rPr>
        <w:t>5.3 Análisis extendido del modelo seleccionado</w:t>
      </w:r>
    </w:p>
    <w:p w14:paraId="68A86582" w14:textId="77777777" w:rsidR="00832A0C" w:rsidRDefault="00832A0C" w:rsidP="00832A0C">
      <w:pPr>
        <w:spacing w:after="60"/>
        <w:rPr>
          <w:rFonts w:ascii="Bahnschrift" w:hAnsi="Bahnschrift" w:cs="Arial"/>
          <w:sz w:val="22"/>
          <w:szCs w:val="22"/>
        </w:rPr>
      </w:pPr>
      <w:r w:rsidRPr="00832A0C">
        <w:rPr>
          <w:rFonts w:ascii="Bahnschrift" w:hAnsi="Bahnschrift" w:cs="Arial"/>
          <w:szCs w:val="22"/>
        </w:rPr>
        <w:t>Para profundizar en el comportamiento del modelo random_forest_balanced más allá de las métricas puntuales, se incluye a continuación su configuración completa de hiperparámetros (extraída directamente de MLflow), su curva ROC, y la importancia de cada variable según el propio modelo.</w:t>
      </w:r>
    </w:p>
    <w:p w14:paraId="1F4B2E14" w14:textId="77777777" w:rsidR="00832A0C" w:rsidRPr="00832A0C" w:rsidRDefault="00832A0C" w:rsidP="00832A0C">
      <w:pPr>
        <w:pStyle w:val="Ttulo3"/>
        <w:spacing w:before="80" w:after="40"/>
        <w:rPr>
          <w:rFonts w:ascii="Bahnschrift" w:hAnsi="Bahnschrift"/>
        </w:rPr>
      </w:pPr>
      <w:r w:rsidRPr="00832A0C">
        <w:rPr>
          <w:rFonts w:ascii="Bahnschrift" w:hAnsi="Bahnschrift"/>
          <w:sz w:val="22"/>
        </w:rPr>
        <w:t>5.3.1 Hiperparámetros del modelo final</w:t>
      </w:r>
    </w:p>
    <w:tbl>
      <w:tblPr>
        <w:tblStyle w:val="Tablanormal1"/>
        <w:tblW w:w="8400" w:type="dxa"/>
        <w:jc w:val="center"/>
        <w:tblLook w:val="0000" w:firstRow="0" w:lastRow="0" w:firstColumn="0" w:lastColumn="0" w:noHBand="0" w:noVBand="0"/>
      </w:tblPr>
      <w:tblGrid>
        <w:gridCol w:w="4200"/>
        <w:gridCol w:w="4200"/>
      </w:tblGrid>
      <w:tr w:rsidR="00832A0C" w:rsidRPr="00832A0C" w14:paraId="3C93EE36"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223386CA" w14:textId="77777777" w:rsidR="00832A0C" w:rsidRPr="00832A0C" w:rsidRDefault="00832A0C" w:rsidP="00795EF7">
            <w:pPr>
              <w:rPr>
                <w:rFonts w:ascii="Bahnschrift" w:hAnsi="Bahnschrift"/>
              </w:rPr>
            </w:pPr>
            <w:r w:rsidRPr="00832A0C">
              <w:rPr>
                <w:rFonts w:ascii="Bahnschrift" w:hAnsi="Bahnschrift"/>
                <w:b/>
                <w:bCs/>
                <w:sz w:val="19"/>
                <w:szCs w:val="19"/>
              </w:rPr>
              <w:t>Hiperparámetro</w:t>
            </w:r>
          </w:p>
        </w:tc>
        <w:tc>
          <w:tcPr>
            <w:tcW w:w="4200" w:type="dxa"/>
            <w:tcMar>
              <w:top w:w="45" w:type="dxa"/>
              <w:left w:w="60" w:type="dxa"/>
              <w:bottom w:w="45" w:type="dxa"/>
              <w:right w:w="60" w:type="dxa"/>
            </w:tcMar>
          </w:tcPr>
          <w:p w14:paraId="2DC6BED6"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b/>
                <w:bCs/>
                <w:sz w:val="19"/>
                <w:szCs w:val="19"/>
              </w:rPr>
              <w:t>Valor</w:t>
            </w:r>
          </w:p>
        </w:tc>
      </w:tr>
      <w:tr w:rsidR="00832A0C" w:rsidRPr="00832A0C" w14:paraId="1F324263"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122658A0" w14:textId="77777777" w:rsidR="00832A0C" w:rsidRPr="00832A0C" w:rsidRDefault="00832A0C" w:rsidP="00795EF7">
            <w:pPr>
              <w:rPr>
                <w:rFonts w:ascii="Bahnschrift" w:hAnsi="Bahnschrift"/>
              </w:rPr>
            </w:pPr>
            <w:r w:rsidRPr="00832A0C">
              <w:rPr>
                <w:rFonts w:ascii="Bahnschrift" w:hAnsi="Bahnschrift"/>
                <w:sz w:val="19"/>
                <w:szCs w:val="19"/>
              </w:rPr>
              <w:t>n_estimators</w:t>
            </w:r>
          </w:p>
        </w:tc>
        <w:tc>
          <w:tcPr>
            <w:tcW w:w="4200" w:type="dxa"/>
            <w:tcMar>
              <w:top w:w="45" w:type="dxa"/>
              <w:left w:w="60" w:type="dxa"/>
              <w:bottom w:w="45" w:type="dxa"/>
              <w:right w:w="60" w:type="dxa"/>
            </w:tcMar>
          </w:tcPr>
          <w:p w14:paraId="64229EC8"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r w:rsidRPr="00832A0C">
              <w:rPr>
                <w:rFonts w:ascii="Bahnschrift" w:hAnsi="Bahnschrift"/>
                <w:sz w:val="19"/>
                <w:szCs w:val="19"/>
              </w:rPr>
              <w:t>200</w:t>
            </w:r>
          </w:p>
        </w:tc>
      </w:tr>
      <w:tr w:rsidR="00832A0C" w:rsidRPr="00832A0C" w14:paraId="6651E8D8"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6629A0BC" w14:textId="77777777" w:rsidR="00832A0C" w:rsidRPr="00832A0C" w:rsidRDefault="00832A0C" w:rsidP="00795EF7">
            <w:pPr>
              <w:rPr>
                <w:rFonts w:ascii="Bahnschrift" w:hAnsi="Bahnschrift"/>
              </w:rPr>
            </w:pPr>
            <w:r w:rsidRPr="00832A0C">
              <w:rPr>
                <w:rFonts w:ascii="Bahnschrift" w:hAnsi="Bahnschrift"/>
                <w:sz w:val="19"/>
                <w:szCs w:val="19"/>
              </w:rPr>
              <w:t>max_depth</w:t>
            </w:r>
          </w:p>
        </w:tc>
        <w:tc>
          <w:tcPr>
            <w:tcW w:w="4200" w:type="dxa"/>
            <w:tcMar>
              <w:top w:w="45" w:type="dxa"/>
              <w:left w:w="60" w:type="dxa"/>
              <w:bottom w:w="45" w:type="dxa"/>
              <w:right w:w="60" w:type="dxa"/>
            </w:tcMar>
          </w:tcPr>
          <w:p w14:paraId="66084527"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sz w:val="19"/>
                <w:szCs w:val="19"/>
              </w:rPr>
              <w:t>10</w:t>
            </w:r>
          </w:p>
        </w:tc>
      </w:tr>
      <w:tr w:rsidR="00832A0C" w:rsidRPr="00832A0C" w14:paraId="0A4FD131"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6F5E9416" w14:textId="77777777" w:rsidR="00832A0C" w:rsidRPr="00832A0C" w:rsidRDefault="00832A0C" w:rsidP="00795EF7">
            <w:pPr>
              <w:rPr>
                <w:rFonts w:ascii="Bahnschrift" w:hAnsi="Bahnschrift"/>
              </w:rPr>
            </w:pPr>
            <w:r w:rsidRPr="00832A0C">
              <w:rPr>
                <w:rFonts w:ascii="Bahnschrift" w:hAnsi="Bahnschrift"/>
                <w:sz w:val="19"/>
                <w:szCs w:val="19"/>
              </w:rPr>
              <w:t>criterion</w:t>
            </w:r>
          </w:p>
        </w:tc>
        <w:tc>
          <w:tcPr>
            <w:tcW w:w="4200" w:type="dxa"/>
            <w:tcMar>
              <w:top w:w="45" w:type="dxa"/>
              <w:left w:w="60" w:type="dxa"/>
              <w:bottom w:w="45" w:type="dxa"/>
              <w:right w:w="60" w:type="dxa"/>
            </w:tcMar>
          </w:tcPr>
          <w:p w14:paraId="1A64063B"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r w:rsidRPr="00832A0C">
              <w:rPr>
                <w:rFonts w:ascii="Bahnschrift" w:hAnsi="Bahnschrift"/>
                <w:sz w:val="19"/>
                <w:szCs w:val="19"/>
              </w:rPr>
              <w:t>gini</w:t>
            </w:r>
          </w:p>
        </w:tc>
      </w:tr>
      <w:tr w:rsidR="00832A0C" w:rsidRPr="00832A0C" w14:paraId="52D261D9"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3318EA6A" w14:textId="77777777" w:rsidR="00832A0C" w:rsidRPr="00832A0C" w:rsidRDefault="00832A0C" w:rsidP="00795EF7">
            <w:pPr>
              <w:rPr>
                <w:rFonts w:ascii="Bahnschrift" w:hAnsi="Bahnschrift"/>
              </w:rPr>
            </w:pPr>
            <w:r w:rsidRPr="00832A0C">
              <w:rPr>
                <w:rFonts w:ascii="Bahnschrift" w:hAnsi="Bahnschrift"/>
                <w:sz w:val="19"/>
                <w:szCs w:val="19"/>
              </w:rPr>
              <w:t>max_features</w:t>
            </w:r>
          </w:p>
        </w:tc>
        <w:tc>
          <w:tcPr>
            <w:tcW w:w="4200" w:type="dxa"/>
            <w:tcMar>
              <w:top w:w="45" w:type="dxa"/>
              <w:left w:w="60" w:type="dxa"/>
              <w:bottom w:w="45" w:type="dxa"/>
              <w:right w:w="60" w:type="dxa"/>
            </w:tcMar>
          </w:tcPr>
          <w:p w14:paraId="5DE5C563"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sz w:val="19"/>
                <w:szCs w:val="19"/>
              </w:rPr>
              <w:t>sqrt</w:t>
            </w:r>
          </w:p>
        </w:tc>
      </w:tr>
      <w:tr w:rsidR="00832A0C" w:rsidRPr="00832A0C" w14:paraId="77299931"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6C009779" w14:textId="77777777" w:rsidR="00832A0C" w:rsidRPr="00832A0C" w:rsidRDefault="00832A0C" w:rsidP="00795EF7">
            <w:pPr>
              <w:rPr>
                <w:rFonts w:ascii="Bahnschrift" w:hAnsi="Bahnschrift"/>
              </w:rPr>
            </w:pPr>
            <w:r w:rsidRPr="00832A0C">
              <w:rPr>
                <w:rFonts w:ascii="Bahnschrift" w:hAnsi="Bahnschrift"/>
                <w:sz w:val="19"/>
                <w:szCs w:val="19"/>
              </w:rPr>
              <w:t>min_samples_split</w:t>
            </w:r>
          </w:p>
        </w:tc>
        <w:tc>
          <w:tcPr>
            <w:tcW w:w="4200" w:type="dxa"/>
            <w:tcMar>
              <w:top w:w="45" w:type="dxa"/>
              <w:left w:w="60" w:type="dxa"/>
              <w:bottom w:w="45" w:type="dxa"/>
              <w:right w:w="60" w:type="dxa"/>
            </w:tcMar>
          </w:tcPr>
          <w:p w14:paraId="6DBFEE65"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r w:rsidRPr="00832A0C">
              <w:rPr>
                <w:rFonts w:ascii="Bahnschrift" w:hAnsi="Bahnschrift"/>
                <w:sz w:val="19"/>
                <w:szCs w:val="19"/>
              </w:rPr>
              <w:t>2</w:t>
            </w:r>
          </w:p>
        </w:tc>
      </w:tr>
      <w:tr w:rsidR="00832A0C" w:rsidRPr="00832A0C" w14:paraId="65A9AAA5"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11E6DA6D" w14:textId="77777777" w:rsidR="00832A0C" w:rsidRPr="00832A0C" w:rsidRDefault="00832A0C" w:rsidP="00795EF7">
            <w:pPr>
              <w:rPr>
                <w:rFonts w:ascii="Bahnschrift" w:hAnsi="Bahnschrift"/>
              </w:rPr>
            </w:pPr>
            <w:r w:rsidRPr="00832A0C">
              <w:rPr>
                <w:rFonts w:ascii="Bahnschrift" w:hAnsi="Bahnschrift"/>
                <w:sz w:val="19"/>
                <w:szCs w:val="19"/>
              </w:rPr>
              <w:t>min_samples_leaf</w:t>
            </w:r>
          </w:p>
        </w:tc>
        <w:tc>
          <w:tcPr>
            <w:tcW w:w="4200" w:type="dxa"/>
            <w:tcMar>
              <w:top w:w="45" w:type="dxa"/>
              <w:left w:w="60" w:type="dxa"/>
              <w:bottom w:w="45" w:type="dxa"/>
              <w:right w:w="60" w:type="dxa"/>
            </w:tcMar>
          </w:tcPr>
          <w:p w14:paraId="6056312E"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sz w:val="19"/>
                <w:szCs w:val="19"/>
              </w:rPr>
              <w:t>1</w:t>
            </w:r>
          </w:p>
        </w:tc>
      </w:tr>
      <w:tr w:rsidR="00832A0C" w:rsidRPr="00832A0C" w14:paraId="41702181"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39045C3A" w14:textId="77777777" w:rsidR="00832A0C" w:rsidRPr="00832A0C" w:rsidRDefault="00832A0C" w:rsidP="00795EF7">
            <w:pPr>
              <w:rPr>
                <w:rFonts w:ascii="Bahnschrift" w:hAnsi="Bahnschrift"/>
              </w:rPr>
            </w:pPr>
            <w:r w:rsidRPr="00832A0C">
              <w:rPr>
                <w:rFonts w:ascii="Bahnschrift" w:hAnsi="Bahnschrift"/>
                <w:sz w:val="19"/>
                <w:szCs w:val="19"/>
              </w:rPr>
              <w:t>bootstrap</w:t>
            </w:r>
          </w:p>
        </w:tc>
        <w:tc>
          <w:tcPr>
            <w:tcW w:w="4200" w:type="dxa"/>
            <w:tcMar>
              <w:top w:w="45" w:type="dxa"/>
              <w:left w:w="60" w:type="dxa"/>
              <w:bottom w:w="45" w:type="dxa"/>
              <w:right w:w="60" w:type="dxa"/>
            </w:tcMar>
          </w:tcPr>
          <w:p w14:paraId="7752E034"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r w:rsidRPr="00832A0C">
              <w:rPr>
                <w:rFonts w:ascii="Bahnschrift" w:hAnsi="Bahnschrift"/>
                <w:sz w:val="19"/>
                <w:szCs w:val="19"/>
              </w:rPr>
              <w:t>True</w:t>
            </w:r>
          </w:p>
        </w:tc>
      </w:tr>
      <w:tr w:rsidR="00832A0C" w:rsidRPr="00832A0C" w14:paraId="2BEF2302"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Mar>
              <w:top w:w="45" w:type="dxa"/>
              <w:left w:w="60" w:type="dxa"/>
              <w:bottom w:w="45" w:type="dxa"/>
              <w:right w:w="60" w:type="dxa"/>
            </w:tcMar>
          </w:tcPr>
          <w:p w14:paraId="05C21A06" w14:textId="77777777" w:rsidR="00832A0C" w:rsidRPr="00832A0C" w:rsidRDefault="00832A0C" w:rsidP="00795EF7">
            <w:pPr>
              <w:rPr>
                <w:rFonts w:ascii="Bahnschrift" w:hAnsi="Bahnschrift"/>
              </w:rPr>
            </w:pPr>
            <w:r w:rsidRPr="00832A0C">
              <w:rPr>
                <w:rFonts w:ascii="Bahnschrift" w:hAnsi="Bahnschrift"/>
                <w:sz w:val="19"/>
                <w:szCs w:val="19"/>
              </w:rPr>
              <w:t>class_weight</w:t>
            </w:r>
          </w:p>
        </w:tc>
        <w:tc>
          <w:tcPr>
            <w:tcW w:w="4200" w:type="dxa"/>
            <w:tcMar>
              <w:top w:w="45" w:type="dxa"/>
              <w:left w:w="60" w:type="dxa"/>
              <w:bottom w:w="45" w:type="dxa"/>
              <w:right w:w="60" w:type="dxa"/>
            </w:tcMar>
          </w:tcPr>
          <w:p w14:paraId="026D0896"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sz w:val="19"/>
                <w:szCs w:val="19"/>
              </w:rPr>
              <w:t>balanced</w:t>
            </w:r>
          </w:p>
        </w:tc>
      </w:tr>
    </w:tbl>
    <w:p w14:paraId="07A8F493" w14:textId="77777777" w:rsidR="00832A0C" w:rsidRPr="00832A0C" w:rsidRDefault="00832A0C" w:rsidP="00832A0C">
      <w:pPr>
        <w:pStyle w:val="Ttulo3"/>
        <w:spacing w:before="80" w:after="40"/>
        <w:rPr>
          <w:rFonts w:ascii="Bahnschrift" w:hAnsi="Bahnschrift"/>
        </w:rPr>
      </w:pPr>
      <w:r w:rsidRPr="00832A0C">
        <w:rPr>
          <w:rFonts w:ascii="Bahnschrift" w:hAnsi="Bahnschrift"/>
          <w:sz w:val="22"/>
        </w:rPr>
        <w:t>5.3.2 Curva ROC</w:t>
      </w:r>
    </w:p>
    <w:p w14:paraId="77BB6505"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 curva ROC confirma el ROC-AUC de 0.819 reportado por MLflow: el modelo discrimina considerablemente mejor que un clasificador aleatorio (línea diagonal) en todo el rango de umbrales de decisión posibles, lo cual es deseable ya que el umbral específico (actualmente 0.5 por defecto) podrá calibrarse en semanas posteriores sin necesidad de reentrenar el modelo.</w:t>
      </w:r>
    </w:p>
    <w:p w14:paraId="6B1F64CE" w14:textId="77777777" w:rsidR="00832A0C" w:rsidRDefault="00832A0C" w:rsidP="00832A0C">
      <w:pPr>
        <w:spacing w:after="60"/>
        <w:jc w:val="center"/>
      </w:pPr>
      <w:r>
        <w:rPr>
          <w:noProof/>
        </w:rPr>
        <w:lastRenderedPageBreak/>
        <w:drawing>
          <wp:inline distT="0" distB="0" distL="0" distR="0" wp14:anchorId="1D9F2601" wp14:editId="020D7F98">
            <wp:extent cx="2530501" cy="2247680"/>
            <wp:effectExtent l="0" t="0" r="3810" b="0"/>
            <wp:docPr id="1418200605" name="Imagen 141820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530501" cy="2247680"/>
                    </a:xfrm>
                    <a:prstGeom prst="rect">
                      <a:avLst/>
                    </a:prstGeom>
                  </pic:spPr>
                </pic:pic>
              </a:graphicData>
            </a:graphic>
          </wp:inline>
        </w:drawing>
      </w:r>
    </w:p>
    <w:p w14:paraId="2E6B1392" w14:textId="5EEDBF5D"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7</w:t>
      </w:r>
      <w:r w:rsidRPr="000150E0">
        <w:rPr>
          <w:rFonts w:ascii="Bahnschrift" w:hAnsi="Bahnschrift"/>
          <w:i/>
          <w:iCs/>
          <w:color w:val="5F5E5A"/>
          <w:sz w:val="16"/>
          <w:szCs w:val="16"/>
        </w:rPr>
        <w:t>. Curva ROC del modelo random_forest_balanced sobre el conjunto de prueba (AUC = 0.819).</w:t>
      </w:r>
    </w:p>
    <w:p w14:paraId="5CDA8EB2" w14:textId="77777777" w:rsidR="00832A0C" w:rsidRPr="00832A0C" w:rsidRDefault="00832A0C" w:rsidP="00832A0C">
      <w:pPr>
        <w:pStyle w:val="Ttulo3"/>
        <w:spacing w:before="80" w:after="40"/>
        <w:rPr>
          <w:rFonts w:ascii="Bahnschrift" w:hAnsi="Bahnschrift"/>
        </w:rPr>
      </w:pPr>
      <w:r w:rsidRPr="00832A0C">
        <w:rPr>
          <w:rFonts w:ascii="Bahnschrift" w:hAnsi="Bahnschrift"/>
          <w:sz w:val="22"/>
        </w:rPr>
        <w:t>5.3.3 Importancia de variables</w:t>
      </w:r>
    </w:p>
    <w:p w14:paraId="47A12784"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 importancia de variables calculada directamente por el Random Forest (basada en la reducción de impureza Gini) confirma y refina el análisis de correlación de la sección 5.1.2: salud general percibida (GenHlth), presión arterial alta (HighBP) e IMC (BMI) concentran más del 65% de la importancia total del modelo, mientras que Smoker, Stroke y PhysActivity —aunque se mantuvieron en el modelo por su relevancia clínica y su correlación individual— aportan comparativamente poco poder predictivo adicional una vez consideradas las demás variables.</w:t>
      </w:r>
    </w:p>
    <w:p w14:paraId="0C75DF87" w14:textId="77777777" w:rsidR="00832A0C" w:rsidRDefault="00832A0C" w:rsidP="00832A0C">
      <w:pPr>
        <w:spacing w:after="60"/>
        <w:jc w:val="center"/>
      </w:pPr>
      <w:r>
        <w:rPr>
          <w:noProof/>
        </w:rPr>
        <w:drawing>
          <wp:inline distT="0" distB="0" distL="0" distR="0" wp14:anchorId="746699E0" wp14:editId="4EF358E3">
            <wp:extent cx="3466441" cy="2530502"/>
            <wp:effectExtent l="0" t="0" r="8890" b="3810"/>
            <wp:docPr id="1286948006" name="Imagen 128694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66441" cy="2530502"/>
                    </a:xfrm>
                    <a:prstGeom prst="rect">
                      <a:avLst/>
                    </a:prstGeom>
                  </pic:spPr>
                </pic:pic>
              </a:graphicData>
            </a:graphic>
          </wp:inline>
        </w:drawing>
      </w:r>
    </w:p>
    <w:p w14:paraId="210CF917" w14:textId="01B0B645"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8</w:t>
      </w:r>
      <w:r w:rsidRPr="000150E0">
        <w:rPr>
          <w:rFonts w:ascii="Bahnschrift" w:hAnsi="Bahnschrift"/>
          <w:i/>
          <w:iCs/>
          <w:color w:val="5F5E5A"/>
          <w:sz w:val="16"/>
          <w:szCs w:val="16"/>
        </w:rPr>
        <w:t>. Importancia de cada variable en el modelo random_forest_balanced, medida como reducción promedio de impureza Gini.</w:t>
      </w:r>
    </w:p>
    <w:p w14:paraId="09BC9FEE" w14:textId="77777777" w:rsidR="00832A0C" w:rsidRPr="005D2C64" w:rsidRDefault="00832A0C" w:rsidP="005D2C64">
      <w:pPr>
        <w:pStyle w:val="Ttulo1"/>
        <w:spacing w:before="160" w:after="60"/>
        <w:rPr>
          <w:rFonts w:ascii="Bahnschrift" w:hAnsi="Bahnschrift" w:cs="Arial"/>
        </w:rPr>
      </w:pPr>
      <w:r w:rsidRPr="005D2C64">
        <w:rPr>
          <w:rFonts w:ascii="Bahnschrift" w:hAnsi="Bahnschrift" w:cs="Arial"/>
          <w:sz w:val="31"/>
        </w:rPr>
        <w:t>6. Conclusiones de los modelos</w:t>
      </w:r>
    </w:p>
    <w:p w14:paraId="301C1722"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El modelo base (sin tratar el desbalance) alcanza una accuracy engañosamente alta (86.2%) pero un recall muy bajo (14.8%): el modelo aprende a predecir casi siempre "sin diabetes", que es la clase mayoritaria. Esto confirma la importancia de no usar accuracy como única métrica en problemas desbalanceados.</w:t>
      </w:r>
    </w:p>
    <w:p w14:paraId="40B03729"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szCs w:val="22"/>
        </w:rPr>
        <w:t>Tanto SMOTE como class_weight='balanced' mejoran sustancialmente el recall frente al modelo base, a costa de una caída esperada en precision y accuracy — el trade-off correcto para un caso de uso de tamizaje, donde priorizar sensibilidad (no dejar pasar casos de riesgo) es más importante que la precisión exacta. Sin embargo, las dos técnicas no son intercambiables: comparadas sobre el mismo modelo (Random Forest), class_weight logró un recall notablemente mayor que SMOTE (0.772 vs 0.617), lo que sugiere que penalizar directamente la función de pérdida fue más efectivo que el sobremuestreo sintético en este caso</w:t>
      </w:r>
    </w:p>
    <w:p w14:paraId="4341087F"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sz w:val="22"/>
          <w:szCs w:val="22"/>
        </w:rPr>
      </w:pPr>
      <w:r>
        <w:rPr>
          <w:rFonts w:ascii="Bahnschrift" w:eastAsia="Bahnschrift" w:hAnsi="Bahnschrift" w:cs="Bahnschrift"/>
          <w:szCs w:val="22"/>
        </w:rPr>
        <w:lastRenderedPageBreak/>
        <w:t>El modelo final seleccionado (Random Forest con class_weight='balanced') se eligió priorizando el recall como criterio de selección, no el F1-score ni la accuracy — de hecho, Random Forest + SMOTE obtuvo un F1 ligeramente mayor (0.448 vs 0.436) y mejor accuracy/precision que el modelo elegido. Esta decisión es consistente con el enfoque de tamizaje del proyecto: en este contexto, es preferible un modelo que detecte más casos reales de riesgo (mayor recall) aunque genere más falsos positivos, antes que uno que optimice el balance general entre precisión y cobertura.</w:t>
      </w:r>
    </w:p>
    <w:p w14:paraId="30EFB97E"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El ROC-AUC se mantiene estable entre 0.81</w:t>
      </w:r>
      <w:r>
        <w:rPr>
          <w:rFonts w:ascii="Bahnschrift" w:eastAsia="Bahnschrift" w:hAnsi="Bahnschrift" w:cs="Bahnschrift"/>
          <w:szCs w:val="22"/>
        </w:rPr>
        <w:t>2</w:t>
      </w:r>
      <w:r>
        <w:rPr>
          <w:rFonts w:ascii="Bahnschrift" w:eastAsia="Bahnschrift" w:hAnsi="Bahnschrift" w:cs="Bahnschrift"/>
          <w:color w:val="000000"/>
          <w:szCs w:val="22"/>
        </w:rPr>
        <w:t xml:space="preserve"> y 0.819 en los 4 modelos, lo que indica que la capacidad de discriminación subyacente del modelo cambia poco; lo que sí cambia notablemente es el punto de operación (umbral) resultante de cada estrategia de balanceo.</w:t>
      </w:r>
    </w:p>
    <w:p w14:paraId="77ABE9F1"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Las variables más influyentes son consistentes con los hallazgos de correlación: salud general percibida (GenHlth), presión arterial alta (HighBP) e IMC (BMI) concentran la mayor parte del poder predictivo.</w:t>
      </w:r>
    </w:p>
    <w:p w14:paraId="0800398D"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sidRPr="00F8364D">
        <w:rPr>
          <w:rFonts w:ascii="Bahnschrift" w:eastAsia="Bahnschrift" w:hAnsi="Bahnschrift" w:cs="Bahnschrift"/>
          <w:color w:val="000000"/>
          <w:szCs w:val="22"/>
        </w:rPr>
        <w:t>Gradient Boosting + SMOTE alcanzó la mayor precision (0.373) y F1 (0.452), pero su recall disminuyó a 0.574. Aunque ofrece un mejor equilibrio precision/F1, no supera al Random Forest balanceado para detectar la mayor cantidad posible de casos de riesgo.</w:t>
      </w:r>
    </w:p>
    <w:p w14:paraId="56F2AD8E"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sidRPr="00F8364D">
        <w:rPr>
          <w:rFonts w:ascii="Bahnschrift" w:eastAsia="Bahnschrift" w:hAnsi="Bahnschrift" w:cs="Bahnschrift"/>
          <w:color w:val="000000"/>
          <w:szCs w:val="22"/>
        </w:rPr>
        <w:t>Como mejoras futuras se propone complementar Pearson con Mutual Information y Permutation Importance, ya que Pearson se limita a asociaciones lineales individuales y puede subestimar relaciones no lineales o interacciones. También se recomienda validación cruzada estratificada y calibración de probabilidades y umbrales.</w:t>
      </w:r>
    </w:p>
    <w:p w14:paraId="193AB438"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b/>
          <w:bCs/>
          <w:color w:val="000000"/>
          <w:szCs w:val="22"/>
        </w:rPr>
        <w:t>Próximos pasos:</w:t>
      </w:r>
      <w:r>
        <w:rPr>
          <w:rFonts w:ascii="Bahnschrift" w:eastAsia="Bahnschrift" w:hAnsi="Bahnschrift" w:cs="Bahnschrift"/>
          <w:szCs w:val="22"/>
        </w:rPr>
        <w:t xml:space="preserve"> calibrar el umbral de decisión del modelo seleccionado, y adicionalmente validar la calibración de las probabilidades que produce (predict_proba) — un Random Forest no garantiza que un valor como 35% refleje una frecuencia real observada, lo cual es distinto de solo ajustar el punto de corte de decisión; esto es relevante porque el tablero muestra ese porcentaje directamente al usuario. También se debe probar validación cruzada (en vez de una sola partición train/test) y explorar Gradient Boosting como alternativa adicional antes de empaquetar la versión final del modelo.</w:t>
      </w:r>
    </w:p>
    <w:p w14:paraId="75552009" w14:textId="77777777" w:rsidR="005D2C64" w:rsidRPr="005D2C64" w:rsidRDefault="005D2C64" w:rsidP="005D2C64">
      <w:pPr>
        <w:pStyle w:val="Ttulo1"/>
        <w:spacing w:before="160" w:after="60"/>
        <w:rPr>
          <w:rFonts w:ascii="Bahnschrift" w:hAnsi="Bahnschrift" w:cs="Arial"/>
        </w:rPr>
      </w:pPr>
      <w:r w:rsidRPr="005D2C64">
        <w:rPr>
          <w:rFonts w:ascii="Bahnschrift" w:hAnsi="Bahnschrift" w:cs="Arial"/>
          <w:sz w:val="31"/>
        </w:rPr>
        <w:t>7. Tablero desarrollado</w:t>
      </w:r>
    </w:p>
    <w:p w14:paraId="5DBAE1DE" w14:textId="77777777" w:rsidR="005D2C64" w:rsidRPr="005D2C64" w:rsidRDefault="005D2C64" w:rsidP="005D2C64">
      <w:pPr>
        <w:spacing w:after="60"/>
        <w:rPr>
          <w:rFonts w:ascii="Bahnschrift" w:hAnsi="Bahnschrift" w:cs="Arial"/>
          <w:sz w:val="22"/>
          <w:szCs w:val="22"/>
        </w:rPr>
      </w:pPr>
      <w:r w:rsidRPr="005D2C64">
        <w:rPr>
          <w:rFonts w:ascii="Bahnschrift" w:hAnsi="Bahnschrift" w:cs="Arial"/>
          <w:szCs w:val="22"/>
        </w:rPr>
        <w:t xml:space="preserve">El tablero es accesible en </w:t>
      </w:r>
      <w:r w:rsidRPr="005D2C64">
        <w:rPr>
          <w:rFonts w:ascii="Bahnschrift" w:hAnsi="Bahnschrift" w:cs="Arial"/>
          <w:color w:val="4472C4" w:themeColor="accent1"/>
          <w:szCs w:val="22"/>
        </w:rPr>
        <w:t>http://44.204.142.207:8501/</w:t>
      </w:r>
    </w:p>
    <w:p w14:paraId="7D96C350" w14:textId="3A5C3EC9" w:rsidR="005D2C64" w:rsidRDefault="005D2C64" w:rsidP="005D2C64">
      <w:pPr>
        <w:pStyle w:val="Ttulo2"/>
        <w:spacing w:before="100" w:after="40"/>
        <w:rPr>
          <w:rFonts w:ascii="Bahnschrift" w:hAnsi="Bahnschrift"/>
        </w:rPr>
      </w:pPr>
      <w:r w:rsidRPr="005D2C64">
        <w:rPr>
          <w:rFonts w:ascii="Bahnschrift" w:hAnsi="Bahnschrift"/>
          <w:sz w:val="25"/>
        </w:rPr>
        <w:t>7.1 Empaquetamiento del modelo</w:t>
      </w:r>
    </w:p>
    <w:p w14:paraId="13E38B5F" w14:textId="36897CD8"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Al finalizar el entrenamiento, el script mlflow/train.py selecciona automáticamente el modelo con mejor recall entre las 4 corridas (random_forest_balanced) y lo serializa con joblib en mlflow/model.pkl, junto con el listado de features y el nombre del modelo, en un único artefacto: {model, features, model_name}. Esto permite que el modelo se cargue correctamente sin necesidad de conocer de antemano cuál fue el ganador.</w:t>
      </w:r>
    </w:p>
    <w:p w14:paraId="16B1B43D" w14:textId="78C85554" w:rsidR="005D2C64" w:rsidRDefault="00BA4A31" w:rsidP="00BA4A31">
      <w:pPr>
        <w:spacing w:after="60"/>
        <w:rPr>
          <w:rFonts w:ascii="Bahnschrift" w:hAnsi="Bahnschrift" w:cs="Arial"/>
          <w:sz w:val="22"/>
          <w:szCs w:val="22"/>
        </w:rPr>
      </w:pPr>
      <w:r w:rsidRPr="00BA4A31">
        <w:rPr>
          <w:rFonts w:ascii="Bahnschrift" w:hAnsi="Bahnschrift" w:cs="Arial"/>
          <w:szCs w:val="22"/>
        </w:rPr>
        <w:t>La confirmación de este empaquetamiento es visible en la Figura 3 (línea final: "Modelo guardado en mlflow/model.pkl (modelo seleccionado: random_forest_balanced)").</w:t>
      </w:r>
    </w:p>
    <w:p w14:paraId="2EFA002D" w14:textId="77777777" w:rsidR="00BA4A31" w:rsidRDefault="00BA4A31" w:rsidP="00BA4A31">
      <w:pPr>
        <w:pStyle w:val="Ttulo2"/>
        <w:spacing w:before="100" w:after="40"/>
        <w:rPr>
          <w:rFonts w:ascii="Bahnschrift" w:hAnsi="Bahnschrift"/>
        </w:rPr>
      </w:pPr>
      <w:r w:rsidRPr="00BA4A31">
        <w:rPr>
          <w:rFonts w:ascii="Bahnschrift" w:hAnsi="Bahnschrift"/>
          <w:sz w:val="25"/>
        </w:rPr>
        <w:t>7.2 API de inferencia</w:t>
      </w:r>
    </w:p>
    <w:p w14:paraId="47E58F6B" w14:textId="77777777"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Se desarrolló una API REST con FastAPI (api/main.py) que carga el artefacto empaquetado y expone los siguientes endpoints:</w:t>
      </w:r>
    </w:p>
    <w:p w14:paraId="4CBBEA3D"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/health</w:t>
      </w:r>
      <w:r w:rsidRPr="00BA4A31">
        <w:rPr>
          <w:rFonts w:ascii="Bahnschrift" w:hAnsi="Bahnschrift" w:cs="Arial"/>
          <w:szCs w:val="22"/>
        </w:rPr>
        <w:t>: estado de la API, usado por el tablero para verificar conectividad antes de renderizar.</w:t>
      </w:r>
    </w:p>
    <w:p w14:paraId="6016155A"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/predict</w:t>
      </w:r>
      <w:r w:rsidRPr="00BA4A31">
        <w:rPr>
          <w:rFonts w:ascii="Bahnschrift" w:hAnsi="Bahnschrift" w:cs="Arial"/>
          <w:szCs w:val="22"/>
        </w:rPr>
        <w:t>: recibe las 11 variables del formulario y devuelve la probabilidad de riesgo (risk_probability) y su categoría (risk_level).</w:t>
      </w:r>
    </w:p>
    <w:p w14:paraId="4A3E0CD0"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/metrics</w:t>
      </w:r>
      <w:r w:rsidRPr="00BA4A31">
        <w:rPr>
          <w:rFonts w:ascii="Bahnschrift" w:hAnsi="Bahnschrift" w:cs="Arial"/>
          <w:szCs w:val="22"/>
        </w:rPr>
        <w:t xml:space="preserve"> y </w:t>
      </w:r>
      <w:r w:rsidRPr="00BA4A31">
        <w:rPr>
          <w:rFonts w:ascii="Bahnschrift" w:hAnsi="Bahnschrift" w:cs="Arial"/>
          <w:b/>
          <w:bCs/>
          <w:szCs w:val="22"/>
        </w:rPr>
        <w:t>/model-info</w:t>
      </w:r>
      <w:r w:rsidRPr="00BA4A31">
        <w:rPr>
          <w:rFonts w:ascii="Bahnschrift" w:hAnsi="Bahnschrift" w:cs="Arial"/>
          <w:szCs w:val="22"/>
        </w:rPr>
        <w:t>: exponen las métricas de evaluación y los hiperparámetros del modelo seleccionado, para que el tablero los muestre sin tenerlos escritos a mano.</w:t>
      </w:r>
    </w:p>
    <w:p w14:paraId="0C37C73F" w14:textId="6F719FD7" w:rsidR="005D2C64" w:rsidRDefault="005D2C64" w:rsidP="005D2C64">
      <w:pPr>
        <w:pStyle w:val="Ttulo2"/>
        <w:spacing w:before="100" w:after="40"/>
        <w:rPr>
          <w:rFonts w:ascii="Bahnschrift" w:hAnsi="Bahnschrift"/>
        </w:rPr>
      </w:pPr>
      <w:r w:rsidRPr="005D2C64">
        <w:rPr>
          <w:rFonts w:ascii="Bahnschrift" w:hAnsi="Bahnschrift"/>
          <w:sz w:val="25"/>
        </w:rPr>
        <w:t>7.</w:t>
      </w:r>
      <w:r w:rsidR="00BA4A31">
        <w:rPr>
          <w:rFonts w:ascii="Bahnschrift" w:hAnsi="Bahnschrift"/>
          <w:sz w:val="25"/>
        </w:rPr>
        <w:t>3</w:t>
      </w:r>
      <w:r w:rsidRPr="005D2C64">
        <w:rPr>
          <w:rFonts w:ascii="Bahnschrift" w:hAnsi="Bahnschrift"/>
          <w:sz w:val="25"/>
        </w:rPr>
        <w:t xml:space="preserve"> Implementación del tablero</w:t>
      </w:r>
    </w:p>
    <w:p w14:paraId="38C5B0DD" w14:textId="4EA83375"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Se desarrolló el tablero en Streamlit siguiendo la maqueta diseñada en la Entrega 1. </w:t>
      </w:r>
      <w:r w:rsidRPr="00BA4A31">
        <w:rPr>
          <w:rFonts w:ascii="Bahnschrift" w:hAnsi="Bahnschrift" w:cs="Arial"/>
          <w:b/>
          <w:bCs/>
          <w:szCs w:val="22"/>
        </w:rPr>
        <w:t>A diferencia de un prototipo inicial que cargaba el modelo directamente, el tablero actual consume el modelo exclusivamente a través de la API</w:t>
      </w:r>
      <w:r w:rsidRPr="00BA4A31">
        <w:rPr>
          <w:rFonts w:ascii="Bahnschrift" w:hAnsi="Bahnschrift" w:cs="Arial"/>
          <w:szCs w:val="22"/>
        </w:rPr>
        <w:t xml:space="preserve"> descrita en 7.2: llama a /predict para obtener el riesgo, y a /metrics y /model-info para poblar la página de detalle del modelamiento — sin acceder al archivo .pkl ni recalcular nada localmente.</w:t>
      </w:r>
    </w:p>
    <w:p w14:paraId="131EEAC0"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Formulario de evaluación individual:</w:t>
      </w:r>
      <w:r w:rsidRPr="00BA4A31">
        <w:rPr>
          <w:rFonts w:ascii="Bahnschrift" w:hAnsi="Bahnschrift" w:cs="Arial"/>
          <w:szCs w:val="22"/>
        </w:rPr>
        <w:t xml:space="preserve"> recoge las 11 variables usadas por el modelo.</w:t>
      </w:r>
    </w:p>
    <w:p w14:paraId="242080C6"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lastRenderedPageBreak/>
        <w:t>Predicción en tiempo real vía API:</w:t>
      </w:r>
      <w:r w:rsidRPr="00BA4A31">
        <w:rPr>
          <w:rFonts w:ascii="Bahnschrift" w:hAnsi="Bahnschrift" w:cs="Arial"/>
          <w:szCs w:val="22"/>
        </w:rPr>
        <w:t xml:space="preserve"> al enviar el formulario, el tablero hace un POST a /predict y muestra el porcentaje de riesgo, clasificado en tres niveles (bajo &lt;20%, moderado 20–45%, alto &gt;45%) con su color correspondiente, una barra de progreso y una comparación contra la prevalencia promedio de la población.</w:t>
      </w:r>
    </w:p>
    <w:p w14:paraId="0DF8E82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Panel de estadísticas descriptivas:</w:t>
      </w:r>
      <w:r w:rsidRPr="00BA4A31">
        <w:rPr>
          <w:rFonts w:ascii="Bahnschrift" w:hAnsi="Bahnschrift" w:cs="Arial"/>
          <w:szCs w:val="22"/>
        </w:rPr>
        <w:t xml:space="preserve"> número de registros analizados, prevalencia general, nombre del modelo activo, y dos gráficas de prevalencia por IMC y por grupo de edad, calculadas en vivo sobre el dataset completo, cada una con una explicación breve de qué variable resalta y por qué.</w:t>
      </w:r>
    </w:p>
    <w:p w14:paraId="20EFBB53"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Mensaje de responsabilidad:</w:t>
      </w:r>
      <w:r w:rsidRPr="00BA4A31">
        <w:rPr>
          <w:rFonts w:ascii="Bahnschrift" w:hAnsi="Bahnschrift" w:cs="Arial"/>
          <w:szCs w:val="22"/>
        </w:rPr>
        <w:t xml:space="preserve"> se aclara que el resultado es una estimación de un prototipo académico, no un diagnóstico médico.</w:t>
      </w:r>
    </w:p>
    <w:p w14:paraId="27F222B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Aislamiento de dependencias:</w:t>
      </w:r>
      <w:r w:rsidRPr="00BA4A31">
        <w:rPr>
          <w:rFonts w:ascii="Bahnschrift" w:hAnsi="Bahnschrift" w:cs="Arial"/>
          <w:szCs w:val="22"/>
        </w:rPr>
        <w:t xml:space="preserve"> tablero, API y MLflow corren en tres entornos virtuales de Python separados en la misma instancia EC2, evitando conflictos de versiones (p. ej. protobuf entre Streamlit y MLflow) — un paso intermedio antes de la contenedorización con Docker.</w:t>
      </w:r>
    </w:p>
    <w:p w14:paraId="5A9D0A91" w14:textId="0F2B805C" w:rsidR="005D2C64" w:rsidRDefault="00882EE9" w:rsidP="00BA4A31">
      <w:pPr>
        <w:spacing w:after="60"/>
        <w:jc w:val="center"/>
      </w:pPr>
      <w:r w:rsidRPr="00882EE9">
        <w:rPr>
          <w:noProof/>
        </w:rPr>
        <w:drawing>
          <wp:inline distT="0" distB="0" distL="0" distR="0" wp14:anchorId="5C1B0EAA" wp14:editId="3AB41002">
            <wp:extent cx="5189418" cy="2811278"/>
            <wp:effectExtent l="0" t="0" r="5080" b="0"/>
            <wp:docPr id="126389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2348" name=""/>
                    <pic:cNvPicPr/>
                  </pic:nvPicPr>
                  <pic:blipFill>
                    <a:blip r:embed="rId22"/>
                    <a:stretch>
                      <a:fillRect/>
                    </a:stretch>
                  </pic:blipFill>
                  <pic:spPr>
                    <a:xfrm>
                      <a:off x="0" y="0"/>
                      <a:ext cx="5189418" cy="2811278"/>
                    </a:xfrm>
                    <a:prstGeom prst="rect">
                      <a:avLst/>
                    </a:prstGeom>
                  </pic:spPr>
                </pic:pic>
              </a:graphicData>
            </a:graphic>
          </wp:inline>
        </w:drawing>
      </w:r>
    </w:p>
    <w:p w14:paraId="55AB3E4E" w14:textId="70670911" w:rsidR="005D2C64" w:rsidRPr="000150E0" w:rsidRDefault="005D2C64" w:rsidP="005D2C64">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9</w:t>
      </w:r>
      <w:r w:rsidRPr="000150E0">
        <w:rPr>
          <w:rFonts w:ascii="Bahnschrift" w:hAnsi="Bahnschrift"/>
          <w:i/>
          <w:iCs/>
          <w:color w:val="5F5E5A"/>
          <w:sz w:val="16"/>
          <w:szCs w:val="16"/>
        </w:rPr>
        <w:t>. Tablero DiabetesRisk en funcionamiento, accedido desde la IP pública de la instancia EC2 (44.204.142.207:8501).</w:t>
      </w:r>
    </w:p>
    <w:p w14:paraId="25822A2D" w14:textId="2EAED3E0" w:rsidR="005D2C64" w:rsidRPr="00BA5FA2" w:rsidRDefault="00BA5FA2" w:rsidP="005D2C64">
      <w:pPr>
        <w:spacing w:after="60"/>
      </w:pPr>
      <w:r w:rsidRPr="00BA5FA2">
        <w:rPr>
          <w:rFonts w:ascii="Bahnschrift" w:hAnsi="Bahnschrift" w:cs="Arial"/>
          <w:b/>
          <w:bCs/>
          <w:i/>
          <w:iCs/>
        </w:rPr>
        <w:t xml:space="preserve">Relación con la pregunta de negocio: </w:t>
      </w:r>
      <w:r w:rsidRPr="00BA5FA2">
        <w:rPr>
          <w:rFonts w:ascii="Bahnschrift" w:hAnsi="Bahnschrift" w:cs="Arial"/>
          <w:i/>
          <w:iCs/>
        </w:rPr>
        <w:t>el resultado individual (panel izquierdo) responde directamente a la pregunta de negocio —estimar el riesgo usando solo variables fáciles de reportar—, obtenido en vivo desde el modelo servido por la API; el panel de estadísticas le da al usuario contexto poblacional para interpretar su resultado.</w:t>
      </w:r>
    </w:p>
    <w:p w14:paraId="0D98D326" w14:textId="25FD67E4" w:rsidR="005D2C64" w:rsidRDefault="005D2C64" w:rsidP="005D2C64">
      <w:pPr>
        <w:pStyle w:val="Ttulo2"/>
        <w:spacing w:before="100" w:after="40"/>
        <w:rPr>
          <w:rFonts w:ascii="Bahnschrift" w:hAnsi="Bahnschrift"/>
        </w:rPr>
      </w:pPr>
      <w:r w:rsidRPr="005D2C64">
        <w:rPr>
          <w:rFonts w:ascii="Bahnschrift" w:hAnsi="Bahnschrift"/>
          <w:sz w:val="25"/>
        </w:rPr>
        <w:t>7.</w:t>
      </w:r>
      <w:r w:rsidR="00757F03">
        <w:rPr>
          <w:rFonts w:ascii="Bahnschrift" w:hAnsi="Bahnschrift"/>
          <w:sz w:val="25"/>
        </w:rPr>
        <w:t>4</w:t>
      </w:r>
      <w:r w:rsidRPr="005D2C64">
        <w:rPr>
          <w:rFonts w:ascii="Bahnschrift" w:hAnsi="Bahnschrift"/>
          <w:sz w:val="25"/>
        </w:rPr>
        <w:t xml:space="preserve"> Estado actual y proyecciones</w:t>
      </w:r>
    </w:p>
    <w:p w14:paraId="683E3EA3" w14:textId="6AC5A4CE"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Estado actual:</w:t>
      </w:r>
      <w:r w:rsidRPr="00757F03">
        <w:rPr>
          <w:rFonts w:ascii="Bahnschrift" w:hAnsi="Bahnschrift" w:cs="Arial"/>
          <w:szCs w:val="22"/>
        </w:rPr>
        <w:t xml:space="preserve"> modelo entrenado, empaquetado y servido a través de una API REST (FastAPI); tablero (Streamlit) que consume esa API para todas sus predicciones y estadísticas; MLflow, API y tablero corriendo de forma persistente en la instancia EC2, cada uno en su propio entorno de Python.</w:t>
      </w:r>
    </w:p>
    <w:p w14:paraId="36F5EC3A" w14:textId="77777777"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Pendiente para las próximas semanas:</w:t>
      </w:r>
    </w:p>
    <w:p w14:paraId="13742DF6" w14:textId="77777777" w:rsidR="00757F03" w:rsidRPr="00757F03" w:rsidRDefault="00757F03" w:rsidP="00757F03">
      <w:pPr>
        <w:numPr>
          <w:ilvl w:val="0"/>
          <w:numId w:val="7"/>
        </w:numPr>
        <w:spacing w:after="60"/>
        <w:rPr>
          <w:rFonts w:ascii="Bahnschrift" w:hAnsi="Bahnschrift" w:cs="Arial"/>
          <w:sz w:val="22"/>
          <w:szCs w:val="22"/>
        </w:rPr>
      </w:pPr>
      <w:r w:rsidRPr="00757F03">
        <w:rPr>
          <w:rFonts w:ascii="Bahnschrift" w:hAnsi="Bahnschrift" w:cs="Arial"/>
          <w:szCs w:val="22"/>
        </w:rPr>
        <w:t>Empaquetar modelo, API y tablero en contenedores Docker independientes (carpeta docker/, ya definida desde la Entrega 1), replicando en contenedores la misma separación de dependencias lograda con los entornos virtuales de esta entrega.</w:t>
      </w:r>
    </w:p>
    <w:p w14:paraId="3607E4D1" w14:textId="150E5310" w:rsidR="008D54EC" w:rsidRPr="00067DD6" w:rsidRDefault="00757F03" w:rsidP="00067DD6">
      <w:pPr>
        <w:numPr>
          <w:ilvl w:val="0"/>
          <w:numId w:val="7"/>
        </w:numPr>
        <w:spacing w:after="60"/>
        <w:rPr>
          <w:rFonts w:ascii="Bahnschrift" w:hAnsi="Bahnschrift" w:cs="Arial"/>
          <w:sz w:val="22"/>
          <w:szCs w:val="22"/>
        </w:rPr>
      </w:pPr>
      <w:r w:rsidRPr="00757F03">
        <w:rPr>
          <w:rFonts w:ascii="Bahnschrift" w:hAnsi="Bahnschrift" w:cs="Arial"/>
          <w:szCs w:val="22"/>
        </w:rPr>
        <w:t>Desplegar la versión contenedorizada en la instancia EC2 (o un servicio gestionado equivalente), con los tres componentes orquestados vía docker-compose.</w:t>
      </w:r>
    </w:p>
    <w:p w14:paraId="6ED2A550" w14:textId="0897D9F5" w:rsidR="005D2C64" w:rsidRPr="005D2C64" w:rsidRDefault="00AD461B" w:rsidP="005D2C64">
      <w:pPr>
        <w:pStyle w:val="Ttulo1"/>
        <w:spacing w:before="160" w:after="60"/>
        <w:rPr>
          <w:rFonts w:ascii="Bahnschrift" w:hAnsi="Bahnschrift" w:cs="Arial"/>
        </w:rPr>
      </w:pPr>
      <w:r>
        <w:rPr>
          <w:rFonts w:ascii="Bahnschrift" w:hAnsi="Bahnschrift" w:cs="Arial"/>
          <w:sz w:val="31"/>
        </w:rPr>
        <w:t>8</w:t>
      </w:r>
      <w:r w:rsidR="005D2C64" w:rsidRPr="005D2C64">
        <w:rPr>
          <w:rFonts w:ascii="Bahnschrift" w:hAnsi="Bahnschrift" w:cs="Arial"/>
          <w:sz w:val="31"/>
        </w:rPr>
        <w:t>. Reporte de trabajo en equipo</w:t>
      </w:r>
    </w:p>
    <w:p w14:paraId="42A90A0D" w14:textId="4D1D0EEE" w:rsidR="005D2C64" w:rsidRPr="001A76E0" w:rsidRDefault="005D2C64" w:rsidP="005D2C64">
      <w:pPr>
        <w:spacing w:after="60"/>
        <w:rPr>
          <w:rFonts w:ascii="Bahnschrift" w:hAnsi="Bahnschrift" w:cs="Arial"/>
          <w:sz w:val="22"/>
          <w:szCs w:val="22"/>
        </w:rPr>
      </w:pPr>
      <w:r w:rsidRPr="001A76E0">
        <w:rPr>
          <w:rFonts w:ascii="Bahnschrift" w:hAnsi="Bahnschrift" w:cs="Arial"/>
          <w:szCs w:val="22"/>
        </w:rPr>
        <w:t>Para esta segunda entrega, las aportaciones del equipo se distribuyeron de la siguiente manera:</w:t>
      </w:r>
    </w:p>
    <w:p w14:paraId="69F37CDF" w14:textId="77777777" w:rsidR="005D2C64" w:rsidRPr="001A76E0" w:rsidRDefault="005D2C64" w:rsidP="005D2C64">
      <w:pPr>
        <w:pStyle w:val="Prrafodelista"/>
        <w:numPr>
          <w:ilvl w:val="0"/>
          <w:numId w:val="4"/>
        </w:numPr>
        <w:spacing w:after="40"/>
        <w:rPr>
          <w:rFonts w:ascii="Bahnschrift" w:hAnsi="Bahnschrift" w:cs="Arial"/>
          <w:sz w:val="22"/>
          <w:szCs w:val="22"/>
        </w:rPr>
      </w:pPr>
      <w:r w:rsidRPr="001A76E0">
        <w:rPr>
          <w:rFonts w:ascii="Bahnschrift" w:hAnsi="Bahnschrift" w:cs="Arial"/>
          <w:szCs w:val="22"/>
        </w:rPr>
        <w:t>Infraestructura EC2, configuración y despliegue del servidor MLflow, script de entrenamiento, desarrollo del tablero y registro de experimentos (Jared Foster Orduz).</w:t>
      </w:r>
    </w:p>
    <w:p w14:paraId="3D0A6349" w14:textId="77777777" w:rsidR="005D2C64" w:rsidRPr="001A76E0" w:rsidRDefault="005D2C64" w:rsidP="005D2C64">
      <w:pPr>
        <w:pStyle w:val="Prrafodelista"/>
        <w:numPr>
          <w:ilvl w:val="0"/>
          <w:numId w:val="4"/>
        </w:numPr>
        <w:spacing w:after="40"/>
        <w:rPr>
          <w:rFonts w:ascii="Bahnschrift" w:hAnsi="Bahnschrift" w:cs="Arial"/>
          <w:sz w:val="22"/>
          <w:szCs w:val="22"/>
        </w:rPr>
      </w:pPr>
      <w:r w:rsidRPr="001A76E0">
        <w:rPr>
          <w:rFonts w:ascii="Bahnschrift" w:hAnsi="Bahnschrift" w:cs="Arial"/>
          <w:szCs w:val="22"/>
        </w:rPr>
        <w:lastRenderedPageBreak/>
        <w:t>Redacción de observaciones y conclusiones sobre el comportamiento de los modelos (Jeferson David Vargas Toca).</w:t>
      </w:r>
    </w:p>
    <w:p w14:paraId="528FAD0D" w14:textId="77777777" w:rsidR="005D2C64" w:rsidRPr="001A76E0" w:rsidRDefault="005D2C64" w:rsidP="005D2C64">
      <w:pPr>
        <w:pStyle w:val="Prrafodelista"/>
        <w:numPr>
          <w:ilvl w:val="0"/>
          <w:numId w:val="4"/>
        </w:numPr>
        <w:spacing w:after="40"/>
        <w:rPr>
          <w:rFonts w:ascii="Bahnschrift" w:hAnsi="Bahnschrift" w:cs="Arial"/>
          <w:sz w:val="22"/>
          <w:szCs w:val="22"/>
        </w:rPr>
      </w:pPr>
      <w:r w:rsidRPr="001A76E0">
        <w:rPr>
          <w:rFonts w:ascii="Bahnschrift" w:hAnsi="Bahnschrift" w:cs="Arial"/>
          <w:szCs w:val="22"/>
        </w:rPr>
        <w:t>Selección final de variables predictoras y revisión de consistencia con la exploración de datos de la Entrega 1 (Andres Felipe Florez Garces).</w:t>
      </w:r>
    </w:p>
    <w:p w14:paraId="2F426131" w14:textId="0E79875B" w:rsidR="00C86A51" w:rsidRPr="00A9500A" w:rsidRDefault="005D2C64" w:rsidP="00A9500A">
      <w:pPr>
        <w:pStyle w:val="Prrafodelista"/>
        <w:numPr>
          <w:ilvl w:val="0"/>
          <w:numId w:val="4"/>
        </w:numPr>
        <w:spacing w:after="40"/>
        <w:rPr>
          <w:rFonts w:ascii="Bahnschrift" w:hAnsi="Bahnschrift" w:cs="Arial"/>
          <w:sz w:val="22"/>
          <w:szCs w:val="22"/>
        </w:rPr>
      </w:pPr>
      <w:r w:rsidRPr="001A76E0">
        <w:rPr>
          <w:rFonts w:ascii="Bahnschrift" w:hAnsi="Bahnschrift" w:cs="Arial"/>
          <w:szCs w:val="22"/>
        </w:rPr>
        <w:t>Evaluación comparativa de modelos y revisión funcional del tablero (Oscar Enrique Morillo).</w:t>
      </w:r>
    </w:p>
    <w:sectPr w:rsidR="00C86A51" w:rsidRPr="00A9500A" w:rsidSect="00BC23A7">
      <w:headerReference w:type="default" r:id="rId23"/>
      <w:pgSz w:w="12240" w:h="15840"/>
      <w:pgMar w:top="835" w:right="1008" w:bottom="835" w:left="100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8944" w14:textId="77777777" w:rsidR="007C2F6D" w:rsidRDefault="007C2F6D" w:rsidP="00BC23A7">
      <w:r>
        <w:separator/>
      </w:r>
    </w:p>
  </w:endnote>
  <w:endnote w:type="continuationSeparator" w:id="0">
    <w:p w14:paraId="2EB6BE58" w14:textId="77777777" w:rsidR="007C2F6D" w:rsidRDefault="007C2F6D" w:rsidP="00BC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C1F42" w14:textId="77777777" w:rsidR="007C2F6D" w:rsidRDefault="007C2F6D" w:rsidP="00BC23A7">
      <w:r>
        <w:separator/>
      </w:r>
    </w:p>
  </w:footnote>
  <w:footnote w:type="continuationSeparator" w:id="0">
    <w:p w14:paraId="5B94F6FF" w14:textId="77777777" w:rsidR="007C2F6D" w:rsidRDefault="007C2F6D" w:rsidP="00BC2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FD06" w14:textId="52CF9E66" w:rsidR="00BC23A7" w:rsidRDefault="00BC23A7">
    <w:pPr>
      <w:pStyle w:val="Encabezado"/>
    </w:pPr>
    <w:r>
      <w:rPr>
        <w:noProof/>
      </w:rPr>
      <w:drawing>
        <wp:inline distT="0" distB="0" distL="0" distR="0" wp14:anchorId="4A544853" wp14:editId="487F9E00">
          <wp:extent cx="1830740" cy="679450"/>
          <wp:effectExtent l="0" t="0" r="0" b="0"/>
          <wp:docPr id="745101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1432" name="Imagen 745101432"/>
                  <pic:cNvPicPr/>
                </pic:nvPicPr>
                <pic:blipFill rotWithShape="1">
                  <a:blip r:embed="rId1">
                    <a:extLst>
                      <a:ext uri="{28A0092B-C50C-407E-A947-70E740481C1C}">
                        <a14:useLocalDpi xmlns:a14="http://schemas.microsoft.com/office/drawing/2010/main" val="0"/>
                      </a:ext>
                    </a:extLst>
                  </a:blip>
                  <a:srcRect t="31958" b="30928"/>
                  <a:stretch>
                    <a:fillRect/>
                  </a:stretch>
                </pic:blipFill>
                <pic:spPr bwMode="auto">
                  <a:xfrm>
                    <a:off x="0" y="0"/>
                    <a:ext cx="1835165" cy="68109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t xml:space="preserve">     </w:t>
    </w:r>
    <w:r>
      <w:rPr>
        <w:noProof/>
      </w:rPr>
      <w:drawing>
        <wp:inline distT="0" distB="0" distL="0" distR="0" wp14:anchorId="56B82D71" wp14:editId="6E88F924">
          <wp:extent cx="971550" cy="645689"/>
          <wp:effectExtent l="0" t="0" r="0" b="2540"/>
          <wp:docPr id="186835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8913" cy="657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51B"/>
    <w:multiLevelType w:val="multilevel"/>
    <w:tmpl w:val="B66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7134A"/>
    <w:multiLevelType w:val="hybridMultilevel"/>
    <w:tmpl w:val="65C47F32"/>
    <w:lvl w:ilvl="0" w:tplc="0AC0EB14">
      <w:start w:val="1"/>
      <w:numFmt w:val="bullet"/>
      <w:lvlText w:val="●"/>
      <w:lvlJc w:val="left"/>
      <w:pPr>
        <w:ind w:left="720" w:hanging="360"/>
      </w:pPr>
    </w:lvl>
    <w:lvl w:ilvl="1" w:tplc="02F266C4">
      <w:start w:val="1"/>
      <w:numFmt w:val="bullet"/>
      <w:lvlText w:val="○"/>
      <w:lvlJc w:val="left"/>
      <w:pPr>
        <w:ind w:left="1440" w:hanging="360"/>
      </w:pPr>
    </w:lvl>
    <w:lvl w:ilvl="2" w:tplc="0B90FF42">
      <w:start w:val="1"/>
      <w:numFmt w:val="bullet"/>
      <w:lvlText w:val="■"/>
      <w:lvlJc w:val="left"/>
      <w:pPr>
        <w:ind w:left="2160" w:hanging="360"/>
      </w:pPr>
    </w:lvl>
    <w:lvl w:ilvl="3" w:tplc="1660C586">
      <w:start w:val="1"/>
      <w:numFmt w:val="bullet"/>
      <w:lvlText w:val="●"/>
      <w:lvlJc w:val="left"/>
      <w:pPr>
        <w:ind w:left="2880" w:hanging="360"/>
      </w:pPr>
    </w:lvl>
    <w:lvl w:ilvl="4" w:tplc="45682A1C">
      <w:start w:val="1"/>
      <w:numFmt w:val="bullet"/>
      <w:lvlText w:val="○"/>
      <w:lvlJc w:val="left"/>
      <w:pPr>
        <w:ind w:left="3600" w:hanging="360"/>
      </w:pPr>
    </w:lvl>
    <w:lvl w:ilvl="5" w:tplc="C0D09FA2">
      <w:start w:val="1"/>
      <w:numFmt w:val="bullet"/>
      <w:lvlText w:val="■"/>
      <w:lvlJc w:val="left"/>
      <w:pPr>
        <w:ind w:left="4320" w:hanging="360"/>
      </w:pPr>
    </w:lvl>
    <w:lvl w:ilvl="6" w:tplc="8594F5EC">
      <w:start w:val="1"/>
      <w:numFmt w:val="bullet"/>
      <w:lvlText w:val="●"/>
      <w:lvlJc w:val="left"/>
      <w:pPr>
        <w:ind w:left="5040" w:hanging="360"/>
      </w:pPr>
    </w:lvl>
    <w:lvl w:ilvl="7" w:tplc="0464B8DE">
      <w:start w:val="1"/>
      <w:numFmt w:val="bullet"/>
      <w:lvlText w:val="●"/>
      <w:lvlJc w:val="left"/>
      <w:pPr>
        <w:ind w:left="5760" w:hanging="360"/>
      </w:pPr>
    </w:lvl>
    <w:lvl w:ilvl="8" w:tplc="92ECDCC2">
      <w:start w:val="1"/>
      <w:numFmt w:val="bullet"/>
      <w:lvlText w:val="●"/>
      <w:lvlJc w:val="left"/>
      <w:pPr>
        <w:ind w:left="6480" w:hanging="360"/>
      </w:pPr>
    </w:lvl>
  </w:abstractNum>
  <w:abstractNum w:abstractNumId="2" w15:restartNumberingAfterBreak="0">
    <w:nsid w:val="27EE7ECE"/>
    <w:multiLevelType w:val="multilevel"/>
    <w:tmpl w:val="00F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26346"/>
    <w:multiLevelType w:val="multilevel"/>
    <w:tmpl w:val="814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40407"/>
    <w:multiLevelType w:val="hybridMultilevel"/>
    <w:tmpl w:val="D23C06B0"/>
    <w:lvl w:ilvl="0" w:tplc="F8DA60B0">
      <w:start w:val="1"/>
      <w:numFmt w:val="bullet"/>
      <w:lvlText w:val="●"/>
      <w:lvlJc w:val="left"/>
      <w:pPr>
        <w:ind w:left="720" w:hanging="360"/>
      </w:pPr>
    </w:lvl>
    <w:lvl w:ilvl="1" w:tplc="C7406BEE">
      <w:start w:val="1"/>
      <w:numFmt w:val="bullet"/>
      <w:lvlText w:val="○"/>
      <w:lvlJc w:val="left"/>
      <w:pPr>
        <w:ind w:left="1440" w:hanging="360"/>
      </w:pPr>
    </w:lvl>
    <w:lvl w:ilvl="2" w:tplc="0D26DDDC">
      <w:start w:val="1"/>
      <w:numFmt w:val="bullet"/>
      <w:lvlText w:val="■"/>
      <w:lvlJc w:val="left"/>
      <w:pPr>
        <w:ind w:left="2160" w:hanging="360"/>
      </w:pPr>
    </w:lvl>
    <w:lvl w:ilvl="3" w:tplc="CDE07F46">
      <w:start w:val="1"/>
      <w:numFmt w:val="bullet"/>
      <w:lvlText w:val="●"/>
      <w:lvlJc w:val="left"/>
      <w:pPr>
        <w:ind w:left="2880" w:hanging="360"/>
      </w:pPr>
    </w:lvl>
    <w:lvl w:ilvl="4" w:tplc="14B6F320">
      <w:start w:val="1"/>
      <w:numFmt w:val="bullet"/>
      <w:lvlText w:val="○"/>
      <w:lvlJc w:val="left"/>
      <w:pPr>
        <w:ind w:left="3600" w:hanging="360"/>
      </w:pPr>
    </w:lvl>
    <w:lvl w:ilvl="5" w:tplc="DA2A26DE">
      <w:start w:val="1"/>
      <w:numFmt w:val="bullet"/>
      <w:lvlText w:val="■"/>
      <w:lvlJc w:val="left"/>
      <w:pPr>
        <w:ind w:left="4320" w:hanging="360"/>
      </w:pPr>
    </w:lvl>
    <w:lvl w:ilvl="6" w:tplc="5CBE5A3C">
      <w:start w:val="1"/>
      <w:numFmt w:val="bullet"/>
      <w:lvlText w:val="●"/>
      <w:lvlJc w:val="left"/>
      <w:pPr>
        <w:ind w:left="5040" w:hanging="360"/>
      </w:pPr>
    </w:lvl>
    <w:lvl w:ilvl="7" w:tplc="025E5384">
      <w:start w:val="1"/>
      <w:numFmt w:val="bullet"/>
      <w:lvlText w:val="●"/>
      <w:lvlJc w:val="left"/>
      <w:pPr>
        <w:ind w:left="5760" w:hanging="360"/>
      </w:pPr>
    </w:lvl>
    <w:lvl w:ilvl="8" w:tplc="7944A880">
      <w:start w:val="1"/>
      <w:numFmt w:val="bullet"/>
      <w:lvlText w:val="●"/>
      <w:lvlJc w:val="left"/>
      <w:pPr>
        <w:ind w:left="6480" w:hanging="360"/>
      </w:pPr>
    </w:lvl>
  </w:abstractNum>
  <w:abstractNum w:abstractNumId="5" w15:restartNumberingAfterBreak="0">
    <w:nsid w:val="4455214B"/>
    <w:multiLevelType w:val="multilevel"/>
    <w:tmpl w:val="F89CFC9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4A207C32"/>
    <w:multiLevelType w:val="hybridMultilevel"/>
    <w:tmpl w:val="55A05592"/>
    <w:lvl w:ilvl="0" w:tplc="5144EEB8">
      <w:start w:val="1"/>
      <w:numFmt w:val="bullet"/>
      <w:lvlText w:val="●"/>
      <w:lvlJc w:val="left"/>
      <w:pPr>
        <w:ind w:left="720" w:hanging="360"/>
      </w:pPr>
    </w:lvl>
    <w:lvl w:ilvl="1" w:tplc="9D229F92">
      <w:start w:val="1"/>
      <w:numFmt w:val="bullet"/>
      <w:lvlText w:val="○"/>
      <w:lvlJc w:val="left"/>
      <w:pPr>
        <w:ind w:left="1440" w:hanging="360"/>
      </w:pPr>
    </w:lvl>
    <w:lvl w:ilvl="2" w:tplc="4E7C3AAE">
      <w:start w:val="1"/>
      <w:numFmt w:val="bullet"/>
      <w:lvlText w:val="■"/>
      <w:lvlJc w:val="left"/>
      <w:pPr>
        <w:ind w:left="2160" w:hanging="360"/>
      </w:pPr>
    </w:lvl>
    <w:lvl w:ilvl="3" w:tplc="B2DC1884">
      <w:start w:val="1"/>
      <w:numFmt w:val="bullet"/>
      <w:lvlText w:val="●"/>
      <w:lvlJc w:val="left"/>
      <w:pPr>
        <w:ind w:left="2880" w:hanging="360"/>
      </w:pPr>
    </w:lvl>
    <w:lvl w:ilvl="4" w:tplc="05584950">
      <w:start w:val="1"/>
      <w:numFmt w:val="bullet"/>
      <w:lvlText w:val="○"/>
      <w:lvlJc w:val="left"/>
      <w:pPr>
        <w:ind w:left="3600" w:hanging="360"/>
      </w:pPr>
    </w:lvl>
    <w:lvl w:ilvl="5" w:tplc="144C0B10">
      <w:start w:val="1"/>
      <w:numFmt w:val="bullet"/>
      <w:lvlText w:val="■"/>
      <w:lvlJc w:val="left"/>
      <w:pPr>
        <w:ind w:left="4320" w:hanging="360"/>
      </w:pPr>
    </w:lvl>
    <w:lvl w:ilvl="6" w:tplc="DF8C9700">
      <w:start w:val="1"/>
      <w:numFmt w:val="bullet"/>
      <w:lvlText w:val="●"/>
      <w:lvlJc w:val="left"/>
      <w:pPr>
        <w:ind w:left="5040" w:hanging="360"/>
      </w:pPr>
    </w:lvl>
    <w:lvl w:ilvl="7" w:tplc="72386CD0">
      <w:start w:val="1"/>
      <w:numFmt w:val="bullet"/>
      <w:lvlText w:val="●"/>
      <w:lvlJc w:val="left"/>
      <w:pPr>
        <w:ind w:left="5760" w:hanging="360"/>
      </w:pPr>
    </w:lvl>
    <w:lvl w:ilvl="8" w:tplc="E40669C4">
      <w:start w:val="1"/>
      <w:numFmt w:val="bullet"/>
      <w:lvlText w:val="●"/>
      <w:lvlJc w:val="left"/>
      <w:pPr>
        <w:ind w:left="6480" w:hanging="360"/>
      </w:pPr>
    </w:lvl>
  </w:abstractNum>
  <w:abstractNum w:abstractNumId="7" w15:restartNumberingAfterBreak="0">
    <w:nsid w:val="6F3C2A28"/>
    <w:multiLevelType w:val="hybridMultilevel"/>
    <w:tmpl w:val="14242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78764160">
    <w:abstractNumId w:val="6"/>
    <w:lvlOverride w:ilvl="0">
      <w:startOverride w:val="1"/>
    </w:lvlOverride>
  </w:num>
  <w:num w:numId="2" w16cid:durableId="1889492085">
    <w:abstractNumId w:val="4"/>
  </w:num>
  <w:num w:numId="3" w16cid:durableId="1256013687">
    <w:abstractNumId w:val="7"/>
  </w:num>
  <w:num w:numId="4" w16cid:durableId="866068799">
    <w:abstractNumId w:val="1"/>
    <w:lvlOverride w:ilvl="0">
      <w:startOverride w:val="1"/>
    </w:lvlOverride>
  </w:num>
  <w:num w:numId="5" w16cid:durableId="1236890526">
    <w:abstractNumId w:val="0"/>
  </w:num>
  <w:num w:numId="6" w16cid:durableId="1423603606">
    <w:abstractNumId w:val="2"/>
  </w:num>
  <w:num w:numId="7" w16cid:durableId="1791706722">
    <w:abstractNumId w:val="3"/>
  </w:num>
  <w:num w:numId="8" w16cid:durableId="927274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A51"/>
    <w:rsid w:val="000120A5"/>
    <w:rsid w:val="000150E0"/>
    <w:rsid w:val="000317AB"/>
    <w:rsid w:val="0004386B"/>
    <w:rsid w:val="00067DD6"/>
    <w:rsid w:val="00071C6C"/>
    <w:rsid w:val="00097566"/>
    <w:rsid w:val="000A01A0"/>
    <w:rsid w:val="000B5282"/>
    <w:rsid w:val="00120B3F"/>
    <w:rsid w:val="0014049A"/>
    <w:rsid w:val="00171D3B"/>
    <w:rsid w:val="001A76E0"/>
    <w:rsid w:val="001B3081"/>
    <w:rsid w:val="001D23E8"/>
    <w:rsid w:val="001D6331"/>
    <w:rsid w:val="00224F0B"/>
    <w:rsid w:val="002528BA"/>
    <w:rsid w:val="00284532"/>
    <w:rsid w:val="002967F9"/>
    <w:rsid w:val="002D4FEB"/>
    <w:rsid w:val="00300EB0"/>
    <w:rsid w:val="00343ADC"/>
    <w:rsid w:val="003649A9"/>
    <w:rsid w:val="00371960"/>
    <w:rsid w:val="003866D4"/>
    <w:rsid w:val="00391CBE"/>
    <w:rsid w:val="003E6CC6"/>
    <w:rsid w:val="003F06CB"/>
    <w:rsid w:val="004A5EC0"/>
    <w:rsid w:val="004F1D54"/>
    <w:rsid w:val="004F74C2"/>
    <w:rsid w:val="0059369C"/>
    <w:rsid w:val="005D2C64"/>
    <w:rsid w:val="00656D5F"/>
    <w:rsid w:val="006A5BD7"/>
    <w:rsid w:val="006A6703"/>
    <w:rsid w:val="006C2789"/>
    <w:rsid w:val="00757F03"/>
    <w:rsid w:val="007732FF"/>
    <w:rsid w:val="007A7BDA"/>
    <w:rsid w:val="007C2F6D"/>
    <w:rsid w:val="007D5395"/>
    <w:rsid w:val="00832A0C"/>
    <w:rsid w:val="00854B53"/>
    <w:rsid w:val="00882EE9"/>
    <w:rsid w:val="008D3557"/>
    <w:rsid w:val="008D54EC"/>
    <w:rsid w:val="0092216E"/>
    <w:rsid w:val="00A12BED"/>
    <w:rsid w:val="00A9500A"/>
    <w:rsid w:val="00A964CA"/>
    <w:rsid w:val="00AD461B"/>
    <w:rsid w:val="00B447C5"/>
    <w:rsid w:val="00B5783D"/>
    <w:rsid w:val="00BA4A31"/>
    <w:rsid w:val="00BA5FA2"/>
    <w:rsid w:val="00BC23A7"/>
    <w:rsid w:val="00BD1B3E"/>
    <w:rsid w:val="00BF092F"/>
    <w:rsid w:val="00C35C2F"/>
    <w:rsid w:val="00C52084"/>
    <w:rsid w:val="00C86A51"/>
    <w:rsid w:val="00C87F5B"/>
    <w:rsid w:val="00CA3A44"/>
    <w:rsid w:val="00CD6DA0"/>
    <w:rsid w:val="00CE6D45"/>
    <w:rsid w:val="00CE75CA"/>
    <w:rsid w:val="00CF243C"/>
    <w:rsid w:val="00D21CC8"/>
    <w:rsid w:val="00D961FF"/>
    <w:rsid w:val="00DB601C"/>
    <w:rsid w:val="00E17021"/>
    <w:rsid w:val="00E33F59"/>
    <w:rsid w:val="00E41A57"/>
    <w:rsid w:val="00EA140C"/>
    <w:rsid w:val="00EA579E"/>
    <w:rsid w:val="00ED2B6C"/>
    <w:rsid w:val="00F002F8"/>
    <w:rsid w:val="00F2087E"/>
    <w:rsid w:val="00F36114"/>
    <w:rsid w:val="00F3616D"/>
    <w:rsid w:val="00F836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B47EF"/>
  <w15:docId w15:val="{901EFCD1-73C3-4C47-82F0-F593D2CB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BC23A7"/>
    <w:pPr>
      <w:outlineLvl w:val="0"/>
    </w:pPr>
    <w:rPr>
      <w:b/>
      <w:sz w:val="32"/>
      <w:szCs w:val="32"/>
    </w:rPr>
  </w:style>
  <w:style w:type="paragraph" w:styleId="Ttulo2">
    <w:name w:val="heading 2"/>
    <w:uiPriority w:val="9"/>
    <w:unhideWhenUsed/>
    <w:qFormat/>
    <w:rsid w:val="00BC23A7"/>
    <w:pPr>
      <w:outlineLvl w:val="1"/>
    </w:pPr>
    <w:rPr>
      <w:b/>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23A7"/>
    <w:pPr>
      <w:tabs>
        <w:tab w:val="center" w:pos="4419"/>
        <w:tab w:val="right" w:pos="8838"/>
      </w:tabs>
    </w:pPr>
  </w:style>
  <w:style w:type="character" w:customStyle="1" w:styleId="EncabezadoCar">
    <w:name w:val="Encabezado Car"/>
    <w:basedOn w:val="Fuentedeprrafopredeter"/>
    <w:link w:val="Encabezado"/>
    <w:uiPriority w:val="99"/>
    <w:rsid w:val="00BC23A7"/>
  </w:style>
  <w:style w:type="paragraph" w:styleId="Piedepgina">
    <w:name w:val="footer"/>
    <w:basedOn w:val="Normal"/>
    <w:link w:val="PiedepginaCar"/>
    <w:uiPriority w:val="99"/>
    <w:unhideWhenUsed/>
    <w:rsid w:val="00BC23A7"/>
    <w:pPr>
      <w:tabs>
        <w:tab w:val="center" w:pos="4419"/>
        <w:tab w:val="right" w:pos="8838"/>
      </w:tabs>
    </w:pPr>
  </w:style>
  <w:style w:type="character" w:customStyle="1" w:styleId="PiedepginaCar">
    <w:name w:val="Pie de página Car"/>
    <w:basedOn w:val="Fuentedeprrafopredeter"/>
    <w:link w:val="Piedepgina"/>
    <w:uiPriority w:val="99"/>
    <w:rsid w:val="00BC23A7"/>
  </w:style>
  <w:style w:type="character" w:styleId="Mencinsinresolver">
    <w:name w:val="Unresolved Mention"/>
    <w:basedOn w:val="Fuentedeprrafopredeter"/>
    <w:uiPriority w:val="99"/>
    <w:semiHidden/>
    <w:unhideWhenUsed/>
    <w:rsid w:val="004F1D54"/>
    <w:rPr>
      <w:color w:val="605E5C"/>
      <w:shd w:val="clear" w:color="auto" w:fill="E1DFDD"/>
    </w:rPr>
  </w:style>
  <w:style w:type="table" w:styleId="Tablanormal3">
    <w:name w:val="Plain Table 3"/>
    <w:basedOn w:val="Tablanormal"/>
    <w:uiPriority w:val="43"/>
    <w:rsid w:val="00F361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F361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A4A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alexteboul/diabetes-health-indicators-dataset/data"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44.204.142.207:8501/"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44.204.142.207:8000/doc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44.204.142.207:500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jadfost/Microproyecto_DiabetesRisk" TargetMode="Externa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2665</Words>
  <Characters>15192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Morillo</cp:lastModifiedBy>
  <cp:revision>2</cp:revision>
  <cp:lastPrinted>2026-09-05T14:04:00Z</cp:lastPrinted>
  <dcterms:created xsi:type="dcterms:W3CDTF">2026-09-06T14:56:00Z</dcterms:created>
  <dcterms:modified xsi:type="dcterms:W3CDTF">2026-09-06T14:56:00Z</dcterms:modified>
</cp:coreProperties>
</file>