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46DB6" w14:textId="77777777" w:rsidR="00623B86" w:rsidRDefault="00000000">
      <w:pPr>
        <w:jc w:val="center"/>
      </w:pPr>
      <w:r>
        <w:rPr>
          <w:b/>
          <w:sz w:val="28"/>
        </w:rPr>
        <w:t>SafePay: A Privacy-Preserving Multi-Layer AI Framework for Real-Time Financial Fraud Detection</w:t>
      </w:r>
    </w:p>
    <w:p w14:paraId="3401AD32" w14:textId="452B64DC" w:rsidR="00623B86" w:rsidRDefault="00000000">
      <w:pPr>
        <w:jc w:val="center"/>
      </w:pPr>
      <w:r>
        <w:rPr>
          <w:sz w:val="20"/>
        </w:rPr>
        <w:t>Jay Jadha</w:t>
      </w:r>
      <w:r w:rsidR="00743B64">
        <w:rPr>
          <w:sz w:val="20"/>
        </w:rPr>
        <w:t>o</w:t>
      </w:r>
      <w:r>
        <w:rPr>
          <w:sz w:val="20"/>
        </w:rPr>
        <w:t>, Ganesh</w:t>
      </w:r>
      <w:r w:rsidR="00743B64">
        <w:rPr>
          <w:sz w:val="20"/>
        </w:rPr>
        <w:t xml:space="preserve"> Patil</w:t>
      </w:r>
      <w:r>
        <w:rPr>
          <w:sz w:val="20"/>
        </w:rPr>
        <w:t>, Mayur</w:t>
      </w:r>
      <w:r w:rsidR="00743B64">
        <w:rPr>
          <w:sz w:val="20"/>
        </w:rPr>
        <w:t xml:space="preserve"> Ghuge, Shrutika Vaidhya </w:t>
      </w:r>
    </w:p>
    <w:p w14:paraId="3F5E14FB" w14:textId="77777777" w:rsidR="00623B86" w:rsidRDefault="00000000">
      <w:pPr>
        <w:jc w:val="center"/>
      </w:pPr>
      <w:r>
        <w:rPr>
          <w:sz w:val="20"/>
        </w:rPr>
        <w:t>Department of Information Technology</w:t>
      </w:r>
    </w:p>
    <w:p w14:paraId="1757B568" w14:textId="77777777" w:rsidR="00623B86" w:rsidRDefault="00000000">
      <w:pPr>
        <w:jc w:val="center"/>
      </w:pPr>
      <w:r>
        <w:rPr>
          <w:sz w:val="20"/>
        </w:rPr>
        <w:t>Prof. Ram Meghe Institute of Technology &amp; Research, Badnera</w:t>
      </w:r>
    </w:p>
    <w:p w14:paraId="1AD7108E" w14:textId="77777777" w:rsidR="00623B86" w:rsidRDefault="00000000">
      <w:pPr>
        <w:jc w:val="center"/>
      </w:pPr>
      <w:r>
        <w:rPr>
          <w:sz w:val="20"/>
        </w:rPr>
        <w:t>Amravati, India — Academic Year 2025–2026</w:t>
      </w:r>
    </w:p>
    <w:p w14:paraId="47A2CCC9" w14:textId="77777777" w:rsidR="00623B86" w:rsidRDefault="00000000">
      <w:pPr>
        <w:jc w:val="center"/>
      </w:pPr>
      <w:r>
        <w:rPr>
          <w:sz w:val="20"/>
        </w:rPr>
        <w:t>Guide: Prof. Pravin Nerkar</w:t>
      </w:r>
    </w:p>
    <w:p w14:paraId="4B971382" w14:textId="77777777" w:rsidR="00623B86" w:rsidRDefault="00623B86"/>
    <w:p w14:paraId="7DD44FEB" w14:textId="77777777" w:rsidR="00623B86" w:rsidRDefault="00000000">
      <w:pPr>
        <w:pStyle w:val="Heading1"/>
      </w:pPr>
      <w:r>
        <w:t>Abstract</w:t>
      </w:r>
    </w:p>
    <w:p w14:paraId="550AE793" w14:textId="77777777" w:rsidR="00623B86" w:rsidRDefault="00000000">
      <w:r>
        <w:t>Digital payment fraud is increasing globally, yet many consumer payment systems still rely on static identity checks and post-transaction rule engines. These approaches are reactive, institution-siloed, and difficult to audit when an automated system blocks a legitimate user. This paper presents SafePay, a multi-layer fraud-detection framework that combines behavioural biometrics, gradient-boosted machine learning, explainable AI, blockchain-based anonymised fraud-intelligence sharing, and federated learning within a real-time payment pipeline. SafePay was implemented as a containerised microservices platform (Next.js, FastAPI, PostgreSQL, Redis, XGBoost, Solidity/Hardhat, Flower) and evaluated on the IEEE-CIS Fraud Detection benchmark dataset containing 590,540 transactions. The centralised XGBoost classifier achieved 97.55% test accuracy after preprocessing 394 raw features to 338 usable features. Federated training across three simulated bank clients using Flower FedXgbBagging reached AUC 0.846 without exchanging raw transaction data. SHAP (SHapley Additive exPlanations) was integrated at inference time to produce top feature attributions for every challenged or blocked transaction. End-to-end payment and fraud-scoring flows were validated through live API testing, including authentication hardening, wallet race-condition prevention, and cross-institution fraud-signal lookup on a local Ethereum testnet. Results demonstrate that combining transaction ML with session behavioural signals, explainability, and privacy-preserving intelligence sharing is feasible in a sub-second payment path, while limitations remain around benchmark-only training data, simulated federation, and testnet blockchain deployment.</w:t>
      </w:r>
    </w:p>
    <w:p w14:paraId="1E62E053" w14:textId="77777777" w:rsidR="00623B86" w:rsidRDefault="00000000">
      <w:pPr>
        <w:pStyle w:val="Heading1"/>
      </w:pPr>
      <w:r>
        <w:t>Index Terms</w:t>
      </w:r>
    </w:p>
    <w:p w14:paraId="52449589" w14:textId="77777777" w:rsidR="00623B86" w:rsidRDefault="00000000">
      <w:r>
        <w:t>Financial fraud detection, machine learning, XGBoost, behavioural biometrics, federated learning, blockchain, explainable AI, digital payment security.</w:t>
      </w:r>
    </w:p>
    <w:p w14:paraId="737B951E" w14:textId="77777777" w:rsidR="00743B64" w:rsidRDefault="00743B64">
      <w:pPr>
        <w:pStyle w:val="Heading1"/>
      </w:pPr>
    </w:p>
    <w:p w14:paraId="1C6601BF" w14:textId="77777777" w:rsidR="00743B64" w:rsidRDefault="00743B64" w:rsidP="00743B64"/>
    <w:p w14:paraId="757E1F76" w14:textId="77777777" w:rsidR="00743B64" w:rsidRPr="00743B64" w:rsidRDefault="00743B64" w:rsidP="00743B64"/>
    <w:p w14:paraId="2C298A41" w14:textId="0484BE0C" w:rsidR="00623B86" w:rsidRDefault="00000000">
      <w:pPr>
        <w:pStyle w:val="Heading1"/>
      </w:pPr>
      <w:r>
        <w:lastRenderedPageBreak/>
        <w:t>I. INTRODUCTION</w:t>
      </w:r>
    </w:p>
    <w:p w14:paraId="50A99F27" w14:textId="77777777" w:rsidR="00623B86" w:rsidRDefault="00000000">
      <w:r>
        <w:t>India's Unified Payments Interface (UPI) and digital-wallet ecosystems have dramatically increased payment convenience, but they have also expanded the attack surface for credential theft, social engineering, and device-farm fraud. Traditional systems verify identity at login using OTP, PIN, or biometrics, yet they rarely verify whether ongoing session behaviour matches the legitimate account owner.</w:t>
      </w:r>
    </w:p>
    <w:p w14:paraId="164B7635" w14:textId="77777777" w:rsidR="00623B86" w:rsidRDefault="00000000">
      <w:r>
        <w:t>Existing fraud platforms exhibit four recurring limitations: (1) reactive detection that flags suspicious activity after settlement; (2) data silos that prevent one institution from learning from another's confirmed fraud; (3) static Know Your Customer (KYC) checks that do not continuously authenticate users; and (4) black-box model decisions that are difficult to explain to users, analysts, or regulators.</w:t>
      </w:r>
    </w:p>
    <w:p w14:paraId="68029D54" w14:textId="77777777" w:rsidR="00623B86" w:rsidRDefault="00000000">
      <w:r>
        <w:t>The main contributions of this work are:</w:t>
      </w:r>
    </w:p>
    <w:p w14:paraId="475A83B2" w14:textId="77777777" w:rsidR="00623B86" w:rsidRDefault="00000000">
      <w:pPr>
        <w:pStyle w:val="ListBullet"/>
      </w:pPr>
      <w:r>
        <w:t>A multi-layer real-time fraud-detection architecture integrating behavioural, transaction, device, and ML signals in a single weighted scoring pipeline.</w:t>
      </w:r>
    </w:p>
    <w:p w14:paraId="767B17E1" w14:textId="77777777" w:rsidR="00623B86" w:rsidRDefault="00000000">
      <w:pPr>
        <w:pStyle w:val="ListBullet"/>
      </w:pPr>
      <w:r>
        <w:t>Behavioural telemetry collection (keystroke, touch, device fingerprint) linked to payment risk assessment.</w:t>
      </w:r>
    </w:p>
    <w:p w14:paraId="6B50193B" w14:textId="77777777" w:rsidR="00623B86" w:rsidRDefault="00000000">
      <w:pPr>
        <w:pStyle w:val="ListBullet"/>
      </w:pPr>
      <w:r>
        <w:t>Explainable fraud decisions using SHAP TreeExplainer on a 338-feature XGBoost model.</w:t>
      </w:r>
    </w:p>
    <w:p w14:paraId="7AE4EE6E" w14:textId="77777777" w:rsidR="00623B86" w:rsidRDefault="00000000">
      <w:pPr>
        <w:pStyle w:val="ListBullet"/>
      </w:pPr>
      <w:r>
        <w:t>Privacy-preserving cross-institution fraud-signal sharing using keccak256-hashed identifiers on Ethereum smart contracts — no raw PII on chain.</w:t>
      </w:r>
    </w:p>
    <w:p w14:paraId="3B9BF7DC" w14:textId="77777777" w:rsidR="00623B86" w:rsidRDefault="00000000">
      <w:pPr>
        <w:pStyle w:val="ListBullet"/>
      </w:pPr>
      <w:r>
        <w:t>Federated learning simulation with Flower across three bank clients (FedXgbBagging).</w:t>
      </w:r>
    </w:p>
    <w:p w14:paraId="69807D2C" w14:textId="77777777" w:rsidR="00623B86" w:rsidRDefault="00000000">
      <w:pPr>
        <w:pStyle w:val="ListBullet"/>
      </w:pPr>
      <w:r>
        <w:t>Experimental evaluation of the ML classifier on the IEEE-CIS benchmark and system-level validation of authentication, payments, and security controls.</w:t>
      </w:r>
    </w:p>
    <w:p w14:paraId="014F016A" w14:textId="77777777" w:rsidR="00623B86" w:rsidRDefault="00000000">
      <w:pPr>
        <w:pStyle w:val="Heading1"/>
      </w:pPr>
      <w:r>
        <w:t>II. RELATED WORK</w:t>
      </w:r>
    </w:p>
    <w:p w14:paraId="4EF5FFB9" w14:textId="77777777" w:rsidR="00623B86" w:rsidRDefault="00000000">
      <w:r>
        <w:t>Prior work in financial fraud detection shows that supervised gradient-boosted models consistently outperform rule engines on benchmark datasets such as IEEE-CIS. Behavioural biometrics research demonstrates that keystroke dynamics and touch patterns can support continuous authentication. Federated learning (FedAvg and variants) enables collaborative model improvement without centralising raw data. Blockchain proposals for fraud intelligence emphasise hash-based identifiers rather than plaintext account records. Explainable AI methods, especially SHAP, are increasingly required for auditability in automated financial decisions.</w:t>
      </w:r>
    </w:p>
    <w:p w14:paraId="4E60293C" w14:textId="77777777" w:rsidR="00623B86" w:rsidRDefault="00000000">
      <w:pPr>
        <w:pStyle w:val="Heading2"/>
      </w:pPr>
      <w:r>
        <w:t>TABLE I — COMPARATIVE LITERATURE SUMMARY</w:t>
      </w:r>
    </w:p>
    <w:tbl>
      <w:tblPr>
        <w:tblStyle w:val="TableGrid"/>
        <w:tblW w:w="0" w:type="auto"/>
        <w:tblLook w:val="04A0" w:firstRow="1" w:lastRow="0" w:firstColumn="1" w:lastColumn="0" w:noHBand="0" w:noVBand="1"/>
      </w:tblPr>
      <w:tblGrid>
        <w:gridCol w:w="1680"/>
        <w:gridCol w:w="1680"/>
        <w:gridCol w:w="1680"/>
        <w:gridCol w:w="1680"/>
        <w:gridCol w:w="1680"/>
        <w:gridCol w:w="1680"/>
      </w:tblGrid>
      <w:tr w:rsidR="00623B86" w14:paraId="5670A63F" w14:textId="77777777">
        <w:tc>
          <w:tcPr>
            <w:tcW w:w="1680" w:type="dxa"/>
          </w:tcPr>
          <w:p w14:paraId="5A1ABD9C" w14:textId="77777777" w:rsidR="00623B86" w:rsidRDefault="00000000">
            <w:r>
              <w:t>Paper / System</w:t>
            </w:r>
          </w:p>
        </w:tc>
        <w:tc>
          <w:tcPr>
            <w:tcW w:w="1680" w:type="dxa"/>
          </w:tcPr>
          <w:p w14:paraId="4EE8E934" w14:textId="77777777" w:rsidR="00623B86" w:rsidRDefault="00000000">
            <w:r>
              <w:t>Year</w:t>
            </w:r>
          </w:p>
        </w:tc>
        <w:tc>
          <w:tcPr>
            <w:tcW w:w="1680" w:type="dxa"/>
          </w:tcPr>
          <w:p w14:paraId="5847606F" w14:textId="77777777" w:rsidR="00623B86" w:rsidRDefault="00000000">
            <w:r>
              <w:t>Method</w:t>
            </w:r>
          </w:p>
        </w:tc>
        <w:tc>
          <w:tcPr>
            <w:tcW w:w="1680" w:type="dxa"/>
          </w:tcPr>
          <w:p w14:paraId="454B556B" w14:textId="77777777" w:rsidR="00623B86" w:rsidRDefault="00000000">
            <w:r>
              <w:t>Dataset</w:t>
            </w:r>
          </w:p>
        </w:tc>
        <w:tc>
          <w:tcPr>
            <w:tcW w:w="1680" w:type="dxa"/>
          </w:tcPr>
          <w:p w14:paraId="7618D491" w14:textId="77777777" w:rsidR="00623B86" w:rsidRDefault="00000000">
            <w:r>
              <w:t>Result</w:t>
            </w:r>
          </w:p>
        </w:tc>
        <w:tc>
          <w:tcPr>
            <w:tcW w:w="1680" w:type="dxa"/>
          </w:tcPr>
          <w:p w14:paraId="319FB1B1" w14:textId="77777777" w:rsidR="00623B86" w:rsidRDefault="00000000">
            <w:r>
              <w:t>Limitation</w:t>
            </w:r>
          </w:p>
        </w:tc>
      </w:tr>
      <w:tr w:rsidR="00623B86" w14:paraId="12FA5883" w14:textId="77777777">
        <w:tc>
          <w:tcPr>
            <w:tcW w:w="1680" w:type="dxa"/>
          </w:tcPr>
          <w:p w14:paraId="3AA69BA6" w14:textId="77777777" w:rsidR="00623B86" w:rsidRDefault="00000000">
            <w:r>
              <w:t>ML fraud surveys</w:t>
            </w:r>
          </w:p>
        </w:tc>
        <w:tc>
          <w:tcPr>
            <w:tcW w:w="1680" w:type="dxa"/>
          </w:tcPr>
          <w:p w14:paraId="24AE0433" w14:textId="77777777" w:rsidR="00623B86" w:rsidRDefault="00000000">
            <w:r>
              <w:t>2022</w:t>
            </w:r>
          </w:p>
        </w:tc>
        <w:tc>
          <w:tcPr>
            <w:tcW w:w="1680" w:type="dxa"/>
          </w:tcPr>
          <w:p w14:paraId="42E3EAA6" w14:textId="77777777" w:rsidR="00623B86" w:rsidRDefault="00000000">
            <w:r>
              <w:t>XGBoost / ensemble</w:t>
            </w:r>
          </w:p>
        </w:tc>
        <w:tc>
          <w:tcPr>
            <w:tcW w:w="1680" w:type="dxa"/>
          </w:tcPr>
          <w:p w14:paraId="3CADBF24" w14:textId="77777777" w:rsidR="00623B86" w:rsidRDefault="00000000">
            <w:r>
              <w:t>IEEE-CIS</w:t>
            </w:r>
          </w:p>
        </w:tc>
        <w:tc>
          <w:tcPr>
            <w:tcW w:w="1680" w:type="dxa"/>
          </w:tcPr>
          <w:p w14:paraId="708AA3F0" w14:textId="77777777" w:rsidR="00623B86" w:rsidRDefault="00000000">
            <w:r>
              <w:t>AUC &gt; 0.92</w:t>
            </w:r>
          </w:p>
        </w:tc>
        <w:tc>
          <w:tcPr>
            <w:tcW w:w="1680" w:type="dxa"/>
          </w:tcPr>
          <w:p w14:paraId="11C0228E" w14:textId="77777777" w:rsidR="00623B86" w:rsidRDefault="00000000">
            <w:r>
              <w:t>Centralised; batch scoring</w:t>
            </w:r>
          </w:p>
        </w:tc>
      </w:tr>
      <w:tr w:rsidR="00623B86" w14:paraId="3D8A2A2E" w14:textId="77777777">
        <w:tc>
          <w:tcPr>
            <w:tcW w:w="1680" w:type="dxa"/>
          </w:tcPr>
          <w:p w14:paraId="29225289" w14:textId="77777777" w:rsidR="00623B86" w:rsidRDefault="00000000">
            <w:r>
              <w:t>Behavioural biometrics</w:t>
            </w:r>
          </w:p>
        </w:tc>
        <w:tc>
          <w:tcPr>
            <w:tcW w:w="1680" w:type="dxa"/>
          </w:tcPr>
          <w:p w14:paraId="24C52D69" w14:textId="77777777" w:rsidR="00623B86" w:rsidRDefault="00000000">
            <w:r>
              <w:t>2022</w:t>
            </w:r>
          </w:p>
        </w:tc>
        <w:tc>
          <w:tcPr>
            <w:tcW w:w="1680" w:type="dxa"/>
          </w:tcPr>
          <w:p w14:paraId="3B6BCE3E" w14:textId="77777777" w:rsidR="00623B86" w:rsidRDefault="00000000">
            <w:r>
              <w:t>Keystroke / touch</w:t>
            </w:r>
          </w:p>
        </w:tc>
        <w:tc>
          <w:tcPr>
            <w:tcW w:w="1680" w:type="dxa"/>
          </w:tcPr>
          <w:p w14:paraId="31D3E3BC" w14:textId="77777777" w:rsidR="00623B86" w:rsidRDefault="00000000">
            <w:r>
              <w:t>Lab sessions</w:t>
            </w:r>
          </w:p>
        </w:tc>
        <w:tc>
          <w:tcPr>
            <w:tcW w:w="1680" w:type="dxa"/>
          </w:tcPr>
          <w:p w14:paraId="28D47A84" w14:textId="77777777" w:rsidR="00623B86" w:rsidRDefault="00000000">
            <w:r>
              <w:t>&gt;95% user ID</w:t>
            </w:r>
          </w:p>
        </w:tc>
        <w:tc>
          <w:tcPr>
            <w:tcW w:w="1680" w:type="dxa"/>
          </w:tcPr>
          <w:p w14:paraId="7A6CDDE9" w14:textId="77777777" w:rsidR="00623B86" w:rsidRDefault="00000000">
            <w:r>
              <w:t>Not payment-integrated</w:t>
            </w:r>
          </w:p>
        </w:tc>
      </w:tr>
      <w:tr w:rsidR="00623B86" w14:paraId="6A4B712C" w14:textId="77777777">
        <w:tc>
          <w:tcPr>
            <w:tcW w:w="1680" w:type="dxa"/>
          </w:tcPr>
          <w:p w14:paraId="78810E55" w14:textId="77777777" w:rsidR="00623B86" w:rsidRDefault="00000000">
            <w:r>
              <w:t>FedAvg (McMahan et al.)</w:t>
            </w:r>
          </w:p>
        </w:tc>
        <w:tc>
          <w:tcPr>
            <w:tcW w:w="1680" w:type="dxa"/>
          </w:tcPr>
          <w:p w14:paraId="0A0FDB1A" w14:textId="77777777" w:rsidR="00623B86" w:rsidRDefault="00000000">
            <w:r>
              <w:t>2021</w:t>
            </w:r>
          </w:p>
        </w:tc>
        <w:tc>
          <w:tcPr>
            <w:tcW w:w="1680" w:type="dxa"/>
          </w:tcPr>
          <w:p w14:paraId="1D55309D" w14:textId="77777777" w:rsidR="00623B86" w:rsidRDefault="00000000">
            <w:r>
              <w:t>Federated averaging</w:t>
            </w:r>
          </w:p>
        </w:tc>
        <w:tc>
          <w:tcPr>
            <w:tcW w:w="1680" w:type="dxa"/>
          </w:tcPr>
          <w:p w14:paraId="6836CB67" w14:textId="77777777" w:rsidR="00623B86" w:rsidRDefault="00000000">
            <w:r>
              <w:t>Decentralised shards</w:t>
            </w:r>
          </w:p>
        </w:tc>
        <w:tc>
          <w:tcPr>
            <w:tcW w:w="1680" w:type="dxa"/>
          </w:tcPr>
          <w:p w14:paraId="19261C7E" w14:textId="77777777" w:rsidR="00623B86" w:rsidRDefault="00000000">
            <w:r>
              <w:t>Near-central accuracy</w:t>
            </w:r>
          </w:p>
        </w:tc>
        <w:tc>
          <w:tcPr>
            <w:tcW w:w="1680" w:type="dxa"/>
          </w:tcPr>
          <w:p w14:paraId="661FBABA" w14:textId="77777777" w:rsidR="00623B86" w:rsidRDefault="00000000">
            <w:r>
              <w:t>No blockchain layer</w:t>
            </w:r>
          </w:p>
        </w:tc>
      </w:tr>
      <w:tr w:rsidR="00623B86" w14:paraId="21600CC9" w14:textId="77777777">
        <w:tc>
          <w:tcPr>
            <w:tcW w:w="1680" w:type="dxa"/>
          </w:tcPr>
          <w:p w14:paraId="6B418BA2" w14:textId="77777777" w:rsidR="00623B86" w:rsidRDefault="00000000">
            <w:r>
              <w:t>Blockchain fraud ledger</w:t>
            </w:r>
          </w:p>
        </w:tc>
        <w:tc>
          <w:tcPr>
            <w:tcW w:w="1680" w:type="dxa"/>
          </w:tcPr>
          <w:p w14:paraId="4C96C036" w14:textId="77777777" w:rsidR="00623B86" w:rsidRDefault="00000000">
            <w:r>
              <w:t>2023</w:t>
            </w:r>
          </w:p>
        </w:tc>
        <w:tc>
          <w:tcPr>
            <w:tcW w:w="1680" w:type="dxa"/>
          </w:tcPr>
          <w:p w14:paraId="4E58A2EB" w14:textId="77777777" w:rsidR="00623B86" w:rsidRDefault="00000000">
            <w:r>
              <w:t>Smart contracts</w:t>
            </w:r>
          </w:p>
        </w:tc>
        <w:tc>
          <w:tcPr>
            <w:tcW w:w="1680" w:type="dxa"/>
          </w:tcPr>
          <w:p w14:paraId="396F0044" w14:textId="77777777" w:rsidR="00623B86" w:rsidRDefault="00000000">
            <w:r>
              <w:t>Simulated banks</w:t>
            </w:r>
          </w:p>
        </w:tc>
        <w:tc>
          <w:tcPr>
            <w:tcW w:w="1680" w:type="dxa"/>
          </w:tcPr>
          <w:p w14:paraId="726A03F2" w14:textId="77777777" w:rsidR="00623B86" w:rsidRDefault="00000000">
            <w:r>
              <w:t>Tamper-proof sharing</w:t>
            </w:r>
          </w:p>
        </w:tc>
        <w:tc>
          <w:tcPr>
            <w:tcW w:w="1680" w:type="dxa"/>
          </w:tcPr>
          <w:p w14:paraId="6826538C" w14:textId="77777777" w:rsidR="00623B86" w:rsidRDefault="00000000">
            <w:r>
              <w:t>No real-time ML pipeline</w:t>
            </w:r>
          </w:p>
        </w:tc>
      </w:tr>
      <w:tr w:rsidR="00623B86" w14:paraId="1A95C9CD" w14:textId="77777777">
        <w:tc>
          <w:tcPr>
            <w:tcW w:w="1680" w:type="dxa"/>
          </w:tcPr>
          <w:p w14:paraId="7CD73636" w14:textId="77777777" w:rsidR="00623B86" w:rsidRDefault="00000000">
            <w:r>
              <w:t>SafePay (this work)</w:t>
            </w:r>
          </w:p>
        </w:tc>
        <w:tc>
          <w:tcPr>
            <w:tcW w:w="1680" w:type="dxa"/>
          </w:tcPr>
          <w:p w14:paraId="6747A27C" w14:textId="77777777" w:rsidR="00623B86" w:rsidRDefault="00000000">
            <w:r>
              <w:t>2026</w:t>
            </w:r>
          </w:p>
        </w:tc>
        <w:tc>
          <w:tcPr>
            <w:tcW w:w="1680" w:type="dxa"/>
          </w:tcPr>
          <w:p w14:paraId="42316C67" w14:textId="77777777" w:rsidR="00623B86" w:rsidRDefault="00000000">
            <w:r>
              <w:t>Multi-layer framework</w:t>
            </w:r>
          </w:p>
        </w:tc>
        <w:tc>
          <w:tcPr>
            <w:tcW w:w="1680" w:type="dxa"/>
          </w:tcPr>
          <w:p w14:paraId="7D1880D5" w14:textId="77777777" w:rsidR="00623B86" w:rsidRDefault="00000000">
            <w:r>
              <w:t>IEEE-CIS + live app</w:t>
            </w:r>
          </w:p>
        </w:tc>
        <w:tc>
          <w:tcPr>
            <w:tcW w:w="1680" w:type="dxa"/>
          </w:tcPr>
          <w:p w14:paraId="30136E48" w14:textId="77777777" w:rsidR="00623B86" w:rsidRDefault="00000000">
            <w:r>
              <w:t>97.55% acc.; FL AUC 0.846</w:t>
            </w:r>
          </w:p>
        </w:tc>
        <w:tc>
          <w:tcPr>
            <w:tcW w:w="1680" w:type="dxa"/>
          </w:tcPr>
          <w:p w14:paraId="747A8038" w14:textId="77777777" w:rsidR="00623B86" w:rsidRDefault="00000000">
            <w:r>
              <w:t>Benchmark + testnet scope</w:t>
            </w:r>
          </w:p>
        </w:tc>
      </w:tr>
    </w:tbl>
    <w:p w14:paraId="7F6B6ED9" w14:textId="77777777" w:rsidR="00623B86" w:rsidRDefault="00000000">
      <w:pPr>
        <w:pStyle w:val="Heading1"/>
      </w:pPr>
      <w:r>
        <w:lastRenderedPageBreak/>
        <w:t>III. RESEARCH GAP</w:t>
      </w:r>
    </w:p>
    <w:p w14:paraId="57886F92" w14:textId="77777777" w:rsidR="00623B86" w:rsidRDefault="00000000">
      <w:r>
        <w:t>Rather than claiming that no prior system exists, SafePay targets a specific gap: no widely cited single architecture combines (a) real-time payment-path scoring, (b) continuous behavioural biometrics, (c) explainable ML output, (d) anonymised cross-institution signal lookup, and (e) federated model training — within one deployable platform. SafePay implements and evaluates this integration.</w:t>
      </w:r>
    </w:p>
    <w:p w14:paraId="282D0DE1" w14:textId="77777777" w:rsidR="00623B86" w:rsidRDefault="00000000">
      <w:pPr>
        <w:pStyle w:val="Heading1"/>
      </w:pPr>
      <w:r>
        <w:t>IV. PROPOSED SYSTEM ARCHITECTURE</w:t>
      </w:r>
    </w:p>
    <w:p w14:paraId="637A4269" w14:textId="77777777" w:rsidR="00623B86" w:rsidRDefault="00000000">
      <w:r>
        <w:t>SafePay follows a microservices architecture with six Docker containers: frontend (Next.js 14), backend (FastAPI), ml-service (XGBoost + SHAP), PostgreSQL, Redis, and a local Hardhat Ethereum node. The fraud engine executes before payment commit.</w:t>
      </w:r>
    </w:p>
    <w:p w14:paraId="64528F88" w14:textId="77777777" w:rsidR="00623B86" w:rsidRDefault="00000000">
      <w:r>
        <w:t>Payment flow: User → behavioural telemetry + device fingerprint → payment request → fraud engine (behavioural risk + transaction risk + device risk + ML score) → weighted composite score → APPROVE / CHALLENGE / BLOCK.</w:t>
      </w:r>
    </w:p>
    <w:p w14:paraId="4E5948FE" w14:textId="77777777" w:rsidR="00623B86" w:rsidRDefault="00000000">
      <w:r>
        <w:t>Weighted risk formula (implemented in fraud_service.py): Score = 0.35×BehavioralRisk + 0.30×TransactionRisk + 0.20×DeviceRisk + 0.15×MLScore. Thresholds: approve if score &lt; 0.30; challenge if 0.30–0.70; block if &gt; 0.70.</w:t>
      </w:r>
    </w:p>
    <w:p w14:paraId="52522A63" w14:textId="77777777" w:rsidR="00623B86" w:rsidRDefault="00000000">
      <w:pPr>
        <w:pStyle w:val="Heading1"/>
      </w:pPr>
      <w:r>
        <w:t>V. SYSTEM COMPONENTS</w:t>
      </w:r>
    </w:p>
    <w:p w14:paraId="35310A4E" w14:textId="77777777" w:rsidR="00623B86" w:rsidRDefault="00000000">
      <w:r>
        <w:rPr>
          <w:b/>
        </w:rPr>
        <w:t>Authentication: Registration, OTP verification (Redis-backed HMAC-SHA256), JWT access/refresh with rotation, logout revocation, RBAC across five roles.</w:t>
      </w:r>
    </w:p>
    <w:p w14:paraId="35653338" w14:textId="77777777" w:rsidR="00623B86" w:rsidRDefault="00000000">
      <w:r>
        <w:rPr>
          <w:b/>
        </w:rPr>
        <w:t>Payment engine: Wallet balance, P2P transfer, merchant pay, QR generate/pay, UPI-style send, idempotency keys, row-level wallet locking.</w:t>
      </w:r>
    </w:p>
    <w:p w14:paraId="066ABFDE" w14:textId="77777777" w:rsidR="00623B86" w:rsidRDefault="00000000">
      <w:r>
        <w:rPr>
          <w:b/>
        </w:rPr>
        <w:t>Behavioural biometrics: Device fingerprint middleware, POST /behavior/telemetry for keystroke/mouse/touch events, heuristic trust score 0–100, baseline after ≥20 events.</w:t>
      </w:r>
    </w:p>
    <w:p w14:paraId="484F56EE" w14:textId="77777777" w:rsidR="00623B86" w:rsidRDefault="00000000">
      <w:r>
        <w:rPr>
          <w:b/>
        </w:rPr>
        <w:t>Fraud detection ML: XGBoost classifier on IEEE-CIS features; Isolation Forest listed in design; real-time /score endpoint returns risk_score and decision.</w:t>
      </w:r>
    </w:p>
    <w:p w14:paraId="26C6B38A" w14:textId="77777777" w:rsidR="00623B86" w:rsidRDefault="00000000">
      <w:r>
        <w:rPr>
          <w:b/>
        </w:rPr>
        <w:t>Explainable AI: SHAP TreeExplainer returns top-5 feature contributions per prediction; stored in fraud_explanations and surfaced to users/SOC.</w:t>
      </w:r>
    </w:p>
    <w:p w14:paraId="2FE28F1F" w14:textId="77777777" w:rsidR="00623B86" w:rsidRDefault="00000000">
      <w:r>
        <w:rPr>
          <w:b/>
        </w:rPr>
        <w:t>Blockchain: FraudRegistry + Reputation Solidity contracts; keccak256(entity_id + salt); publish on confirmed fraud; lookup/reputation endpoints.</w:t>
      </w:r>
    </w:p>
    <w:p w14:paraId="219977DF" w14:textId="77777777" w:rsidR="00623B86" w:rsidRDefault="00000000">
      <w:r>
        <w:rPr>
          <w:b/>
        </w:rPr>
        <w:t>Federated learning: Flower coordinator + three simulated bank clients; FedXgbBagging; metrics logged in fl_training_rounds; no raw data leaves client.</w:t>
      </w:r>
    </w:p>
    <w:p w14:paraId="17987729" w14:textId="77777777" w:rsidR="00623B86" w:rsidRDefault="00000000">
      <w:r>
        <w:rPr>
          <w:b/>
        </w:rPr>
        <w:t>AI agent: LangGraph copilot with tools for transaction explanation, risk explanation, and security recommendations; Gemini 1.5 Flash with deterministic fallback.</w:t>
      </w:r>
    </w:p>
    <w:p w14:paraId="4F202EDE" w14:textId="77777777" w:rsidR="00623B86" w:rsidRDefault="00000000">
      <w:pPr>
        <w:pStyle w:val="Heading1"/>
      </w:pPr>
      <w:r>
        <w:lastRenderedPageBreak/>
        <w:t>VI. METHODOLOGY</w:t>
      </w:r>
    </w:p>
    <w:p w14:paraId="20B2E5B9" w14:textId="77777777" w:rsidR="00623B86" w:rsidRDefault="00000000">
      <w:pPr>
        <w:pStyle w:val="Heading2"/>
      </w:pPr>
      <w:r>
        <w:t>A. Dataset and Preprocessing</w:t>
      </w:r>
    </w:p>
    <w:p w14:paraId="0A23B357" w14:textId="77777777" w:rsidR="00623B86" w:rsidRDefault="00000000">
      <w:r>
        <w:t>Dataset: IEEE-CIS Fraud Detection (Kaggle, 2019). Records: 590,540 transactions. Raw features: 394. Target: isFraud (96.5% genuine, 3.5% fraud). Preprocessing: drop columns with &gt;80% missing values (394→339), fill remaining NaN with 0, LabelEncoder on categorical columns, 80/20 train-test split (random_state=42), final feature matrix 338 dimensions.</w:t>
      </w:r>
    </w:p>
    <w:p w14:paraId="16A3CEE0" w14:textId="77777777" w:rsidR="00623B86" w:rsidRDefault="00000000">
      <w:pPr>
        <w:pStyle w:val="Heading2"/>
      </w:pPr>
      <w:r>
        <w:t>B. XGBoost Classifier</w:t>
      </w:r>
    </w:p>
    <w:p w14:paraId="254418AE" w14:textId="77777777" w:rsidR="00623B86" w:rsidRDefault="00000000">
      <w:r>
        <w:t>Hyperparameters used in training script: n_estimators=50, max_depth=6, learning_rate=0.1, eval_metric=logloss, random_state=42. Artifacts saved: fraud_model.pkl, feature_columns.pkl, encoders.pkl.</w:t>
      </w:r>
    </w:p>
    <w:p w14:paraId="4073929E" w14:textId="77777777" w:rsidR="00623B86" w:rsidRDefault="00000000">
      <w:pPr>
        <w:pStyle w:val="Heading2"/>
      </w:pPr>
      <w:r>
        <w:t>C. SHAP Explanation</w:t>
      </w:r>
    </w:p>
    <w:p w14:paraId="2CCC9536" w14:textId="77777777" w:rsidR="00623B86" w:rsidRDefault="00000000">
      <w:r>
        <w:t>At inference, TreeExplainer computes SHAP values for the fraud class. The five features with largest absolute SHAP magnitude are returned as human-auditable evidence for challenge/block decisions.</w:t>
      </w:r>
    </w:p>
    <w:p w14:paraId="3F84FBFA" w14:textId="77777777" w:rsidR="00623B86" w:rsidRDefault="00000000">
      <w:pPr>
        <w:pStyle w:val="Heading2"/>
      </w:pPr>
      <w:r>
        <w:t>D. Federated Learning</w:t>
      </w:r>
    </w:p>
    <w:p w14:paraId="6BC38AF9" w14:textId="77777777" w:rsidR="00623B86" w:rsidRDefault="00000000">
      <w:r>
        <w:t>Three simulated bank clients train local XGBoost models on disjoint shards. Flower FedXgbBagging aggregates updates. Reported federated validation AUC: 0.846. Only model metrics — not raw transactions — are exchanged.</w:t>
      </w:r>
    </w:p>
    <w:p w14:paraId="47B7548A" w14:textId="77777777" w:rsidR="00623B86" w:rsidRDefault="00000000">
      <w:pPr>
        <w:pStyle w:val="Heading1"/>
      </w:pPr>
      <w:r>
        <w:t>VII. EXPERIMENTAL SETUP</w:t>
      </w:r>
    </w:p>
    <w:p w14:paraId="5F330321" w14:textId="77777777" w:rsidR="00623B86" w:rsidRDefault="00000000">
      <w:r>
        <w:t>Software: Python 3.11, FastAPI, XGBoost 2.x, scikit-learn, SHAP 0.44+, Flower, Solidity 0.8.24, Hardhat, Docker Compose. Hardware: standard development laptop (CPU-only training acceptable for academic scope). Evaluation combined offline benchmark ML testing with online API validation of auth, payments, fraud scoring, blockchain lookup, and SOC dashboard flows.</w:t>
      </w:r>
    </w:p>
    <w:p w14:paraId="430BF064" w14:textId="77777777" w:rsidR="00623B86" w:rsidRDefault="00000000">
      <w:r>
        <w:rPr>
          <w:i/>
        </w:rPr>
        <w:t>NOTE FOR TEAM: Complete baseline comparison (Logistic Regression, Decision Tree, Random Forest, XGBoost) and full imbalanced metrics (Precision, Recall, F1, ROC-AUC, PR-AUC, FPR, FNR) should be inserted in Table II before submission. Only accuracy (97.55%) is currently reported from training runs.</w:t>
      </w:r>
    </w:p>
    <w:p w14:paraId="3C11F948" w14:textId="77777777" w:rsidR="00623B86" w:rsidRDefault="00000000">
      <w:pPr>
        <w:pStyle w:val="Heading2"/>
      </w:pPr>
      <w:r>
        <w:t>TABLE II — MODEL COMPARISON (TO COMPLETE BEFORE SUBMISSION)</w:t>
      </w:r>
    </w:p>
    <w:tbl>
      <w:tblPr>
        <w:tblStyle w:val="TableGrid"/>
        <w:tblW w:w="0" w:type="auto"/>
        <w:tblLook w:val="04A0" w:firstRow="1" w:lastRow="0" w:firstColumn="1" w:lastColumn="0" w:noHBand="0" w:noVBand="1"/>
      </w:tblPr>
      <w:tblGrid>
        <w:gridCol w:w="1680"/>
        <w:gridCol w:w="1680"/>
        <w:gridCol w:w="1680"/>
        <w:gridCol w:w="1680"/>
        <w:gridCol w:w="1680"/>
        <w:gridCol w:w="1680"/>
      </w:tblGrid>
      <w:tr w:rsidR="00623B86" w14:paraId="4F902F0D" w14:textId="77777777">
        <w:tc>
          <w:tcPr>
            <w:tcW w:w="1680" w:type="dxa"/>
          </w:tcPr>
          <w:p w14:paraId="1895078A" w14:textId="77777777" w:rsidR="00623B86" w:rsidRDefault="00000000">
            <w:r>
              <w:t>Model</w:t>
            </w:r>
          </w:p>
        </w:tc>
        <w:tc>
          <w:tcPr>
            <w:tcW w:w="1680" w:type="dxa"/>
          </w:tcPr>
          <w:p w14:paraId="284EFE71" w14:textId="77777777" w:rsidR="00623B86" w:rsidRDefault="00000000">
            <w:r>
              <w:t>Accuracy</w:t>
            </w:r>
          </w:p>
        </w:tc>
        <w:tc>
          <w:tcPr>
            <w:tcW w:w="1680" w:type="dxa"/>
          </w:tcPr>
          <w:p w14:paraId="79840F90" w14:textId="77777777" w:rsidR="00623B86" w:rsidRDefault="00000000">
            <w:r>
              <w:t>Precision</w:t>
            </w:r>
          </w:p>
        </w:tc>
        <w:tc>
          <w:tcPr>
            <w:tcW w:w="1680" w:type="dxa"/>
          </w:tcPr>
          <w:p w14:paraId="5A55F156" w14:textId="77777777" w:rsidR="00623B86" w:rsidRDefault="00000000">
            <w:r>
              <w:t>Recall</w:t>
            </w:r>
          </w:p>
        </w:tc>
        <w:tc>
          <w:tcPr>
            <w:tcW w:w="1680" w:type="dxa"/>
          </w:tcPr>
          <w:p w14:paraId="2E184AFB" w14:textId="77777777" w:rsidR="00623B86" w:rsidRDefault="00000000">
            <w:r>
              <w:t>F1</w:t>
            </w:r>
          </w:p>
        </w:tc>
        <w:tc>
          <w:tcPr>
            <w:tcW w:w="1680" w:type="dxa"/>
          </w:tcPr>
          <w:p w14:paraId="750157BF" w14:textId="77777777" w:rsidR="00623B86" w:rsidRDefault="00000000">
            <w:r>
              <w:t>ROC-AUC</w:t>
            </w:r>
          </w:p>
        </w:tc>
      </w:tr>
      <w:tr w:rsidR="00623B86" w14:paraId="31004ECA" w14:textId="77777777">
        <w:tc>
          <w:tcPr>
            <w:tcW w:w="1680" w:type="dxa"/>
          </w:tcPr>
          <w:p w14:paraId="6969D884" w14:textId="77777777" w:rsidR="00623B86" w:rsidRDefault="00000000">
            <w:r>
              <w:t>Logistic Regression</w:t>
            </w:r>
          </w:p>
        </w:tc>
        <w:tc>
          <w:tcPr>
            <w:tcW w:w="1680" w:type="dxa"/>
          </w:tcPr>
          <w:p w14:paraId="1CA43525" w14:textId="77777777" w:rsidR="00623B86" w:rsidRDefault="00000000">
            <w:r>
              <w:t>—</w:t>
            </w:r>
          </w:p>
        </w:tc>
        <w:tc>
          <w:tcPr>
            <w:tcW w:w="1680" w:type="dxa"/>
          </w:tcPr>
          <w:p w14:paraId="62978336" w14:textId="77777777" w:rsidR="00623B86" w:rsidRDefault="00000000">
            <w:r>
              <w:t>—</w:t>
            </w:r>
          </w:p>
        </w:tc>
        <w:tc>
          <w:tcPr>
            <w:tcW w:w="1680" w:type="dxa"/>
          </w:tcPr>
          <w:p w14:paraId="6991A65A" w14:textId="77777777" w:rsidR="00623B86" w:rsidRDefault="00000000">
            <w:r>
              <w:t>—</w:t>
            </w:r>
          </w:p>
        </w:tc>
        <w:tc>
          <w:tcPr>
            <w:tcW w:w="1680" w:type="dxa"/>
          </w:tcPr>
          <w:p w14:paraId="13A7AE94" w14:textId="77777777" w:rsidR="00623B86" w:rsidRDefault="00000000">
            <w:r>
              <w:t>—</w:t>
            </w:r>
          </w:p>
        </w:tc>
        <w:tc>
          <w:tcPr>
            <w:tcW w:w="1680" w:type="dxa"/>
          </w:tcPr>
          <w:p w14:paraId="22E11C1D" w14:textId="77777777" w:rsidR="00623B86" w:rsidRDefault="00000000">
            <w:r>
              <w:t>—</w:t>
            </w:r>
          </w:p>
        </w:tc>
      </w:tr>
      <w:tr w:rsidR="00623B86" w14:paraId="15FBE2A6" w14:textId="77777777">
        <w:tc>
          <w:tcPr>
            <w:tcW w:w="1680" w:type="dxa"/>
          </w:tcPr>
          <w:p w14:paraId="73DB7572" w14:textId="77777777" w:rsidR="00623B86" w:rsidRDefault="00000000">
            <w:r>
              <w:t>Decision Tree</w:t>
            </w:r>
          </w:p>
        </w:tc>
        <w:tc>
          <w:tcPr>
            <w:tcW w:w="1680" w:type="dxa"/>
          </w:tcPr>
          <w:p w14:paraId="45357CFE" w14:textId="77777777" w:rsidR="00623B86" w:rsidRDefault="00000000">
            <w:r>
              <w:t>—</w:t>
            </w:r>
          </w:p>
        </w:tc>
        <w:tc>
          <w:tcPr>
            <w:tcW w:w="1680" w:type="dxa"/>
          </w:tcPr>
          <w:p w14:paraId="3008E960" w14:textId="77777777" w:rsidR="00623B86" w:rsidRDefault="00000000">
            <w:r>
              <w:t>—</w:t>
            </w:r>
          </w:p>
        </w:tc>
        <w:tc>
          <w:tcPr>
            <w:tcW w:w="1680" w:type="dxa"/>
          </w:tcPr>
          <w:p w14:paraId="60EDDE31" w14:textId="77777777" w:rsidR="00623B86" w:rsidRDefault="00000000">
            <w:r>
              <w:t>—</w:t>
            </w:r>
          </w:p>
        </w:tc>
        <w:tc>
          <w:tcPr>
            <w:tcW w:w="1680" w:type="dxa"/>
          </w:tcPr>
          <w:p w14:paraId="2071E13C" w14:textId="77777777" w:rsidR="00623B86" w:rsidRDefault="00000000">
            <w:r>
              <w:t>—</w:t>
            </w:r>
          </w:p>
        </w:tc>
        <w:tc>
          <w:tcPr>
            <w:tcW w:w="1680" w:type="dxa"/>
          </w:tcPr>
          <w:p w14:paraId="4BDA6FB2" w14:textId="77777777" w:rsidR="00623B86" w:rsidRDefault="00000000">
            <w:r>
              <w:t>—</w:t>
            </w:r>
          </w:p>
        </w:tc>
      </w:tr>
      <w:tr w:rsidR="00623B86" w14:paraId="155113FA" w14:textId="77777777">
        <w:tc>
          <w:tcPr>
            <w:tcW w:w="1680" w:type="dxa"/>
          </w:tcPr>
          <w:p w14:paraId="7B32ABC1" w14:textId="77777777" w:rsidR="00623B86" w:rsidRDefault="00000000">
            <w:r>
              <w:t>Random Forest</w:t>
            </w:r>
          </w:p>
        </w:tc>
        <w:tc>
          <w:tcPr>
            <w:tcW w:w="1680" w:type="dxa"/>
          </w:tcPr>
          <w:p w14:paraId="61F406D1" w14:textId="77777777" w:rsidR="00623B86" w:rsidRDefault="00000000">
            <w:r>
              <w:t>—</w:t>
            </w:r>
          </w:p>
        </w:tc>
        <w:tc>
          <w:tcPr>
            <w:tcW w:w="1680" w:type="dxa"/>
          </w:tcPr>
          <w:p w14:paraId="69B67BEE" w14:textId="77777777" w:rsidR="00623B86" w:rsidRDefault="00000000">
            <w:r>
              <w:t>—</w:t>
            </w:r>
          </w:p>
        </w:tc>
        <w:tc>
          <w:tcPr>
            <w:tcW w:w="1680" w:type="dxa"/>
          </w:tcPr>
          <w:p w14:paraId="18BD4AE8" w14:textId="77777777" w:rsidR="00623B86" w:rsidRDefault="00000000">
            <w:r>
              <w:t>—</w:t>
            </w:r>
          </w:p>
        </w:tc>
        <w:tc>
          <w:tcPr>
            <w:tcW w:w="1680" w:type="dxa"/>
          </w:tcPr>
          <w:p w14:paraId="30EF59E8" w14:textId="77777777" w:rsidR="00623B86" w:rsidRDefault="00000000">
            <w:r>
              <w:t>—</w:t>
            </w:r>
          </w:p>
        </w:tc>
        <w:tc>
          <w:tcPr>
            <w:tcW w:w="1680" w:type="dxa"/>
          </w:tcPr>
          <w:p w14:paraId="6958F8E3" w14:textId="77777777" w:rsidR="00623B86" w:rsidRDefault="00000000">
            <w:r>
              <w:t>—</w:t>
            </w:r>
          </w:p>
        </w:tc>
      </w:tr>
      <w:tr w:rsidR="00623B86" w14:paraId="56D5F15A" w14:textId="77777777">
        <w:tc>
          <w:tcPr>
            <w:tcW w:w="1680" w:type="dxa"/>
          </w:tcPr>
          <w:p w14:paraId="62782CCB" w14:textId="77777777" w:rsidR="00623B86" w:rsidRDefault="00000000">
            <w:r>
              <w:t>XGBoost (SafePay)</w:t>
            </w:r>
          </w:p>
        </w:tc>
        <w:tc>
          <w:tcPr>
            <w:tcW w:w="1680" w:type="dxa"/>
          </w:tcPr>
          <w:p w14:paraId="375B52D2" w14:textId="77777777" w:rsidR="00623B86" w:rsidRDefault="00000000">
            <w:r>
              <w:t>97.55%</w:t>
            </w:r>
          </w:p>
        </w:tc>
        <w:tc>
          <w:tcPr>
            <w:tcW w:w="1680" w:type="dxa"/>
          </w:tcPr>
          <w:p w14:paraId="45850B6B" w14:textId="77777777" w:rsidR="00623B86" w:rsidRDefault="00000000">
            <w:r>
              <w:t>TBD</w:t>
            </w:r>
          </w:p>
        </w:tc>
        <w:tc>
          <w:tcPr>
            <w:tcW w:w="1680" w:type="dxa"/>
          </w:tcPr>
          <w:p w14:paraId="1C13EC81" w14:textId="77777777" w:rsidR="00623B86" w:rsidRDefault="00000000">
            <w:r>
              <w:t>TBD</w:t>
            </w:r>
          </w:p>
        </w:tc>
        <w:tc>
          <w:tcPr>
            <w:tcW w:w="1680" w:type="dxa"/>
          </w:tcPr>
          <w:p w14:paraId="4364C22B" w14:textId="77777777" w:rsidR="00623B86" w:rsidRDefault="00000000">
            <w:r>
              <w:t>TBD</w:t>
            </w:r>
          </w:p>
        </w:tc>
        <w:tc>
          <w:tcPr>
            <w:tcW w:w="1680" w:type="dxa"/>
          </w:tcPr>
          <w:p w14:paraId="0B79B308" w14:textId="77777777" w:rsidR="00623B86" w:rsidRDefault="00000000">
            <w:r>
              <w:t>TBD</w:t>
            </w:r>
          </w:p>
        </w:tc>
      </w:tr>
    </w:tbl>
    <w:p w14:paraId="6898F36B" w14:textId="77777777" w:rsidR="00623B86" w:rsidRDefault="00000000">
      <w:pPr>
        <w:pStyle w:val="Heading1"/>
      </w:pPr>
      <w:r>
        <w:t>VIII. RESULTS</w:t>
      </w:r>
    </w:p>
    <w:p w14:paraId="4EBF3506" w14:textId="77777777" w:rsidR="00623B86" w:rsidRDefault="00000000">
      <w:r>
        <w:t>ML results: XGBoost achieved 97.55% accuracy on the 118,108-transaction hold-out set. Because the dataset is highly imbalanced, accuracy alone is insufficient; the team must report fraud-class recall and PR-AUC before publication.</w:t>
      </w:r>
    </w:p>
    <w:p w14:paraId="18620943" w14:textId="77777777" w:rsidR="00623B86" w:rsidRDefault="00000000">
      <w:r>
        <w:lastRenderedPageBreak/>
        <w:t>Federated learning: three-client Flower simulation reported AUC 0.846 on validation.</w:t>
      </w:r>
    </w:p>
    <w:p w14:paraId="040A2044" w14:textId="77777777" w:rsidR="00623B86" w:rsidRDefault="00000000">
      <w:r>
        <w:t>System latency (observed in API testing): authentication endpoints &lt;100 ms; payment endpoints &lt;150 ms; ML scoring target &lt;500 ms (integration verified in live payment path).</w:t>
      </w:r>
    </w:p>
    <w:p w14:paraId="13848AC7" w14:textId="77777777" w:rsidR="00623B86" w:rsidRDefault="00000000">
      <w:r>
        <w:t>Security validation: refresh-token reuse rejected (401); logout revocation verified; duplicate idempotency keys prevented double-spend; wallet race condition fixed with SELECT ... FOR UPDATE; self-transfer and insufficient-balance paths rejected.</w:t>
      </w:r>
    </w:p>
    <w:p w14:paraId="5ECC9F00" w14:textId="77777777" w:rsidR="00623B86" w:rsidRDefault="00000000">
      <w:pPr>
        <w:pStyle w:val="Heading2"/>
      </w:pPr>
      <w:r>
        <w:t>TABLE III — CONFUSION MATRIX (TO INSERT FROM ML EVALUATION)</w:t>
      </w:r>
    </w:p>
    <w:tbl>
      <w:tblPr>
        <w:tblStyle w:val="TableGrid"/>
        <w:tblW w:w="0" w:type="auto"/>
        <w:tblLook w:val="04A0" w:firstRow="1" w:lastRow="0" w:firstColumn="1" w:lastColumn="0" w:noHBand="0" w:noVBand="1"/>
      </w:tblPr>
      <w:tblGrid>
        <w:gridCol w:w="3360"/>
        <w:gridCol w:w="3360"/>
        <w:gridCol w:w="3360"/>
      </w:tblGrid>
      <w:tr w:rsidR="00623B86" w14:paraId="28871B6F" w14:textId="77777777">
        <w:tc>
          <w:tcPr>
            <w:tcW w:w="3360" w:type="dxa"/>
          </w:tcPr>
          <w:p w14:paraId="6AFCB15E" w14:textId="77777777" w:rsidR="00623B86" w:rsidRDefault="00000000">
            <w:r>
              <w:t>Actual \ Predicted</w:t>
            </w:r>
          </w:p>
        </w:tc>
        <w:tc>
          <w:tcPr>
            <w:tcW w:w="3360" w:type="dxa"/>
          </w:tcPr>
          <w:p w14:paraId="7B2D5257" w14:textId="77777777" w:rsidR="00623B86" w:rsidRDefault="00000000">
            <w:r>
              <w:t>Genuine</w:t>
            </w:r>
          </w:p>
        </w:tc>
        <w:tc>
          <w:tcPr>
            <w:tcW w:w="3360" w:type="dxa"/>
          </w:tcPr>
          <w:p w14:paraId="14BCC2BA" w14:textId="77777777" w:rsidR="00623B86" w:rsidRDefault="00000000">
            <w:r>
              <w:t>Fraud</w:t>
            </w:r>
          </w:p>
        </w:tc>
      </w:tr>
      <w:tr w:rsidR="00623B86" w14:paraId="4CF75057" w14:textId="77777777">
        <w:tc>
          <w:tcPr>
            <w:tcW w:w="3360" w:type="dxa"/>
          </w:tcPr>
          <w:p w14:paraId="62343E33" w14:textId="77777777" w:rsidR="00623B86" w:rsidRDefault="00000000">
            <w:r>
              <w:t>Genuine</w:t>
            </w:r>
          </w:p>
        </w:tc>
        <w:tc>
          <w:tcPr>
            <w:tcW w:w="3360" w:type="dxa"/>
          </w:tcPr>
          <w:p w14:paraId="0943124F" w14:textId="77777777" w:rsidR="00623B86" w:rsidRDefault="00000000">
            <w:r>
              <w:t>TN = TBD</w:t>
            </w:r>
          </w:p>
        </w:tc>
        <w:tc>
          <w:tcPr>
            <w:tcW w:w="3360" w:type="dxa"/>
          </w:tcPr>
          <w:p w14:paraId="6D2203C3" w14:textId="77777777" w:rsidR="00623B86" w:rsidRDefault="00000000">
            <w:r>
              <w:t>FP = TBD</w:t>
            </w:r>
          </w:p>
        </w:tc>
      </w:tr>
      <w:tr w:rsidR="00623B86" w14:paraId="2420C25D" w14:textId="77777777">
        <w:tc>
          <w:tcPr>
            <w:tcW w:w="3360" w:type="dxa"/>
          </w:tcPr>
          <w:p w14:paraId="46D2073A" w14:textId="77777777" w:rsidR="00623B86" w:rsidRDefault="00000000">
            <w:r>
              <w:t>Fraud</w:t>
            </w:r>
          </w:p>
        </w:tc>
        <w:tc>
          <w:tcPr>
            <w:tcW w:w="3360" w:type="dxa"/>
          </w:tcPr>
          <w:p w14:paraId="026C0BF3" w14:textId="77777777" w:rsidR="00623B86" w:rsidRDefault="00000000">
            <w:r>
              <w:t>FN = TBD</w:t>
            </w:r>
          </w:p>
        </w:tc>
        <w:tc>
          <w:tcPr>
            <w:tcW w:w="3360" w:type="dxa"/>
          </w:tcPr>
          <w:p w14:paraId="06130E85" w14:textId="77777777" w:rsidR="00623B86" w:rsidRDefault="00000000">
            <w:r>
              <w:t>TP = TBD</w:t>
            </w:r>
          </w:p>
        </w:tc>
      </w:tr>
    </w:tbl>
    <w:p w14:paraId="17CD1D2E" w14:textId="77777777" w:rsidR="00623B86" w:rsidRDefault="00000000">
      <w:pPr>
        <w:pStyle w:val="Heading1"/>
      </w:pPr>
      <w:r>
        <w:t>IX. DISCUSSION</w:t>
      </w:r>
    </w:p>
    <w:p w14:paraId="32E5292B" w14:textId="77777777" w:rsidR="00623B86" w:rsidRDefault="00000000">
      <w:r>
        <w:t>SafePay demonstrates that a research-grade fraud stack can be embedded in a working payment application rather than remaining an offline notebook experiment. XGBoost performs strongly on IEEE-CIS because gradient boosting handles heterogeneous tabular features well. Behavioural and device signals improve real-time decisions where transaction-only models would approve credential-stolen sessions. SHAP bridges the gap between model output and human trust. Blockchain signals add value only when hashed identifiers are used; PostgreSQL alone could store signals, but chain immutability supports cross-institution auditability in the prototype.</w:t>
      </w:r>
    </w:p>
    <w:p w14:paraId="1C692257" w14:textId="77777777" w:rsidR="00623B86" w:rsidRDefault="00000000">
      <w:pPr>
        <w:pStyle w:val="Heading1"/>
      </w:pPr>
      <w:r>
        <w:t>X. LIMITATIONS</w:t>
      </w:r>
    </w:p>
    <w:p w14:paraId="085718EC" w14:textId="77777777" w:rsidR="00623B86" w:rsidRDefault="00000000">
      <w:pPr>
        <w:pStyle w:val="ListBullet"/>
      </w:pPr>
      <w:r>
        <w:t>Training uses the public IEEE-CIS benchmark, not proprietary banking data.</w:t>
      </w:r>
    </w:p>
    <w:p w14:paraId="1063BF23" w14:textId="77777777" w:rsidR="00623B86" w:rsidRDefault="00000000">
      <w:pPr>
        <w:pStyle w:val="ListBullet"/>
      </w:pPr>
      <w:r>
        <w:t>Behavioural biometrics use heuristic trust scoring rather than a fully retrained biometric classifier.</w:t>
      </w:r>
    </w:p>
    <w:p w14:paraId="5DA84FAF" w14:textId="77777777" w:rsidR="00623B86" w:rsidRDefault="00000000">
      <w:pPr>
        <w:pStyle w:val="ListBullet"/>
      </w:pPr>
      <w:r>
        <w:t>Blockchain runs on a local Hardhat testnet, not production mainnet.</w:t>
      </w:r>
    </w:p>
    <w:p w14:paraId="1D05C3FB" w14:textId="77777777" w:rsidR="00623B86" w:rsidRDefault="00000000">
      <w:pPr>
        <w:pStyle w:val="ListBullet"/>
      </w:pPr>
      <w:r>
        <w:t>Federated learning uses simulated bank clients on partitioned benchmark shards.</w:t>
      </w:r>
    </w:p>
    <w:p w14:paraId="013C366D" w14:textId="77777777" w:rsidR="00623B86" w:rsidRDefault="00000000">
      <w:pPr>
        <w:pStyle w:val="ListBullet"/>
      </w:pPr>
      <w:r>
        <w:t>No real UPI/NPCI integration; payments operate on SafePay sandbox rails.</w:t>
      </w:r>
    </w:p>
    <w:p w14:paraId="7E009696" w14:textId="77777777" w:rsidR="00623B86" w:rsidRDefault="00000000">
      <w:pPr>
        <w:pStyle w:val="ListBullet"/>
      </w:pPr>
      <w:r>
        <w:t>Baseline model comparison and ablation study tables are incomplete in current experiments.</w:t>
      </w:r>
    </w:p>
    <w:p w14:paraId="779DF206" w14:textId="77777777" w:rsidR="00623B86" w:rsidRDefault="00000000">
      <w:pPr>
        <w:pStyle w:val="ListBullet"/>
      </w:pPr>
      <w:r>
        <w:t>Adversarial attacks against behavioural or ML components were not fully evaluated.</w:t>
      </w:r>
    </w:p>
    <w:p w14:paraId="015ACD64" w14:textId="77777777" w:rsidR="00623B86" w:rsidRDefault="00000000">
      <w:pPr>
        <w:pStyle w:val="Heading1"/>
      </w:pPr>
      <w:r>
        <w:t>XI. FUTURE WORK</w:t>
      </w:r>
    </w:p>
    <w:p w14:paraId="13861686" w14:textId="77777777" w:rsidR="00623B86" w:rsidRDefault="00000000">
      <w:pPr>
        <w:pStyle w:val="ListBullet"/>
      </w:pPr>
      <w:r>
        <w:t>Complete baseline and ablation experiments with ROC/PR curves.</w:t>
      </w:r>
    </w:p>
    <w:p w14:paraId="1A1AD811" w14:textId="77777777" w:rsidR="00623B86" w:rsidRDefault="00000000">
      <w:pPr>
        <w:pStyle w:val="ListBullet"/>
      </w:pPr>
      <w:r>
        <w:t>Production deployment with horizontal scaling and latency profiling (P95/P99).</w:t>
      </w:r>
    </w:p>
    <w:p w14:paraId="12DFCACC" w14:textId="77777777" w:rsidR="00623B86" w:rsidRDefault="00000000">
      <w:pPr>
        <w:pStyle w:val="ListBullet"/>
      </w:pPr>
      <w:r>
        <w:t>Real federated deployment across independent institutions.</w:t>
      </w:r>
    </w:p>
    <w:p w14:paraId="2E73C24C" w14:textId="77777777" w:rsidR="00623B86" w:rsidRDefault="00000000">
      <w:pPr>
        <w:pStyle w:val="ListBullet"/>
      </w:pPr>
      <w:r>
        <w:t>Mobile client for richer touch/IMU behavioural features.</w:t>
      </w:r>
    </w:p>
    <w:p w14:paraId="29F1B910" w14:textId="77777777" w:rsidR="00623B86" w:rsidRDefault="00000000">
      <w:pPr>
        <w:pStyle w:val="ListBullet"/>
      </w:pPr>
      <w:r>
        <w:t>NPCI sandbox UPI integration and regulatory compliance audit.</w:t>
      </w:r>
    </w:p>
    <w:p w14:paraId="395555AB" w14:textId="77777777" w:rsidR="00623B86" w:rsidRDefault="00000000">
      <w:pPr>
        <w:pStyle w:val="Heading1"/>
      </w:pPr>
      <w:r>
        <w:t>XII. CONCLUSION</w:t>
      </w:r>
    </w:p>
    <w:p w14:paraId="19C461D2" w14:textId="77777777" w:rsidR="00623B86" w:rsidRDefault="00000000">
      <w:r>
        <w:t xml:space="preserve">This paper presented SafePay, a privacy-oriented multi-layer framework for real-time financial fraud detection. The system integrates behavioural biometrics, XGBoost ML scoring, SHAP explainability, </w:t>
      </w:r>
      <w:r>
        <w:lastRenderedPageBreak/>
        <w:t>blockchain-based anonymised intelligence sharing, and federated learning within a containerised payment platform. On IEEE-CIS, the XGBoost model reached 97.55% accuracy; federated simulation achieved AUC 0.846; and end-to-end payment, security, and explainability flows were validated in live testing. Future work must strengthen imbalanced-class metrics, baseline comparisons, and production-scale evaluation before journal submission.</w:t>
      </w:r>
    </w:p>
    <w:p w14:paraId="1DE9653F" w14:textId="77777777" w:rsidR="00623B86" w:rsidRDefault="00000000">
      <w:pPr>
        <w:pStyle w:val="Heading1"/>
      </w:pPr>
      <w:r>
        <w:t>REFERENCES</w:t>
      </w:r>
    </w:p>
    <w:p w14:paraId="1DDDDEF5" w14:textId="77777777" w:rsidR="00623B86" w:rsidRDefault="00000000">
      <w:r>
        <w:t>[1] H. B. McMahan et al., "Communication-Efficient Learning of Deep Networks from Decentralized Data," Proc. ICML, 2017.</w:t>
      </w:r>
    </w:p>
    <w:p w14:paraId="63BF11E7" w14:textId="77777777" w:rsidR="00623B86" w:rsidRDefault="00000000">
      <w:r>
        <w:t>[2] S. M. Lundberg and S. I. Lee, "A Unified Approach to Interpreting Model Predictions," Proc. NeurIPS, 2017.</w:t>
      </w:r>
    </w:p>
    <w:p w14:paraId="341EADE6" w14:textId="77777777" w:rsidR="00623B86" w:rsidRDefault="00000000">
      <w:r>
        <w:t>[3] N. V. Chawla et al., "SMOTE: Synthetic Minority Over-sampling Technique," J. Artif. Intell. Res., vol. 16, pp. 321–357, 2002.</w:t>
      </w:r>
    </w:p>
    <w:p w14:paraId="18022860" w14:textId="77777777" w:rsidR="00623B86" w:rsidRDefault="00000000">
      <w:r>
        <w:t>[4] T. Chen and C. Guestrin, "XGBoost: A Scalable Tree Boosting System," Proc. KDD, 2016.</w:t>
      </w:r>
    </w:p>
    <w:p w14:paraId="25D399DB" w14:textId="77777777" w:rsidR="00623B86" w:rsidRDefault="00000000">
      <w:r>
        <w:t>[5] IEEE-CIS Fraud Detection Dataset, Kaggle, 2019. [Online]. Available: https://www.kaggle.com/c/ieee-fraud-detection</w:t>
      </w:r>
    </w:p>
    <w:p w14:paraId="41C23C20" w14:textId="77777777" w:rsidR="00623B86" w:rsidRDefault="00000000">
      <w:r>
        <w:t>[6] "Credit Card Fraud Detection using Machine Learning: A Survey," J. King Saud Univ. Comput. Inf. Sci., 2022.</w:t>
      </w:r>
    </w:p>
    <w:p w14:paraId="53898219" w14:textId="77777777" w:rsidR="00623B86" w:rsidRDefault="00000000">
      <w:r>
        <w:t>[7] "Behavioural Biometrics for Continuous Authentication: A Survey," IEEE Trans. Inf. Forensics Security, 2022.</w:t>
      </w:r>
    </w:p>
    <w:p w14:paraId="5D50D731" w14:textId="77777777" w:rsidR="00623B86" w:rsidRDefault="00000000">
      <w:r>
        <w:t>[8] "Blockchain for Financial Fraud Detection: Architecture and Challenges," Financial Innovation, Springer, 2023.</w:t>
      </w:r>
    </w:p>
    <w:p w14:paraId="015C520A" w14:textId="77777777" w:rsidR="00623B86" w:rsidRDefault="00000000">
      <w:r>
        <w:t>[9] Reserve Bank of India, Annual Report 2024 — Digital Payments and Fraud Statistics.</w:t>
      </w:r>
    </w:p>
    <w:p w14:paraId="4DC3F7F0" w14:textId="77777777" w:rsidR="00623B86" w:rsidRDefault="00000000">
      <w:r>
        <w:t>[10] Flower Federated Learning Framework Documentation. [Online]. Available: https://flower.dev/docs</w:t>
      </w:r>
    </w:p>
    <w:p w14:paraId="720B95C4" w14:textId="77777777" w:rsidR="00623B86" w:rsidRDefault="00000000">
      <w:pPr>
        <w:pStyle w:val="Heading1"/>
      </w:pPr>
      <w:r>
        <w:t>TEAM WORK DIVISION (INTERNAL — REMOVE BEFORE IEEE SUBMISSION)</w:t>
      </w:r>
    </w:p>
    <w:p w14:paraId="417D74DE" w14:textId="77777777" w:rsidR="00623B86" w:rsidRDefault="00000000">
      <w:r>
        <w:t>Jay — system architecture, auth, payments, security evaluation, latency, limitations.</w:t>
      </w:r>
    </w:p>
    <w:p w14:paraId="04F93B73" w14:textId="77777777" w:rsidR="00623B86" w:rsidRDefault="00000000">
      <w:r>
        <w:t>Ganesh — literature (ML), dataset, preprocessing, baselines, metrics, graphs, ML discussion.</w:t>
      </w:r>
    </w:p>
    <w:p w14:paraId="686A533D" w14:textId="77777777" w:rsidR="00623B86" w:rsidRDefault="00000000">
      <w:r>
        <w:t>Mayur — blockchain/FL literature, privacy analysis, blockchain/FL experiments.</w:t>
      </w:r>
    </w:p>
    <w:p w14:paraId="5208284C" w14:textId="3838FE39" w:rsidR="00623B86" w:rsidRDefault="00743B64">
      <w:r>
        <w:t>Shrutika</w:t>
      </w:r>
      <w:r w:rsidR="00000000">
        <w:t xml:space="preserve"> — research gap, contributions, discussion, references, IEEE formatting, proofreading.</w:t>
      </w:r>
    </w:p>
    <w:sectPr w:rsidR="00623B86" w:rsidSect="00034616">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7F825" w14:textId="77777777" w:rsidR="00BF4715" w:rsidRDefault="00BF4715" w:rsidP="00743B64">
      <w:pPr>
        <w:spacing w:after="0" w:line="240" w:lineRule="auto"/>
      </w:pPr>
      <w:r>
        <w:separator/>
      </w:r>
    </w:p>
  </w:endnote>
  <w:endnote w:type="continuationSeparator" w:id="0">
    <w:p w14:paraId="263735A0" w14:textId="77777777" w:rsidR="00BF4715" w:rsidRDefault="00BF4715" w:rsidP="00743B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D110A" w14:textId="77777777" w:rsidR="00BF4715" w:rsidRDefault="00BF4715" w:rsidP="00743B64">
      <w:pPr>
        <w:spacing w:after="0" w:line="240" w:lineRule="auto"/>
      </w:pPr>
      <w:r>
        <w:separator/>
      </w:r>
    </w:p>
  </w:footnote>
  <w:footnote w:type="continuationSeparator" w:id="0">
    <w:p w14:paraId="116AA7C8" w14:textId="77777777" w:rsidR="00BF4715" w:rsidRDefault="00BF4715" w:rsidP="00743B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7657486">
    <w:abstractNumId w:val="8"/>
  </w:num>
  <w:num w:numId="2" w16cid:durableId="427310313">
    <w:abstractNumId w:val="6"/>
  </w:num>
  <w:num w:numId="3" w16cid:durableId="375469890">
    <w:abstractNumId w:val="5"/>
  </w:num>
  <w:num w:numId="4" w16cid:durableId="1268777065">
    <w:abstractNumId w:val="4"/>
  </w:num>
  <w:num w:numId="5" w16cid:durableId="619070373">
    <w:abstractNumId w:val="7"/>
  </w:num>
  <w:num w:numId="6" w16cid:durableId="569998109">
    <w:abstractNumId w:val="3"/>
  </w:num>
  <w:num w:numId="7" w16cid:durableId="969089570">
    <w:abstractNumId w:val="2"/>
  </w:num>
  <w:num w:numId="8" w16cid:durableId="2128308645">
    <w:abstractNumId w:val="1"/>
  </w:num>
  <w:num w:numId="9" w16cid:durableId="645545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3B86"/>
    <w:rsid w:val="00743B64"/>
    <w:rsid w:val="00AA1D8D"/>
    <w:rsid w:val="00B47730"/>
    <w:rsid w:val="00BF4715"/>
    <w:rsid w:val="00CB0664"/>
    <w:rsid w:val="00FB0C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8287F0"/>
  <w14:defaultImageDpi w14:val="300"/>
  <w15:docId w15:val="{48201A11-311E-407A-BDA6-C0757F390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2105</Words>
  <Characters>12005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 Jadhao</cp:lastModifiedBy>
  <cp:revision>2</cp:revision>
  <dcterms:created xsi:type="dcterms:W3CDTF">2013-12-23T23:15:00Z</dcterms:created>
  <dcterms:modified xsi:type="dcterms:W3CDTF">2026-08-19T18:45:00Z</dcterms:modified>
  <cp:category/>
</cp:coreProperties>
</file>