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15-09-2025</w:t>
        <w:br/>
        <w:t>The Consular General of Canada,</w:t>
        <w:tab/>
        <w:tab/>
        <w:tab/>
        <w:tab/>
        <w:tab/>
        <w:tab/>
        <w:tab/>
        <w:br/>
        <w:t xml:space="preserve">Sub: Request letter for granting of Canada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Vinayak Kalakappanavar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Vinayak Kalakappanavar</w:t>
            </w:r>
          </w:p>
        </w:tc>
        <w:tc>
          <w:tcPr>
            <w:tcW w:w="1410" w:type="dxa"/>
            <w:tcBorders>
              <w:top w:val="single" w:sz="4" w:space="0" w:color="auto"/>
              <w:left w:val="single" w:sz="4" w:space="0" w:color="auto"/>
              <w:bottom w:val="single" w:sz="4" w:space="0" w:color="auto"/>
              <w:right w:val="single" w:sz="4" w:space="0" w:color="auto"/>
            </w:tcBorders>
          </w:tcPr>
          <w:p>
            <w:r>
              <w:t>T5743466</w:t>
            </w:r>
          </w:p>
        </w:tc>
        <w:tc>
          <w:tcPr>
            <w:tcW w:w="2268" w:type="dxa"/>
            <w:tcBorders>
              <w:top w:val="single" w:sz="4" w:space="0" w:color="auto"/>
              <w:left w:val="single" w:sz="4" w:space="0" w:color="auto"/>
              <w:bottom w:val="single" w:sz="4" w:space="0" w:color="auto"/>
              <w:right w:val="single" w:sz="4" w:space="0" w:color="auto"/>
            </w:tcBorders>
          </w:tcPr>
          <w:p>
            <w:r>
              <w:t>12-09-1999</w:t>
            </w:r>
          </w:p>
        </w:tc>
        <w:tc>
          <w:tcPr>
            <w:tcW w:w="1701" w:type="dxa"/>
            <w:tcBorders>
              <w:top w:val="single" w:sz="4" w:space="0" w:color="auto"/>
              <w:left w:val="single" w:sz="4" w:space="0" w:color="auto"/>
              <w:bottom w:val="single" w:sz="4" w:space="0" w:color="auto"/>
              <w:right w:val="single" w:sz="4" w:space="0" w:color="auto"/>
            </w:tcBorders>
          </w:tcPr>
          <w:p>
            <w:r>
              <w:t>10-05-2019</w:t>
            </w:r>
          </w:p>
        </w:tc>
        <w:tc>
          <w:tcPr>
            <w:tcW w:w="2693" w:type="dxa"/>
            <w:tcBorders>
              <w:top w:val="single" w:sz="4" w:space="0" w:color="auto"/>
              <w:left w:val="single" w:sz="4" w:space="0" w:color="auto"/>
              <w:bottom w:val="single" w:sz="4" w:space="0" w:color="auto"/>
              <w:right w:val="single" w:sz="4" w:space="0" w:color="auto"/>
            </w:tcBorders>
          </w:tcPr>
          <w:p>
            <w:r>
              <w:t>09-05-2029</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Dnyansa Inc. 12721 Horwood Cr, Tecumseh, ON N8N 4T9, Canada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Vinayak Kalakappanavar will be staying at the address below during his visit to Germany.</w:t>
        <w:br/>
        <w:br/>
        <w:t>Accommodation Address: Hotel Royal Windsor Inn, 2100 Huron church rd, Windsor, ON 9NC 2L5, Canada</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Vinayak Kalakappanavar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