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Mrunal Waychal</w:t>
      </w:r>
    </w:p>
    <w:p w14:paraId="151AC1C1" w14:textId="77777777" w:rsidR="00780D35" w:rsidRPr="004C26B6" w:rsidRDefault="00780D35" w:rsidP="00780D35">
      <w:pPr>
        <w:spacing w:line="240" w:lineRule="auto"/>
        <w:jc w:val="both"/>
        <w:rPr>
          <w:rFonts w:ascii="Arial" w:hAnsi="Arial" w:cs="Arial"/>
          <w:sz w:val="24"/>
          <w:szCs w:val="24"/>
        </w:rPr>
      </w:pPr>
      <w:r>
        <w:t>Employee code: PCS0024</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Mrunal,</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