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14th May 2025</w:t>
      </w:r>
    </w:p>
    <w:p w14:paraId="3FD62373" w14:textId="77777777" w:rsidR="00780D35" w:rsidRPr="004C26B6" w:rsidRDefault="00780D35" w:rsidP="00780D35">
      <w:pPr>
        <w:spacing w:line="240" w:lineRule="auto"/>
        <w:jc w:val="both"/>
        <w:rPr>
          <w:rFonts w:ascii="Arial" w:hAnsi="Arial" w:cs="Arial"/>
          <w:sz w:val="24"/>
          <w:szCs w:val="24"/>
        </w:rPr>
      </w:pPr>
      <w:r>
        <w:t>Mr. Swaraj Kharmale</w:t>
      </w:r>
    </w:p>
    <w:p w14:paraId="151AC1C1" w14:textId="77777777" w:rsidR="00780D35" w:rsidRPr="004C26B6" w:rsidRDefault="00780D35" w:rsidP="00780D35">
      <w:pPr>
        <w:spacing w:line="240" w:lineRule="auto"/>
        <w:jc w:val="both"/>
        <w:rPr>
          <w:rFonts w:ascii="Arial" w:hAnsi="Arial" w:cs="Arial"/>
          <w:sz w:val="24"/>
          <w:szCs w:val="24"/>
        </w:rPr>
      </w:pPr>
      <w:r>
        <w:t>Employee code: PCS0051</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Swaraj,</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5th June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