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A6" w:rsidRDefault="00712E72">
      <w:pPr>
        <w:jc w:val="center"/>
        <w:rPr>
          <w:b/>
          <w:sz w:val="28"/>
          <w:szCs w:val="28"/>
          <w:u w:val="single"/>
        </w:rPr>
      </w:pPr>
      <w:r>
        <w:rPr>
          <w:b/>
          <w:sz w:val="28"/>
          <w:szCs w:val="28"/>
          <w:u w:val="single"/>
        </w:rPr>
        <w:t>ITCS 6100: HW2 Answers - Group 21</w:t>
      </w:r>
    </w:p>
    <w:p w:rsidR="00B642A6" w:rsidRDefault="00B642A6">
      <w:pPr>
        <w:rPr>
          <w:u w:val="single"/>
        </w:rPr>
      </w:pPr>
    </w:p>
    <w:p w:rsidR="00B642A6" w:rsidRDefault="00712E72">
      <w:pPr>
        <w:rPr>
          <w:u w:val="single"/>
        </w:rPr>
      </w:pPr>
      <w:r>
        <w:rPr>
          <w:b/>
          <w:u w:val="single"/>
        </w:rPr>
        <w:t>Answer 1</w:t>
      </w:r>
      <w:r>
        <w:rPr>
          <w:u w:val="single"/>
        </w:rPr>
        <w:t>:</w:t>
      </w:r>
    </w:p>
    <w:p w:rsidR="00B642A6" w:rsidRDefault="00712E72">
      <w:pPr>
        <w:numPr>
          <w:ilvl w:val="0"/>
          <w:numId w:val="1"/>
        </w:numPr>
        <w:jc w:val="both"/>
      </w:pPr>
      <w:r>
        <w:t>Training set: This is the sample of the data (the subset of the whole dataset) which is used to fit our model. This is the part of the dataset we use to train the model. This essentially means that the model learns from this data. The training datasets con</w:t>
      </w:r>
      <w:r>
        <w:t>sist of pairs of input vectors and corresponding output vector which is called as a label.</w:t>
      </w:r>
    </w:p>
    <w:p w:rsidR="003752B3" w:rsidRDefault="00712E72">
      <w:pPr>
        <w:numPr>
          <w:ilvl w:val="0"/>
          <w:numId w:val="1"/>
        </w:numPr>
        <w:jc w:val="both"/>
      </w:pPr>
      <w:r>
        <w:t xml:space="preserve">Validation set: Validation set is </w:t>
      </w:r>
    </w:p>
    <w:p w:rsidR="00B642A6" w:rsidRDefault="00712E72">
      <w:pPr>
        <w:numPr>
          <w:ilvl w:val="0"/>
          <w:numId w:val="1"/>
        </w:numPr>
        <w:jc w:val="both"/>
      </w:pPr>
      <w:r>
        <w:t>a subset of the dataset which evaluates fitting of the model by hyperparameter tuning. This avoids overfitting or underfitting of t</w:t>
      </w:r>
      <w:r>
        <w:t>he data. As the values are sampled for every set, the validation set provides an unbiased or fair judgment about the fit of the model. This means that the model does not actually learn from validation data but helps judge the model to tune the hyperparamet</w:t>
      </w:r>
      <w:r>
        <w:t>ers/weights/biases.</w:t>
      </w:r>
    </w:p>
    <w:p w:rsidR="00B642A6" w:rsidRDefault="00712E72">
      <w:pPr>
        <w:numPr>
          <w:ilvl w:val="0"/>
          <w:numId w:val="1"/>
        </w:numPr>
        <w:jc w:val="both"/>
      </w:pPr>
      <w:r>
        <w:t>Test set: Test data is a subset of the data which is used to get a final evaluation of the model. Test data is only used when the whole model is completely trained.</w:t>
      </w:r>
    </w:p>
    <w:p w:rsidR="00B642A6" w:rsidRDefault="00B642A6">
      <w:pPr>
        <w:ind w:left="720"/>
        <w:jc w:val="both"/>
      </w:pPr>
    </w:p>
    <w:p w:rsidR="00B642A6" w:rsidRDefault="00712E72">
      <w:pPr>
        <w:jc w:val="both"/>
      </w:pPr>
      <w:r>
        <w:t>The partition is being performed and is present in the Excel sheet und</w:t>
      </w:r>
      <w:r>
        <w:t xml:space="preserve">er </w:t>
      </w:r>
      <w:proofErr w:type="spellStart"/>
      <w:r>
        <w:t>STDPartion</w:t>
      </w:r>
      <w:proofErr w:type="spellEnd"/>
      <w:r>
        <w:t xml:space="preserve"> name.</w:t>
      </w:r>
    </w:p>
    <w:p w:rsidR="00B642A6" w:rsidRDefault="00B642A6"/>
    <w:p w:rsidR="00B642A6" w:rsidRDefault="00712E72">
      <w:pPr>
        <w:rPr>
          <w:b/>
        </w:rPr>
      </w:pPr>
      <w:r>
        <w:rPr>
          <w:b/>
          <w:u w:val="single"/>
        </w:rPr>
        <w:t>Answer 2</w:t>
      </w:r>
      <w:r>
        <w:rPr>
          <w:b/>
        </w:rPr>
        <w:t>:</w:t>
      </w:r>
    </w:p>
    <w:p w:rsidR="00B642A6" w:rsidRDefault="00712E72">
      <w:pPr>
        <w:ind w:firstLine="720"/>
        <w:jc w:val="both"/>
      </w:pPr>
      <w:r>
        <w:t xml:space="preserve">Consider there are 3 dummy variables. We can select 2 out of those 3 variables to build a regression model. This is because if 1 and 2 are classified as negative, the third </w:t>
      </w:r>
      <w:proofErr w:type="gramStart"/>
      <w:r>
        <w:t>has to</w:t>
      </w:r>
      <w:proofErr w:type="gramEnd"/>
      <w:r>
        <w:t xml:space="preserve"> positive, considering that all of them are mu</w:t>
      </w:r>
      <w:r>
        <w:t xml:space="preserve">tually exclusive and exhaustive events. This means that either of them taking place will block the occurrence of any other and one of the must occur. </w:t>
      </w:r>
      <w:proofErr w:type="gramStart"/>
      <w:r>
        <w:t>So</w:t>
      </w:r>
      <w:proofErr w:type="gramEnd"/>
      <w:r>
        <w:t xml:space="preserve"> if we have N dummy variables, we can consider the maximum. (N-1) variables to perform regression.</w:t>
      </w:r>
    </w:p>
    <w:p w:rsidR="00B642A6" w:rsidRDefault="00712E72">
      <w:pPr>
        <w:rPr>
          <w:b/>
        </w:rPr>
      </w:pPr>
      <w:r>
        <w:br/>
      </w:r>
      <w:r>
        <w:rPr>
          <w:b/>
          <w:u w:val="single"/>
        </w:rPr>
        <w:t>Answ</w:t>
      </w:r>
      <w:r>
        <w:rPr>
          <w:b/>
          <w:u w:val="single"/>
        </w:rPr>
        <w:t>er 3</w:t>
      </w:r>
      <w:r>
        <w:rPr>
          <w:b/>
        </w:rPr>
        <w:t>:</w:t>
      </w:r>
    </w:p>
    <w:p w:rsidR="003752B3" w:rsidRDefault="003752B3">
      <w:pPr>
        <w:rPr>
          <w:b/>
        </w:rPr>
      </w:pPr>
    </w:p>
    <w:p w:rsidR="00B642A6" w:rsidRDefault="00712E72">
      <w:pPr>
        <w:jc w:val="both"/>
      </w:pPr>
      <w:r>
        <w:rPr>
          <w:b/>
        </w:rPr>
        <w:tab/>
      </w:r>
      <w:r>
        <w:t xml:space="preserve">Multiple Linear Regression is the type of regression which is used to map the relationship between a continuous and one or more than one independent variables. A pattern or prediction is made </w:t>
      </w:r>
      <w:r w:rsidR="003752B3">
        <w:t>based on</w:t>
      </w:r>
      <w:r>
        <w:t xml:space="preserve"> this relationship between the continuous </w:t>
      </w:r>
      <w:r>
        <w:t xml:space="preserve">and independent variables. </w:t>
      </w:r>
    </w:p>
    <w:p w:rsidR="003752B3" w:rsidRDefault="003752B3">
      <w:pPr>
        <w:jc w:val="both"/>
      </w:pPr>
    </w:p>
    <w:p w:rsidR="003752B3" w:rsidRDefault="003752B3">
      <w:pPr>
        <w:jc w:val="both"/>
      </w:pPr>
      <w:r>
        <w:t xml:space="preserve">Refer </w:t>
      </w:r>
      <w:proofErr w:type="spellStart"/>
      <w:r w:rsidRPr="003752B3">
        <w:rPr>
          <w:b/>
        </w:rPr>
        <w:t>LineReg_Output</w:t>
      </w:r>
      <w:proofErr w:type="spellEnd"/>
      <w:r>
        <w:t xml:space="preserve"> sheet and the links are present for all training, validation and test data set</w:t>
      </w:r>
    </w:p>
    <w:p w:rsidR="00B642A6" w:rsidRDefault="00B642A6">
      <w:pPr>
        <w:jc w:val="both"/>
      </w:pPr>
    </w:p>
    <w:p w:rsidR="00B642A6" w:rsidRDefault="00712E72">
      <w:pPr>
        <w:jc w:val="both"/>
      </w:pPr>
      <w:r>
        <w:t xml:space="preserve">After applying the Multiple Linear Regression </w:t>
      </w:r>
      <w:r w:rsidR="003752B3">
        <w:t>model,</w:t>
      </w:r>
      <w:r>
        <w:t xml:space="preserve"> we got below equation.</w:t>
      </w:r>
    </w:p>
    <w:p w:rsidR="00B642A6" w:rsidRDefault="00712E72">
      <w:pPr>
        <w:jc w:val="both"/>
      </w:pPr>
      <w:r>
        <w:t xml:space="preserve">In this, we have three dummy variables </w:t>
      </w:r>
      <w:r w:rsidR="003752B3">
        <w:t>for Fuel</w:t>
      </w:r>
      <w:r>
        <w:t xml:space="preserve"> Type, but during the model generation, we will consider only two as the third variable can be from the </w:t>
      </w:r>
      <w:r>
        <w:t>first two, reason of this given in Answer 2.</w:t>
      </w:r>
    </w:p>
    <w:p w:rsidR="00B642A6" w:rsidRDefault="00B642A6">
      <w:pPr>
        <w:jc w:val="both"/>
      </w:pPr>
    </w:p>
    <w:p w:rsidR="00B642A6" w:rsidRDefault="00712E72">
      <w:pPr>
        <w:jc w:val="both"/>
      </w:pPr>
      <w:r>
        <w:t>Linear Regression Expression with all features:</w:t>
      </w:r>
    </w:p>
    <w:p w:rsidR="00B642A6" w:rsidRDefault="00712E72">
      <w:pPr>
        <w:jc w:val="both"/>
        <w:rPr>
          <w:sz w:val="20"/>
          <w:szCs w:val="20"/>
        </w:rPr>
      </w:pPr>
      <w:r>
        <w:rPr>
          <w:sz w:val="20"/>
          <w:szCs w:val="20"/>
        </w:rPr>
        <w:t>y(Price)= 9658.29213 + (-106.7156099*Age_08_04) + (-0.020894995*KM) + (37.47969865*HP) + (438.6578275*Automatic) + (104.5171611*Doors) + (15.76205668*</w:t>
      </w:r>
      <w:proofErr w:type="spellStart"/>
      <w:r>
        <w:rPr>
          <w:sz w:val="20"/>
          <w:szCs w:val="20"/>
        </w:rPr>
        <w:t>Quarterly_Ta</w:t>
      </w:r>
      <w:r>
        <w:rPr>
          <w:sz w:val="20"/>
          <w:szCs w:val="20"/>
        </w:rPr>
        <w:t>x</w:t>
      </w:r>
      <w:proofErr w:type="spellEnd"/>
      <w:r>
        <w:rPr>
          <w:sz w:val="20"/>
          <w:szCs w:val="20"/>
        </w:rPr>
        <w:t>) + (194.6413277*</w:t>
      </w:r>
      <w:proofErr w:type="spellStart"/>
      <w:r>
        <w:rPr>
          <w:sz w:val="20"/>
          <w:szCs w:val="20"/>
        </w:rPr>
        <w:t>Mfr_Guarantee</w:t>
      </w:r>
      <w:proofErr w:type="spellEnd"/>
      <w:r>
        <w:rPr>
          <w:sz w:val="20"/>
          <w:szCs w:val="20"/>
        </w:rPr>
        <w:t>) + (63.85650868*</w:t>
      </w:r>
      <w:proofErr w:type="spellStart"/>
      <w:r>
        <w:rPr>
          <w:sz w:val="20"/>
          <w:szCs w:val="20"/>
        </w:rPr>
        <w:t>Guarantee_Peroid</w:t>
      </w:r>
      <w:proofErr w:type="spellEnd"/>
      <w:r>
        <w:rPr>
          <w:sz w:val="20"/>
          <w:szCs w:val="20"/>
        </w:rPr>
        <w:t>) + (133.6504502*</w:t>
      </w:r>
      <w:proofErr w:type="spellStart"/>
      <w:r>
        <w:rPr>
          <w:sz w:val="20"/>
          <w:szCs w:val="20"/>
        </w:rPr>
        <w:t>Airco</w:t>
      </w:r>
      <w:proofErr w:type="spellEnd"/>
      <w:r>
        <w:rPr>
          <w:sz w:val="20"/>
          <w:szCs w:val="20"/>
        </w:rPr>
        <w:t>) + (3049.588727*</w:t>
      </w:r>
      <w:proofErr w:type="spellStart"/>
      <w:r>
        <w:rPr>
          <w:sz w:val="20"/>
          <w:szCs w:val="20"/>
        </w:rPr>
        <w:t>Automatic_airco</w:t>
      </w:r>
      <w:proofErr w:type="spellEnd"/>
      <w:r>
        <w:rPr>
          <w:sz w:val="20"/>
          <w:szCs w:val="20"/>
        </w:rPr>
        <w:t>) + (233.8708788*</w:t>
      </w:r>
      <w:proofErr w:type="spellStart"/>
      <w:r>
        <w:rPr>
          <w:sz w:val="20"/>
          <w:szCs w:val="20"/>
        </w:rPr>
        <w:t>CD_Player</w:t>
      </w:r>
      <w:proofErr w:type="spellEnd"/>
      <w:r>
        <w:rPr>
          <w:sz w:val="20"/>
          <w:szCs w:val="20"/>
        </w:rPr>
        <w:t>) + (395.0633454*</w:t>
      </w:r>
      <w:proofErr w:type="spellStart"/>
      <w:r>
        <w:rPr>
          <w:sz w:val="20"/>
          <w:szCs w:val="20"/>
        </w:rPr>
        <w:t>Powered_Windows</w:t>
      </w:r>
      <w:proofErr w:type="spellEnd"/>
      <w:r>
        <w:rPr>
          <w:sz w:val="20"/>
          <w:szCs w:val="20"/>
        </w:rPr>
        <w:t xml:space="preserve">) + </w:t>
      </w:r>
      <w:r>
        <w:rPr>
          <w:sz w:val="20"/>
          <w:szCs w:val="20"/>
        </w:rPr>
        <w:lastRenderedPageBreak/>
        <w:t>(415.7743878*</w:t>
      </w:r>
      <w:proofErr w:type="spellStart"/>
      <w:r>
        <w:rPr>
          <w:sz w:val="20"/>
          <w:szCs w:val="20"/>
        </w:rPr>
        <w:t>Sport_Model</w:t>
      </w:r>
      <w:proofErr w:type="spellEnd"/>
      <w:r>
        <w:rPr>
          <w:sz w:val="20"/>
          <w:szCs w:val="20"/>
        </w:rPr>
        <w:t>) + (-268.148481*</w:t>
      </w:r>
      <w:proofErr w:type="spellStart"/>
      <w:r>
        <w:rPr>
          <w:sz w:val="20"/>
          <w:szCs w:val="20"/>
        </w:rPr>
        <w:t>Tow_Bar</w:t>
      </w:r>
      <w:proofErr w:type="spellEnd"/>
      <w:r>
        <w:rPr>
          <w:sz w:val="20"/>
          <w:szCs w:val="20"/>
        </w:rPr>
        <w:t>) + (2511.749109*</w:t>
      </w:r>
      <w:proofErr w:type="spellStart"/>
      <w:r>
        <w:rPr>
          <w:sz w:val="20"/>
          <w:szCs w:val="20"/>
        </w:rPr>
        <w:t>Fuel_Type_D</w:t>
      </w:r>
      <w:r>
        <w:rPr>
          <w:sz w:val="20"/>
          <w:szCs w:val="20"/>
        </w:rPr>
        <w:t>iesel</w:t>
      </w:r>
      <w:proofErr w:type="spellEnd"/>
      <w:r>
        <w:rPr>
          <w:sz w:val="20"/>
          <w:szCs w:val="20"/>
        </w:rPr>
        <w:t>) + (1977.800463*</w:t>
      </w:r>
      <w:proofErr w:type="spellStart"/>
      <w:r>
        <w:rPr>
          <w:sz w:val="20"/>
          <w:szCs w:val="20"/>
        </w:rPr>
        <w:t>Fuel_Type_Petrol</w:t>
      </w:r>
      <w:proofErr w:type="spellEnd"/>
      <w:r>
        <w:rPr>
          <w:sz w:val="20"/>
          <w:szCs w:val="20"/>
        </w:rPr>
        <w:t>)</w:t>
      </w:r>
    </w:p>
    <w:p w:rsidR="00B642A6" w:rsidRDefault="00B642A6">
      <w:pPr>
        <w:jc w:val="both"/>
        <w:rPr>
          <w:sz w:val="20"/>
          <w:szCs w:val="20"/>
        </w:rPr>
      </w:pPr>
    </w:p>
    <w:p w:rsidR="00B642A6" w:rsidRDefault="00B642A6">
      <w:pPr>
        <w:jc w:val="both"/>
        <w:rPr>
          <w:sz w:val="20"/>
          <w:szCs w:val="20"/>
        </w:rPr>
      </w:pPr>
    </w:p>
    <w:p w:rsidR="00B642A6" w:rsidRDefault="00B642A6">
      <w:pPr>
        <w:jc w:val="both"/>
        <w:rPr>
          <w:sz w:val="20"/>
          <w:szCs w:val="20"/>
        </w:rPr>
      </w:pPr>
    </w:p>
    <w:p w:rsidR="00B642A6" w:rsidRDefault="00712E72">
      <w:pPr>
        <w:jc w:val="both"/>
        <w:rPr>
          <w:sz w:val="20"/>
          <w:szCs w:val="20"/>
        </w:rPr>
      </w:pPr>
      <w:r>
        <w:rPr>
          <w:sz w:val="20"/>
          <w:szCs w:val="20"/>
        </w:rPr>
        <w:t>Training Score:</w:t>
      </w:r>
    </w:p>
    <w:p w:rsidR="003752B3" w:rsidRDefault="003752B3">
      <w:pPr>
        <w:jc w:val="both"/>
        <w:rPr>
          <w:sz w:val="20"/>
          <w:szCs w:val="20"/>
        </w:rPr>
      </w:pPr>
      <w:r>
        <w:rPr>
          <w:b/>
          <w:sz w:val="20"/>
          <w:szCs w:val="20"/>
        </w:rPr>
        <w:t xml:space="preserve">Refer </w:t>
      </w:r>
      <w:proofErr w:type="spellStart"/>
      <w:r w:rsidRPr="003752B3">
        <w:rPr>
          <w:b/>
          <w:sz w:val="20"/>
          <w:szCs w:val="20"/>
        </w:rPr>
        <w:t>LineReg_</w:t>
      </w:r>
      <w:r>
        <w:rPr>
          <w:b/>
          <w:sz w:val="20"/>
          <w:szCs w:val="20"/>
        </w:rPr>
        <w:t>Training</w:t>
      </w:r>
      <w:r w:rsidRPr="003752B3">
        <w:rPr>
          <w:b/>
          <w:sz w:val="20"/>
          <w:szCs w:val="20"/>
        </w:rPr>
        <w:t>Score</w:t>
      </w:r>
      <w:proofErr w:type="spellEnd"/>
    </w:p>
    <w:p w:rsidR="00B642A6" w:rsidRDefault="00B642A6">
      <w:pPr>
        <w:jc w:val="both"/>
        <w:rPr>
          <w:sz w:val="20"/>
          <w:szCs w:val="20"/>
        </w:rPr>
      </w:pPr>
    </w:p>
    <w:tbl>
      <w:tblPr>
        <w:tblStyle w:val="a"/>
        <w:tblW w:w="26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17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b/>
                <w:color w:val="FFFFFF"/>
                <w:sz w:val="20"/>
                <w:szCs w:val="20"/>
              </w:rPr>
              <w:t>Metric</w:t>
            </w:r>
          </w:p>
        </w:tc>
        <w:tc>
          <w:tcPr>
            <w:tcW w:w="117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SSE</w:t>
            </w:r>
          </w:p>
        </w:tc>
        <w:tc>
          <w:tcPr>
            <w:tcW w:w="117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1.07E+09</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MSE</w:t>
            </w:r>
          </w:p>
        </w:tc>
        <w:tc>
          <w:tcPr>
            <w:tcW w:w="117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1486720</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RMSE</w:t>
            </w:r>
          </w:p>
        </w:tc>
        <w:tc>
          <w:tcPr>
            <w:tcW w:w="117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1219.311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MAD</w:t>
            </w:r>
          </w:p>
        </w:tc>
        <w:tc>
          <w:tcPr>
            <w:tcW w:w="117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909.2012</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R2</w:t>
            </w:r>
          </w:p>
        </w:tc>
        <w:tc>
          <w:tcPr>
            <w:tcW w:w="117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0.89009</w:t>
            </w:r>
          </w:p>
        </w:tc>
      </w:tr>
    </w:tbl>
    <w:p w:rsidR="00B642A6" w:rsidRDefault="00B642A6">
      <w:pPr>
        <w:jc w:val="both"/>
        <w:rPr>
          <w:sz w:val="20"/>
          <w:szCs w:val="20"/>
        </w:rPr>
      </w:pPr>
    </w:p>
    <w:p w:rsidR="00B642A6" w:rsidRDefault="00712E72">
      <w:pPr>
        <w:jc w:val="both"/>
        <w:rPr>
          <w:sz w:val="20"/>
          <w:szCs w:val="20"/>
        </w:rPr>
      </w:pPr>
      <w:r>
        <w:rPr>
          <w:sz w:val="20"/>
          <w:szCs w:val="20"/>
        </w:rPr>
        <w:t>We can see a good R2 (R-Squared) score, which means that the model fits good for the given data at given parameters. As far as RMSE is considered, we will compare it further as we see validation and testing scores.</w:t>
      </w:r>
    </w:p>
    <w:p w:rsidR="00B642A6" w:rsidRDefault="00B642A6">
      <w:pPr>
        <w:jc w:val="both"/>
        <w:rPr>
          <w:sz w:val="20"/>
          <w:szCs w:val="20"/>
        </w:rPr>
      </w:pPr>
    </w:p>
    <w:p w:rsidR="00B642A6" w:rsidRDefault="00B642A6">
      <w:pPr>
        <w:jc w:val="both"/>
        <w:rPr>
          <w:sz w:val="20"/>
          <w:szCs w:val="20"/>
        </w:rPr>
      </w:pPr>
    </w:p>
    <w:p w:rsidR="00B642A6" w:rsidRDefault="00712E72">
      <w:pPr>
        <w:jc w:val="both"/>
        <w:rPr>
          <w:sz w:val="20"/>
          <w:szCs w:val="20"/>
        </w:rPr>
      </w:pPr>
      <w:r>
        <w:rPr>
          <w:sz w:val="20"/>
          <w:szCs w:val="20"/>
        </w:rPr>
        <w:t>Validation Score:</w:t>
      </w:r>
    </w:p>
    <w:p w:rsidR="003752B3" w:rsidRDefault="003752B3">
      <w:pPr>
        <w:jc w:val="both"/>
        <w:rPr>
          <w:sz w:val="20"/>
          <w:szCs w:val="20"/>
        </w:rPr>
      </w:pPr>
      <w:r>
        <w:rPr>
          <w:sz w:val="20"/>
          <w:szCs w:val="20"/>
        </w:rPr>
        <w:t xml:space="preserve">Refer </w:t>
      </w:r>
      <w:proofErr w:type="spellStart"/>
      <w:r w:rsidRPr="003752B3">
        <w:rPr>
          <w:b/>
          <w:sz w:val="20"/>
          <w:szCs w:val="20"/>
        </w:rPr>
        <w:t>LineReg_ValidationScore</w:t>
      </w:r>
      <w:proofErr w:type="spellEnd"/>
    </w:p>
    <w:p w:rsidR="00B642A6" w:rsidRDefault="00B642A6">
      <w:pPr>
        <w:jc w:val="both"/>
        <w:rPr>
          <w:sz w:val="20"/>
          <w:szCs w:val="20"/>
        </w:rPr>
      </w:pPr>
    </w:p>
    <w:tbl>
      <w:tblPr>
        <w:tblStyle w:val="a0"/>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638881325.5</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1482323.261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1217.506986</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918.7466752</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0.870954665</w:t>
            </w:r>
          </w:p>
        </w:tc>
      </w:tr>
    </w:tbl>
    <w:p w:rsidR="00B642A6" w:rsidRDefault="00B642A6">
      <w:pPr>
        <w:jc w:val="both"/>
        <w:rPr>
          <w:sz w:val="20"/>
          <w:szCs w:val="20"/>
        </w:rPr>
      </w:pPr>
    </w:p>
    <w:p w:rsidR="00B642A6" w:rsidRDefault="00712E72">
      <w:pPr>
        <w:jc w:val="both"/>
        <w:rPr>
          <w:sz w:val="20"/>
          <w:szCs w:val="20"/>
        </w:rPr>
      </w:pPr>
      <w:r>
        <w:rPr>
          <w:sz w:val="20"/>
          <w:szCs w:val="20"/>
        </w:rPr>
        <w:t>The R2 value seems to have decreased for the validation which could indicate that the model is generalizing either too well (underfitting</w:t>
      </w:r>
      <w:proofErr w:type="gramStart"/>
      <w:r>
        <w:rPr>
          <w:sz w:val="20"/>
          <w:szCs w:val="20"/>
        </w:rPr>
        <w:t>), or</w:t>
      </w:r>
      <w:proofErr w:type="gramEnd"/>
      <w:r>
        <w:rPr>
          <w:sz w:val="20"/>
          <w:szCs w:val="20"/>
        </w:rPr>
        <w:t xml:space="preserve"> is too rigid (overfitting). Also, RMSE has decreased slightly which could indicate towards underfitting of the da</w:t>
      </w:r>
      <w:r>
        <w:rPr>
          <w:sz w:val="20"/>
          <w:szCs w:val="20"/>
        </w:rPr>
        <w:t xml:space="preserve">ta, meaning the noise in the data is not being captured </w:t>
      </w:r>
      <w:r>
        <w:rPr>
          <w:sz w:val="20"/>
          <w:szCs w:val="20"/>
        </w:rPr>
        <w:lastRenderedPageBreak/>
        <w:t>as much as needed. But again, since the shift is very low we cannot infer for sure whether underfitting has really occurred.</w:t>
      </w:r>
    </w:p>
    <w:p w:rsidR="00B642A6" w:rsidRDefault="00B642A6">
      <w:pPr>
        <w:jc w:val="both"/>
        <w:rPr>
          <w:sz w:val="20"/>
          <w:szCs w:val="20"/>
        </w:rPr>
      </w:pPr>
    </w:p>
    <w:p w:rsidR="00B642A6" w:rsidRDefault="00B642A6">
      <w:pPr>
        <w:jc w:val="both"/>
        <w:rPr>
          <w:sz w:val="20"/>
          <w:szCs w:val="20"/>
        </w:rPr>
      </w:pPr>
    </w:p>
    <w:p w:rsidR="00B642A6" w:rsidRDefault="00B642A6">
      <w:pPr>
        <w:jc w:val="both"/>
        <w:rPr>
          <w:sz w:val="20"/>
          <w:szCs w:val="20"/>
        </w:rPr>
      </w:pPr>
    </w:p>
    <w:p w:rsidR="00B642A6" w:rsidRDefault="00B642A6">
      <w:pPr>
        <w:jc w:val="both"/>
        <w:rPr>
          <w:sz w:val="20"/>
          <w:szCs w:val="20"/>
        </w:rPr>
      </w:pPr>
    </w:p>
    <w:p w:rsidR="00B642A6" w:rsidRDefault="00B642A6">
      <w:pPr>
        <w:jc w:val="both"/>
        <w:rPr>
          <w:sz w:val="20"/>
          <w:szCs w:val="20"/>
        </w:rPr>
      </w:pPr>
    </w:p>
    <w:p w:rsidR="00B642A6" w:rsidRDefault="00712E72">
      <w:pPr>
        <w:jc w:val="both"/>
        <w:rPr>
          <w:sz w:val="20"/>
          <w:szCs w:val="20"/>
        </w:rPr>
      </w:pPr>
      <w:r>
        <w:rPr>
          <w:sz w:val="20"/>
          <w:szCs w:val="20"/>
        </w:rPr>
        <w:t>Testing Score:</w:t>
      </w:r>
    </w:p>
    <w:p w:rsidR="003752B3" w:rsidRDefault="003752B3">
      <w:pPr>
        <w:jc w:val="both"/>
        <w:rPr>
          <w:sz w:val="20"/>
          <w:szCs w:val="20"/>
        </w:rPr>
      </w:pPr>
      <w:r>
        <w:rPr>
          <w:sz w:val="20"/>
          <w:szCs w:val="20"/>
        </w:rPr>
        <w:t xml:space="preserve">Refer </w:t>
      </w:r>
      <w:proofErr w:type="spellStart"/>
      <w:r w:rsidRPr="003752B3">
        <w:rPr>
          <w:b/>
          <w:sz w:val="20"/>
          <w:szCs w:val="20"/>
        </w:rPr>
        <w:t>LineReg_</w:t>
      </w:r>
      <w:r>
        <w:rPr>
          <w:b/>
          <w:sz w:val="20"/>
          <w:szCs w:val="20"/>
        </w:rPr>
        <w:t>Test</w:t>
      </w:r>
      <w:r w:rsidRPr="003752B3">
        <w:rPr>
          <w:b/>
          <w:sz w:val="20"/>
          <w:szCs w:val="20"/>
        </w:rPr>
        <w:t>Score</w:t>
      </w:r>
      <w:proofErr w:type="spellEnd"/>
    </w:p>
    <w:tbl>
      <w:tblPr>
        <w:tblStyle w:val="a1"/>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419812806.2</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1462762.391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1209.447143</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934.5427253</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sz w:val="20"/>
                <w:szCs w:val="20"/>
              </w:rPr>
            </w:pPr>
            <w:r>
              <w:rPr>
                <w:sz w:val="20"/>
                <w:szCs w:val="20"/>
              </w:rPr>
              <w:t>0.899804479</w:t>
            </w:r>
          </w:p>
        </w:tc>
      </w:tr>
    </w:tbl>
    <w:p w:rsidR="00B642A6" w:rsidRDefault="00B642A6">
      <w:pPr>
        <w:jc w:val="both"/>
        <w:rPr>
          <w:sz w:val="20"/>
          <w:szCs w:val="20"/>
        </w:rPr>
      </w:pPr>
    </w:p>
    <w:p w:rsidR="00B642A6" w:rsidRDefault="00712E72">
      <w:pPr>
        <w:jc w:val="both"/>
        <w:rPr>
          <w:sz w:val="20"/>
          <w:szCs w:val="20"/>
        </w:rPr>
      </w:pPr>
      <w:r>
        <w:rPr>
          <w:sz w:val="20"/>
          <w:szCs w:val="20"/>
        </w:rPr>
        <w:t>Here, the R2 value has increased and is even more than that of the training set. So</w:t>
      </w:r>
      <w:r w:rsidR="003752B3">
        <w:rPr>
          <w:sz w:val="20"/>
          <w:szCs w:val="20"/>
        </w:rPr>
        <w:t>,</w:t>
      </w:r>
      <w:r>
        <w:rPr>
          <w:sz w:val="20"/>
          <w:szCs w:val="20"/>
        </w:rPr>
        <w:t xml:space="preserve"> we can say that the model is fitting well on the test data. Here we can also see that the RMSE is lower than that of the training set</w:t>
      </w:r>
      <w:r w:rsidR="003752B3">
        <w:rPr>
          <w:sz w:val="20"/>
          <w:szCs w:val="20"/>
        </w:rPr>
        <w:t xml:space="preserve">. </w:t>
      </w:r>
      <w:r>
        <w:rPr>
          <w:sz w:val="20"/>
          <w:szCs w:val="20"/>
        </w:rPr>
        <w:t xml:space="preserve">This indicates a slight underfitting </w:t>
      </w:r>
      <w:r>
        <w:rPr>
          <w:sz w:val="20"/>
          <w:szCs w:val="20"/>
        </w:rPr>
        <w:t>of the data but not so much to invalidate the goodness of the model</w:t>
      </w:r>
    </w:p>
    <w:p w:rsidR="00B642A6" w:rsidRDefault="00B642A6">
      <w:pPr>
        <w:jc w:val="both"/>
        <w:rPr>
          <w:sz w:val="20"/>
          <w:szCs w:val="20"/>
        </w:rPr>
      </w:pPr>
    </w:p>
    <w:p w:rsidR="00B642A6" w:rsidRDefault="00712E72">
      <w:pPr>
        <w:jc w:val="both"/>
        <w:rPr>
          <w:sz w:val="20"/>
          <w:szCs w:val="20"/>
        </w:rPr>
      </w:pPr>
      <w:r>
        <w:rPr>
          <w:sz w:val="20"/>
          <w:szCs w:val="20"/>
        </w:rPr>
        <w:t>The below is the final output and as we can see from below the value of R2 is pretty much good this shows the predictors we select for this are correct choice and model is performing well</w:t>
      </w:r>
      <w:r>
        <w:rPr>
          <w:sz w:val="20"/>
          <w:szCs w:val="20"/>
        </w:rPr>
        <w:t>.</w:t>
      </w:r>
    </w:p>
    <w:p w:rsidR="00B642A6" w:rsidRDefault="00B642A6">
      <w:pPr>
        <w:jc w:val="both"/>
        <w:rPr>
          <w:sz w:val="20"/>
          <w:szCs w:val="20"/>
        </w:rPr>
      </w:pPr>
    </w:p>
    <w:p w:rsidR="00B642A6" w:rsidRDefault="00B642A6">
      <w:pPr>
        <w:jc w:val="both"/>
        <w:rPr>
          <w:sz w:val="20"/>
          <w:szCs w:val="20"/>
        </w:rPr>
      </w:pPr>
    </w:p>
    <w:p w:rsidR="00B642A6" w:rsidRDefault="00B642A6">
      <w:pPr>
        <w:jc w:val="both"/>
        <w:rPr>
          <w:sz w:val="20"/>
          <w:szCs w:val="20"/>
        </w:rPr>
      </w:pPr>
    </w:p>
    <w:p w:rsidR="00B642A6" w:rsidRDefault="00B642A6">
      <w:pPr>
        <w:jc w:val="both"/>
        <w:rPr>
          <w:sz w:val="20"/>
          <w:szCs w:val="20"/>
        </w:rPr>
      </w:pPr>
    </w:p>
    <w:p w:rsidR="00B642A6" w:rsidRDefault="00712E72">
      <w:pPr>
        <w:jc w:val="both"/>
        <w:rPr>
          <w:b/>
          <w:sz w:val="20"/>
          <w:szCs w:val="20"/>
        </w:rPr>
      </w:pPr>
      <w:r>
        <w:rPr>
          <w:b/>
          <w:u w:val="single"/>
        </w:rPr>
        <w:t>Answer 4</w:t>
      </w:r>
    </w:p>
    <w:p w:rsidR="00B642A6" w:rsidRDefault="00712E72">
      <w:pPr>
        <w:spacing w:line="240" w:lineRule="auto"/>
        <w:jc w:val="both"/>
        <w:rPr>
          <w:b/>
          <w:sz w:val="20"/>
          <w:szCs w:val="20"/>
        </w:rPr>
      </w:pPr>
      <w:r>
        <w:rPr>
          <w:sz w:val="20"/>
          <w:szCs w:val="20"/>
        </w:rPr>
        <w:t>Regression output after running Stepwise Regression</w:t>
      </w:r>
      <w:r>
        <w:rPr>
          <w:b/>
          <w:sz w:val="20"/>
          <w:szCs w:val="20"/>
        </w:rPr>
        <w:t>.</w:t>
      </w:r>
    </w:p>
    <w:p w:rsidR="00B642A6" w:rsidRDefault="00B642A6">
      <w:pPr>
        <w:spacing w:line="240" w:lineRule="auto"/>
        <w:jc w:val="both"/>
        <w:rPr>
          <w:sz w:val="20"/>
          <w:szCs w:val="20"/>
        </w:rPr>
      </w:pPr>
    </w:p>
    <w:p w:rsidR="00B642A6" w:rsidRDefault="00712E72">
      <w:pPr>
        <w:spacing w:line="240" w:lineRule="auto"/>
        <w:jc w:val="both"/>
        <w:rPr>
          <w:sz w:val="20"/>
          <w:szCs w:val="20"/>
        </w:rPr>
      </w:pPr>
      <w:r>
        <w:rPr>
          <w:sz w:val="20"/>
          <w:szCs w:val="20"/>
        </w:rPr>
        <w:t>After stepwise regression is executed we got 15 subsets and out of these 15 subsets we have selected, Subset as our best model and generated the output. (Refer LineReg_FS1 sheet for all t</w:t>
      </w:r>
      <w:r>
        <w:rPr>
          <w:sz w:val="20"/>
          <w:szCs w:val="20"/>
        </w:rPr>
        <w:t>he subsets).</w:t>
      </w:r>
    </w:p>
    <w:p w:rsidR="00B642A6" w:rsidRDefault="00B642A6">
      <w:pPr>
        <w:spacing w:line="240" w:lineRule="auto"/>
        <w:jc w:val="both"/>
        <w:rPr>
          <w:sz w:val="20"/>
          <w:szCs w:val="20"/>
        </w:rPr>
      </w:pPr>
    </w:p>
    <w:p w:rsidR="00B642A6" w:rsidRDefault="00712E72">
      <w:pPr>
        <w:spacing w:line="240" w:lineRule="auto"/>
        <w:jc w:val="both"/>
        <w:rPr>
          <w:sz w:val="20"/>
          <w:szCs w:val="20"/>
        </w:rPr>
      </w:pPr>
      <w:r>
        <w:rPr>
          <w:sz w:val="20"/>
          <w:szCs w:val="20"/>
        </w:rPr>
        <w:t>If we see subset 15 we can observe that the two variables which are less significant and not adding much value to mode.</w:t>
      </w:r>
    </w:p>
    <w:p w:rsidR="008816C5" w:rsidRDefault="008816C5">
      <w:pPr>
        <w:spacing w:line="240" w:lineRule="auto"/>
        <w:jc w:val="both"/>
        <w:rPr>
          <w:sz w:val="20"/>
          <w:szCs w:val="20"/>
        </w:rPr>
      </w:pPr>
    </w:p>
    <w:p w:rsidR="008816C5" w:rsidRDefault="008816C5">
      <w:pPr>
        <w:spacing w:line="240" w:lineRule="auto"/>
        <w:jc w:val="both"/>
        <w:rPr>
          <w:sz w:val="20"/>
          <w:szCs w:val="20"/>
        </w:rPr>
      </w:pPr>
      <w:r>
        <w:rPr>
          <w:sz w:val="20"/>
          <w:szCs w:val="20"/>
        </w:rPr>
        <w:t>The Predicator dropped are “</w:t>
      </w:r>
      <w:proofErr w:type="spellStart"/>
      <w:r>
        <w:rPr>
          <w:sz w:val="20"/>
          <w:szCs w:val="20"/>
        </w:rPr>
        <w:t>CD_Player</w:t>
      </w:r>
      <w:proofErr w:type="spellEnd"/>
      <w:r>
        <w:rPr>
          <w:sz w:val="20"/>
          <w:szCs w:val="20"/>
        </w:rPr>
        <w:t>” and “</w:t>
      </w:r>
      <w:proofErr w:type="spellStart"/>
      <w:r>
        <w:rPr>
          <w:sz w:val="20"/>
          <w:szCs w:val="20"/>
        </w:rPr>
        <w:t>Airco</w:t>
      </w:r>
      <w:proofErr w:type="spellEnd"/>
      <w:r>
        <w:rPr>
          <w:sz w:val="20"/>
          <w:szCs w:val="20"/>
        </w:rPr>
        <w:t>”</w:t>
      </w:r>
    </w:p>
    <w:p w:rsidR="00B642A6" w:rsidRDefault="00B642A6">
      <w:pPr>
        <w:spacing w:line="240" w:lineRule="auto"/>
        <w:jc w:val="both"/>
        <w:rPr>
          <w:sz w:val="20"/>
          <w:szCs w:val="20"/>
        </w:rPr>
      </w:pPr>
    </w:p>
    <w:p w:rsidR="00B642A6" w:rsidRDefault="00712E72">
      <w:pPr>
        <w:spacing w:line="240" w:lineRule="auto"/>
        <w:jc w:val="both"/>
        <w:rPr>
          <w:sz w:val="20"/>
          <w:szCs w:val="20"/>
        </w:rPr>
      </w:pPr>
      <w:r>
        <w:rPr>
          <w:sz w:val="20"/>
          <w:szCs w:val="20"/>
        </w:rPr>
        <w:t>The value of R2 we got is higher which means the model is performing well and the choice of predictors, therefore, is correct.</w:t>
      </w:r>
    </w:p>
    <w:p w:rsidR="00B642A6" w:rsidRDefault="00B642A6">
      <w:pPr>
        <w:spacing w:line="240" w:lineRule="auto"/>
        <w:jc w:val="both"/>
        <w:rPr>
          <w:sz w:val="20"/>
          <w:szCs w:val="20"/>
        </w:rPr>
      </w:pPr>
    </w:p>
    <w:p w:rsidR="00B642A6" w:rsidRDefault="00712E72">
      <w:pPr>
        <w:jc w:val="both"/>
        <w:rPr>
          <w:b/>
          <w:sz w:val="20"/>
          <w:szCs w:val="20"/>
        </w:rPr>
      </w:pPr>
      <w:r>
        <w:rPr>
          <w:b/>
          <w:sz w:val="20"/>
          <w:szCs w:val="20"/>
        </w:rPr>
        <w:t>Linear Regression Expression with stepwise regression feature:</w:t>
      </w:r>
    </w:p>
    <w:p w:rsidR="00B642A6" w:rsidRDefault="00712E72">
      <w:pPr>
        <w:jc w:val="both"/>
        <w:rPr>
          <w:sz w:val="20"/>
          <w:szCs w:val="20"/>
        </w:rPr>
      </w:pPr>
      <w:r>
        <w:rPr>
          <w:sz w:val="20"/>
          <w:szCs w:val="20"/>
        </w:rPr>
        <w:t>y(Price)</w:t>
      </w:r>
      <w:r>
        <w:rPr>
          <w:sz w:val="20"/>
          <w:szCs w:val="20"/>
        </w:rPr>
        <w:t xml:space="preserve">= 9900.030816 + (-110.7816853 * Age_08_04) + (-0.020653045 * KM) + (37.67943417 * HP) + (425.2329172 * Automatic) + (107.672169 * Doors) + (15.67312131 * </w:t>
      </w:r>
      <w:proofErr w:type="spellStart"/>
      <w:r>
        <w:rPr>
          <w:sz w:val="20"/>
          <w:szCs w:val="20"/>
        </w:rPr>
        <w:t>Quarterly_Tax</w:t>
      </w:r>
      <w:proofErr w:type="spellEnd"/>
      <w:r>
        <w:rPr>
          <w:sz w:val="20"/>
          <w:szCs w:val="20"/>
        </w:rPr>
        <w:t xml:space="preserve">) + (204.2092266 * </w:t>
      </w:r>
      <w:proofErr w:type="spellStart"/>
      <w:r>
        <w:rPr>
          <w:sz w:val="20"/>
          <w:szCs w:val="20"/>
        </w:rPr>
        <w:t>Mfr_Guarantee</w:t>
      </w:r>
      <w:proofErr w:type="spellEnd"/>
      <w:r>
        <w:rPr>
          <w:sz w:val="20"/>
          <w:szCs w:val="20"/>
        </w:rPr>
        <w:t xml:space="preserve">) + (60.34685136 * </w:t>
      </w:r>
      <w:proofErr w:type="spellStart"/>
      <w:r>
        <w:rPr>
          <w:sz w:val="20"/>
          <w:szCs w:val="20"/>
        </w:rPr>
        <w:t>Guarantee_Period</w:t>
      </w:r>
      <w:proofErr w:type="spellEnd"/>
      <w:r>
        <w:rPr>
          <w:sz w:val="20"/>
          <w:szCs w:val="20"/>
        </w:rPr>
        <w:t xml:space="preserve">) + (3076.800973 * </w:t>
      </w:r>
      <w:proofErr w:type="spellStart"/>
      <w:r>
        <w:rPr>
          <w:sz w:val="20"/>
          <w:szCs w:val="20"/>
        </w:rPr>
        <w:t>Aut</w:t>
      </w:r>
      <w:r>
        <w:rPr>
          <w:sz w:val="20"/>
          <w:szCs w:val="20"/>
        </w:rPr>
        <w:t>omatic_airco</w:t>
      </w:r>
      <w:proofErr w:type="spellEnd"/>
      <w:r>
        <w:rPr>
          <w:sz w:val="20"/>
          <w:szCs w:val="20"/>
        </w:rPr>
        <w:t xml:space="preserve">) + </w:t>
      </w:r>
      <w:r>
        <w:rPr>
          <w:sz w:val="20"/>
          <w:szCs w:val="20"/>
        </w:rPr>
        <w:lastRenderedPageBreak/>
        <w:t xml:space="preserve">(458.3169486 * </w:t>
      </w:r>
      <w:proofErr w:type="spellStart"/>
      <w:r>
        <w:rPr>
          <w:sz w:val="20"/>
          <w:szCs w:val="20"/>
        </w:rPr>
        <w:t>Powered_Windows</w:t>
      </w:r>
      <w:proofErr w:type="spellEnd"/>
      <w:r>
        <w:rPr>
          <w:sz w:val="20"/>
          <w:szCs w:val="20"/>
        </w:rPr>
        <w:t xml:space="preserve">) + (416.9424331 * </w:t>
      </w:r>
      <w:proofErr w:type="spellStart"/>
      <w:r>
        <w:rPr>
          <w:sz w:val="20"/>
          <w:szCs w:val="20"/>
        </w:rPr>
        <w:t>Sport_Model</w:t>
      </w:r>
      <w:proofErr w:type="spellEnd"/>
      <w:r>
        <w:rPr>
          <w:sz w:val="20"/>
          <w:szCs w:val="20"/>
        </w:rPr>
        <w:t xml:space="preserve">) + (-264.8019505 * </w:t>
      </w:r>
      <w:proofErr w:type="spellStart"/>
      <w:r>
        <w:rPr>
          <w:sz w:val="20"/>
          <w:szCs w:val="20"/>
        </w:rPr>
        <w:t>Tow_Bar</w:t>
      </w:r>
      <w:proofErr w:type="spellEnd"/>
      <w:r>
        <w:rPr>
          <w:sz w:val="20"/>
          <w:szCs w:val="20"/>
        </w:rPr>
        <w:t xml:space="preserve">) + (2550.23462 * </w:t>
      </w:r>
      <w:proofErr w:type="spellStart"/>
      <w:r>
        <w:rPr>
          <w:sz w:val="20"/>
          <w:szCs w:val="20"/>
        </w:rPr>
        <w:t>Fuel_Type_Diesel</w:t>
      </w:r>
      <w:proofErr w:type="spellEnd"/>
      <w:r>
        <w:rPr>
          <w:sz w:val="20"/>
          <w:szCs w:val="20"/>
        </w:rPr>
        <w:t xml:space="preserve">) + (2013.947078 * </w:t>
      </w:r>
      <w:proofErr w:type="spellStart"/>
      <w:r>
        <w:rPr>
          <w:sz w:val="20"/>
          <w:szCs w:val="20"/>
        </w:rPr>
        <w:t>Fuel_Type_Petrol</w:t>
      </w:r>
      <w:proofErr w:type="spellEnd"/>
      <w:r>
        <w:rPr>
          <w:sz w:val="20"/>
          <w:szCs w:val="20"/>
        </w:rPr>
        <w:t>)</w:t>
      </w:r>
    </w:p>
    <w:p w:rsidR="00B642A6" w:rsidRDefault="00B642A6">
      <w:pPr>
        <w:spacing w:line="240" w:lineRule="auto"/>
        <w:jc w:val="both"/>
        <w:rPr>
          <w:sz w:val="20"/>
          <w:szCs w:val="20"/>
        </w:rPr>
      </w:pPr>
    </w:p>
    <w:p w:rsidR="00B642A6" w:rsidRDefault="003752B3">
      <w:pPr>
        <w:spacing w:line="240" w:lineRule="auto"/>
        <w:jc w:val="both"/>
        <w:rPr>
          <w:b/>
          <w:sz w:val="20"/>
          <w:szCs w:val="20"/>
        </w:rPr>
      </w:pPr>
      <w:r>
        <w:rPr>
          <w:b/>
          <w:sz w:val="20"/>
          <w:szCs w:val="20"/>
        </w:rPr>
        <w:t xml:space="preserve">Refer </w:t>
      </w:r>
      <w:r w:rsidR="00712E72">
        <w:rPr>
          <w:b/>
          <w:sz w:val="20"/>
          <w:szCs w:val="20"/>
        </w:rPr>
        <w:t>LinReg_Ouput2</w:t>
      </w:r>
    </w:p>
    <w:p w:rsidR="00B642A6" w:rsidRDefault="00B642A6">
      <w:pPr>
        <w:jc w:val="both"/>
        <w:rPr>
          <w:b/>
          <w:sz w:val="20"/>
          <w:szCs w:val="20"/>
        </w:rPr>
      </w:pPr>
    </w:p>
    <w:p w:rsidR="00B642A6" w:rsidRDefault="00B642A6">
      <w:pPr>
        <w:jc w:val="both"/>
        <w:rPr>
          <w:b/>
          <w:sz w:val="20"/>
          <w:szCs w:val="20"/>
        </w:rPr>
      </w:pPr>
    </w:p>
    <w:p w:rsidR="00B642A6" w:rsidRDefault="00712E72">
      <w:pPr>
        <w:jc w:val="both"/>
        <w:rPr>
          <w:b/>
          <w:sz w:val="20"/>
          <w:szCs w:val="20"/>
        </w:rPr>
      </w:pPr>
      <w:r>
        <w:rPr>
          <w:b/>
          <w:sz w:val="20"/>
          <w:szCs w:val="20"/>
        </w:rPr>
        <w:t>Training Score:</w:t>
      </w:r>
    </w:p>
    <w:p w:rsidR="003752B3" w:rsidRDefault="003752B3">
      <w:pPr>
        <w:jc w:val="both"/>
        <w:rPr>
          <w:b/>
          <w:sz w:val="20"/>
          <w:szCs w:val="20"/>
        </w:rPr>
      </w:pPr>
      <w:r>
        <w:rPr>
          <w:b/>
          <w:sz w:val="20"/>
          <w:szCs w:val="20"/>
        </w:rPr>
        <w:t xml:space="preserve">Refer </w:t>
      </w:r>
      <w:r w:rsidRPr="003752B3">
        <w:rPr>
          <w:b/>
          <w:sz w:val="20"/>
          <w:szCs w:val="20"/>
        </w:rPr>
        <w:t>LineReg_</w:t>
      </w:r>
      <w:r>
        <w:rPr>
          <w:b/>
          <w:sz w:val="20"/>
          <w:szCs w:val="20"/>
        </w:rPr>
        <w:t>TrainingScore2</w:t>
      </w:r>
    </w:p>
    <w:p w:rsidR="00B642A6" w:rsidRDefault="00B642A6">
      <w:pPr>
        <w:jc w:val="both"/>
        <w:rPr>
          <w:b/>
          <w:sz w:val="20"/>
          <w:szCs w:val="20"/>
        </w:rPr>
      </w:pPr>
    </w:p>
    <w:tbl>
      <w:tblPr>
        <w:tblStyle w:val="a2"/>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1074579145</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1496628.336</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1223.367621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915.8753848</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0.889357716</w:t>
            </w:r>
          </w:p>
        </w:tc>
      </w:tr>
    </w:tbl>
    <w:p w:rsidR="00B642A6" w:rsidRDefault="00B642A6">
      <w:pPr>
        <w:jc w:val="both"/>
        <w:rPr>
          <w:b/>
          <w:sz w:val="20"/>
          <w:szCs w:val="20"/>
        </w:rPr>
      </w:pPr>
    </w:p>
    <w:p w:rsidR="00B642A6" w:rsidRDefault="00712E72">
      <w:pPr>
        <w:jc w:val="both"/>
        <w:rPr>
          <w:sz w:val="20"/>
          <w:szCs w:val="20"/>
        </w:rPr>
      </w:pPr>
      <w:r>
        <w:rPr>
          <w:sz w:val="20"/>
          <w:szCs w:val="20"/>
        </w:rPr>
        <w:t>For the training data, we have achieved a good R2 score which means that the model learned well on the test set. We can safely assume that the model can also predict well as we have a good R2 value. Although, we cannot judge the goodness of the model solel</w:t>
      </w:r>
      <w:r>
        <w:rPr>
          <w:sz w:val="20"/>
          <w:szCs w:val="20"/>
        </w:rPr>
        <w:t>y based upon the Test R2 as RMSE and R2 of validation and test set also play a crucial part in it.</w:t>
      </w:r>
    </w:p>
    <w:p w:rsidR="00B642A6" w:rsidRDefault="00B642A6">
      <w:pPr>
        <w:jc w:val="both"/>
        <w:rPr>
          <w:b/>
          <w:sz w:val="20"/>
          <w:szCs w:val="20"/>
        </w:rPr>
      </w:pPr>
    </w:p>
    <w:p w:rsidR="00B642A6" w:rsidRDefault="00B642A6">
      <w:pPr>
        <w:jc w:val="both"/>
        <w:rPr>
          <w:b/>
          <w:sz w:val="20"/>
          <w:szCs w:val="20"/>
        </w:rPr>
      </w:pPr>
    </w:p>
    <w:p w:rsidR="00B642A6" w:rsidRDefault="00712E72">
      <w:pPr>
        <w:jc w:val="both"/>
        <w:rPr>
          <w:b/>
          <w:sz w:val="20"/>
          <w:szCs w:val="20"/>
        </w:rPr>
      </w:pPr>
      <w:r>
        <w:rPr>
          <w:b/>
          <w:sz w:val="20"/>
          <w:szCs w:val="20"/>
        </w:rPr>
        <w:t>Validation Score</w:t>
      </w:r>
    </w:p>
    <w:p w:rsidR="003752B3" w:rsidRDefault="003752B3">
      <w:pPr>
        <w:jc w:val="both"/>
        <w:rPr>
          <w:b/>
          <w:sz w:val="20"/>
          <w:szCs w:val="20"/>
        </w:rPr>
      </w:pPr>
      <w:r>
        <w:rPr>
          <w:b/>
          <w:sz w:val="20"/>
          <w:szCs w:val="20"/>
        </w:rPr>
        <w:t xml:space="preserve">Refer </w:t>
      </w:r>
      <w:r w:rsidRPr="003752B3">
        <w:rPr>
          <w:b/>
          <w:sz w:val="20"/>
          <w:szCs w:val="20"/>
        </w:rPr>
        <w:t>LineReg_ValidationScore</w:t>
      </w:r>
      <w:r>
        <w:rPr>
          <w:b/>
          <w:sz w:val="20"/>
          <w:szCs w:val="20"/>
        </w:rPr>
        <w:t>2</w:t>
      </w:r>
    </w:p>
    <w:p w:rsidR="00B642A6" w:rsidRDefault="00B642A6">
      <w:pPr>
        <w:jc w:val="both"/>
        <w:rPr>
          <w:b/>
          <w:sz w:val="20"/>
          <w:szCs w:val="20"/>
        </w:rPr>
      </w:pPr>
    </w:p>
    <w:tbl>
      <w:tblPr>
        <w:tblStyle w:val="a3"/>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653566962.7</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1516396.665</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1231.420588</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927.9715874</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0.867988366</w:t>
            </w:r>
          </w:p>
        </w:tc>
      </w:tr>
    </w:tbl>
    <w:p w:rsidR="00B642A6" w:rsidRDefault="00B642A6">
      <w:pPr>
        <w:jc w:val="both"/>
        <w:rPr>
          <w:sz w:val="20"/>
          <w:szCs w:val="20"/>
        </w:rPr>
      </w:pPr>
    </w:p>
    <w:p w:rsidR="00B642A6" w:rsidRDefault="00712E72">
      <w:pPr>
        <w:jc w:val="both"/>
        <w:rPr>
          <w:sz w:val="20"/>
          <w:szCs w:val="20"/>
        </w:rPr>
      </w:pPr>
      <w:r>
        <w:rPr>
          <w:sz w:val="20"/>
          <w:szCs w:val="20"/>
        </w:rPr>
        <w:lastRenderedPageBreak/>
        <w:t>As expected, the R2 has decreased indicating that the model is adapting to the new values. The RMSE has increased due to the addition of new data points indicating that it is trying to closely fit the new values of validation set. Could indicate slight ove</w:t>
      </w:r>
      <w:r>
        <w:rPr>
          <w:sz w:val="20"/>
          <w:szCs w:val="20"/>
        </w:rPr>
        <w:t>rfitting of data.</w:t>
      </w:r>
    </w:p>
    <w:p w:rsidR="00B642A6" w:rsidRDefault="00B642A6">
      <w:pPr>
        <w:jc w:val="both"/>
        <w:rPr>
          <w:sz w:val="20"/>
          <w:szCs w:val="20"/>
        </w:rPr>
      </w:pPr>
    </w:p>
    <w:p w:rsidR="00B642A6" w:rsidRDefault="00712E72">
      <w:pPr>
        <w:jc w:val="both"/>
        <w:rPr>
          <w:b/>
          <w:sz w:val="20"/>
          <w:szCs w:val="20"/>
        </w:rPr>
      </w:pPr>
      <w:r>
        <w:rPr>
          <w:b/>
          <w:sz w:val="20"/>
          <w:szCs w:val="20"/>
        </w:rPr>
        <w:t>Testing Score</w:t>
      </w:r>
    </w:p>
    <w:p w:rsidR="003752B3" w:rsidRDefault="003752B3">
      <w:pPr>
        <w:jc w:val="both"/>
        <w:rPr>
          <w:b/>
          <w:sz w:val="20"/>
          <w:szCs w:val="20"/>
        </w:rPr>
      </w:pPr>
      <w:r w:rsidRPr="003752B3">
        <w:rPr>
          <w:b/>
          <w:sz w:val="20"/>
          <w:szCs w:val="20"/>
        </w:rPr>
        <w:t>LineReg_</w:t>
      </w:r>
      <w:r>
        <w:rPr>
          <w:b/>
          <w:sz w:val="20"/>
          <w:szCs w:val="20"/>
        </w:rPr>
        <w:t>Test</w:t>
      </w:r>
      <w:r w:rsidRPr="003752B3">
        <w:rPr>
          <w:b/>
          <w:sz w:val="20"/>
          <w:szCs w:val="20"/>
        </w:rPr>
        <w:t>Score</w:t>
      </w:r>
      <w:r>
        <w:rPr>
          <w:b/>
          <w:sz w:val="20"/>
          <w:szCs w:val="20"/>
        </w:rPr>
        <w:t>2</w:t>
      </w:r>
    </w:p>
    <w:p w:rsidR="00B642A6" w:rsidRDefault="00B642A6">
      <w:pPr>
        <w:jc w:val="both"/>
        <w:rPr>
          <w:b/>
          <w:sz w:val="20"/>
          <w:szCs w:val="20"/>
        </w:rPr>
      </w:pPr>
    </w:p>
    <w:tbl>
      <w:tblPr>
        <w:tblStyle w:val="a4"/>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421513636.4</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1468688.628</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1211.894644</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939.8237343</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sz w:val="20"/>
                <w:szCs w:val="20"/>
              </w:rPr>
            </w:pPr>
            <w:r>
              <w:rPr>
                <w:b/>
                <w:sz w:val="20"/>
                <w:szCs w:val="20"/>
              </w:rPr>
              <w:t>0.899398547</w:t>
            </w:r>
          </w:p>
        </w:tc>
      </w:tr>
    </w:tbl>
    <w:p w:rsidR="00B642A6" w:rsidRDefault="00B642A6">
      <w:pPr>
        <w:jc w:val="both"/>
        <w:rPr>
          <w:b/>
          <w:sz w:val="20"/>
          <w:szCs w:val="20"/>
        </w:rPr>
      </w:pPr>
    </w:p>
    <w:p w:rsidR="00B642A6" w:rsidRDefault="00712E72">
      <w:pPr>
        <w:jc w:val="both"/>
        <w:rPr>
          <w:sz w:val="20"/>
          <w:szCs w:val="20"/>
        </w:rPr>
      </w:pPr>
      <w:r>
        <w:rPr>
          <w:sz w:val="20"/>
          <w:szCs w:val="20"/>
        </w:rPr>
        <w:t xml:space="preserve">We have a great R2 value for the test set which is indicated that the model fit </w:t>
      </w:r>
      <w:r w:rsidR="008816C5">
        <w:rPr>
          <w:sz w:val="20"/>
          <w:szCs w:val="20"/>
        </w:rPr>
        <w:t>well</w:t>
      </w:r>
      <w:r>
        <w:rPr>
          <w:sz w:val="20"/>
          <w:szCs w:val="20"/>
        </w:rPr>
        <w:t xml:space="preserve"> on unknown data. This indicates that the model is indeed a good predictor. Here, the RMSE test is less than RMSE train but not by a very significant value. It could</w:t>
      </w:r>
      <w:r>
        <w:rPr>
          <w:sz w:val="20"/>
          <w:szCs w:val="20"/>
        </w:rPr>
        <w:t xml:space="preserve"> indicate underfitting, but the shift is not large enough. We can say that the model is a good fit. </w:t>
      </w:r>
    </w:p>
    <w:p w:rsidR="00B642A6" w:rsidRDefault="00B642A6">
      <w:pPr>
        <w:spacing w:line="240" w:lineRule="auto"/>
        <w:jc w:val="both"/>
        <w:rPr>
          <w:b/>
          <w:sz w:val="20"/>
          <w:szCs w:val="20"/>
        </w:rPr>
      </w:pPr>
    </w:p>
    <w:p w:rsidR="00B642A6" w:rsidRDefault="00B642A6">
      <w:pPr>
        <w:spacing w:line="240" w:lineRule="auto"/>
        <w:jc w:val="both"/>
        <w:rPr>
          <w:b/>
          <w:sz w:val="20"/>
          <w:szCs w:val="20"/>
        </w:rPr>
      </w:pPr>
    </w:p>
    <w:p w:rsidR="003752B3" w:rsidRDefault="003752B3">
      <w:pPr>
        <w:spacing w:line="240" w:lineRule="auto"/>
        <w:jc w:val="both"/>
        <w:rPr>
          <w:b/>
          <w:sz w:val="20"/>
          <w:szCs w:val="20"/>
        </w:rPr>
      </w:pPr>
      <w:r>
        <w:rPr>
          <w:b/>
          <w:sz w:val="20"/>
          <w:szCs w:val="20"/>
        </w:rPr>
        <w:t xml:space="preserve">Refer </w:t>
      </w:r>
      <w:proofErr w:type="spellStart"/>
      <w:r w:rsidRPr="003752B3">
        <w:rPr>
          <w:b/>
          <w:sz w:val="20"/>
          <w:szCs w:val="20"/>
        </w:rPr>
        <w:t>LineReg</w:t>
      </w:r>
      <w:proofErr w:type="spellEnd"/>
      <w:r w:rsidRPr="003752B3">
        <w:rPr>
          <w:b/>
          <w:sz w:val="20"/>
          <w:szCs w:val="20"/>
        </w:rPr>
        <w:t>_</w:t>
      </w:r>
      <w:r w:rsidRPr="003752B3">
        <w:rPr>
          <w:b/>
          <w:sz w:val="20"/>
          <w:szCs w:val="20"/>
        </w:rPr>
        <w:t xml:space="preserve"> </w:t>
      </w:r>
      <w:r>
        <w:rPr>
          <w:b/>
          <w:sz w:val="20"/>
          <w:szCs w:val="20"/>
        </w:rPr>
        <w:t>LinReg_Ouput2</w:t>
      </w:r>
    </w:p>
    <w:tbl>
      <w:tblPr>
        <w:tblStyle w:val="a5"/>
        <w:tblW w:w="4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25"/>
        <w:gridCol w:w="1565"/>
      </w:tblGrid>
      <w:tr w:rsidR="00B642A6">
        <w:trPr>
          <w:trHeight w:val="460"/>
        </w:trPr>
        <w:tc>
          <w:tcPr>
            <w:tcW w:w="3425"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Metric</w:t>
            </w:r>
          </w:p>
        </w:tc>
        <w:tc>
          <w:tcPr>
            <w:tcW w:w="156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Value</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Residual DF</w:t>
            </w:r>
          </w:p>
        </w:tc>
        <w:tc>
          <w:tcPr>
            <w:tcW w:w="156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703</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R2</w:t>
            </w:r>
          </w:p>
        </w:tc>
        <w:tc>
          <w:tcPr>
            <w:tcW w:w="156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0.889357716</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Adjusted R2</w:t>
            </w:r>
          </w:p>
        </w:tc>
        <w:tc>
          <w:tcPr>
            <w:tcW w:w="156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0.887154314</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Std. Error Estimate</w:t>
            </w:r>
          </w:p>
        </w:tc>
        <w:tc>
          <w:tcPr>
            <w:tcW w:w="156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1236.350308</w:t>
            </w:r>
          </w:p>
        </w:tc>
      </w:tr>
      <w:tr w:rsidR="00B642A6">
        <w:trPr>
          <w:trHeight w:val="460"/>
        </w:trPr>
        <w:tc>
          <w:tcPr>
            <w:tcW w:w="3425" w:type="dxa"/>
            <w:tcBorders>
              <w:top w:val="single" w:sz="4" w:space="0" w:color="FFFFFF"/>
              <w:left w:val="nil"/>
              <w:bottom w:val="nil"/>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RSS</w:t>
            </w:r>
          </w:p>
        </w:tc>
        <w:tc>
          <w:tcPr>
            <w:tcW w:w="156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1074579145</w:t>
            </w:r>
          </w:p>
        </w:tc>
      </w:tr>
    </w:tbl>
    <w:p w:rsidR="00B642A6" w:rsidRDefault="00B642A6">
      <w:pPr>
        <w:spacing w:line="240" w:lineRule="auto"/>
        <w:jc w:val="both"/>
        <w:rPr>
          <w:b/>
          <w:sz w:val="20"/>
          <w:szCs w:val="20"/>
        </w:rPr>
      </w:pPr>
    </w:p>
    <w:p w:rsidR="00B642A6" w:rsidRDefault="00712E72">
      <w:pPr>
        <w:spacing w:line="240" w:lineRule="auto"/>
        <w:jc w:val="both"/>
        <w:rPr>
          <w:sz w:val="20"/>
          <w:szCs w:val="20"/>
        </w:rPr>
      </w:pPr>
      <w:r>
        <w:rPr>
          <w:sz w:val="20"/>
          <w:szCs w:val="20"/>
        </w:rPr>
        <w:t xml:space="preserve">We can conclude that having a </w:t>
      </w:r>
      <w:r w:rsidR="008816C5">
        <w:rPr>
          <w:sz w:val="20"/>
          <w:szCs w:val="20"/>
        </w:rPr>
        <w:t>good</w:t>
      </w:r>
      <w:r>
        <w:rPr>
          <w:sz w:val="20"/>
          <w:szCs w:val="20"/>
        </w:rPr>
        <w:t xml:space="preserve"> R2 and Adjusted R2 scores indicate that the model predicts well.</w:t>
      </w:r>
    </w:p>
    <w:p w:rsidR="00B642A6" w:rsidRDefault="00B642A6">
      <w:pPr>
        <w:jc w:val="both"/>
        <w:rPr>
          <w:sz w:val="20"/>
          <w:szCs w:val="20"/>
        </w:rPr>
      </w:pPr>
    </w:p>
    <w:p w:rsidR="00B642A6" w:rsidRDefault="00B642A6">
      <w:pPr>
        <w:jc w:val="both"/>
      </w:pPr>
    </w:p>
    <w:p w:rsidR="00B642A6" w:rsidRDefault="00B642A6">
      <w:pPr>
        <w:jc w:val="both"/>
      </w:pPr>
    </w:p>
    <w:p w:rsidR="00B642A6" w:rsidRDefault="00712E72">
      <w:pPr>
        <w:jc w:val="both"/>
        <w:rPr>
          <w:b/>
          <w:u w:val="single"/>
        </w:rPr>
      </w:pPr>
      <w:r>
        <w:rPr>
          <w:b/>
          <w:u w:val="single"/>
        </w:rPr>
        <w:t>Answer 5</w:t>
      </w:r>
    </w:p>
    <w:p w:rsidR="00B642A6" w:rsidRDefault="00B642A6">
      <w:pPr>
        <w:jc w:val="both"/>
      </w:pPr>
    </w:p>
    <w:p w:rsidR="00B642A6" w:rsidRDefault="00712E72">
      <w:pPr>
        <w:jc w:val="both"/>
      </w:pPr>
      <w:r>
        <w:lastRenderedPageBreak/>
        <w:t>In the regression model which is generated using exhaustive search and stepwise are below</w:t>
      </w:r>
    </w:p>
    <w:p w:rsidR="00B642A6" w:rsidRDefault="00B642A6">
      <w:pPr>
        <w:jc w:val="both"/>
      </w:pPr>
    </w:p>
    <w:p w:rsidR="00B642A6" w:rsidRDefault="00712E72">
      <w:pPr>
        <w:spacing w:line="240" w:lineRule="auto"/>
        <w:jc w:val="both"/>
        <w:rPr>
          <w:b/>
          <w:sz w:val="20"/>
          <w:szCs w:val="20"/>
        </w:rPr>
      </w:pPr>
      <w:r>
        <w:rPr>
          <w:b/>
          <w:sz w:val="20"/>
          <w:szCs w:val="20"/>
        </w:rPr>
        <w:t>Stepwise</w:t>
      </w:r>
    </w:p>
    <w:tbl>
      <w:tblPr>
        <w:tblStyle w:val="a6"/>
        <w:tblW w:w="4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25"/>
        <w:gridCol w:w="1565"/>
      </w:tblGrid>
      <w:tr w:rsidR="00B642A6">
        <w:trPr>
          <w:trHeight w:val="460"/>
        </w:trPr>
        <w:tc>
          <w:tcPr>
            <w:tcW w:w="3425"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Metric</w:t>
            </w:r>
          </w:p>
        </w:tc>
        <w:tc>
          <w:tcPr>
            <w:tcW w:w="156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Value</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Residual DF</w:t>
            </w:r>
          </w:p>
        </w:tc>
        <w:tc>
          <w:tcPr>
            <w:tcW w:w="156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703</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FFFF00"/>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R2</w:t>
            </w:r>
          </w:p>
        </w:tc>
        <w:tc>
          <w:tcPr>
            <w:tcW w:w="1565" w:type="dxa"/>
            <w:tcBorders>
              <w:top w:val="single" w:sz="4" w:space="0" w:color="FFFFFF"/>
              <w:left w:val="single" w:sz="4" w:space="0" w:color="FFFFFF"/>
              <w:bottom w:val="single" w:sz="4" w:space="0" w:color="FFFFFF"/>
              <w:right w:val="nil"/>
            </w:tcBorders>
            <w:shd w:val="clear" w:color="auto" w:fill="FFFF00"/>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0.889357716</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Adjusted R2</w:t>
            </w:r>
          </w:p>
        </w:tc>
        <w:tc>
          <w:tcPr>
            <w:tcW w:w="156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0.887154314</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FFFF00"/>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Std. Error Estimate</w:t>
            </w:r>
          </w:p>
        </w:tc>
        <w:tc>
          <w:tcPr>
            <w:tcW w:w="1565" w:type="dxa"/>
            <w:tcBorders>
              <w:top w:val="single" w:sz="4" w:space="0" w:color="FFFFFF"/>
              <w:left w:val="single" w:sz="4" w:space="0" w:color="FFFFFF"/>
              <w:bottom w:val="single" w:sz="4" w:space="0" w:color="FFFFFF"/>
              <w:right w:val="nil"/>
            </w:tcBorders>
            <w:shd w:val="clear" w:color="auto" w:fill="FFFF00"/>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1236.350308</w:t>
            </w:r>
          </w:p>
        </w:tc>
      </w:tr>
      <w:tr w:rsidR="00B642A6">
        <w:trPr>
          <w:trHeight w:val="460"/>
        </w:trPr>
        <w:tc>
          <w:tcPr>
            <w:tcW w:w="3425" w:type="dxa"/>
            <w:tcBorders>
              <w:top w:val="single" w:sz="4" w:space="0" w:color="FFFFFF"/>
              <w:left w:val="nil"/>
              <w:bottom w:val="nil"/>
              <w:right w:val="single" w:sz="4" w:space="0" w:color="FFFFFF"/>
            </w:tcBorders>
            <w:shd w:val="clear" w:color="auto" w:fill="4F81BD"/>
            <w:tcMar>
              <w:top w:w="100" w:type="dxa"/>
              <w:left w:w="100" w:type="dxa"/>
              <w:bottom w:w="100" w:type="dxa"/>
              <w:right w:w="100" w:type="dxa"/>
            </w:tcMar>
          </w:tcPr>
          <w:p w:rsidR="00B642A6" w:rsidRDefault="00712E72">
            <w:pPr>
              <w:widowControl w:val="0"/>
              <w:spacing w:line="240" w:lineRule="auto"/>
              <w:rPr>
                <w:b/>
                <w:sz w:val="20"/>
                <w:szCs w:val="20"/>
              </w:rPr>
            </w:pPr>
            <w:r>
              <w:rPr>
                <w:b/>
                <w:color w:val="FFFFFF"/>
                <w:sz w:val="20"/>
                <w:szCs w:val="20"/>
              </w:rPr>
              <w:t>RSS</w:t>
            </w:r>
          </w:p>
        </w:tc>
        <w:tc>
          <w:tcPr>
            <w:tcW w:w="156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spacing w:line="240" w:lineRule="auto"/>
              <w:rPr>
                <w:b/>
                <w:sz w:val="20"/>
                <w:szCs w:val="20"/>
              </w:rPr>
            </w:pPr>
            <w:r>
              <w:rPr>
                <w:b/>
                <w:sz w:val="20"/>
                <w:szCs w:val="20"/>
              </w:rPr>
              <w:t>1074579145</w:t>
            </w:r>
          </w:p>
        </w:tc>
      </w:tr>
    </w:tbl>
    <w:p w:rsidR="00B642A6" w:rsidRDefault="00B642A6">
      <w:pPr>
        <w:spacing w:line="240" w:lineRule="auto"/>
        <w:jc w:val="both"/>
        <w:rPr>
          <w:b/>
        </w:rPr>
      </w:pPr>
    </w:p>
    <w:p w:rsidR="00B642A6" w:rsidRDefault="00B642A6">
      <w:pPr>
        <w:spacing w:line="240" w:lineRule="auto"/>
        <w:jc w:val="both"/>
        <w:rPr>
          <w:b/>
        </w:rPr>
      </w:pPr>
    </w:p>
    <w:p w:rsidR="00B642A6" w:rsidRDefault="00712E72">
      <w:pPr>
        <w:spacing w:line="240" w:lineRule="auto"/>
        <w:jc w:val="both"/>
        <w:rPr>
          <w:b/>
        </w:rPr>
      </w:pPr>
      <w:r>
        <w:rPr>
          <w:b/>
        </w:rPr>
        <w:t>Exhaustive</w:t>
      </w:r>
    </w:p>
    <w:tbl>
      <w:tblPr>
        <w:tblStyle w:val="a7"/>
        <w:tblW w:w="53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25"/>
        <w:gridCol w:w="1970"/>
      </w:tblGrid>
      <w:tr w:rsidR="00B642A6">
        <w:trPr>
          <w:trHeight w:val="460"/>
        </w:trPr>
        <w:tc>
          <w:tcPr>
            <w:tcW w:w="3425"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color w:val="FFFFFF"/>
                <w:sz w:val="20"/>
                <w:szCs w:val="20"/>
              </w:rPr>
              <w:t>Metric</w:t>
            </w:r>
          </w:p>
        </w:tc>
        <w:tc>
          <w:tcPr>
            <w:tcW w:w="1970"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color w:val="FFFFFF"/>
                <w:sz w:val="20"/>
                <w:szCs w:val="20"/>
              </w:rPr>
              <w:t>Value</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color w:val="FFFFFF"/>
                <w:sz w:val="20"/>
                <w:szCs w:val="20"/>
              </w:rPr>
              <w:t>Residual DF</w:t>
            </w:r>
          </w:p>
        </w:tc>
        <w:tc>
          <w:tcPr>
            <w:tcW w:w="1970"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701</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R2</w:t>
            </w:r>
          </w:p>
        </w:tc>
        <w:tc>
          <w:tcPr>
            <w:tcW w:w="1970" w:type="dxa"/>
            <w:tcBorders>
              <w:top w:val="single" w:sz="4" w:space="0" w:color="FFFFFF"/>
              <w:left w:val="single" w:sz="4" w:space="0" w:color="FFFFFF"/>
              <w:bottom w:val="single" w:sz="4" w:space="0" w:color="FFFFFF"/>
              <w:right w:val="nil"/>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0.890090244</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color w:val="FFFFFF"/>
                <w:sz w:val="20"/>
                <w:szCs w:val="20"/>
              </w:rPr>
              <w:t>Adjusted R2</w:t>
            </w:r>
          </w:p>
        </w:tc>
        <w:tc>
          <w:tcPr>
            <w:tcW w:w="1970"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0.887581604</w:t>
            </w:r>
          </w:p>
        </w:tc>
      </w:tr>
      <w:tr w:rsidR="00B642A6">
        <w:trPr>
          <w:trHeight w:val="460"/>
        </w:trPr>
        <w:tc>
          <w:tcPr>
            <w:tcW w:w="3425" w:type="dxa"/>
            <w:tcBorders>
              <w:top w:val="single" w:sz="4" w:space="0" w:color="FFFFFF"/>
              <w:left w:val="nil"/>
              <w:bottom w:val="single" w:sz="4" w:space="0" w:color="FFFFFF"/>
              <w:right w:val="single" w:sz="4" w:space="0" w:color="FFFFFF"/>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Std. Error Estimate</w:t>
            </w:r>
          </w:p>
        </w:tc>
        <w:tc>
          <w:tcPr>
            <w:tcW w:w="1970" w:type="dxa"/>
            <w:tcBorders>
              <w:top w:val="single" w:sz="4" w:space="0" w:color="FFFFFF"/>
              <w:left w:val="single" w:sz="4" w:space="0" w:color="FFFFFF"/>
              <w:bottom w:val="single" w:sz="4" w:space="0" w:color="FFFFFF"/>
              <w:right w:val="nil"/>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1234.007365</w:t>
            </w:r>
          </w:p>
        </w:tc>
      </w:tr>
      <w:tr w:rsidR="00B642A6">
        <w:trPr>
          <w:trHeight w:val="460"/>
        </w:trPr>
        <w:tc>
          <w:tcPr>
            <w:tcW w:w="3425" w:type="dxa"/>
            <w:tcBorders>
              <w:top w:val="single" w:sz="4" w:space="0" w:color="FFFFFF"/>
              <w:left w:val="nil"/>
              <w:bottom w:val="nil"/>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color w:val="FFFFFF"/>
                <w:sz w:val="20"/>
                <w:szCs w:val="20"/>
              </w:rPr>
              <w:t>RSS</w:t>
            </w:r>
          </w:p>
        </w:tc>
        <w:tc>
          <w:tcPr>
            <w:tcW w:w="1970"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rPr>
                <w:b/>
              </w:rPr>
            </w:pPr>
            <w:r>
              <w:rPr>
                <w:b/>
                <w:sz w:val="20"/>
                <w:szCs w:val="20"/>
              </w:rPr>
              <w:t>1067464698</w:t>
            </w:r>
          </w:p>
        </w:tc>
      </w:tr>
    </w:tbl>
    <w:p w:rsidR="00B642A6" w:rsidRDefault="00B642A6">
      <w:pPr>
        <w:spacing w:line="240" w:lineRule="auto"/>
        <w:jc w:val="both"/>
        <w:rPr>
          <w:b/>
        </w:rPr>
      </w:pPr>
    </w:p>
    <w:p w:rsidR="00B642A6" w:rsidRDefault="008816C5">
      <w:pPr>
        <w:spacing w:line="240" w:lineRule="auto"/>
        <w:jc w:val="both"/>
      </w:pPr>
      <w:r w:rsidRPr="008816C5">
        <w:t>From above comparisons we can see both models have fair value of R2</w:t>
      </w:r>
      <w:r>
        <w:t xml:space="preserve"> and both are acceptable. </w:t>
      </w:r>
      <w:r w:rsidR="00712E72">
        <w:t>A</w:t>
      </w:r>
      <w:r w:rsidR="00712E72">
        <w:t>s</w:t>
      </w:r>
      <w:r w:rsidR="00712E72">
        <w:t xml:space="preserve"> </w:t>
      </w:r>
      <w:r w:rsidR="00712E72">
        <w:t>w</w:t>
      </w:r>
      <w:r w:rsidR="00712E72">
        <w:t>e</w:t>
      </w:r>
      <w:r w:rsidR="00712E72">
        <w:t xml:space="preserve"> </w:t>
      </w:r>
      <w:r w:rsidR="00712E72">
        <w:t>c</w:t>
      </w:r>
      <w:r w:rsidR="00712E72">
        <w:t>a</w:t>
      </w:r>
      <w:r w:rsidR="00712E72">
        <w:t>n see there is a slight difference in the value of R2 in both the models, but in Stepwise model has stopped at subset 15 and removed the less significant predictors which were not adding much value in the model.</w:t>
      </w:r>
    </w:p>
    <w:p w:rsidR="00712E72" w:rsidRDefault="00712E72">
      <w:pPr>
        <w:spacing w:line="240" w:lineRule="auto"/>
        <w:jc w:val="both"/>
      </w:pPr>
    </w:p>
    <w:p w:rsidR="00712E72" w:rsidRDefault="00712E72">
      <w:pPr>
        <w:spacing w:line="240" w:lineRule="auto"/>
        <w:jc w:val="both"/>
      </w:pPr>
      <w:r>
        <w:t>Below are the details of each training, validation, test data for model 3 and 4</w:t>
      </w:r>
    </w:p>
    <w:p w:rsidR="00B642A6" w:rsidRDefault="00B642A6">
      <w:pPr>
        <w:spacing w:line="240" w:lineRule="auto"/>
        <w:jc w:val="both"/>
      </w:pPr>
    </w:p>
    <w:p w:rsidR="008929D9" w:rsidRDefault="008929D9">
      <w:pPr>
        <w:spacing w:line="240" w:lineRule="auto"/>
        <w:jc w:val="both"/>
      </w:pPr>
    </w:p>
    <w:p w:rsidR="00712E72" w:rsidRDefault="00712E72">
      <w:pPr>
        <w:spacing w:line="240" w:lineRule="auto"/>
        <w:jc w:val="both"/>
      </w:pPr>
    </w:p>
    <w:p w:rsidR="00712E72" w:rsidRDefault="00712E72">
      <w:pPr>
        <w:spacing w:line="240" w:lineRule="auto"/>
        <w:jc w:val="both"/>
      </w:pPr>
      <w:bookmarkStart w:id="0" w:name="_GoBack"/>
      <w:bookmarkEnd w:id="0"/>
    </w:p>
    <w:p w:rsidR="00712E72" w:rsidRDefault="00712E72">
      <w:pPr>
        <w:spacing w:line="240" w:lineRule="auto"/>
        <w:jc w:val="both"/>
      </w:pPr>
    </w:p>
    <w:p w:rsidR="00712E72" w:rsidRDefault="00712E72">
      <w:pPr>
        <w:spacing w:line="240" w:lineRule="auto"/>
        <w:jc w:val="both"/>
      </w:pPr>
    </w:p>
    <w:p w:rsidR="00712E72" w:rsidRDefault="00712E72">
      <w:pPr>
        <w:spacing w:line="240" w:lineRule="auto"/>
        <w:jc w:val="both"/>
      </w:pPr>
    </w:p>
    <w:p w:rsidR="00712E72" w:rsidRDefault="00712E72">
      <w:pPr>
        <w:spacing w:line="240" w:lineRule="auto"/>
        <w:jc w:val="both"/>
      </w:pPr>
    </w:p>
    <w:p w:rsidR="00712E72" w:rsidRDefault="00712E72">
      <w:pPr>
        <w:spacing w:line="240" w:lineRule="auto"/>
        <w:jc w:val="both"/>
      </w:pPr>
    </w:p>
    <w:p w:rsidR="00712E72" w:rsidRDefault="00712E72">
      <w:pPr>
        <w:spacing w:line="240" w:lineRule="auto"/>
        <w:jc w:val="both"/>
      </w:pPr>
    </w:p>
    <w:p w:rsidR="00B642A6" w:rsidRDefault="00B642A6">
      <w:pPr>
        <w:spacing w:line="240" w:lineRule="auto"/>
        <w:jc w:val="both"/>
      </w:pPr>
    </w:p>
    <w:p w:rsidR="00B642A6" w:rsidRDefault="00712E72">
      <w:pPr>
        <w:spacing w:line="240" w:lineRule="auto"/>
        <w:jc w:val="both"/>
      </w:pPr>
      <w:r>
        <w:rPr>
          <w:b/>
        </w:rPr>
        <w:t xml:space="preserve">Training score of </w:t>
      </w:r>
      <w:proofErr w:type="gramStart"/>
      <w:r>
        <w:rPr>
          <w:b/>
        </w:rPr>
        <w:t>model</w:t>
      </w:r>
      <w:proofErr w:type="gramEnd"/>
      <w:r>
        <w:rPr>
          <w:b/>
        </w:rPr>
        <w:t xml:space="preserve"> 4</w:t>
      </w:r>
      <w:r>
        <w:t xml:space="preserve"> </w:t>
      </w:r>
    </w:p>
    <w:p w:rsidR="00B642A6" w:rsidRDefault="00712E72">
      <w:pPr>
        <w:spacing w:line="240" w:lineRule="auto"/>
        <w:jc w:val="both"/>
      </w:pPr>
      <w:r>
        <w:rPr>
          <w:noProof/>
        </w:rPr>
        <w:drawing>
          <wp:inline distT="114300" distB="114300" distL="114300" distR="114300">
            <wp:extent cx="2028825" cy="1266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28825" cy="1266825"/>
                    </a:xfrm>
                    <a:prstGeom prst="rect">
                      <a:avLst/>
                    </a:prstGeom>
                    <a:ln/>
                  </pic:spPr>
                </pic:pic>
              </a:graphicData>
            </a:graphic>
          </wp:inline>
        </w:drawing>
      </w:r>
    </w:p>
    <w:p w:rsidR="00B642A6" w:rsidRDefault="00B642A6">
      <w:pPr>
        <w:spacing w:line="240" w:lineRule="auto"/>
        <w:jc w:val="both"/>
      </w:pPr>
    </w:p>
    <w:p w:rsidR="00B642A6" w:rsidRDefault="00712E72">
      <w:pPr>
        <w:spacing w:line="240" w:lineRule="auto"/>
        <w:jc w:val="both"/>
        <w:rPr>
          <w:b/>
        </w:rPr>
      </w:pPr>
      <w:r>
        <w:rPr>
          <w:b/>
        </w:rPr>
        <w:t xml:space="preserve">Training Score of </w:t>
      </w:r>
      <w:proofErr w:type="gramStart"/>
      <w:r>
        <w:rPr>
          <w:b/>
        </w:rPr>
        <w:t>model</w:t>
      </w:r>
      <w:proofErr w:type="gramEnd"/>
      <w:r>
        <w:rPr>
          <w:b/>
        </w:rPr>
        <w:t xml:space="preserve"> 3</w:t>
      </w:r>
    </w:p>
    <w:tbl>
      <w:tblPr>
        <w:tblStyle w:val="a8"/>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1067464698</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1486719.635</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1219.311131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909.2011524</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0.890090244</w:t>
            </w:r>
          </w:p>
        </w:tc>
      </w:tr>
    </w:tbl>
    <w:p w:rsidR="00B642A6" w:rsidRDefault="00B642A6">
      <w:pPr>
        <w:spacing w:line="240" w:lineRule="auto"/>
        <w:jc w:val="both"/>
      </w:pPr>
    </w:p>
    <w:p w:rsidR="00B642A6" w:rsidRDefault="00B642A6">
      <w:pPr>
        <w:spacing w:line="240" w:lineRule="auto"/>
        <w:jc w:val="both"/>
      </w:pPr>
    </w:p>
    <w:p w:rsidR="00B642A6" w:rsidRDefault="00712E72">
      <w:pPr>
        <w:spacing w:line="240" w:lineRule="auto"/>
        <w:jc w:val="both"/>
      </w:pPr>
      <w:r>
        <w:rPr>
          <w:b/>
        </w:rPr>
        <w:t>Validation Score of stepwise</w:t>
      </w:r>
    </w:p>
    <w:tbl>
      <w:tblPr>
        <w:tblStyle w:val="a9"/>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653566962.7</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1516396.665</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1231.420588</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927.9715874</w:t>
            </w:r>
          </w:p>
        </w:tc>
      </w:tr>
      <w:tr w:rsidR="00B642A6">
        <w:trPr>
          <w:trHeight w:val="460"/>
        </w:trPr>
        <w:tc>
          <w:tcPr>
            <w:tcW w:w="1430" w:type="dxa"/>
            <w:tcBorders>
              <w:top w:val="single" w:sz="4" w:space="0" w:color="FFFFFF"/>
              <w:left w:val="nil"/>
              <w:bottom w:val="nil"/>
              <w:right w:val="single" w:sz="4" w:space="0" w:color="FFFFFF"/>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R2</w:t>
            </w:r>
          </w:p>
        </w:tc>
        <w:tc>
          <w:tcPr>
            <w:tcW w:w="1505" w:type="dxa"/>
            <w:tcBorders>
              <w:top w:val="single" w:sz="4" w:space="0" w:color="FFFFFF"/>
              <w:left w:val="single" w:sz="4" w:space="0" w:color="FFFFFF"/>
              <w:bottom w:val="nil"/>
              <w:right w:val="nil"/>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0.867988366</w:t>
            </w:r>
          </w:p>
        </w:tc>
      </w:tr>
    </w:tbl>
    <w:p w:rsidR="00B642A6" w:rsidRDefault="00B642A6">
      <w:pPr>
        <w:spacing w:line="240" w:lineRule="auto"/>
        <w:jc w:val="both"/>
      </w:pPr>
    </w:p>
    <w:p w:rsidR="00B642A6" w:rsidRDefault="00B642A6">
      <w:pPr>
        <w:spacing w:line="240" w:lineRule="auto"/>
        <w:jc w:val="both"/>
      </w:pPr>
    </w:p>
    <w:p w:rsidR="00B642A6" w:rsidRDefault="00712E72">
      <w:pPr>
        <w:spacing w:line="240" w:lineRule="auto"/>
        <w:jc w:val="both"/>
      </w:pPr>
      <w:r>
        <w:rPr>
          <w:b/>
        </w:rPr>
        <w:t>Validation Score of Exhaustive</w:t>
      </w:r>
    </w:p>
    <w:tbl>
      <w:tblPr>
        <w:tblStyle w:val="aa"/>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lastRenderedPageBreak/>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638881325.5</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1482323.261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1217.506986</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918.7466752</w:t>
            </w:r>
          </w:p>
        </w:tc>
      </w:tr>
      <w:tr w:rsidR="00B642A6">
        <w:trPr>
          <w:trHeight w:val="460"/>
        </w:trPr>
        <w:tc>
          <w:tcPr>
            <w:tcW w:w="1430" w:type="dxa"/>
            <w:tcBorders>
              <w:top w:val="single" w:sz="4" w:space="0" w:color="FFFFFF"/>
              <w:left w:val="nil"/>
              <w:bottom w:val="nil"/>
              <w:right w:val="single" w:sz="4" w:space="0" w:color="FFFFFF"/>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R2</w:t>
            </w:r>
          </w:p>
        </w:tc>
        <w:tc>
          <w:tcPr>
            <w:tcW w:w="1505" w:type="dxa"/>
            <w:tcBorders>
              <w:top w:val="single" w:sz="4" w:space="0" w:color="FFFFFF"/>
              <w:left w:val="single" w:sz="4" w:space="0" w:color="FFFFFF"/>
              <w:bottom w:val="nil"/>
              <w:right w:val="nil"/>
            </w:tcBorders>
            <w:shd w:val="clear" w:color="auto" w:fill="FFFF00"/>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0.870954665</w:t>
            </w:r>
          </w:p>
        </w:tc>
      </w:tr>
    </w:tbl>
    <w:p w:rsidR="00B642A6" w:rsidRDefault="00B642A6">
      <w:pPr>
        <w:spacing w:line="240" w:lineRule="auto"/>
        <w:jc w:val="both"/>
      </w:pPr>
    </w:p>
    <w:p w:rsidR="00B642A6" w:rsidRDefault="00712E72">
      <w:pPr>
        <w:spacing w:line="240" w:lineRule="auto"/>
        <w:jc w:val="both"/>
      </w:pPr>
      <w:r>
        <w:rPr>
          <w:b/>
        </w:rPr>
        <w:t>Testing Score of Exhaustive</w:t>
      </w:r>
    </w:p>
    <w:tbl>
      <w:tblPr>
        <w:tblStyle w:val="ab"/>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419812806.2</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1462762.391</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1209.447143</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934.5427253</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0.899804479</w:t>
            </w:r>
          </w:p>
        </w:tc>
      </w:tr>
    </w:tbl>
    <w:p w:rsidR="00B642A6" w:rsidRDefault="00B642A6">
      <w:pPr>
        <w:spacing w:line="240" w:lineRule="auto"/>
        <w:jc w:val="both"/>
      </w:pPr>
    </w:p>
    <w:p w:rsidR="00B642A6" w:rsidRDefault="00712E72">
      <w:pPr>
        <w:spacing w:line="240" w:lineRule="auto"/>
        <w:jc w:val="both"/>
      </w:pPr>
      <w:r>
        <w:rPr>
          <w:b/>
        </w:rPr>
        <w:t>Testing Score of Stepwise</w:t>
      </w:r>
    </w:p>
    <w:tbl>
      <w:tblPr>
        <w:tblStyle w:val="ac"/>
        <w:tblW w:w="29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30"/>
        <w:gridCol w:w="1505"/>
      </w:tblGrid>
      <w:tr w:rsidR="00B642A6">
        <w:trPr>
          <w:trHeight w:val="460"/>
        </w:trPr>
        <w:tc>
          <w:tcPr>
            <w:tcW w:w="1430" w:type="dxa"/>
            <w:tcBorders>
              <w:top w:val="nil"/>
              <w:left w:val="nil"/>
              <w:bottom w:val="single" w:sz="12" w:space="0" w:color="FFFFFF"/>
              <w:right w:val="single" w:sz="4" w:space="0" w:color="FFFFFF"/>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Metric</w:t>
            </w:r>
          </w:p>
        </w:tc>
        <w:tc>
          <w:tcPr>
            <w:tcW w:w="1505" w:type="dxa"/>
            <w:tcBorders>
              <w:top w:val="nil"/>
              <w:left w:val="single" w:sz="4" w:space="0" w:color="FFFFFF"/>
              <w:bottom w:val="single" w:sz="12" w:space="0" w:color="FFFFFF"/>
              <w:right w:val="nil"/>
            </w:tcBorders>
            <w:shd w:val="clear" w:color="auto" w:fill="4F81BD"/>
            <w:tcMar>
              <w:top w:w="100" w:type="dxa"/>
              <w:left w:w="100" w:type="dxa"/>
              <w:bottom w:w="100" w:type="dxa"/>
              <w:right w:w="100" w:type="dxa"/>
            </w:tcMar>
          </w:tcPr>
          <w:p w:rsidR="00B642A6" w:rsidRDefault="00712E72">
            <w:pPr>
              <w:widowControl w:val="0"/>
              <w:pBdr>
                <w:top w:val="nil"/>
                <w:left w:val="nil"/>
                <w:bottom w:val="nil"/>
                <w:right w:val="nil"/>
                <w:between w:val="nil"/>
              </w:pBdr>
            </w:pPr>
            <w:r>
              <w:rPr>
                <w:b/>
                <w:color w:val="FFFFFF"/>
                <w:sz w:val="20"/>
                <w:szCs w:val="20"/>
              </w:rPr>
              <w:t>Value</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SSE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421513636.4</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MSE</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1468688.628</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RMSE</w:t>
            </w:r>
          </w:p>
        </w:tc>
        <w:tc>
          <w:tcPr>
            <w:tcW w:w="1505" w:type="dxa"/>
            <w:tcBorders>
              <w:top w:val="single" w:sz="4" w:space="0" w:color="FFFFFF"/>
              <w:left w:val="single" w:sz="4" w:space="0" w:color="FFFFFF"/>
              <w:bottom w:val="single" w:sz="4" w:space="0" w:color="FFFFFF"/>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1211.894644</w:t>
            </w:r>
          </w:p>
        </w:tc>
      </w:tr>
      <w:tr w:rsidR="00B642A6">
        <w:trPr>
          <w:trHeight w:val="460"/>
        </w:trPr>
        <w:tc>
          <w:tcPr>
            <w:tcW w:w="1430" w:type="dxa"/>
            <w:tcBorders>
              <w:top w:val="single" w:sz="4" w:space="0" w:color="FFFFFF"/>
              <w:left w:val="nil"/>
              <w:bottom w:val="single" w:sz="4" w:space="0" w:color="FFFFFF"/>
              <w:right w:val="single" w:sz="4" w:space="0" w:color="FFFFFF"/>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MAD</w:t>
            </w:r>
          </w:p>
        </w:tc>
        <w:tc>
          <w:tcPr>
            <w:tcW w:w="1505" w:type="dxa"/>
            <w:tcBorders>
              <w:top w:val="single" w:sz="4" w:space="0" w:color="FFFFFF"/>
              <w:left w:val="single" w:sz="4" w:space="0" w:color="FFFFFF"/>
              <w:bottom w:val="single" w:sz="4" w:space="0" w:color="FFFFFF"/>
              <w:right w:val="nil"/>
            </w:tcBorders>
            <w:shd w:val="clear" w:color="auto" w:fill="DCE6F1"/>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939.8237343</w:t>
            </w:r>
          </w:p>
        </w:tc>
      </w:tr>
      <w:tr w:rsidR="00B642A6">
        <w:trPr>
          <w:trHeight w:val="460"/>
        </w:trPr>
        <w:tc>
          <w:tcPr>
            <w:tcW w:w="1430" w:type="dxa"/>
            <w:tcBorders>
              <w:top w:val="single" w:sz="4" w:space="0" w:color="FFFFFF"/>
              <w:left w:val="nil"/>
              <w:bottom w:val="nil"/>
              <w:right w:val="single" w:sz="4" w:space="0" w:color="FFFFFF"/>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R2</w:t>
            </w:r>
          </w:p>
        </w:tc>
        <w:tc>
          <w:tcPr>
            <w:tcW w:w="1505" w:type="dxa"/>
            <w:tcBorders>
              <w:top w:val="single" w:sz="4" w:space="0" w:color="FFFFFF"/>
              <w:left w:val="single" w:sz="4" w:space="0" w:color="FFFFFF"/>
              <w:bottom w:val="nil"/>
              <w:right w:val="nil"/>
            </w:tcBorders>
            <w:shd w:val="clear" w:color="auto" w:fill="B8CCE4"/>
            <w:tcMar>
              <w:top w:w="100" w:type="dxa"/>
              <w:left w:w="100" w:type="dxa"/>
              <w:bottom w:w="100" w:type="dxa"/>
              <w:right w:w="100" w:type="dxa"/>
            </w:tcMar>
          </w:tcPr>
          <w:p w:rsidR="00B642A6" w:rsidRDefault="00712E72">
            <w:pPr>
              <w:widowControl w:val="0"/>
              <w:pBdr>
                <w:top w:val="nil"/>
                <w:left w:val="nil"/>
                <w:bottom w:val="nil"/>
                <w:right w:val="nil"/>
                <w:between w:val="nil"/>
              </w:pBdr>
            </w:pPr>
            <w:r>
              <w:rPr>
                <w:sz w:val="20"/>
                <w:szCs w:val="20"/>
              </w:rPr>
              <w:t>0.899398547</w:t>
            </w:r>
          </w:p>
        </w:tc>
      </w:tr>
    </w:tbl>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B642A6">
      <w:pPr>
        <w:spacing w:line="240" w:lineRule="auto"/>
        <w:jc w:val="both"/>
      </w:pPr>
    </w:p>
    <w:p w:rsidR="00B642A6" w:rsidRDefault="00712E72">
      <w:pPr>
        <w:spacing w:line="240" w:lineRule="auto"/>
        <w:jc w:val="both"/>
        <w:rPr>
          <w:b/>
        </w:rPr>
      </w:pPr>
      <w:r>
        <w:rPr>
          <w:b/>
        </w:rPr>
        <w:t>Exhaustive Training Lift Chart</w:t>
      </w:r>
    </w:p>
    <w:p w:rsidR="00B642A6" w:rsidRDefault="00B642A6">
      <w:pPr>
        <w:spacing w:line="240" w:lineRule="auto"/>
        <w:jc w:val="both"/>
        <w:rPr>
          <w:b/>
        </w:rPr>
      </w:pPr>
    </w:p>
    <w:p w:rsidR="00B642A6" w:rsidRDefault="00712E72">
      <w:pPr>
        <w:spacing w:line="240" w:lineRule="auto"/>
        <w:jc w:val="both"/>
      </w:pPr>
      <w:r>
        <w:rPr>
          <w:noProof/>
        </w:rPr>
        <w:drawing>
          <wp:inline distT="114300" distB="114300" distL="114300" distR="114300">
            <wp:extent cx="5853113" cy="3314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53113" cy="3314700"/>
                    </a:xfrm>
                    <a:prstGeom prst="rect">
                      <a:avLst/>
                    </a:prstGeom>
                    <a:ln/>
                  </pic:spPr>
                </pic:pic>
              </a:graphicData>
            </a:graphic>
          </wp:inline>
        </w:drawing>
      </w:r>
    </w:p>
    <w:p w:rsidR="00B642A6" w:rsidRDefault="00B642A6">
      <w:pPr>
        <w:spacing w:line="240" w:lineRule="auto"/>
        <w:jc w:val="both"/>
      </w:pPr>
    </w:p>
    <w:p w:rsidR="00B642A6" w:rsidRDefault="00712E72">
      <w:pPr>
        <w:spacing w:line="240" w:lineRule="auto"/>
        <w:jc w:val="both"/>
        <w:rPr>
          <w:b/>
        </w:rPr>
      </w:pPr>
      <w:r>
        <w:rPr>
          <w:b/>
        </w:rPr>
        <w:t>Stepwise Training Lift Chart</w:t>
      </w:r>
    </w:p>
    <w:p w:rsidR="00B642A6" w:rsidRDefault="00B642A6">
      <w:pPr>
        <w:spacing w:line="240" w:lineRule="auto"/>
        <w:jc w:val="both"/>
      </w:pPr>
    </w:p>
    <w:p w:rsidR="00B642A6" w:rsidRDefault="00712E72">
      <w:pPr>
        <w:spacing w:line="240" w:lineRule="auto"/>
        <w:jc w:val="both"/>
      </w:pPr>
      <w:r>
        <w:rPr>
          <w:noProof/>
        </w:rPr>
        <w:lastRenderedPageBreak/>
        <w:drawing>
          <wp:inline distT="114300" distB="114300" distL="114300" distR="114300">
            <wp:extent cx="5905500" cy="34242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05500" cy="3424238"/>
                    </a:xfrm>
                    <a:prstGeom prst="rect">
                      <a:avLst/>
                    </a:prstGeom>
                    <a:ln/>
                  </pic:spPr>
                </pic:pic>
              </a:graphicData>
            </a:graphic>
          </wp:inline>
        </w:drawing>
      </w:r>
    </w:p>
    <w:p w:rsidR="00B642A6" w:rsidRDefault="00B642A6">
      <w:pPr>
        <w:spacing w:line="240" w:lineRule="auto"/>
        <w:jc w:val="both"/>
      </w:pPr>
    </w:p>
    <w:p w:rsidR="00B642A6" w:rsidRDefault="00712E72">
      <w:pPr>
        <w:spacing w:line="240" w:lineRule="auto"/>
        <w:jc w:val="both"/>
      </w:pPr>
      <w:r>
        <w:t>By comparing the lift chart of exhaustive training and stepwise training, we observe that there is no significant difference between the charts as the number of cases used and the area between the curve and baseline is approximately same. For a better mode</w:t>
      </w:r>
      <w:r>
        <w:t>l, the area between curve and baseline should greater, greater the area better the model.</w:t>
      </w:r>
    </w:p>
    <w:p w:rsidR="00B642A6" w:rsidRDefault="00B642A6">
      <w:pPr>
        <w:spacing w:line="240" w:lineRule="auto"/>
        <w:jc w:val="both"/>
      </w:pPr>
    </w:p>
    <w:p w:rsidR="00B642A6" w:rsidRDefault="00712E72">
      <w:pPr>
        <w:spacing w:line="240" w:lineRule="auto"/>
        <w:jc w:val="both"/>
        <w:rPr>
          <w:b/>
        </w:rPr>
      </w:pPr>
      <w:proofErr w:type="gramStart"/>
      <w:r>
        <w:rPr>
          <w:b/>
        </w:rPr>
        <w:t>Exhaustive  Validation</w:t>
      </w:r>
      <w:proofErr w:type="gramEnd"/>
      <w:r>
        <w:rPr>
          <w:b/>
        </w:rPr>
        <w:t xml:space="preserve"> Lift Chart</w:t>
      </w:r>
    </w:p>
    <w:p w:rsidR="00B642A6" w:rsidRDefault="00B642A6">
      <w:pPr>
        <w:spacing w:line="240" w:lineRule="auto"/>
        <w:jc w:val="both"/>
        <w:rPr>
          <w:b/>
        </w:rPr>
      </w:pPr>
    </w:p>
    <w:p w:rsidR="00B642A6" w:rsidRDefault="00712E72">
      <w:pPr>
        <w:spacing w:line="240" w:lineRule="auto"/>
        <w:jc w:val="both"/>
      </w:pPr>
      <w:r>
        <w:rPr>
          <w:noProof/>
        </w:rPr>
        <w:drawing>
          <wp:inline distT="114300" distB="114300" distL="114300" distR="114300">
            <wp:extent cx="6096000" cy="34432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096000" cy="3443288"/>
                    </a:xfrm>
                    <a:prstGeom prst="rect">
                      <a:avLst/>
                    </a:prstGeom>
                    <a:ln/>
                  </pic:spPr>
                </pic:pic>
              </a:graphicData>
            </a:graphic>
          </wp:inline>
        </w:drawing>
      </w:r>
    </w:p>
    <w:p w:rsidR="00B642A6" w:rsidRDefault="00B642A6">
      <w:pPr>
        <w:spacing w:line="240" w:lineRule="auto"/>
        <w:jc w:val="both"/>
        <w:rPr>
          <w:b/>
        </w:rPr>
      </w:pPr>
    </w:p>
    <w:p w:rsidR="00B642A6" w:rsidRDefault="00712E72">
      <w:pPr>
        <w:spacing w:line="240" w:lineRule="auto"/>
        <w:jc w:val="both"/>
        <w:rPr>
          <w:b/>
        </w:rPr>
      </w:pPr>
      <w:r>
        <w:rPr>
          <w:b/>
        </w:rPr>
        <w:t>Stepwise Validation Lift Chart</w:t>
      </w:r>
    </w:p>
    <w:p w:rsidR="00B642A6" w:rsidRDefault="00B642A6">
      <w:pPr>
        <w:spacing w:line="240" w:lineRule="auto"/>
        <w:jc w:val="both"/>
        <w:rPr>
          <w:b/>
        </w:rPr>
      </w:pPr>
    </w:p>
    <w:p w:rsidR="00B642A6" w:rsidRDefault="00712E72">
      <w:pPr>
        <w:spacing w:line="240" w:lineRule="auto"/>
        <w:jc w:val="both"/>
        <w:rPr>
          <w:b/>
        </w:rPr>
      </w:pPr>
      <w:r>
        <w:rPr>
          <w:b/>
          <w:noProof/>
        </w:rPr>
        <w:lastRenderedPageBreak/>
        <w:drawing>
          <wp:inline distT="114300" distB="114300" distL="114300" distR="114300">
            <wp:extent cx="6096000" cy="35480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96000" cy="3548063"/>
                    </a:xfrm>
                    <a:prstGeom prst="rect">
                      <a:avLst/>
                    </a:prstGeom>
                    <a:ln/>
                  </pic:spPr>
                </pic:pic>
              </a:graphicData>
            </a:graphic>
          </wp:inline>
        </w:drawing>
      </w:r>
    </w:p>
    <w:p w:rsidR="00B642A6" w:rsidRDefault="00712E72">
      <w:pPr>
        <w:spacing w:line="240" w:lineRule="auto"/>
        <w:jc w:val="both"/>
      </w:pPr>
      <w:r>
        <w:t xml:space="preserve">By comparing the lift chart of exhaustive validation and stepwise validation, we observe that there is no significant difference between the charts as the number of cases used and the area between the curve and baseline is approximately same. For a better </w:t>
      </w:r>
      <w:r>
        <w:t>model, the area between curve and baseline should greater, greater the area better the model.</w:t>
      </w:r>
    </w:p>
    <w:p w:rsidR="00B642A6" w:rsidRDefault="00712E72">
      <w:pPr>
        <w:spacing w:line="240" w:lineRule="auto"/>
        <w:rPr>
          <w:b/>
        </w:rPr>
      </w:pPr>
      <w:r>
        <w:rPr>
          <w:b/>
        </w:rPr>
        <w:lastRenderedPageBreak/>
        <w:t>Exhaustive Test Lift Chart</w:t>
      </w:r>
      <w:r>
        <w:rPr>
          <w:b/>
          <w:noProof/>
        </w:rPr>
        <w:drawing>
          <wp:inline distT="114300" distB="114300" distL="114300" distR="114300">
            <wp:extent cx="8982075" cy="43862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28761" r="-57698" b="-28936"/>
                    <a:stretch>
                      <a:fillRect/>
                    </a:stretch>
                  </pic:blipFill>
                  <pic:spPr>
                    <a:xfrm>
                      <a:off x="0" y="0"/>
                      <a:ext cx="8982075" cy="4386263"/>
                    </a:xfrm>
                    <a:prstGeom prst="rect">
                      <a:avLst/>
                    </a:prstGeom>
                    <a:ln/>
                  </pic:spPr>
                </pic:pic>
              </a:graphicData>
            </a:graphic>
          </wp:inline>
        </w:drawing>
      </w:r>
      <w:r>
        <w:rPr>
          <w:b/>
        </w:rPr>
        <w:t>A stepwise Testing Lift chart</w:t>
      </w:r>
    </w:p>
    <w:p w:rsidR="00B642A6" w:rsidRDefault="00712E72">
      <w:pPr>
        <w:spacing w:line="240" w:lineRule="auto"/>
        <w:jc w:val="both"/>
      </w:pPr>
      <w:r>
        <w:rPr>
          <w:noProof/>
        </w:rPr>
        <w:drawing>
          <wp:inline distT="114300" distB="114300" distL="114300" distR="114300">
            <wp:extent cx="6000750" cy="2919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00750" cy="2919413"/>
                    </a:xfrm>
                    <a:prstGeom prst="rect">
                      <a:avLst/>
                    </a:prstGeom>
                    <a:ln/>
                  </pic:spPr>
                </pic:pic>
              </a:graphicData>
            </a:graphic>
          </wp:inline>
        </w:drawing>
      </w:r>
    </w:p>
    <w:p w:rsidR="00B642A6" w:rsidRDefault="00B642A6">
      <w:pPr>
        <w:spacing w:line="240" w:lineRule="auto"/>
        <w:jc w:val="both"/>
      </w:pPr>
    </w:p>
    <w:p w:rsidR="00B642A6" w:rsidRDefault="00712E72">
      <w:pPr>
        <w:spacing w:line="240" w:lineRule="auto"/>
        <w:jc w:val="both"/>
      </w:pPr>
      <w:r>
        <w:t>By comparing the lift chart of exhaustive testing and stepwise testing, we observe that there is no si</w:t>
      </w:r>
      <w:r>
        <w:t>gnificant difference between the charts as the number of cases used and the area between the curve and baseline is approximately same. For a better model, the area between curve and baseline should greater, greater the area better the model.</w:t>
      </w:r>
    </w:p>
    <w:p w:rsidR="00B642A6" w:rsidRDefault="00712E72">
      <w:pPr>
        <w:spacing w:line="240" w:lineRule="auto"/>
        <w:jc w:val="both"/>
        <w:rPr>
          <w:b/>
          <w:u w:val="single"/>
        </w:rPr>
      </w:pPr>
      <w:r>
        <w:rPr>
          <w:b/>
          <w:u w:val="single"/>
        </w:rPr>
        <w:t>Answer 6:</w:t>
      </w:r>
    </w:p>
    <w:p w:rsidR="00B642A6" w:rsidRDefault="00B642A6">
      <w:pPr>
        <w:spacing w:line="240" w:lineRule="auto"/>
        <w:jc w:val="both"/>
        <w:rPr>
          <w:b/>
          <w:u w:val="single"/>
        </w:rPr>
      </w:pPr>
    </w:p>
    <w:p w:rsidR="00B642A6" w:rsidRDefault="00712E72">
      <w:pPr>
        <w:spacing w:line="240" w:lineRule="auto"/>
        <w:jc w:val="both"/>
      </w:pPr>
      <w:r>
        <w:t>Ref</w:t>
      </w:r>
      <w:r>
        <w:t xml:space="preserve">erring to the sheet LinReg_FS1, we can notice that the R2 value starts stabilizing after Subset 6 which means that the first five variables added become the most significant ones. </w:t>
      </w:r>
    </w:p>
    <w:p w:rsidR="00B642A6" w:rsidRDefault="00712E72">
      <w:pPr>
        <w:spacing w:line="240" w:lineRule="auto"/>
        <w:jc w:val="both"/>
      </w:pPr>
      <w:r>
        <w:t>We can also justify our answer by looking p values and the same answer is c</w:t>
      </w:r>
      <w:r>
        <w:t>oming.</w:t>
      </w:r>
    </w:p>
    <w:p w:rsidR="00B642A6" w:rsidRDefault="00B642A6">
      <w:pPr>
        <w:spacing w:line="240" w:lineRule="auto"/>
        <w:jc w:val="both"/>
      </w:pPr>
    </w:p>
    <w:p w:rsidR="00B642A6" w:rsidRDefault="00712E72">
      <w:pPr>
        <w:spacing w:line="240" w:lineRule="auto"/>
        <w:jc w:val="both"/>
      </w:pPr>
      <w:r>
        <w:rPr>
          <w:b/>
        </w:rPr>
        <w:t xml:space="preserve">Age </w:t>
      </w:r>
      <w:r>
        <w:t>is the most significant feature as it significantly shoots the R2 value from 0 to around 76.</w:t>
      </w:r>
    </w:p>
    <w:p w:rsidR="00B642A6" w:rsidRDefault="00712E72">
      <w:pPr>
        <w:spacing w:line="240" w:lineRule="auto"/>
        <w:jc w:val="both"/>
      </w:pPr>
      <w:proofErr w:type="spellStart"/>
      <w:r>
        <w:rPr>
          <w:b/>
        </w:rPr>
        <w:t>Automatic_airco</w:t>
      </w:r>
      <w:proofErr w:type="spellEnd"/>
      <w:r>
        <w:rPr>
          <w:b/>
        </w:rPr>
        <w:t xml:space="preserve"> </w:t>
      </w:r>
      <w:r>
        <w:t>comes next as it also boosts R2 value.</w:t>
      </w:r>
    </w:p>
    <w:p w:rsidR="00B642A6" w:rsidRDefault="00712E72">
      <w:pPr>
        <w:spacing w:line="240" w:lineRule="auto"/>
        <w:jc w:val="both"/>
      </w:pPr>
      <w:r>
        <w:rPr>
          <w:b/>
        </w:rPr>
        <w:t xml:space="preserve">KM </w:t>
      </w:r>
      <w:r>
        <w:t>is the next feature selected.</w:t>
      </w:r>
    </w:p>
    <w:p w:rsidR="00B642A6" w:rsidRDefault="00712E72">
      <w:pPr>
        <w:spacing w:line="240" w:lineRule="auto"/>
        <w:jc w:val="both"/>
        <w:rPr>
          <w:b/>
        </w:rPr>
      </w:pPr>
      <w:r>
        <w:rPr>
          <w:b/>
        </w:rPr>
        <w:t xml:space="preserve">Quarterly tax </w:t>
      </w:r>
      <w:r>
        <w:t>is the next feature as it also adds to the increment of the R2 value.</w:t>
      </w:r>
      <w:r>
        <w:rPr>
          <w:b/>
        </w:rPr>
        <w:t xml:space="preserve"> </w:t>
      </w:r>
    </w:p>
    <w:p w:rsidR="00B642A6" w:rsidRDefault="00712E72">
      <w:pPr>
        <w:spacing w:line="240" w:lineRule="auto"/>
        <w:jc w:val="both"/>
      </w:pPr>
      <w:r>
        <w:rPr>
          <w:b/>
        </w:rPr>
        <w:t xml:space="preserve">HP </w:t>
      </w:r>
      <w:r>
        <w:t>is the last feature among the top 5</w:t>
      </w:r>
    </w:p>
    <w:p w:rsidR="00B642A6" w:rsidRDefault="00B642A6">
      <w:pPr>
        <w:spacing w:line="240" w:lineRule="auto"/>
        <w:jc w:val="both"/>
      </w:pPr>
    </w:p>
    <w:p w:rsidR="00B642A6" w:rsidRDefault="00B642A6">
      <w:pPr>
        <w:spacing w:line="240" w:lineRule="auto"/>
        <w:jc w:val="both"/>
      </w:pPr>
    </w:p>
    <w:p w:rsidR="00B642A6" w:rsidRDefault="00712E72">
      <w:pPr>
        <w:spacing w:line="240" w:lineRule="auto"/>
        <w:jc w:val="both"/>
        <w:rPr>
          <w:b/>
          <w:u w:val="single"/>
        </w:rPr>
      </w:pPr>
      <w:r>
        <w:rPr>
          <w:b/>
          <w:u w:val="single"/>
        </w:rPr>
        <w:t>Answer 7</w:t>
      </w:r>
    </w:p>
    <w:p w:rsidR="00B642A6" w:rsidRDefault="00712E72">
      <w:pPr>
        <w:spacing w:line="240" w:lineRule="auto"/>
        <w:jc w:val="both"/>
      </w:pPr>
      <w:r>
        <w:t xml:space="preserve">If we put the values in Answer 2’s equation the predicted price </w:t>
      </w:r>
      <w:proofErr w:type="gramStart"/>
      <w:r>
        <w:t>value</w:t>
      </w:r>
      <w:proofErr w:type="gramEnd"/>
      <w:r>
        <w:t xml:space="preserve"> we get is below</w:t>
      </w:r>
    </w:p>
    <w:p w:rsidR="00B642A6" w:rsidRDefault="00712E72">
      <w:pPr>
        <w:spacing w:line="240" w:lineRule="auto"/>
        <w:jc w:val="both"/>
      </w:pPr>
      <w:r>
        <w:t>Predicted Price value is</w:t>
      </w:r>
    </w:p>
    <w:p w:rsidR="00B642A6" w:rsidRDefault="00712E72">
      <w:pPr>
        <w:spacing w:line="240" w:lineRule="auto"/>
        <w:jc w:val="both"/>
        <w:rPr>
          <w:b/>
        </w:rPr>
      </w:pPr>
      <w:r>
        <w:rPr>
          <w:b/>
        </w:rPr>
        <w:t>18671.22189</w:t>
      </w:r>
    </w:p>
    <w:sectPr w:rsidR="00B642A6">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C2AD2"/>
    <w:multiLevelType w:val="multilevel"/>
    <w:tmpl w:val="FF52B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642A6"/>
    <w:rsid w:val="003752B3"/>
    <w:rsid w:val="00712E72"/>
    <w:rsid w:val="008816C5"/>
    <w:rsid w:val="008929D9"/>
    <w:rsid w:val="00B642A6"/>
    <w:rsid w:val="00D8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6C1D"/>
  <w15:docId w15:val="{640FA7DA-A719-4CCF-BB92-26373097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Anchal Atlani</cp:lastModifiedBy>
  <cp:revision>7</cp:revision>
  <dcterms:created xsi:type="dcterms:W3CDTF">2019-02-25T02:50:00Z</dcterms:created>
  <dcterms:modified xsi:type="dcterms:W3CDTF">2019-02-25T03:35:00Z</dcterms:modified>
</cp:coreProperties>
</file>