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40"/>
          <w:szCs w:val="40"/>
        </w:rPr>
        <w:t xml:space="preserve"/>
      </w:r>
    </w:p>
    <w:p>
      <w:pPr>
        <w:jc w:val="center"/>
      </w:pPr>
      <w:r>
        <w:rPr>
          <w:b/>
          <w:bCs/>
          <w:color w:val="1F1F1F"/>
          <w:sz w:val="96"/>
          <w:szCs w:val="96"/>
        </w:rPr>
        <w:t xml:space="preserve">NexusBI</w:t>
      </w:r>
    </w:p>
    <w:p>
      <w:pPr>
        <w:spacing w:after="240"/>
        <w:jc w:val="center"/>
      </w:pPr>
      <w:r>
        <w:rPr>
          <w:b/>
          <w:bCs/>
          <w:color w:val="C2410C"/>
          <w:sz w:val="48"/>
          <w:szCs w:val="48"/>
        </w:rPr>
        <w:t xml:space="preserve">v7.0</w:t>
      </w:r>
    </w:p>
    <w:p>
      <w:pPr>
        <w:spacing w:after="480"/>
        <w:jc w:val="center"/>
      </w:pPr>
      <w:r>
        <w:rPr>
          <w:color w:val="1E40AF"/>
          <w:sz w:val="36"/>
          <w:szCs w:val="36"/>
        </w:rPr>
        <w:t xml:space="preserve">Comprehensive User Guide</w:t>
      </w:r>
    </w:p>
    <w:p>
      <w:pPr>
        <w:spacing w:after="120"/>
        <w:jc w:val="center"/>
      </w:pPr>
      <w:r>
        <w:rPr>
          <w:i/>
          <w:iCs/>
          <w:color w:val="6B7280"/>
          <w:sz w:val="24"/>
          <w:szCs w:val="24"/>
        </w:rPr>
        <w:t xml:space="preserve">Enterprise Business Intelligence Platform</w:t>
      </w:r>
    </w:p>
    <w:p>
      <w:pPr>
        <w:spacing w:after="2400"/>
        <w:jc w:val="center"/>
      </w:pPr>
      <w:r>
        <w:rPr>
          <w:color w:val="6B7280"/>
          <w:sz w:val="20"/>
          <w:szCs w:val="20"/>
        </w:rPr>
        <w:t xml:space="preserve">Full Tableau parity · 27 data connectors · Advanced analytics · Collaboration</w:t>
      </w:r>
    </w:p>
    <w:p>
      <w:pPr>
        <w:jc w:val="center"/>
      </w:pPr>
      <w:r>
        <w:rPr>
          <w:color w:val="1F1F1F"/>
          <w:sz w:val="24"/>
          <w:szCs w:val="24"/>
        </w:rPr>
        <w:t xml:space="preserve">This guide covers every feature, every step.</w:t>
      </w:r>
    </w:p>
    <w:p>
      <w:pPr>
        <w:spacing w:after="480"/>
        <w:jc w:val="center"/>
      </w:pPr>
      <w:r>
        <w:rPr>
          <w:i/>
          <w:iCs/>
          <w:color w:val="6B7280"/>
          <w:sz w:val="20"/>
          <w:szCs w:val="20"/>
        </w:rPr>
        <w:t xml:space="preserve">Written for end users, authors, administrators, and platform operators.</w:t>
      </w:r>
    </w:p>
    <w:p>
      <w:r>
        <w:br w:type="page"/>
      </w:r>
    </w:p>
    <w:p>
      <w:pPr>
        <w:spacing w:after="240"/>
      </w:pPr>
      <w:r>
        <w:rPr>
          <w:b/>
          <w:bCs/>
          <w:color w:val="1F1F1F"/>
          <w:sz w:val="40"/>
          <w:szCs w:val="4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360"/>
      </w:pPr>
      <w:r>
        <w:rPr>
          <w:b/>
          <w:bCs/>
          <w:color w:val="1F1F1F"/>
          <w:sz w:val="36"/>
          <w:szCs w:val="36"/>
        </w:rPr>
        <w:t xml:space="preserve">Part I — Getting Started</w:t>
      </w:r>
    </w:p>
    <w:p>
      <w:pPr>
        <w:spacing w:after="100"/>
      </w:pPr>
      <w:r>
        <w:t xml:space="preserve">This first part takes you from zero to a running NexusBI installation with your first dashboard open in the browser. If you already have an environment up and running, skip ahead to Part II.</w:t>
      </w:r>
    </w:p>
    <w:p>
      <w:pPr>
        <w:pStyle w:val="Heading2"/>
        <w:spacing w:after="140" w:before="280"/>
      </w:pPr>
      <w:r>
        <w:rPr>
          <w:b/>
          <w:bCs/>
          <w:color w:val="1E40AF"/>
          <w:sz w:val="28"/>
          <w:szCs w:val="28"/>
        </w:rPr>
        <w:t xml:space="preserve">1. System Requirements</w:t>
      </w:r>
    </w:p>
    <w:p>
      <w:pPr>
        <w:pStyle w:val="Heading3"/>
        <w:spacing w:after="100" w:before="200"/>
      </w:pPr>
      <w:r>
        <w:rPr>
          <w:b/>
          <w:bCs/>
          <w:color w:val="1F1F1F"/>
          <w:sz w:val="24"/>
          <w:szCs w:val="24"/>
        </w:rPr>
        <w:t xml:space="preserve">1.1 Browser (end users)</w:t>
      </w:r>
    </w:p>
    <w:p>
      <w:pPr>
        <w:pStyle w:val="ListParagraph"/>
        <w:numPr>
          <w:ilvl w:val="0"/>
          <w:numId w:val="2"/>
        </w:numPr>
      </w:pPr>
      <w:r>
        <w:t xml:space="preserve">Chrome 90+, Firefox 88+, Safari 14+, Edge 90+</w:t>
      </w:r>
    </w:p>
    <w:p>
      <w:pPr>
        <w:pStyle w:val="ListParagraph"/>
        <w:numPr>
          <w:ilvl w:val="0"/>
          <w:numId w:val="2"/>
        </w:numPr>
      </w:pPr>
      <w:r>
        <w:t xml:space="preserve">Minimum viewport: 1280×720. The application is responsive but dashboards look best at 1440×900 or larger.</w:t>
      </w:r>
    </w:p>
    <w:p>
      <w:pPr>
        <w:pStyle w:val="ListParagraph"/>
        <w:numPr>
          <w:ilvl w:val="0"/>
          <w:numId w:val="2"/>
        </w:numPr>
      </w:pPr>
      <w:r>
        <w:t xml:space="preserve">JavaScript and cookies enabled.</w:t>
      </w:r>
    </w:p>
    <w:p>
      <w:pPr>
        <w:pStyle w:val="ListParagraph"/>
        <w:numPr>
          <w:ilvl w:val="0"/>
          <w:numId w:val="2"/>
        </w:numPr>
      </w:pPr>
      <w:r>
        <w:t xml:space="preserve">No browser extensions or plugins required.</w:t>
      </w:r>
    </w:p>
    <w:p>
      <w:pPr>
        <w:pStyle w:val="Heading3"/>
        <w:spacing w:after="100" w:before="200"/>
      </w:pPr>
      <w:r>
        <w:rPr>
          <w:b/>
          <w:bCs/>
          <w:color w:val="1F1F1F"/>
          <w:sz w:val="24"/>
          <w:szCs w:val="24"/>
        </w:rPr>
        <w:t xml:space="preserve">1.2 Server (operators)</w:t>
      </w:r>
    </w:p>
    <w:p>
      <w:pPr>
        <w:pStyle w:val="ListParagraph"/>
        <w:numPr>
          <w:ilvl w:val="0"/>
          <w:numId w:val="2"/>
        </w:numPr>
      </w:pPr>
      <w:r>
        <w:t xml:space="preserve">Node.js 20 LTS or newer</w:t>
      </w:r>
    </w:p>
    <w:p>
      <w:pPr>
        <w:pStyle w:val="ListParagraph"/>
        <w:numPr>
          <w:ilvl w:val="0"/>
          <w:numId w:val="2"/>
        </w:numPr>
      </w:pPr>
      <w:r>
        <w:t xml:space="preserve">Oracle Database 19c or newer (Enterprise, Standard, or XE editions all supported)</w:t>
      </w:r>
    </w:p>
    <w:p>
      <w:pPr>
        <w:pStyle w:val="ListParagraph"/>
        <w:numPr>
          <w:ilvl w:val="0"/>
          <w:numId w:val="2"/>
        </w:numPr>
      </w:pPr>
      <w:r>
        <w:t xml:space="preserve">4 GB RAM minimum, 8 GB recommended</w:t>
      </w:r>
    </w:p>
    <w:p>
      <w:pPr>
        <w:pStyle w:val="ListParagraph"/>
        <w:numPr>
          <w:ilvl w:val="0"/>
          <w:numId w:val="2"/>
        </w:numPr>
      </w:pPr>
      <w:r>
        <w:t xml:space="preserve">2 GB free disk space for the application; additional space for file uploads and exports</w:t>
      </w:r>
    </w:p>
    <w:p>
      <w:pPr>
        <w:pStyle w:val="ListParagraph"/>
        <w:numPr>
          <w:ilvl w:val="0"/>
          <w:numId w:val="2"/>
        </w:numPr>
      </w:pPr>
      <w:r>
        <w:t xml:space="preserve">Outbound network access from the server to your Oracle database and any connected data sources</w:t>
      </w:r>
    </w:p>
    <w:p>
      <w:pPr>
        <w:pStyle w:val="Heading3"/>
        <w:spacing w:after="100" w:before="200"/>
      </w:pPr>
      <w:r>
        <w:rPr>
          <w:b/>
          <w:bCs/>
          <w:color w:val="1F1F1F"/>
          <w:sz w:val="24"/>
          <w:szCs w:val="24"/>
        </w:rPr>
        <w:t xml:space="preserve">1.3 Oracle database</w:t>
      </w:r>
    </w:p>
    <w:p>
      <w:pPr>
        <w:spacing w:after="100"/>
      </w:pPr>
      <w:r>
        <w:t xml:space="preserve">NexusBI uses Oracle for its own metadata (users, dashboards, workbooks, audit log, etc.). You do not need to create a new Oracle user — NexusBI uses whatever credentials you provide, and creates all its tables (prefixed NB_) inside that user's schema.</w:t>
      </w:r>
    </w:p>
    <w:p>
      <w:pPr>
        <w:pBdr>
          <w:top w:val="single" w:color="C2410C" w:sz="4"/>
          <w:left w:val="single" w:color="C2410C" w:sz="12"/>
          <w:bottom w:val="single" w:color="C2410C" w:sz="4"/>
          <w:right w:val="single" w:color="C2410C" w:sz="4"/>
        </w:pBdr>
        <w:shd w:fill="FFEDD5" w:val="clear"/>
        <w:spacing w:after="120" w:before="120"/>
        <w:ind w:left="120" w:right="120"/>
      </w:pPr>
      <w:r>
        <w:rPr>
          <w:b/>
          <w:bCs/>
          <w:color w:val="C2410C"/>
          <w:sz w:val="22"/>
          <w:szCs w:val="22"/>
        </w:rPr>
        <w:t xml:space="preserve">⚠ Important:</w:t>
      </w:r>
      <w:r>
        <w:rPr>
          <w:sz w:val="22"/>
          <w:szCs w:val="22"/>
        </w:rPr>
        <w:t xml:space="preserve">  NexusBI does NOT execute CREATE USER statements. Use an existing Oracle user that already has a tablespace quota.</w:t>
      </w:r>
    </w:p>
    <w:p>
      <w:pPr>
        <w:spacing w:after="100"/>
      </w:pPr>
      <w:r>
        <w:t xml:space="preserve">Required grants on your existing Oracle user:</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GRANT CREATE SESSION,  CREATE TABLE,  CREATE SEQUENCE,
      CREATE TRIGGER,  CREATE VIEW,   CREATE PROCEDURE
   TO &lt;your_existing_user&gt;;
ALTER USER &lt;your_existing_user&gt; QUOTA 500M ON &lt;tablespace&gt;;</w:t>
      </w:r>
    </w:p>
    <w:p>
      <w:pPr>
        <w:spacing w:after="100"/>
      </w:pPr>
      <w:r>
        <w:t xml:space="preserve">The 500 MB quota is the recommended starting size — audit logs and uploaded files will grow over time.</w:t>
      </w:r>
    </w:p>
    <w:p>
      <w:pPr>
        <w:pStyle w:val="Heading2"/>
        <w:spacing w:after="140" w:before="280"/>
      </w:pPr>
      <w:r>
        <w:rPr>
          <w:b/>
          <w:bCs/>
          <w:color w:val="1E40AF"/>
          <w:sz w:val="28"/>
          <w:szCs w:val="28"/>
        </w:rPr>
        <w:t xml:space="preserve">2. Installation</w:t>
      </w:r>
    </w:p>
    <w:p>
      <w:pPr>
        <w:spacing w:after="100"/>
      </w:pPr>
      <w:r>
        <w:t xml:space="preserve">Installation is a six-step process. Each step is covered below in full detail.</w:t>
      </w:r>
    </w:p>
    <w:p>
      <w:pPr>
        <w:pStyle w:val="Heading3"/>
        <w:spacing w:after="100" w:before="200"/>
      </w:pPr>
      <w:r>
        <w:rPr>
          <w:b/>
          <w:bCs/>
          <w:color w:val="1F1F1F"/>
          <w:sz w:val="24"/>
          <w:szCs w:val="24"/>
        </w:rPr>
        <w:t xml:space="preserve">2.1 Step 1 — Extract the package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tar -xzf nexusbi-v7-complete.tar.gz
cd nexusbi/</w:t>
      </w:r>
    </w:p>
    <w:p>
      <w:pPr>
        <w:spacing w:after="100"/>
      </w:pPr>
      <w:r>
        <w:t xml:space="preserve">The extracted folder contains:</w:t>
      </w:r>
    </w:p>
    <w:p>
      <w:pPr>
        <w:pStyle w:val="ListParagraph"/>
        <w:numPr>
          <w:ilvl w:val="0"/>
          <w:numId w:val="2"/>
        </w:numPr>
      </w:pPr>
      <w:r>
        <w:rPr>
          <w:rFonts w:ascii="Consolas" w:cs="Consolas" w:eastAsia="Consolas" w:hAnsi="Consolas"/>
        </w:rPr>
        <w:t xml:space="preserve">apps/web — the Next.js application (UI + API)</w:t>
      </w:r>
    </w:p>
    <w:p>
      <w:pPr>
        <w:pStyle w:val="ListParagraph"/>
        <w:numPr>
          <w:ilvl w:val="0"/>
          <w:numId w:val="2"/>
        </w:numPr>
      </w:pPr>
      <w:r>
        <w:rPr>
          <w:rFonts w:ascii="Consolas" w:cs="Consolas" w:eastAsia="Consolas" w:hAnsi="Consolas"/>
        </w:rPr>
        <w:t xml:space="preserve">apps/cube — the Cube.js semantic layer</w:t>
      </w:r>
    </w:p>
    <w:p>
      <w:pPr>
        <w:pStyle w:val="ListParagraph"/>
        <w:numPr>
          <w:ilvl w:val="0"/>
          <w:numId w:val="2"/>
        </w:numPr>
      </w:pPr>
      <w:r>
        <w:rPr>
          <w:rFonts w:ascii="Consolas" w:cs="Consolas" w:eastAsia="Consolas" w:hAnsi="Consolas"/>
        </w:rPr>
        <w:t xml:space="preserve">packages/shared-types — TypeScript type definitions</w:t>
      </w:r>
    </w:p>
    <w:p>
      <w:pPr>
        <w:pStyle w:val="ListParagraph"/>
        <w:numPr>
          <w:ilvl w:val="0"/>
          <w:numId w:val="2"/>
        </w:numPr>
      </w:pPr>
      <w:r>
        <w:rPr>
          <w:rFonts w:ascii="Consolas" w:cs="Consolas" w:eastAsia="Consolas" w:hAnsi="Consolas"/>
        </w:rPr>
        <w:t xml:space="preserve">scripts/install-schema.js — the schema installer</w:t>
      </w:r>
    </w:p>
    <w:p>
      <w:pPr>
        <w:pStyle w:val="ListParagraph"/>
        <w:numPr>
          <w:ilvl w:val="0"/>
          <w:numId w:val="2"/>
        </w:numPr>
      </w:pPr>
      <w:r>
        <w:rPr>
          <w:rFonts w:ascii="Consolas" w:cs="Consolas" w:eastAsia="Consolas" w:hAnsi="Consolas"/>
        </w:rPr>
        <w:t xml:space="preserve">scripts/generate-secrets.js — generates NextAuth / encryption keys</w:t>
      </w:r>
    </w:p>
    <w:p>
      <w:pPr>
        <w:pStyle w:val="ListParagraph"/>
        <w:numPr>
          <w:ilvl w:val="0"/>
          <w:numId w:val="2"/>
        </w:numPr>
      </w:pPr>
      <w:r>
        <w:rPr>
          <w:rFonts w:ascii="Consolas" w:cs="Consolas" w:eastAsia="Consolas" w:hAnsi="Consolas"/>
        </w:rPr>
        <w:t xml:space="preserve">oracle-seed.sql — base schema DDL (v6)</w:t>
      </w:r>
    </w:p>
    <w:p>
      <w:pPr>
        <w:pStyle w:val="ListParagraph"/>
        <w:numPr>
          <w:ilvl w:val="0"/>
          <w:numId w:val="2"/>
        </w:numPr>
      </w:pPr>
      <w:r>
        <w:rPr>
          <w:rFonts w:ascii="Consolas" w:cs="Consolas" w:eastAsia="Consolas" w:hAnsi="Consolas"/>
        </w:rPr>
        <w:t xml:space="preserve">oracle-seed-v7.sql — v7 extensions DDL</w:t>
      </w:r>
    </w:p>
    <w:p>
      <w:pPr>
        <w:pStyle w:val="ListParagraph"/>
        <w:numPr>
          <w:ilvl w:val="0"/>
          <w:numId w:val="2"/>
        </w:numPr>
      </w:pPr>
      <w:r>
        <w:rPr>
          <w:rFonts w:ascii="Consolas" w:cs="Consolas" w:eastAsia="Consolas" w:hAnsi="Consolas"/>
        </w:rPr>
        <w:t xml:space="preserve">.env.example — environment variable template</w:t>
      </w:r>
    </w:p>
    <w:p>
      <w:pPr>
        <w:pStyle w:val="Heading3"/>
        <w:spacing w:after="100" w:before="200"/>
      </w:pPr>
      <w:r>
        <w:rPr>
          <w:b/>
          <w:bCs/>
          <w:color w:val="1F1F1F"/>
          <w:sz w:val="24"/>
          <w:szCs w:val="24"/>
        </w:rPr>
        <w:t xml:space="preserve">2.2 Step 2 — Configure environment variables</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cp .env.example .env.local</w:t>
      </w:r>
    </w:p>
    <w:p>
      <w:pPr>
        <w:spacing w:after="100"/>
      </w:pPr>
      <w:r>
        <w:t xml:space="preserve">Open .env.local in your text editor and set at minimum:</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ORACLE_HOST=your-oracle-host.example.com
ORACLE_PORT=1521
ORACLE_SERVICE=YOUR_SERVICE_NAME
ORACLE_USER=your_existing_oracle_user
ORACLE_PASSWORD=your_password</w:t>
      </w:r>
    </w:p>
    <w:p>
      <w:pPr>
        <w:spacing w:after="100"/>
      </w:pPr>
      <w:r>
        <w:t xml:space="preserve">All remaining values in .env.example have sensible defaults for local development. For production you must also set:</w:t>
      </w:r>
    </w:p>
    <w:p>
      <w:pPr>
        <w:pStyle w:val="ListParagraph"/>
        <w:numPr>
          <w:ilvl w:val="0"/>
          <w:numId w:val="2"/>
        </w:numPr>
      </w:pPr>
      <w:r>
        <w:t xml:space="preserve">NEXTAUTH_URL — the URL users will access (e.g. https://bi.acme.com)</w:t>
      </w:r>
    </w:p>
    <w:p>
      <w:pPr>
        <w:pStyle w:val="ListParagraph"/>
        <w:numPr>
          <w:ilvl w:val="0"/>
          <w:numId w:val="2"/>
        </w:numPr>
      </w:pPr>
      <w:r>
        <w:t xml:space="preserve">NEXTAUTH_SECRET — generated in step 5</w:t>
      </w:r>
    </w:p>
    <w:p>
      <w:pPr>
        <w:pStyle w:val="ListParagraph"/>
        <w:numPr>
          <w:ilvl w:val="0"/>
          <w:numId w:val="2"/>
        </w:numPr>
      </w:pPr>
      <w:r>
        <w:t xml:space="preserve">CUBEJS_API_SECRET — generated in step 5</w:t>
      </w:r>
    </w:p>
    <w:p>
      <w:pPr>
        <w:pStyle w:val="ListParagraph"/>
        <w:numPr>
          <w:ilvl w:val="0"/>
          <w:numId w:val="2"/>
        </w:numPr>
      </w:pPr>
      <w:r>
        <w:t xml:space="preserve">NEXUSBI_ENCRYPTION_KEY — generated in step 5</w:t>
      </w:r>
    </w:p>
    <w:p>
      <w:pPr>
        <w:pStyle w:val="Heading3"/>
        <w:spacing w:after="100" w:before="200"/>
      </w:pPr>
      <w:r>
        <w:rPr>
          <w:b/>
          <w:bCs/>
          <w:color w:val="1F1F1F"/>
          <w:sz w:val="24"/>
          <w:szCs w:val="24"/>
        </w:rPr>
        <w:t xml:space="preserve">2.3 Step 3 — Install Node.js dependencies</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npm install</w:t>
      </w:r>
    </w:p>
    <w:p>
      <w:pPr>
        <w:spacing w:after="100"/>
      </w:pPr>
      <w:r>
        <w:t xml:space="preserve">This installs dependencies for all workspaces (apps/web, apps/cube, packages/*). The install typically takes 2–4 minutes on a fresh machine. You should see no errors.</w:t>
      </w:r>
    </w:p>
    <w:p>
      <w:pPr>
        <w:pBdr>
          <w:top w:val="single" w:color="1E40AF" w:sz="4"/>
          <w:left w:val="single" w:color="1E40AF" w:sz="12"/>
          <w:bottom w:val="single" w:color="1E40AF" w:sz="4"/>
          <w:right w:val="single" w:color="1E40AF" w:sz="4"/>
        </w:pBdr>
        <w:shd w:fill="DBEAFE" w:val="clear"/>
        <w:spacing w:after="120" w:before="120"/>
        <w:ind w:left="120" w:right="120"/>
      </w:pPr>
      <w:r>
        <w:rPr>
          <w:b/>
          <w:bCs/>
          <w:color w:val="1E40AF"/>
          <w:sz w:val="22"/>
          <w:szCs w:val="22"/>
        </w:rPr>
        <w:t xml:space="preserve">Tip</w:t>
      </w:r>
      <w:r>
        <w:rPr>
          <w:sz w:val="22"/>
          <w:szCs w:val="22"/>
        </w:rPr>
        <w:t xml:space="preserve">  If you're behind a corporate proxy, configure npm with your proxy settings before running install: npm config set proxy http://proxy.acme.com:8080</w:t>
      </w:r>
    </w:p>
    <w:p>
      <w:pPr>
        <w:pStyle w:val="Heading3"/>
        <w:spacing w:after="100" w:before="200"/>
      </w:pPr>
      <w:r>
        <w:rPr>
          <w:b/>
          <w:bCs/>
          <w:color w:val="1F1F1F"/>
          <w:sz w:val="24"/>
          <w:szCs w:val="24"/>
        </w:rPr>
        <w:t xml:space="preserve">2.4 Step 4 — Install the Oracle schema</w:t>
      </w:r>
    </w:p>
    <w:p>
      <w:pPr>
        <w:spacing w:after="100"/>
      </w:pPr>
      <w:r>
        <w:t xml:space="preserve">This is where NexusBI creates the NB_* tables in your Oracle user's schema. There are three ways to run the installer.</w:t>
      </w:r>
    </w:p>
    <w:p>
      <w:pPr>
        <w:pStyle w:val="Heading4"/>
        <w:spacing w:after="80" w:before="140"/>
      </w:pPr>
      <w:r>
        <w:rPr>
          <w:b/>
          <w:bCs/>
          <w:color w:val="C2410C"/>
          <w:sz w:val="22"/>
          <w:szCs w:val="22"/>
        </w:rPr>
        <w:t xml:space="preserve">Method A — npm script (recommended)</w:t>
      </w:r>
    </w:p>
    <w:p>
      <w:pPr>
        <w:spacing w:after="100"/>
      </w:pPr>
      <w:r>
        <w:t xml:space="preserve">Use the environment variables from .env.local:</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export $(cat .env.local | grep ORACLE_ | xargs)
export ORACLE_CONNECT_STRING="$ORACLE_HOST:$ORACLE_PORT/$ORACLE_SERVICE"
npm run install:schema</w:t>
      </w:r>
    </w:p>
    <w:p>
      <w:pPr>
        <w:pStyle w:val="Heading4"/>
        <w:spacing w:after="80" w:before="140"/>
      </w:pPr>
      <w:r>
        <w:rPr>
          <w:b/>
          <w:bCs/>
          <w:color w:val="C2410C"/>
          <w:sz w:val="22"/>
          <w:szCs w:val="22"/>
        </w:rPr>
        <w:t xml:space="preserve">Method B — Direct invocation</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ORACLE_USER=scott \
ORACLE_PASSWORD=tiger \
ORACLE_CONNECT_STRING=dbhost:1521/ORCLPDB1 \
  node scripts/install-schema.js</w:t>
      </w:r>
    </w:p>
    <w:p>
      <w:pPr>
        <w:pStyle w:val="Heading4"/>
        <w:spacing w:after="80" w:before="140"/>
      </w:pPr>
      <w:r>
        <w:rPr>
          <w:b/>
          <w:bCs/>
          <w:color w:val="C2410C"/>
          <w:sz w:val="22"/>
          <w:szCs w:val="22"/>
        </w:rPr>
        <w:t xml:space="preserve">Method C — Advanced flags</w:t>
      </w:r>
    </w:p>
    <w:p>
      <w:pPr>
        <w:spacing w:after="100"/>
      </w:pPr>
      <w:r>
        <w:t xml:space="preserve">The installer supports several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Flag</w:t>
            </w:r>
          </w:p>
        </w:tc>
        <w:tc>
          <w:tcPr>
            <w:tcW w:type="dxa" w:w="7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Description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--only-v6</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Apply only the base schema (skip v7 extensions). Useful if you're staging the rollout.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--only-v7</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Apply only the v7 extensions. Requires v6 to already be installed.</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--drop-first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DESTRUCTIVE — drops all NB_* objects before creating them. Use for clean reinstalls in development.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--dry-run</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Parses the SQL and prints what would execute, without running anything. Use this first on production to verify the DDL.</w:t>
            </w:r>
          </w:p>
        </w:tc>
      </w:tr>
    </w:tbl>
    <w:p>
      <w:pPr>
        <w:spacing w:after="100"/>
      </w:pPr>
      <w:r>
        <w:t xml:space="preserve">Expected output for a fresh install:</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 Connected to Oracle
▸ v6 base schema (oracle-seed.sql) — 144 statements
.....................................
  ✓ 143 ok · ~ 0 skipped · ✗ 0 failed
▸ v7 extensions (oracle-seed-v7.sql) — 58 statements
.........................................
  ✓ 57 ok · ~ 0 skipped · ✗ 0 failed
═══════════════════════════════
Summary: 200 ok · 0 skipped · 0 failed
✓ Installation complete</w:t>
      </w:r>
    </w:p>
    <w:p>
      <w:pPr>
        <w:pBdr>
          <w:top w:val="single" w:color="1E40AF" w:sz="4"/>
          <w:left w:val="single" w:color="1E40AF" w:sz="12"/>
          <w:bottom w:val="single" w:color="1E40AF" w:sz="4"/>
          <w:right w:val="single" w:color="1E40AF" w:sz="4"/>
        </w:pBdr>
        <w:shd w:fill="DBEAFE" w:val="clear"/>
        <w:spacing w:after="120" w:before="120"/>
        <w:ind w:left="120" w:right="120"/>
      </w:pPr>
      <w:r>
        <w:rPr>
          <w:b/>
          <w:bCs/>
          <w:color w:val="1E40AF"/>
          <w:sz w:val="22"/>
          <w:szCs w:val="22"/>
        </w:rPr>
        <w:t xml:space="preserve">What are "skipped" statements?</w:t>
      </w:r>
      <w:r>
        <w:rPr>
          <w:sz w:val="22"/>
          <w:szCs w:val="22"/>
        </w:rPr>
        <w:t xml:space="preserve">  If you re-run the installer, Oracle will raise ORA-00955 ("name already used") for each existing table. The installer catches these and reports them as "skipped" — your data is safe.</w:t>
      </w:r>
    </w:p>
    <w:p>
      <w:pPr>
        <w:pStyle w:val="Heading3"/>
        <w:spacing w:after="100" w:before="200"/>
      </w:pPr>
      <w:r>
        <w:rPr>
          <w:b/>
          <w:bCs/>
          <w:color w:val="1F1F1F"/>
          <w:sz w:val="24"/>
          <w:szCs w:val="24"/>
        </w:rPr>
        <w:t xml:space="preserve">2.5 Step 5 — Generate secrets</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npm run generate:secrets</w:t>
      </w:r>
    </w:p>
    <w:p>
      <w:pPr>
        <w:spacing w:after="100"/>
      </w:pPr>
      <w:r>
        <w:t xml:space="preserve">This writes three 64-character hex values to .env.local:</w:t>
      </w:r>
    </w:p>
    <w:p>
      <w:pPr>
        <w:pStyle w:val="ListParagraph"/>
        <w:numPr>
          <w:ilvl w:val="0"/>
          <w:numId w:val="2"/>
        </w:numPr>
      </w:pPr>
      <w:r>
        <w:t xml:space="preserve">NEXTAUTH_SECRET — used by NextAuth to sign JWT session tokens</w:t>
      </w:r>
    </w:p>
    <w:p>
      <w:pPr>
        <w:pStyle w:val="ListParagraph"/>
        <w:numPr>
          <w:ilvl w:val="0"/>
          <w:numId w:val="2"/>
        </w:numPr>
      </w:pPr>
      <w:r>
        <w:t xml:space="preserve">CUBEJS_API_SECRET — used by Cube.js to sign its own API tokens</w:t>
      </w:r>
    </w:p>
    <w:p>
      <w:pPr>
        <w:pStyle w:val="ListParagraph"/>
        <w:numPr>
          <w:ilvl w:val="0"/>
          <w:numId w:val="2"/>
        </w:numPr>
      </w:pPr>
      <w:r>
        <w:t xml:space="preserve">NEXUSBI_ENCRYPTION_KEY — used to encrypt data source passwords in the database</w:t>
      </w:r>
    </w:p>
    <w:p>
      <w:pPr>
        <w:pBdr>
          <w:top w:val="single" w:color="C2410C" w:sz="4"/>
          <w:left w:val="single" w:color="C2410C" w:sz="12"/>
          <w:bottom w:val="single" w:color="C2410C" w:sz="4"/>
          <w:right w:val="single" w:color="C2410C" w:sz="4"/>
        </w:pBdr>
        <w:shd w:fill="FFEDD5" w:val="clear"/>
        <w:spacing w:after="120" w:before="120"/>
        <w:ind w:left="120" w:right="120"/>
      </w:pPr>
      <w:r>
        <w:rPr>
          <w:b/>
          <w:bCs/>
          <w:color w:val="C2410C"/>
          <w:sz w:val="22"/>
          <w:szCs w:val="22"/>
        </w:rPr>
        <w:t xml:space="preserve">⚠ Back these up</w:t>
      </w:r>
      <w:r>
        <w:rPr>
          <w:sz w:val="22"/>
          <w:szCs w:val="22"/>
        </w:rPr>
        <w:t xml:space="preserve">  If you lose NEXUSBI_ENCRYPTION_KEY, all encrypted credentials (database passwords, API keys) stored in Oracle become unrecoverable. Store it in your password manager or secrets vault.</w:t>
      </w:r>
    </w:p>
    <w:p>
      <w:pPr>
        <w:pStyle w:val="Heading3"/>
        <w:spacing w:after="100" w:before="200"/>
      </w:pPr>
      <w:r>
        <w:rPr>
          <w:b/>
          <w:bCs/>
          <w:color w:val="1F1F1F"/>
          <w:sz w:val="24"/>
          <w:szCs w:val="24"/>
        </w:rPr>
        <w:t xml:space="preserve">2.6 Step 6 — Start the application</w:t>
      </w:r>
    </w:p>
    <w:p>
      <w:pPr>
        <w:spacing w:after="100"/>
      </w:pPr>
      <w:r>
        <w:t xml:space="preserve">For local development:</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npm run dev</w:t>
      </w:r>
    </w:p>
    <w:p>
      <w:pPr>
        <w:spacing w:after="100"/>
      </w:pPr>
      <w:r>
        <w:t xml:space="preserve">This starts two processes concurrently:</w:t>
      </w:r>
    </w:p>
    <w:p>
      <w:pPr>
        <w:pStyle w:val="ListParagraph"/>
        <w:numPr>
          <w:ilvl w:val="0"/>
          <w:numId w:val="2"/>
        </w:numPr>
      </w:pPr>
      <w:r>
        <w:t xml:space="preserve">web — Next.js on http://localhost:3000</w:t>
      </w:r>
    </w:p>
    <w:p>
      <w:pPr>
        <w:pStyle w:val="ListParagraph"/>
        <w:numPr>
          <w:ilvl w:val="0"/>
          <w:numId w:val="2"/>
        </w:numPr>
      </w:pPr>
      <w:r>
        <w:t xml:space="preserve">cube — Cube.js semantic layer on http://localhost:4000</w:t>
      </w:r>
    </w:p>
    <w:p>
      <w:pPr>
        <w:spacing w:after="100"/>
      </w:pPr>
      <w:r>
        <w:t xml:space="preserve">For production:</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npm run build
npm start</w:t>
      </w:r>
    </w:p>
    <w:p>
      <w:pPr>
        <w:spacing w:after="100"/>
      </w:pPr>
      <w:r>
        <w:t xml:space="preserve">The build step compiles TypeScript, runs Next.js production optimizations, and produces an optimized bundle. It takes 60–120 seconds.</w:t>
      </w:r>
    </w:p>
    <w:p>
      <w:pPr>
        <w:pStyle w:val="Heading2"/>
        <w:spacing w:after="140" w:before="280"/>
      </w:pPr>
      <w:r>
        <w:rPr>
          <w:b/>
          <w:bCs/>
          <w:color w:val="1E40AF"/>
          <w:sz w:val="28"/>
          <w:szCs w:val="28"/>
        </w:rPr>
        <w:t xml:space="preserve">3. First Login</w:t>
      </w:r>
    </w:p>
    <w:p>
      <w:pPr>
        <w:spacing w:after="100"/>
      </w:pPr>
      <w:r>
        <w:t xml:space="preserve">Open a browser to http://localhost:3000 (or your production URL).</w:t>
      </w:r>
    </w:p>
    <w:p>
      <w:pPr>
        <w:pStyle w:val="Heading3"/>
        <w:spacing w:after="100" w:before="200"/>
      </w:pPr>
      <w:r>
        <w:rPr>
          <w:b/>
          <w:bCs/>
          <w:color w:val="1F1F1F"/>
          <w:sz w:val="24"/>
          <w:szCs w:val="24"/>
        </w:rPr>
        <w:t xml:space="preserve">3.1 Seeded test accounts</w:t>
      </w:r>
    </w:p>
    <w:p>
      <w:pPr>
        <w:spacing w:after="100"/>
      </w:pPr>
      <w:r>
        <w:t xml:space="preserve">The installer pre-seeds six test accounts so you can explore every role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Username</w:t>
            </w:r>
          </w:p>
        </w:tc>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Password</w:t>
            </w:r>
          </w:p>
        </w:tc>
        <w:tc>
          <w:tcPr>
            <w:tcW w:type="dxa" w:w="2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Role</w:t>
            </w:r>
          </w:p>
        </w:tc>
        <w:tc>
          <w:tcPr>
            <w:tcW w:type="dxa" w:w="3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they can do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Admin@123!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PLATFORM_ADMIN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Everything — all 46 permissions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author1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AUTHOR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Create workbooks, dashboards, data flows, alerts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checker1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CHECKER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Review and approve dashboards submitted for publication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checker2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CHECKER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Second reviewer for dual-approval workflow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viewer1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VIEWER</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Read-only access to shared dashboards and stories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embed_user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Test@123!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EMBED_ONLY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Programmatic access for iframe embedding</w:t>
            </w:r>
          </w:p>
        </w:tc>
      </w:tr>
    </w:tbl>
    <w:p>
      <w:pPr>
        <w:pBdr>
          <w:top w:val="single" w:color="C2410C" w:sz="4"/>
          <w:left w:val="single" w:color="C2410C" w:sz="12"/>
          <w:bottom w:val="single" w:color="C2410C" w:sz="4"/>
          <w:right w:val="single" w:color="C2410C" w:sz="4"/>
        </w:pBdr>
        <w:shd w:fill="FFEDD5" w:val="clear"/>
        <w:spacing w:after="120" w:before="120"/>
        <w:ind w:left="120" w:right="120"/>
      </w:pPr>
      <w:r>
        <w:rPr>
          <w:b/>
          <w:bCs/>
          <w:color w:val="C2410C"/>
          <w:sz w:val="22"/>
          <w:szCs w:val="22"/>
        </w:rPr>
        <w:t xml:space="preserve">⚠ Change these passwords</w:t>
      </w:r>
      <w:r>
        <w:rPr>
          <w:sz w:val="22"/>
          <w:szCs w:val="22"/>
        </w:rPr>
        <w:t xml:space="preserve">  Before exposing NexusBI to anyone other than your development team, sign in as admin and either disable these test accounts or change their passwords under Administration → Users.</w:t>
      </w:r>
    </w:p>
    <w:p>
      <w:pPr>
        <w:pStyle w:val="Heading3"/>
        <w:spacing w:after="100" w:before="200"/>
      </w:pPr>
      <w:r>
        <w:rPr>
          <w:b/>
          <w:bCs/>
          <w:color w:val="1F1F1F"/>
          <w:sz w:val="24"/>
          <w:szCs w:val="24"/>
        </w:rPr>
        <w:t xml:space="preserve">3.2 What you see on first login</w:t>
      </w:r>
    </w:p>
    <w:p>
      <w:pPr>
        <w:spacing w:after="100"/>
      </w:pPr>
      <w:r>
        <w:t xml:space="preserve">Enter admin / Admin@123! and click Sign in. You'll land on the Overview page, which shows:</w:t>
      </w:r>
    </w:p>
    <w:p>
      <w:pPr>
        <w:pStyle w:val="ListParagraph"/>
        <w:numPr>
          <w:ilvl w:val="0"/>
          <w:numId w:val="2"/>
        </w:numPr>
      </w:pPr>
      <w:r>
        <w:t xml:space="preserve">Four KPI cards across the top (data sources, data flows, alerts, subscriptions)</w:t>
      </w:r>
    </w:p>
    <w:p>
      <w:pPr>
        <w:pStyle w:val="ListParagraph"/>
        <w:numPr>
          <w:ilvl w:val="0"/>
          <w:numId w:val="2"/>
        </w:numPr>
      </w:pPr>
      <w:r>
        <w:t xml:space="preserve">Query volume chart for the last seven days</w:t>
      </w:r>
    </w:p>
    <w:p>
      <w:pPr>
        <w:pStyle w:val="ListParagraph"/>
        <w:numPr>
          <w:ilvl w:val="0"/>
          <w:numId w:val="2"/>
        </w:numPr>
      </w:pPr>
      <w:r>
        <w:t xml:space="preserve">Recent activity feed from the audit log</w:t>
      </w:r>
    </w:p>
    <w:p>
      <w:pPr>
        <w:pStyle w:val="ListParagraph"/>
        <w:numPr>
          <w:ilvl w:val="0"/>
          <w:numId w:val="2"/>
        </w:numPr>
      </w:pPr>
      <w:r>
        <w:t xml:space="preserve">"What's new in v7" callout summarizing the four headline feature areas</w:t>
      </w:r>
    </w:p>
    <w:p>
      <w:pPr>
        <w:spacing w:after="100"/>
      </w:pPr>
      <w:r>
        <w:t xml:space="preserve">The left sidebar is your primary navigation. It's organized into three groups:</w:t>
      </w:r>
    </w:p>
    <w:p>
      <w:pPr>
        <w:pStyle w:val="ListParagraph"/>
        <w:numPr>
          <w:ilvl w:val="0"/>
          <w:numId w:val="2"/>
        </w:numPr>
      </w:pPr>
      <w:r>
        <w:t xml:space="preserve">Workspace — day-to-day BI work (Dashboards, Workbooks, Stories, Data Sources, etc.)</w:t>
      </w:r>
    </w:p>
    <w:p>
      <w:pPr>
        <w:pStyle w:val="ListParagraph"/>
        <w:numPr>
          <w:ilvl w:val="0"/>
          <w:numId w:val="2"/>
        </w:numPr>
      </w:pPr>
      <w:r>
        <w:t xml:space="preserve">Collaboration — Alerts and Subscriptions</w:t>
      </w:r>
    </w:p>
    <w:p>
      <w:pPr>
        <w:pStyle w:val="ListParagraph"/>
        <w:numPr>
          <w:ilvl w:val="0"/>
          <w:numId w:val="2"/>
        </w:numPr>
      </w:pPr>
      <w:r>
        <w:t xml:space="preserve">Administration — Users, Audit Log, Webhooks, Pre-Aggregations, Shape Library</w:t>
      </w:r>
    </w:p>
    <w:p>
      <w:pPr>
        <w:spacing w:after="100"/>
      </w:pPr>
      <w:r>
        <w:t xml:space="preserve">The sidebar dynamically hides items you don't have permission to see. A viewer1 login, for example, sees only Overview, Dashboards, Stories, Explorer, Alerts, and Subscriptions.</w:t>
      </w:r>
    </w:p>
    <w:p>
      <w:pPr>
        <w:pStyle w:val="Heading2"/>
        <w:spacing w:after="140" w:before="280"/>
      </w:pPr>
      <w:r>
        <w:rPr>
          <w:b/>
          <w:bCs/>
          <w:color w:val="1E40AF"/>
          <w:sz w:val="28"/>
          <w:szCs w:val="28"/>
        </w:rPr>
        <w:t xml:space="preserve">4. Key Concepts</w:t>
      </w:r>
    </w:p>
    <w:p>
      <w:pPr>
        <w:spacing w:after="100"/>
      </w:pPr>
      <w:r>
        <w:t xml:space="preserve">Read this section before exploring further. Understanding these five terms will make every subsequent chapter clearer.</w:t>
      </w:r>
    </w:p>
    <w:p>
      <w:pPr>
        <w:pStyle w:val="Heading3"/>
        <w:spacing w:after="100" w:before="200"/>
      </w:pPr>
      <w:r>
        <w:rPr>
          <w:b/>
          <w:bCs/>
          <w:color w:val="1F1F1F"/>
          <w:sz w:val="24"/>
          <w:szCs w:val="24"/>
        </w:rPr>
        <w:t xml:space="preserve">4.1 Organization</w:t>
      </w:r>
    </w:p>
    <w:p>
      <w:pPr>
        <w:spacing w:after="100"/>
      </w:pPr>
      <w:r>
        <w:t xml:space="preserve">Every user, data source, dashboard, alert, and subscription belongs to exactly one Organization. Organizations are the tenant boundary — users in Organization A cannot see anything belonging to Organization B. The seeded data belongs to the default organization "Acme Corp" (ORG_DEFAULT).</w:t>
      </w:r>
    </w:p>
    <w:p>
      <w:pPr>
        <w:pStyle w:val="Heading3"/>
        <w:spacing w:after="100" w:before="200"/>
      </w:pPr>
      <w:r>
        <w:rPr>
          <w:b/>
          <w:bCs/>
          <w:color w:val="1F1F1F"/>
          <w:sz w:val="24"/>
          <w:szCs w:val="24"/>
        </w:rPr>
        <w:t xml:space="preserve">4.2 Role-Based Access Control (RBAC)</w:t>
      </w:r>
    </w:p>
    <w:p>
      <w:pPr>
        <w:spacing w:after="100"/>
      </w:pPr>
      <w:r>
        <w:t xml:space="preserve">NexusBI ships with six roles and 61 permissions (46 in v6 + 15 added in v7). A user has exactly one role; the role determines which permissions they hold; permissions gate every API route and UI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Role</w:t>
            </w:r>
          </w:p>
        </w:tc>
        <w:tc>
          <w:tcPr>
            <w:tcW w:type="dxa" w:w="1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Permissions</w:t>
            </w:r>
          </w:p>
        </w:tc>
        <w:tc>
          <w:tcPr>
            <w:tcW w:type="dxa" w:w="51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Summary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PLATFORM_ADMIN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Full administrator — manages everything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DS_ADMIN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Manages data sources, schemas, data flows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AUTHOR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Creates dashboards, workbooks, flows, alerts, subscriptions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CHECKER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Reviews and approves/rejects submitted dashboards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VIEWER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Reads shared dashboards; can comment and subscribe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EMBED_ONLY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Service account for iframe embeds — read one dashboard only</w:t>
            </w:r>
          </w:p>
        </w:tc>
      </w:tr>
    </w:tbl>
    <w:p>
      <w:pPr>
        <w:pStyle w:val="Heading3"/>
        <w:spacing w:after="100" w:before="200"/>
      </w:pPr>
      <w:r>
        <w:rPr>
          <w:b/>
          <w:bCs/>
          <w:color w:val="1F1F1F"/>
          <w:sz w:val="24"/>
          <w:szCs w:val="24"/>
        </w:rPr>
        <w:t xml:space="preserve">4.3 Data Source</w:t>
      </w:r>
    </w:p>
    <w:p>
      <w:pPr>
        <w:spacing w:after="100"/>
      </w:pPr>
      <w:r>
        <w:t xml:space="preserve">A data source is a stored connection to a database, API, or file. NexusBI supports 27 data source types (full list in Chapter 5). Data sources hold credentials encrypted with your NEXUSBI_ENCRYPTION_KEY — nobody on the server team can recover them without the key.</w:t>
      </w:r>
    </w:p>
    <w:p>
      <w:pPr>
        <w:pStyle w:val="Heading3"/>
        <w:spacing w:after="100" w:before="200"/>
      </w:pPr>
      <w:r>
        <w:rPr>
          <w:b/>
          <w:bCs/>
          <w:color w:val="1F1F1F"/>
          <w:sz w:val="24"/>
          <w:szCs w:val="24"/>
        </w:rPr>
        <w:t xml:space="preserve">4.4 Semantic Layer (Cube.js)</w:t>
      </w:r>
    </w:p>
    <w:p>
      <w:pPr>
        <w:spacing w:after="100"/>
      </w:pPr>
      <w:r>
        <w:t xml:space="preserve">Rather than writing raw SQL against each data source, NexusBI uses Cube.js as a semantic layer. You define "cubes" (logical tables with measures and dimensions) once, and every dashboard and workbook queries Cube.js, not your raw database. Cube.js handles:</w:t>
      </w:r>
    </w:p>
    <w:p>
      <w:pPr>
        <w:pStyle w:val="ListParagraph"/>
        <w:numPr>
          <w:ilvl w:val="0"/>
          <w:numId w:val="2"/>
        </w:numPr>
      </w:pPr>
      <w:r>
        <w:t xml:space="preserve">Query compilation (natural language → SQL)</w:t>
      </w:r>
    </w:p>
    <w:p>
      <w:pPr>
        <w:pStyle w:val="ListParagraph"/>
        <w:numPr>
          <w:ilvl w:val="0"/>
          <w:numId w:val="2"/>
        </w:numPr>
      </w:pPr>
      <w:r>
        <w:t xml:space="preserve">Multi-source joins (Oracle table joined to a BigQuery table in one cube)</w:t>
      </w:r>
    </w:p>
    <w:p>
      <w:pPr>
        <w:pStyle w:val="ListParagraph"/>
        <w:numPr>
          <w:ilvl w:val="0"/>
          <w:numId w:val="2"/>
        </w:numPr>
      </w:pPr>
      <w:r>
        <w:t xml:space="preserve">Pre-aggregation (materialized views generated automatically)</w:t>
      </w:r>
    </w:p>
    <w:p>
      <w:pPr>
        <w:pStyle w:val="ListParagraph"/>
        <w:numPr>
          <w:ilvl w:val="0"/>
          <w:numId w:val="2"/>
        </w:numPr>
      </w:pPr>
      <w:r>
        <w:t xml:space="preserve">Result caching (same query returns cached results within the TTL)</w:t>
      </w:r>
    </w:p>
    <w:p>
      <w:pPr>
        <w:pStyle w:val="Heading3"/>
        <w:spacing w:after="100" w:before="200"/>
      </w:pPr>
      <w:r>
        <w:rPr>
          <w:b/>
          <w:bCs/>
          <w:color w:val="1F1F1F"/>
          <w:sz w:val="24"/>
          <w:szCs w:val="24"/>
        </w:rPr>
        <w:t xml:space="preserve">4.5 Widget vs. Worksheet vs. Dashboard vs. Story</w:t>
      </w:r>
    </w:p>
    <w:p>
      <w:pPr>
        <w:spacing w:after="100"/>
      </w:pPr>
      <w:r>
        <w:t xml:space="preserve">These four terms are easy to confuse, but they have precise meanings in NexusBI: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Term</w:t>
            </w:r>
          </w:p>
        </w:tc>
        <w:tc>
          <w:tcPr>
            <w:tcW w:type="dxa" w:w="6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Meaning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Widget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single chart, KPI card, table, or map. Lives inside a dashboard.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 editable draft of a widget. Lives inside a workbook. You drag dimensions and measures onto shelves to build it.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published layout of multiple widgets. What VIEWERs see.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Workbook</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 author's personal workspace containing many worksheets, calculated fields, LOD expressions, hierarchies, and parameters. Private to the owner until published.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Story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sequential presentation of dashboards with narrative text between each step. Used for executive walkthroughs.</w:t>
            </w:r>
          </w:p>
        </w:tc>
      </w:tr>
    </w:tbl>
    <w:p>
      <w:pPr>
        <w:pStyle w:val="Heading1"/>
        <w:pageBreakBefore/>
        <w:spacing w:after="180" w:before="360"/>
      </w:pPr>
      <w:r>
        <w:rPr>
          <w:b/>
          <w:bCs/>
          <w:color w:val="1F1F1F"/>
          <w:sz w:val="36"/>
          <w:szCs w:val="36"/>
        </w:rPr>
        <w:t xml:space="preserve">Part II — Data Foundation</w:t>
      </w:r>
    </w:p>
    <w:p>
      <w:pPr>
        <w:pStyle w:val="Heading2"/>
        <w:spacing w:after="140" w:before="280"/>
      </w:pPr>
      <w:r>
        <w:rPr>
          <w:b/>
          <w:bCs/>
          <w:color w:val="1E40AF"/>
          <w:sz w:val="28"/>
          <w:szCs w:val="28"/>
        </w:rPr>
        <w:t xml:space="preserve">5. Data Sources</w:t>
      </w:r>
    </w:p>
    <w:p>
      <w:pPr>
        <w:spacing w:after="100"/>
      </w:pPr>
      <w:r>
        <w:t xml:space="preserve">Everything begins with a data source. This chapter covers the complete lifecycle: adding, testing, introspecting, granting access, and troubleshooting.</w:t>
      </w:r>
    </w:p>
    <w:p>
      <w:pPr>
        <w:pStyle w:val="Heading3"/>
        <w:spacing w:after="100" w:before="200"/>
      </w:pPr>
      <w:r>
        <w:rPr>
          <w:b/>
          <w:bCs/>
          <w:color w:val="1F1F1F"/>
          <w:sz w:val="24"/>
          <w:szCs w:val="24"/>
        </w:rPr>
        <w:t xml:space="preserve">5.1 Supported connector types</w:t>
      </w:r>
    </w:p>
    <w:p>
      <w:pPr>
        <w:spacing w:after="100"/>
      </w:pPr>
      <w:r>
        <w:t xml:space="preserve">NexusBI supports 27 connector types grouped into seven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Category</w:t>
            </w:r>
          </w:p>
        </w:tc>
        <w:tc>
          <w:tcPr>
            <w:tcW w:type="dxa" w:w="71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Connectors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Relational DBs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Postgres, MySQL, MariaDB, MS SQL Server, Oracle, SQLite, Redshift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Cloud DWH</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Snowflake, BigQuery, Databricks, Athena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Columnar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ClickHouse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Document</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MongoDB</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Hadoop</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 Impala, SparkSQL (with NOSASL / PLAIN / KERBEROS auth)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Query engines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Presto, Trino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APIs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 GraphQL, OAuth REST, Webhooks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CSV, Excel, Parquet, JSON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Embedded</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DuckDB</w:t>
            </w:r>
          </w:p>
        </w:tc>
      </w:tr>
    </w:tbl>
    <w:p>
      <w:pPr>
        <w:pStyle w:val="Heading3"/>
        <w:spacing w:after="100" w:before="200"/>
      </w:pPr>
      <w:r>
        <w:rPr>
          <w:b/>
          <w:bCs/>
          <w:color w:val="1F1F1F"/>
          <w:sz w:val="24"/>
          <w:szCs w:val="24"/>
        </w:rPr>
        <w:t xml:space="preserve">5.2 Adding a data source</w:t>
      </w:r>
    </w:p>
    <w:p>
      <w:pPr>
        <w:spacing w:after="100"/>
      </w:pPr>
      <w:r>
        <w:t xml:space="preserve">Only users with the datasource.create permission can add a new source (PLATFORM_ADMIN, DS_ADMIN, AUTHOR).</w:t>
      </w:r>
    </w:p>
    <w:p>
      <w:pPr>
        <w:pStyle w:val="ListParagraph"/>
        <w:numPr>
          <w:ilvl w:val="0"/>
          <w:numId w:val="3"/>
        </w:numPr>
      </w:pPr>
      <w:r>
        <w:t xml:space="preserve">From the sidebar click Data Sources.</w:t>
      </w:r>
    </w:p>
    <w:p>
      <w:pPr>
        <w:pStyle w:val="ListParagraph"/>
        <w:numPr>
          <w:ilvl w:val="0"/>
          <w:numId w:val="3"/>
        </w:numPr>
      </w:pPr>
      <w:r>
        <w:t xml:space="preserve">Click the + Add button at the top right.</w:t>
      </w:r>
    </w:p>
    <w:p>
      <w:pPr>
        <w:pStyle w:val="ListParagraph"/>
        <w:numPr>
          <w:ilvl w:val="0"/>
          <w:numId w:val="3"/>
        </w:numPr>
      </w:pPr>
      <w:r>
        <w:t xml:space="preserve">Select a connector type. The form on the next screen adapts to the chosen type — Postgres needs host/port/db/user/password; Athena needs AWS region/bucket/access key; Hive needs authMechanism and Kerberos principal.</w:t>
      </w:r>
    </w:p>
    <w:p>
      <w:pPr>
        <w:pStyle w:val="ListParagraph"/>
        <w:numPr>
          <w:ilvl w:val="0"/>
          <w:numId w:val="3"/>
        </w:numPr>
      </w:pPr>
      <w:r>
        <w:t xml:space="preserve">Fill in the connection details. All secret fields (password, API key, AWS secret key) are encrypted with NEXUSBI_ENCRYPTION_KEY before being stored in Oracle.</w:t>
      </w:r>
    </w:p>
    <w:p>
      <w:pPr>
        <w:pStyle w:val="ListParagraph"/>
        <w:numPr>
          <w:ilvl w:val="0"/>
          <w:numId w:val="3"/>
        </w:numPr>
      </w:pPr>
      <w:r>
        <w:t xml:space="preserve">Click Test connection. A real network round trip is performed. You'll see one of three outcomes:</w:t>
      </w:r>
    </w:p>
    <w:p>
      <w:pPr>
        <w:pStyle w:val="ListParagraph"/>
        <w:numPr>
          <w:ilvl w:val="1"/>
          <w:numId w:val="2"/>
        </w:numPr>
      </w:pPr>
      <w:r>
        <w:t xml:space="preserve">✓ Success — connection verified, latency shown</w:t>
      </w:r>
    </w:p>
    <w:p>
      <w:pPr>
        <w:pStyle w:val="ListParagraph"/>
        <w:numPr>
          <w:ilvl w:val="1"/>
          <w:numId w:val="2"/>
        </w:numPr>
      </w:pPr>
      <w:r>
        <w:t xml:space="preserve">✗ Failure — specific error message (e.g. ORA-12514, ECONNREFUSED, 403 Forbidden)</w:t>
      </w:r>
    </w:p>
    <w:p>
      <w:pPr>
        <w:pStyle w:val="ListParagraph"/>
        <w:numPr>
          <w:ilvl w:val="1"/>
          <w:numId w:val="2"/>
        </w:numPr>
      </w:pPr>
      <w:r>
        <w:t xml:space="preserve">~ Skipped — for file-based and API-based sources, the test is a schema/URL sanity check only</w:t>
      </w:r>
    </w:p>
    <w:p>
      <w:pPr>
        <w:pStyle w:val="ListParagraph"/>
        <w:numPr>
          <w:ilvl w:val="0"/>
          <w:numId w:val="3"/>
        </w:numPr>
      </w:pPr>
      <w:r>
        <w:t xml:space="preserve">If the test succeeds, click Save. The data source is now available to authors.</w:t>
      </w:r>
    </w:p>
    <w:p>
      <w:pPr>
        <w:pStyle w:val="Heading3"/>
        <w:spacing w:after="100" w:before="200"/>
      </w:pPr>
      <w:r>
        <w:rPr>
          <w:b/>
          <w:bCs/>
          <w:color w:val="1F1F1F"/>
          <w:sz w:val="24"/>
          <w:szCs w:val="24"/>
        </w:rPr>
        <w:t xml:space="preserve">5.3 Hive and Impala specifics</w:t>
      </w:r>
    </w:p>
    <w:p>
      <w:pPr>
        <w:spacing w:after="100"/>
      </w:pPr>
      <w:r>
        <w:t xml:space="preserve">Hadoop-ecosystem connectors require additional configuration because they use Thrift over SASL. The relevant fields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Field</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Values</w:t>
            </w:r>
          </w:p>
        </w:tc>
        <w:tc>
          <w:tcPr>
            <w:tcW w:type="dxa" w:w="41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host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hostname or IP</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HiveServer2 / Impala daemon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10000 / 21050</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 default 10000, Impala default 21050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database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default</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 / Impala default database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authMechanism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NOSASL | PLAIN | KERBEROS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Must match your cluster config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username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your-username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 PLAIN auth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kerberosPrincipal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hive/_HOST@EXAMPLE.COM</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 KERBEROS auth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kerberosKeytab</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/path/to/hive.keytab</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Absolute path on the NexusBI server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ssl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false | true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Impala only, when TLS is enabled</w:t>
            </w:r>
          </w:p>
        </w:tc>
      </w:tr>
    </w:tbl>
    <w:p>
      <w:pPr>
        <w:pBdr>
          <w:top w:val="single" w:color="C2410C" w:sz="4"/>
          <w:left w:val="single" w:color="C2410C" w:sz="12"/>
          <w:bottom w:val="single" w:color="C2410C" w:sz="4"/>
          <w:right w:val="single" w:color="C2410C" w:sz="4"/>
        </w:pBdr>
        <w:shd w:fill="FFEDD5" w:val="clear"/>
        <w:spacing w:after="120" w:before="120"/>
        <w:ind w:left="120" w:right="120"/>
      </w:pPr>
      <w:r>
        <w:rPr>
          <w:b/>
          <w:bCs/>
          <w:color w:val="C2410C"/>
          <w:sz w:val="22"/>
          <w:szCs w:val="22"/>
        </w:rPr>
        <w:t xml:space="preserve">Kerberos gotcha</w:t>
      </w:r>
      <w:r>
        <w:rPr>
          <w:sz w:val="22"/>
          <w:szCs w:val="22"/>
        </w:rPr>
        <w:t xml:space="preserve">  The NexusBI server process must be able to read the keytab file. On Linux, chown it to the user running npm start and chmod 400. A common mistake is leaving it readable only by root while running NexusBI as a service user.</w:t>
      </w:r>
    </w:p>
    <w:p>
      <w:pPr>
        <w:pStyle w:val="Heading3"/>
        <w:spacing w:after="100" w:before="200"/>
      </w:pPr>
      <w:r>
        <w:rPr>
          <w:b/>
          <w:bCs/>
          <w:color w:val="1F1F1F"/>
          <w:sz w:val="24"/>
          <w:szCs w:val="24"/>
        </w:rPr>
        <w:t xml:space="preserve">5.4 Introspecting the schema</w:t>
      </w:r>
    </w:p>
    <w:p>
      <w:pPr>
        <w:spacing w:after="100"/>
      </w:pPr>
      <w:r>
        <w:t xml:space="preserve">After saving a data source you can introspect its schema — this reads the list of tables, columns, and foreign keys from the source and stores them in Oracle for later use.</w:t>
      </w:r>
    </w:p>
    <w:p>
      <w:pPr>
        <w:pStyle w:val="ListParagraph"/>
        <w:numPr>
          <w:ilvl w:val="0"/>
          <w:numId w:val="3"/>
        </w:numPr>
      </w:pPr>
      <w:r>
        <w:t xml:space="preserve">Open the data source from the Data Sources list.</w:t>
      </w:r>
    </w:p>
    <w:p>
      <w:pPr>
        <w:pStyle w:val="ListParagraph"/>
        <w:numPr>
          <w:ilvl w:val="0"/>
          <w:numId w:val="3"/>
        </w:numPr>
      </w:pPr>
      <w:r>
        <w:t xml:space="preserve">Click Introspect in the top-right.</w:t>
      </w:r>
    </w:p>
    <w:p>
      <w:pPr>
        <w:pStyle w:val="ListParagraph"/>
        <w:numPr>
          <w:ilvl w:val="0"/>
          <w:numId w:val="3"/>
        </w:numPr>
      </w:pPr>
      <w:r>
        <w:t xml:space="preserve">Wait for completion. For databases with hundreds of tables this can take 30–90 seconds.</w:t>
      </w:r>
    </w:p>
    <w:p>
      <w:pPr>
        <w:pStyle w:val="ListParagraph"/>
        <w:numPr>
          <w:ilvl w:val="0"/>
          <w:numId w:val="3"/>
        </w:numPr>
      </w:pPr>
      <w:r>
        <w:t xml:space="preserve">Browse the discovered tables. Each table shows its columns, types, nullability, and a Sample button that pulls 10 rows for preview.</w:t>
      </w:r>
    </w:p>
    <w:p>
      <w:pPr>
        <w:spacing w:after="100"/>
      </w:pPr>
      <w:r>
        <w:t xml:space="preserve">Introspected schemas are what powers the Semantic Layer editor — you reference tables by name there without writing their schema twice.</w:t>
      </w:r>
    </w:p>
    <w:p>
      <w:pPr>
        <w:pStyle w:val="Heading3"/>
        <w:spacing w:after="100" w:before="200"/>
      </w:pPr>
      <w:r>
        <w:rPr>
          <w:b/>
          <w:bCs/>
          <w:color w:val="1F1F1F"/>
          <w:sz w:val="24"/>
          <w:szCs w:val="24"/>
        </w:rPr>
        <w:t xml:space="preserve">5.5 Granting access</w:t>
      </w:r>
    </w:p>
    <w:p>
      <w:pPr>
        <w:spacing w:after="100"/>
      </w:pPr>
      <w:r>
        <w:t xml:space="preserve">By default a newly-added data source is visible only to the user who created it. Grant access with the per-source access control list:</w:t>
      </w:r>
    </w:p>
    <w:p>
      <w:pPr>
        <w:pStyle w:val="ListParagraph"/>
        <w:numPr>
          <w:ilvl w:val="0"/>
          <w:numId w:val="3"/>
        </w:numPr>
      </w:pPr>
      <w:r>
        <w:t xml:space="preserve">Open the data source, click Access.</w:t>
      </w:r>
    </w:p>
    <w:p>
      <w:pPr>
        <w:pStyle w:val="ListParagraph"/>
        <w:numPr>
          <w:ilvl w:val="0"/>
          <w:numId w:val="3"/>
        </w:numPr>
      </w:pPr>
      <w:r>
        <w:t xml:space="preserve">Add users or entire roles. You can grant three levels:</w:t>
      </w:r>
    </w:p>
    <w:p>
      <w:pPr>
        <w:pStyle w:val="ListParagraph"/>
        <w:numPr>
          <w:ilvl w:val="1"/>
          <w:numId w:val="2"/>
        </w:numPr>
      </w:pPr>
      <w:r>
        <w:t xml:space="preserve">View — can see the data source in lists and read its introspected schema</w:t>
      </w:r>
    </w:p>
    <w:p>
      <w:pPr>
        <w:pStyle w:val="ListParagraph"/>
        <w:numPr>
          <w:ilvl w:val="1"/>
          <w:numId w:val="2"/>
        </w:numPr>
      </w:pPr>
      <w:r>
        <w:t xml:space="preserve">Query — can query it through the semantic layer</w:t>
      </w:r>
    </w:p>
    <w:p>
      <w:pPr>
        <w:pStyle w:val="ListParagraph"/>
        <w:numPr>
          <w:ilvl w:val="1"/>
          <w:numId w:val="2"/>
        </w:numPr>
      </w:pPr>
      <w:r>
        <w:t xml:space="preserve">Edit — can modify the connection config and re-introspect</w:t>
      </w:r>
    </w:p>
    <w:p>
      <w:pPr>
        <w:pStyle w:val="ListParagraph"/>
        <w:numPr>
          <w:ilvl w:val="0"/>
          <w:numId w:val="3"/>
        </w:numPr>
      </w:pPr>
      <w:r>
        <w:t xml:space="preserve">Click Save.</w:t>
      </w:r>
    </w:p>
    <w:p>
      <w:pPr>
        <w:spacing w:after="100"/>
      </w:pPr>
      <w:r>
        <w:t xml:space="preserve">Access changes are effective immediately and audit-logged.</w:t>
      </w:r>
    </w:p>
    <w:p>
      <w:pPr>
        <w:pStyle w:val="Heading3"/>
        <w:spacing w:after="100" w:before="200"/>
      </w:pPr>
      <w:r>
        <w:rPr>
          <w:b/>
          <w:bCs/>
          <w:color w:val="1F1F1F"/>
          <w:sz w:val="24"/>
          <w:szCs w:val="24"/>
        </w:rPr>
        <w:t xml:space="preserve">5.6 Troubleshooting common connection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Error</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41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ORA-12514</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Wrong service name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ORACLE_SERVICE; ask your DBA for the right SID/SERVICE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ECONNREFUSED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Host/port wrong or firewall</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Run telnet host port from the NexusBI server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SASL authentication failed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Hive/Impala Kerberos misconfig</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Run kinit manually on the server with your keytab first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Bad credentials (403)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Snowflake/BigQuery IAM role lacks permissions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the role/service-account has the required grants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SSL handshake failed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Self-signed cert on Postgres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Set ssl: true and add sslCa base64 to the config</w:t>
            </w:r>
          </w:p>
        </w:tc>
      </w:tr>
    </w:tbl>
    <w:p>
      <w:pPr>
        <w:pStyle w:val="Heading2"/>
        <w:spacing w:after="140" w:before="280"/>
      </w:pPr>
      <w:r>
        <w:rPr>
          <w:b/>
          <w:bCs/>
          <w:color w:val="1E40AF"/>
          <w:sz w:val="28"/>
          <w:szCs w:val="28"/>
        </w:rPr>
        <w:t xml:space="preserve">6. Semantic Layer</w:t>
      </w:r>
    </w:p>
    <w:p>
      <w:pPr>
        <w:spacing w:after="100"/>
      </w:pPr>
      <w:r>
        <w:t xml:space="preserve">The Semantic Layer is where raw tables become reusable business concepts. Dashboards and workbooks always query the semantic layer, never raw tables.</w:t>
      </w:r>
    </w:p>
    <w:p>
      <w:pPr>
        <w:pStyle w:val="Heading3"/>
        <w:spacing w:after="100" w:before="200"/>
      </w:pPr>
      <w:r>
        <w:rPr>
          <w:b/>
          <w:bCs/>
          <w:color w:val="1F1F1F"/>
          <w:sz w:val="24"/>
          <w:szCs w:val="24"/>
        </w:rPr>
        <w:t xml:space="preserve">6.1 Concepts</w:t>
      </w:r>
    </w:p>
    <w:p>
      <w:pPr>
        <w:spacing w:after="100"/>
      </w:pPr>
      <w:r>
        <w:t xml:space="preserve">Cube.js structures data into four building blocks:</w:t>
      </w:r>
    </w:p>
    <w:p>
      <w:pPr>
        <w:pStyle w:val="ListParagraph"/>
        <w:numPr>
          <w:ilvl w:val="0"/>
          <w:numId w:val="2"/>
        </w:numPr>
      </w:pPr>
      <w:r>
        <w:t xml:space="preserve">Cube — a logical table (e.g. Orders, Customers, Sessions).</w:t>
      </w:r>
    </w:p>
    <w:p>
      <w:pPr>
        <w:pStyle w:val="ListParagraph"/>
        <w:numPr>
          <w:ilvl w:val="0"/>
          <w:numId w:val="2"/>
        </w:numPr>
      </w:pPr>
      <w:r>
        <w:t xml:space="preserve">Measure — a numeric fact that can be aggregated (total_revenue, order_count). Measures declare their aggregation up front: sum, avg, count, countDistinct, min, max.</w:t>
      </w:r>
    </w:p>
    <w:p>
      <w:pPr>
        <w:pStyle w:val="ListParagraph"/>
        <w:numPr>
          <w:ilvl w:val="0"/>
          <w:numId w:val="2"/>
        </w:numPr>
      </w:pPr>
      <w:r>
        <w:t xml:space="preserve">Dimension — a categorical or temporal field you group and filter by (region, order_date, product_category).</w:t>
      </w:r>
    </w:p>
    <w:p>
      <w:pPr>
        <w:pStyle w:val="ListParagraph"/>
        <w:numPr>
          <w:ilvl w:val="0"/>
          <w:numId w:val="2"/>
        </w:numPr>
      </w:pPr>
      <w:r>
        <w:t xml:space="preserve">Join — a declared relationship between cubes, used when a single query touches multiple cubes.</w:t>
      </w:r>
    </w:p>
    <w:p>
      <w:pPr>
        <w:pStyle w:val="Heading3"/>
        <w:spacing w:after="100" w:before="200"/>
      </w:pPr>
      <w:r>
        <w:rPr>
          <w:b/>
          <w:bCs/>
          <w:color w:val="1F1F1F"/>
          <w:sz w:val="24"/>
          <w:szCs w:val="24"/>
        </w:rPr>
        <w:t xml:space="preserve">6.2 Viewing the schema</w:t>
      </w:r>
    </w:p>
    <w:p>
      <w:pPr>
        <w:spacing w:after="100"/>
      </w:pPr>
      <w:r>
        <w:t xml:space="preserve">From the sidebar click Semantic Layer. The schema editor shows a JavaScript view of each cube, with syntax highlighting. The seeded Orders cube looks like this:</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cube('Orders', {
  sql: 'SELECT * FROM public.orders',
  measures: {
    total_revenue: { sql: '${CUBE}.total_amount', type: 'sum' },
    avg_order_value: { sql: '${CUBE}.total_amount', type: 'avg' },
    order_count: { type: 'count' }
  },
  dimensions: {
    region: { sql: '${CUBE}.region', type: 'string' },
    order_date: { sql: '${CUBE}.order_date', type: 'time' }
  }
});</w:t>
      </w:r>
    </w:p>
    <w:p>
      <w:pPr>
        <w:pStyle w:val="Heading3"/>
        <w:spacing w:after="100" w:before="200"/>
      </w:pPr>
      <w:r>
        <w:rPr>
          <w:b/>
          <w:bCs/>
          <w:color w:val="1F1F1F"/>
          <w:sz w:val="24"/>
          <w:szCs w:val="24"/>
        </w:rPr>
        <w:t xml:space="preserve">6.3 Editing the schema</w:t>
      </w:r>
    </w:p>
    <w:p>
      <w:pPr>
        <w:spacing w:after="100"/>
      </w:pPr>
      <w:r>
        <w:t xml:space="preserve">Editing requires the schema.edit permission (PLATFORM_ADMIN, DS_ADMIN, AUTHOR).</w:t>
      </w:r>
    </w:p>
    <w:p>
      <w:pPr>
        <w:pStyle w:val="ListParagraph"/>
        <w:numPr>
          <w:ilvl w:val="0"/>
          <w:numId w:val="3"/>
        </w:numPr>
      </w:pPr>
      <w:r>
        <w:t xml:space="preserve">Click a cube name in the list on the left to open it.</w:t>
      </w:r>
    </w:p>
    <w:p>
      <w:pPr>
        <w:pStyle w:val="ListParagraph"/>
        <w:numPr>
          <w:ilvl w:val="0"/>
          <w:numId w:val="3"/>
        </w:numPr>
      </w:pPr>
      <w:r>
        <w:t xml:space="preserve">Edit the JavaScript in the central editor.</w:t>
      </w:r>
    </w:p>
    <w:p>
      <w:pPr>
        <w:pStyle w:val="ListParagraph"/>
        <w:numPr>
          <w:ilvl w:val="0"/>
          <w:numId w:val="3"/>
        </w:numPr>
      </w:pPr>
      <w:r>
        <w:t xml:space="preserve">Click Validate. NexusBI parses the code and checks that every referenced column exists in the upstream data source.</w:t>
      </w:r>
    </w:p>
    <w:p>
      <w:pPr>
        <w:pStyle w:val="ListParagraph"/>
        <w:numPr>
          <w:ilvl w:val="0"/>
          <w:numId w:val="3"/>
        </w:numPr>
      </w:pPr>
      <w:r>
        <w:t xml:space="preserve">Click Save. The semantic layer reloads — existing dashboards immediately reflect the new measures and dimensions.</w:t>
      </w:r>
    </w:p>
    <w:p>
      <w:pPr>
        <w:pBdr>
          <w:top w:val="single" w:color="1E40AF" w:sz="4"/>
          <w:left w:val="single" w:color="1E40AF" w:sz="12"/>
          <w:bottom w:val="single" w:color="1E40AF" w:sz="4"/>
          <w:right w:val="single" w:color="1E40AF" w:sz="4"/>
        </w:pBdr>
        <w:shd w:fill="DBEAFE" w:val="clear"/>
        <w:spacing w:after="120" w:before="120"/>
        <w:ind w:left="120" w:right="120"/>
      </w:pPr>
      <w:r>
        <w:rPr>
          <w:b/>
          <w:bCs/>
          <w:color w:val="1E40AF"/>
          <w:sz w:val="22"/>
          <w:szCs w:val="22"/>
        </w:rPr>
        <w:t xml:space="preserve">Hot-reload</w:t>
      </w:r>
      <w:r>
        <w:rPr>
          <w:sz w:val="22"/>
          <w:szCs w:val="22"/>
        </w:rPr>
        <w:t xml:space="preserve">  Saving a cube restarts the Cube.js worker, which can take 2–3 seconds. Queries in flight during the reload retry automatically.</w:t>
      </w:r>
    </w:p>
    <w:p>
      <w:pPr>
        <w:pStyle w:val="Heading1"/>
        <w:pageBreakBefore/>
        <w:spacing w:after="180" w:before="360"/>
      </w:pPr>
      <w:r>
        <w:rPr>
          <w:b/>
          <w:bCs/>
          <w:color w:val="1F1F1F"/>
          <w:sz w:val="36"/>
          <w:szCs w:val="36"/>
        </w:rPr>
        <w:t xml:space="preserve">Part III — Workbooks</w:t>
      </w:r>
    </w:p>
    <w:p>
      <w:pPr>
        <w:spacing w:after="100"/>
      </w:pPr>
      <w:r>
        <w:t xml:space="preserve">A workbook is an author's personal workspace for exploring data and building visualizations. You do all your experimentation here before publishing finished widgets to a dashboard.</w:t>
      </w:r>
    </w:p>
    <w:p>
      <w:pPr>
        <w:pStyle w:val="Heading2"/>
        <w:spacing w:after="140" w:before="280"/>
      </w:pPr>
      <w:r>
        <w:rPr>
          <w:b/>
          <w:bCs/>
          <w:color w:val="1E40AF"/>
          <w:sz w:val="28"/>
          <w:szCs w:val="28"/>
        </w:rPr>
        <w:t xml:space="preserve">7. Creating &amp; Managing Workbooks</w:t>
      </w:r>
    </w:p>
    <w:p>
      <w:pPr>
        <w:pStyle w:val="Heading3"/>
        <w:spacing w:after="100" w:before="200"/>
      </w:pPr>
      <w:r>
        <w:rPr>
          <w:b/>
          <w:bCs/>
          <w:color w:val="1F1F1F"/>
          <w:sz w:val="24"/>
          <w:szCs w:val="24"/>
        </w:rPr>
        <w:t xml:space="preserve">7.1 Creating a workbook</w:t>
      </w:r>
    </w:p>
    <w:p>
      <w:pPr>
        <w:pStyle w:val="ListParagraph"/>
        <w:numPr>
          <w:ilvl w:val="0"/>
          <w:numId w:val="3"/>
        </w:numPr>
      </w:pPr>
      <w:r>
        <w:t xml:space="preserve">From the sidebar click Workbooks.</w:t>
      </w:r>
    </w:p>
    <w:p>
      <w:pPr>
        <w:pStyle w:val="ListParagraph"/>
        <w:numPr>
          <w:ilvl w:val="0"/>
          <w:numId w:val="3"/>
        </w:numPr>
      </w:pPr>
      <w:r>
        <w:t xml:space="preserve">Click + New Workbook in the top-right.</w:t>
      </w:r>
    </w:p>
    <w:p>
      <w:pPr>
        <w:pStyle w:val="ListParagraph"/>
        <w:numPr>
          <w:ilvl w:val="0"/>
          <w:numId w:val="3"/>
        </w:numPr>
      </w:pPr>
      <w:r>
        <w:t xml:space="preserve">Enter a name, optional description, and optional tags. Click Create.</w:t>
      </w:r>
    </w:p>
    <w:p>
      <w:pPr>
        <w:pStyle w:val="ListParagraph"/>
        <w:numPr>
          <w:ilvl w:val="0"/>
          <w:numId w:val="3"/>
        </w:numPr>
      </w:pPr>
      <w:r>
        <w:t xml:space="preserve">You're dropped into the workbook editor, which has five tabs: Worksheets, Calc Fields, LOD Expressions, Hierarchies, Parameters.</w:t>
      </w:r>
    </w:p>
    <w:p>
      <w:pPr>
        <w:pStyle w:val="Heading3"/>
        <w:spacing w:after="100" w:before="200"/>
      </w:pPr>
      <w:r>
        <w:rPr>
          <w:b/>
          <w:bCs/>
          <w:color w:val="1F1F1F"/>
          <w:sz w:val="24"/>
          <w:szCs w:val="24"/>
        </w:rPr>
        <w:t xml:space="preserve">7.2 Workbook tabs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Tab</w:t>
            </w:r>
          </w:p>
        </w:tc>
        <w:tc>
          <w:tcPr>
            <w:tcW w:type="dxa" w:w="7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lives here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The drag-and-drop viz editor — each worksheet is one chart in progress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Calc Fields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Traditional Tableau-style calculated fields (expressions using existing measures/dimensions)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LOD Expressions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Level-of-detail expressions (FIXED, INCLUDE, EXCLUDE) — v7 feature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Hierarchies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Ordered dimension paths for drill-down — v7 feature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Parameters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User-facing input controls (dropdowns, numeric sliders, date pickers)</w:t>
            </w:r>
          </w:p>
        </w:tc>
      </w:tr>
    </w:tbl>
    <w:p>
      <w:pPr>
        <w:pStyle w:val="Heading2"/>
        <w:spacing w:after="140" w:before="280"/>
      </w:pPr>
      <w:r>
        <w:rPr>
          <w:b/>
          <w:bCs/>
          <w:color w:val="1E40AF"/>
          <w:sz w:val="28"/>
          <w:szCs w:val="28"/>
        </w:rPr>
        <w:t xml:space="preserve">8. Worksheets — Building Visualizations</w:t>
      </w:r>
    </w:p>
    <w:p>
      <w:pPr>
        <w:pStyle w:val="Heading3"/>
        <w:spacing w:after="100" w:before="200"/>
      </w:pPr>
      <w:r>
        <w:rPr>
          <w:b/>
          <w:bCs/>
          <w:color w:val="1F1F1F"/>
          <w:sz w:val="24"/>
          <w:szCs w:val="24"/>
        </w:rPr>
        <w:t xml:space="preserve">8.1 Creating a new worksheet</w:t>
      </w:r>
    </w:p>
    <w:p>
      <w:pPr>
        <w:pStyle w:val="ListParagraph"/>
        <w:numPr>
          <w:ilvl w:val="0"/>
          <w:numId w:val="3"/>
        </w:numPr>
      </w:pPr>
      <w:r>
        <w:t xml:space="preserve">Inside a workbook, on the Worksheets tab, click the + button next to "Worksheets" in the left column.</w:t>
      </w:r>
    </w:p>
    <w:p>
      <w:pPr>
        <w:pStyle w:val="ListParagraph"/>
        <w:numPr>
          <w:ilvl w:val="0"/>
          <w:numId w:val="3"/>
        </w:numPr>
      </w:pPr>
      <w:r>
        <w:t xml:space="preserve">A new worksheet appears with default name "Sheet 1". Click the name to rename it.</w:t>
      </w:r>
    </w:p>
    <w:p>
      <w:pPr>
        <w:pStyle w:val="ListParagraph"/>
        <w:numPr>
          <w:ilvl w:val="0"/>
          <w:numId w:val="3"/>
        </w:numPr>
      </w:pPr>
      <w:r>
        <w:t xml:space="preserve">Select a cube from the dropdown at the top. This determines which measures and dimensions appear in the field list.</w:t>
      </w:r>
    </w:p>
    <w:p>
      <w:pPr>
        <w:pStyle w:val="Heading3"/>
        <w:spacing w:after="100" w:before="200"/>
      </w:pPr>
      <w:r>
        <w:rPr>
          <w:b/>
          <w:bCs/>
          <w:color w:val="1F1F1F"/>
          <w:sz w:val="24"/>
          <w:szCs w:val="24"/>
        </w:rPr>
        <w:t xml:space="preserve">8.2 The worksheet editor layout</w:t>
      </w:r>
    </w:p>
    <w:p>
      <w:pPr>
        <w:spacing w:after="100"/>
      </w:pPr>
      <w:r>
        <w:t xml:space="preserve">The editor has three columns:</w:t>
      </w:r>
    </w:p>
    <w:p>
      <w:pPr>
        <w:pStyle w:val="ListParagraph"/>
        <w:numPr>
          <w:ilvl w:val="0"/>
          <w:numId w:val="2"/>
        </w:numPr>
      </w:pPr>
      <w:r>
        <w:t xml:space="preserve">Left — the field list. Dimensions shown with 🏷 icons, measures with Σ. LOD fields have a ⚡ prefix.</w:t>
      </w:r>
    </w:p>
    <w:p>
      <w:pPr>
        <w:pStyle w:val="ListParagraph"/>
        <w:numPr>
          <w:ilvl w:val="0"/>
          <w:numId w:val="2"/>
        </w:numPr>
      </w:pPr>
      <w:r>
        <w:t xml:space="preserve">Middle — the shelves and preview. Columns, Rows, Color, Size, Shape, Pages shelves across the top; chart preview below.</w:t>
      </w:r>
    </w:p>
    <w:p>
      <w:pPr>
        <w:pStyle w:val="ListParagraph"/>
        <w:numPr>
          <w:ilvl w:val="0"/>
          <w:numId w:val="2"/>
        </w:numPr>
      </w:pPr>
      <w:r>
        <w:t xml:space="preserve">Right — the Show Me panel suggesting the best chart types for your current shelves.</w:t>
      </w:r>
    </w:p>
    <w:p>
      <w:pPr>
        <w:pStyle w:val="Heading3"/>
        <w:spacing w:after="100" w:before="200"/>
      </w:pPr>
      <w:r>
        <w:rPr>
          <w:b/>
          <w:bCs/>
          <w:color w:val="1F1F1F"/>
          <w:sz w:val="24"/>
          <w:szCs w:val="24"/>
        </w:rPr>
        <w:t xml:space="preserve">8.3 Drag-and-drop shelves</w:t>
      </w:r>
    </w:p>
    <w:p>
      <w:pPr>
        <w:spacing w:after="100"/>
      </w:pPr>
      <w:r>
        <w:t xml:space="preserve">Drag a field from the left panel onto any shelf. The chart preview updates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w:t>
            </w:r>
          </w:p>
        </w:tc>
        <w:tc>
          <w:tcPr>
            <w:tcW w:type="dxa" w:w="7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Fields here become the X-axis (bar / line) or column headers (table)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Rows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Fields here become the Y-axis or row headers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Color</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Encodes a dimension as color hue or a measure as color intensity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Size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Encodes a measure as mark size (for scatter/bubble)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Shape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Encodes a dimension as different mark shapes — uses your shape library (Chapter 17)</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Pages</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Animates through values of the selected dimension (Chapter 10)</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Detail</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Adds granularity without encoding visually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Tooltip</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Adds fields to hover tooltips without encoding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Restricts the data in the viz without showing a control</w:t>
            </w:r>
          </w:p>
        </w:tc>
      </w:tr>
    </w:tbl>
    <w:p>
      <w:pPr>
        <w:pStyle w:val="Heading3"/>
        <w:spacing w:after="100" w:before="200"/>
      </w:pPr>
      <w:r>
        <w:rPr>
          <w:b/>
          <w:bCs/>
          <w:color w:val="1F1F1F"/>
          <w:sz w:val="24"/>
          <w:szCs w:val="24"/>
        </w:rPr>
        <w:t xml:space="preserve">8.4 Removing a field from a shelf</w:t>
      </w:r>
    </w:p>
    <w:p>
      <w:pPr>
        <w:spacing w:after="100"/>
      </w:pPr>
      <w:r>
        <w:t xml:space="preserve">Click the ✕ inside the chip on the shelf, or drag the chip off the shelf.</w:t>
      </w:r>
    </w:p>
    <w:p>
      <w:pPr>
        <w:pStyle w:val="Heading3"/>
        <w:spacing w:after="100" w:before="200"/>
      </w:pPr>
      <w:r>
        <w:rPr>
          <w:b/>
          <w:bCs/>
          <w:color w:val="1F1F1F"/>
          <w:sz w:val="24"/>
          <w:szCs w:val="24"/>
        </w:rPr>
        <w:t xml:space="preserve">8.5 Changing chart type</w:t>
      </w:r>
    </w:p>
    <w:p>
      <w:pPr>
        <w:spacing w:after="100"/>
      </w:pPr>
      <w:r>
        <w:t xml:space="preserve">Use the chart-type dropdown at the top of the worksheet editor. Options include: bar, line, area, pie, donut, scatter, bubble, heatmap, treemap, histogram, box-plot, funnel, waterfall, gauge, kpi, table, pivot, map (choropleth / point / heatmap), density, sparkline, dual-axis, text.</w:t>
      </w:r>
    </w:p>
    <w:p>
      <w:pPr>
        <w:spacing w:after="100"/>
      </w:pPr>
      <w:r>
        <w:t xml:space="preserve">Not every chart type works with every shelf combination. When they don't, the Show Me panel (Chapter 9) will visually grey out the incompatible options.</w:t>
      </w:r>
    </w:p>
    <w:p>
      <w:pPr>
        <w:pStyle w:val="Heading2"/>
        <w:spacing w:after="140" w:before="280"/>
      </w:pPr>
      <w:r>
        <w:rPr>
          <w:b/>
          <w:bCs/>
          <w:color w:val="1E40AF"/>
          <w:sz w:val="28"/>
          <w:szCs w:val="28"/>
        </w:rPr>
        <w:t xml:space="preserve">9. Show Me Panel</w:t>
      </w:r>
    </w:p>
    <w:p>
      <w:pPr>
        <w:spacing w:after="100"/>
      </w:pPr>
      <w:r>
        <w:t xml:space="preserve">New in v7 — as you drag fields onto shelves, the Show Me panel on the right continuously recomputes the best chart types for your current field combination and highlights the best match.</w:t>
      </w:r>
    </w:p>
    <w:p>
      <w:pPr>
        <w:pStyle w:val="Heading3"/>
        <w:spacing w:after="100" w:before="200"/>
      </w:pPr>
      <w:r>
        <w:rPr>
          <w:b/>
          <w:bCs/>
          <w:color w:val="1F1F1F"/>
          <w:sz w:val="24"/>
          <w:szCs w:val="24"/>
        </w:rPr>
        <w:t xml:space="preserve">9.1 How it works</w:t>
      </w:r>
    </w:p>
    <w:p>
      <w:pPr>
        <w:spacing w:after="100"/>
      </w:pPr>
      <w:r>
        <w:t xml:space="preserve">NexusBI counts your current dimensions, measures, temporal fields, and geographic fields; then scores all 24 chart types against a rules engine. Scores range 0.0 to 1.0:</w:t>
      </w:r>
    </w:p>
    <w:p>
      <w:pPr>
        <w:pStyle w:val="ListParagraph"/>
        <w:numPr>
          <w:ilvl w:val="0"/>
          <w:numId w:val="2"/>
        </w:numPr>
      </w:pPr>
      <w:r>
        <w:t xml:space="preserve">0.8–1.0 — excellent fit, highlighted with a blue border</w:t>
      </w:r>
    </w:p>
    <w:p>
      <w:pPr>
        <w:pStyle w:val="ListParagraph"/>
        <w:numPr>
          <w:ilvl w:val="0"/>
          <w:numId w:val="2"/>
        </w:numPr>
      </w:pPr>
      <w:r>
        <w:t xml:space="preserve">0.4–0.8 — compatible but not ideal</w:t>
      </w:r>
    </w:p>
    <w:p>
      <w:pPr>
        <w:pStyle w:val="ListParagraph"/>
        <w:numPr>
          <w:ilvl w:val="0"/>
          <w:numId w:val="2"/>
        </w:numPr>
      </w:pPr>
      <w:r>
        <w:t xml:space="preserve">0.0–0.4 — greyed out (incompatible)</w:t>
      </w:r>
    </w:p>
    <w:p>
      <w:pPr>
        <w:pStyle w:val="Heading3"/>
        <w:spacing w:after="100" w:before="200"/>
      </w:pPr>
      <w:r>
        <w:rPr>
          <w:b/>
          <w:bCs/>
          <w:color w:val="1F1F1F"/>
          <w:sz w:val="24"/>
          <w:szCs w:val="24"/>
        </w:rPr>
        <w:t xml:space="preserve">9.2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Shelves</w:t>
            </w:r>
          </w:p>
        </w:tc>
        <w:tc>
          <w:tcPr>
            <w:tcW w:type="dxa" w:w="2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chart</w:t>
            </w:r>
          </w:p>
        </w:tc>
        <w:tc>
          <w:tcPr>
            <w:tcW w:type="dxa" w:w="41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+ 1 measure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Bar (0.95)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Classic categorical comparison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date + 1 measure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 (0.95)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 series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measures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Scatter (0.9)</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Correlation analysis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measures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Bubble (0.85)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Correlation + third dimension as size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+ 1 measure, cardinality ≤ 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Pie (0.9)</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Proportions with few slices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+ 1 measure, cardinality &gt; 15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Pie is greyed out</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Too many slices to read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geo dim + 1 measure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Choropleth Map (0.95)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Regional values colored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dims + 1 measure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KPI (0.85)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Headline number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+ 1 measure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Heatmap (0.85)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Dense 2D matrix of values</w:t>
            </w:r>
          </w:p>
        </w:tc>
      </w:tr>
    </w:tbl>
    <w:p>
      <w:pPr>
        <w:pStyle w:val="Heading3"/>
        <w:spacing w:after="100" w:before="200"/>
      </w:pPr>
      <w:r>
        <w:rPr>
          <w:b/>
          <w:bCs/>
          <w:color w:val="1F1F1F"/>
          <w:sz w:val="24"/>
          <w:szCs w:val="24"/>
        </w:rPr>
        <w:t xml:space="preserve">9.3 Auto-mapping shelves</w:t>
      </w:r>
    </w:p>
    <w:p>
      <w:pPr>
        <w:spacing w:after="100"/>
      </w:pPr>
      <w:r>
        <w:t xml:space="preserve">Click any recommended chart type and NexusBI auto-maps your current fields to the correct shelves for that type. For example: if you have [region, order_date, total_revenue, margin] in the field list and click "Dual-Axis", it puts order_date on Columns and both measures on Rows.</w:t>
      </w:r>
    </w:p>
    <w:p>
      <w:pPr>
        <w:pStyle w:val="Heading2"/>
        <w:spacing w:after="140" w:before="280"/>
      </w:pPr>
      <w:r>
        <w:rPr>
          <w:b/>
          <w:bCs/>
          <w:color w:val="1E40AF"/>
          <w:sz w:val="28"/>
          <w:szCs w:val="28"/>
        </w:rPr>
        <w:t xml:space="preserve">10. LOD Expressions (v7)</w:t>
      </w:r>
    </w:p>
    <w:p>
      <w:pPr>
        <w:spacing w:after="100"/>
      </w:pPr>
      <w:r>
        <w:t xml:space="preserve">Level-of-Detail expressions compute aggregates at a specific grain independent of the viz's grain. They come in three flavors matching Tableau semantics exactly: FIXED, INCLUDE, EXCLUDE.</w:t>
      </w:r>
    </w:p>
    <w:p>
      <w:pPr>
        <w:pStyle w:val="Heading3"/>
        <w:spacing w:after="100" w:before="200"/>
      </w:pPr>
      <w:r>
        <w:rPr>
          <w:b/>
          <w:bCs/>
          <w:color w:val="1F1F1F"/>
          <w:sz w:val="24"/>
          <w:szCs w:val="24"/>
        </w:rPr>
        <w:t xml:space="preserve">10.1 Syntax</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{FIXED|INCLUDE|EXCLUDE [dim1], [dim2], …: AGG([measure]) [WHERE filter]}</w:t>
      </w:r>
    </w:p>
    <w:p>
      <w:pPr>
        <w:spacing w:after="100"/>
      </w:pPr>
      <w:r>
        <w:t xml:space="preserve">Components:</w:t>
      </w:r>
    </w:p>
    <w:p>
      <w:pPr>
        <w:pStyle w:val="ListParagraph"/>
        <w:numPr>
          <w:ilvl w:val="0"/>
          <w:numId w:val="2"/>
        </w:numPr>
      </w:pPr>
      <w:r>
        <w:t xml:space="preserve">FIXED — compute at exactly the listed dims, regardless of viz dims</w:t>
      </w:r>
    </w:p>
    <w:p>
      <w:pPr>
        <w:pStyle w:val="ListParagraph"/>
        <w:numPr>
          <w:ilvl w:val="0"/>
          <w:numId w:val="2"/>
        </w:numPr>
      </w:pPr>
      <w:r>
        <w:t xml:space="preserve">INCLUDE — add the listed dims to viz dims, aggregate, then roll back up to viz grain</w:t>
      </w:r>
    </w:p>
    <w:p>
      <w:pPr>
        <w:pStyle w:val="ListParagraph"/>
        <w:numPr>
          <w:ilvl w:val="0"/>
          <w:numId w:val="2"/>
        </w:numPr>
      </w:pPr>
      <w:r>
        <w:t xml:space="preserve">EXCLUDE — remove the listed dims from viz dims, aggregate at that coarser grain</w:t>
      </w:r>
    </w:p>
    <w:p>
      <w:pPr>
        <w:pStyle w:val="ListParagraph"/>
        <w:numPr>
          <w:ilvl w:val="0"/>
          <w:numId w:val="2"/>
        </w:numPr>
      </w:pPr>
      <w:r>
        <w:t xml:space="preserve">AGG — SUM, AVG, COUNT, COUNTD (count distinct), MIN, MAX, MEDIAN</w:t>
      </w:r>
    </w:p>
    <w:p>
      <w:pPr>
        <w:pStyle w:val="ListParagraph"/>
        <w:numPr>
          <w:ilvl w:val="0"/>
          <w:numId w:val="2"/>
        </w:numPr>
      </w:pPr>
      <w:r>
        <w:t xml:space="preserve">WHERE — optional row-level filter applied before aggregation</w:t>
      </w:r>
    </w:p>
    <w:p>
      <w:pPr>
        <w:pStyle w:val="Heading3"/>
        <w:spacing w:after="100" w:before="200"/>
      </w:pPr>
      <w:r>
        <w:rPr>
          <w:b/>
          <w:bCs/>
          <w:color w:val="1F1F1F"/>
          <w:sz w:val="24"/>
          <w:szCs w:val="24"/>
        </w:rPr>
        <w:t xml:space="preserve">10.2 Examples</w:t>
      </w:r>
    </w:p>
    <w:p>
      <w:pPr>
        <w:pStyle w:val="Heading4"/>
        <w:spacing w:after="80" w:before="140"/>
      </w:pPr>
      <w:r>
        <w:rPr>
          <w:b/>
          <w:bCs/>
          <w:color w:val="C2410C"/>
          <w:sz w:val="22"/>
          <w:szCs w:val="22"/>
        </w:rPr>
        <w:t xml:space="preserve">FIXED — regional average that doesn't change when you filter to one country</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{FIXED [region]: AVG([total_revenue])}</w:t>
      </w:r>
    </w:p>
    <w:p>
      <w:pPr>
        <w:spacing w:after="100"/>
      </w:pPr>
      <w:r>
        <w:t xml:space="preserve">Compiles to:</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WITH lod_cte AS (
  SELECT "REGION", AVG("TOTAL_REVENUE") AS "LOD_VALUE"
  FROM ORDERS
  GROUP BY "REGION"
)
SELECT base.*, t."LOD_VALUE"
FROM (&lt;your_viz_query&gt;) base
LEFT JOIN lod_cte t ON base."REGION" = t."REGION"</w:t>
      </w:r>
    </w:p>
    <w:p>
      <w:pPr>
        <w:pStyle w:val="Heading4"/>
        <w:spacing w:after="80" w:before="140"/>
      </w:pPr>
      <w:r>
        <w:rPr>
          <w:b/>
          <w:bCs/>
          <w:color w:val="C2410C"/>
          <w:sz w:val="22"/>
          <w:szCs w:val="22"/>
        </w:rPr>
        <w:t xml:space="preserve">INCLUDE — average margin per product within each region</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{INCLUDE [product_category]: AVG([margin])}</w:t>
      </w:r>
    </w:p>
    <w:p>
      <w:pPr>
        <w:spacing w:after="100"/>
      </w:pPr>
      <w:r>
        <w:t xml:space="preserve">Compiles to a two-stage rollup: first compute avg margin per (viz_dims + product_category), then average those back up to the viz grain.</w:t>
      </w:r>
    </w:p>
    <w:p>
      <w:pPr>
        <w:pStyle w:val="Heading4"/>
        <w:spacing w:after="80" w:before="140"/>
      </w:pPr>
      <w:r>
        <w:rPr>
          <w:b/>
          <w:bCs/>
          <w:color w:val="C2410C"/>
          <w:sz w:val="22"/>
          <w:szCs w:val="22"/>
        </w:rPr>
        <w:t xml:space="preserve">EXCLUDE — total revenue per region ignoring whichever date the viz is grouped by</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{EXCLUDE [order_date]: SUM([total_revenue])}</w:t>
      </w:r>
    </w:p>
    <w:p>
      <w:pPr>
        <w:pStyle w:val="Heading4"/>
        <w:spacing w:after="80" w:before="140"/>
      </w:pPr>
      <w:r>
        <w:rPr>
          <w:b/>
          <w:bCs/>
          <w:color w:val="C2410C"/>
          <w:sz w:val="22"/>
          <w:szCs w:val="22"/>
        </w:rPr>
        <w:t xml:space="preserve">With filter — regional total for paid orders only</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{FIXED [region], [category]: SUM([revenue]) WHERE status = 'paid'}</w:t>
      </w:r>
    </w:p>
    <w:p>
      <w:pPr>
        <w:pStyle w:val="Heading3"/>
        <w:spacing w:after="100" w:before="200"/>
      </w:pPr>
      <w:r>
        <w:rPr>
          <w:b/>
          <w:bCs/>
          <w:color w:val="1F1F1F"/>
          <w:sz w:val="24"/>
          <w:szCs w:val="24"/>
        </w:rPr>
        <w:t xml:space="preserve">10.3 Creating an LOD field</w:t>
      </w:r>
    </w:p>
    <w:p>
      <w:pPr>
        <w:pStyle w:val="ListParagraph"/>
        <w:numPr>
          <w:ilvl w:val="0"/>
          <w:numId w:val="3"/>
        </w:numPr>
      </w:pPr>
      <w:r>
        <w:t xml:space="preserve">Open a workbook. Click the LOD Expressions tab.</w:t>
      </w:r>
    </w:p>
    <w:p>
      <w:pPr>
        <w:pStyle w:val="ListParagraph"/>
        <w:numPr>
          <w:ilvl w:val="0"/>
          <w:numId w:val="3"/>
        </w:numPr>
      </w:pPr>
      <w:r>
        <w:t xml:space="preserve">Enter a Field Name (must be unique per workbook). This is what will appear in the field list.</w:t>
      </w:r>
    </w:p>
    <w:p>
      <w:pPr>
        <w:pStyle w:val="ListParagraph"/>
        <w:numPr>
          <w:ilvl w:val="0"/>
          <w:numId w:val="3"/>
        </w:numPr>
      </w:pPr>
      <w:r>
        <w:t xml:space="preserve">Type your LOD expression in the textarea. As you type, the Live Parser panel below shows one of:</w:t>
      </w:r>
    </w:p>
    <w:p>
      <w:pPr>
        <w:pStyle w:val="ListParagraph"/>
        <w:numPr>
          <w:ilvl w:val="1"/>
          <w:numId w:val="2"/>
        </w:numPr>
      </w:pPr>
      <w:r>
        <w:t xml:space="preserve">✓ Valid — with the parsed components (type / dims / agg / filter)</w:t>
      </w:r>
    </w:p>
    <w:p>
      <w:pPr>
        <w:pStyle w:val="ListParagraph"/>
        <w:numPr>
          <w:ilvl w:val="1"/>
          <w:numId w:val="2"/>
        </w:numPr>
      </w:pPr>
      <w:r>
        <w:t xml:space="preserve">✗ Errors — each problem listed (missing colon, unknown aggregation, etc.)</w:t>
      </w:r>
    </w:p>
    <w:p>
      <w:pPr>
        <w:pStyle w:val="ListParagraph"/>
        <w:numPr>
          <w:ilvl w:val="0"/>
          <w:numId w:val="3"/>
        </w:numPr>
      </w:pPr>
      <w:r>
        <w:t xml:space="preserve">If valid, the Compiled Oracle SQL panel below shows exactly what SQL will execute.</w:t>
      </w:r>
    </w:p>
    <w:p>
      <w:pPr>
        <w:pStyle w:val="ListParagraph"/>
        <w:numPr>
          <w:ilvl w:val="0"/>
          <w:numId w:val="3"/>
        </w:numPr>
      </w:pPr>
      <w:r>
        <w:t xml:space="preserve">Click Save LOD Field. The field appears in the left panel of any worksheet using this cube.</w:t>
      </w:r>
    </w:p>
    <w:p>
      <w:pPr>
        <w:pStyle w:val="Heading3"/>
        <w:spacing w:after="100" w:before="200"/>
      </w:pPr>
      <w:r>
        <w:rPr>
          <w:b/>
          <w:bCs/>
          <w:color w:val="1F1F1F"/>
          <w:sz w:val="24"/>
          <w:szCs w:val="24"/>
        </w:rPr>
        <w:t xml:space="preserve">10.4 Common pitfalls</w:t>
      </w:r>
    </w:p>
    <w:p>
      <w:pPr>
        <w:pStyle w:val="ListParagraph"/>
        <w:numPr>
          <w:ilvl w:val="0"/>
          <w:numId w:val="2"/>
        </w:numPr>
      </w:pPr>
      <w:r>
        <w:t xml:space="preserve">Brackets — dimensions and measures MUST be wrapped in square brackets: [region] not region</w:t>
      </w:r>
    </w:p>
    <w:p>
      <w:pPr>
        <w:pStyle w:val="ListParagraph"/>
        <w:numPr>
          <w:ilvl w:val="0"/>
          <w:numId w:val="2"/>
        </w:numPr>
      </w:pPr>
      <w:r>
        <w:t xml:space="preserve">Colon — the colon is required: {FIXED [region]: SUM([x])} not {FIXED [region] SUM([x])}</w:t>
      </w:r>
    </w:p>
    <w:p>
      <w:pPr>
        <w:pStyle w:val="ListParagraph"/>
        <w:numPr>
          <w:ilvl w:val="0"/>
          <w:numId w:val="2"/>
        </w:numPr>
      </w:pPr>
      <w:r>
        <w:t xml:space="preserve">Quotes inside WHERE — single-quote string literals: WHERE status = 'paid'</w:t>
      </w:r>
    </w:p>
    <w:p>
      <w:pPr>
        <w:pStyle w:val="ListParagraph"/>
        <w:numPr>
          <w:ilvl w:val="0"/>
          <w:numId w:val="2"/>
        </w:numPr>
      </w:pPr>
      <w:r>
        <w:t xml:space="preserve">EXCLUDE with zero viz dims — behaves like FIXED (because you can't exclude what isn't there)</w:t>
      </w:r>
    </w:p>
    <w:p>
      <w:pPr>
        <w:pStyle w:val="Heading2"/>
        <w:spacing w:after="140" w:before="280"/>
      </w:pPr>
      <w:r>
        <w:rPr>
          <w:b/>
          <w:bCs/>
          <w:color w:val="1E40AF"/>
          <w:sz w:val="28"/>
          <w:szCs w:val="28"/>
        </w:rPr>
        <w:t xml:space="preserve">11. Drill-Down Hierarchies (v7)</w:t>
      </w:r>
    </w:p>
    <w:p>
      <w:pPr>
        <w:spacing w:after="100"/>
      </w:pPr>
      <w:r>
        <w:t xml:space="preserve">A hierarchy is an ordered list of dimensions that lets users drill from coarse to fine grain by clicking a mark. The seeded "Geography" hierarchy has three levels: region → country → city.</w:t>
      </w:r>
    </w:p>
    <w:p>
      <w:pPr>
        <w:pStyle w:val="Heading3"/>
        <w:spacing w:after="100" w:before="200"/>
      </w:pPr>
      <w:r>
        <w:rPr>
          <w:b/>
          <w:bCs/>
          <w:color w:val="1F1F1F"/>
          <w:sz w:val="24"/>
          <w:szCs w:val="24"/>
        </w:rPr>
        <w:t xml:space="preserve">11.1 Creating a hierarchy</w:t>
      </w:r>
    </w:p>
    <w:p>
      <w:pPr>
        <w:pStyle w:val="ListParagraph"/>
        <w:numPr>
          <w:ilvl w:val="0"/>
          <w:numId w:val="3"/>
        </w:numPr>
      </w:pPr>
      <w:r>
        <w:t xml:space="preserve">Open a workbook. Click the Hierarchies tab.</w:t>
      </w:r>
    </w:p>
    <w:p>
      <w:pPr>
        <w:pStyle w:val="ListParagraph"/>
        <w:numPr>
          <w:ilvl w:val="0"/>
          <w:numId w:val="3"/>
        </w:numPr>
      </w:pPr>
      <w:r>
        <w:t xml:space="preserve">Click + New Hierarchy.</w:t>
      </w:r>
    </w:p>
    <w:p>
      <w:pPr>
        <w:pStyle w:val="ListParagraph"/>
        <w:numPr>
          <w:ilvl w:val="0"/>
          <w:numId w:val="3"/>
        </w:numPr>
      </w:pPr>
      <w:r>
        <w:t xml:space="preserve">Enter a name (e.g. "Products").</w:t>
      </w:r>
    </w:p>
    <w:p>
      <w:pPr>
        <w:pStyle w:val="ListParagraph"/>
        <w:numPr>
          <w:ilvl w:val="0"/>
          <w:numId w:val="3"/>
        </w:numPr>
      </w:pPr>
      <w:r>
        <w:t xml:space="preserve">Enter levels as a comma-separated list, coarsest first: e.g. category,product_line,sku.</w:t>
      </w:r>
    </w:p>
    <w:p>
      <w:pPr>
        <w:pStyle w:val="ListParagraph"/>
        <w:numPr>
          <w:ilvl w:val="0"/>
          <w:numId w:val="3"/>
        </w:numPr>
      </w:pPr>
      <w:r>
        <w:t xml:space="preserve">Click Save.</w:t>
      </w:r>
    </w:p>
    <w:p>
      <w:pPr>
        <w:pStyle w:val="Heading3"/>
        <w:spacing w:after="100" w:before="200"/>
      </w:pPr>
      <w:r>
        <w:rPr>
          <w:b/>
          <w:bCs/>
          <w:color w:val="1F1F1F"/>
          <w:sz w:val="24"/>
          <w:szCs w:val="24"/>
        </w:rPr>
        <w:t xml:space="preserve">11.2 Using a hierarchy in a worksheet</w:t>
      </w:r>
    </w:p>
    <w:p>
      <w:pPr>
        <w:pStyle w:val="ListParagraph"/>
        <w:numPr>
          <w:ilvl w:val="0"/>
          <w:numId w:val="3"/>
        </w:numPr>
      </w:pPr>
      <w:r>
        <w:t xml:space="preserve">Build a viz using the top-level dimension (e.g. region).</w:t>
      </w:r>
    </w:p>
    <w:p>
      <w:pPr>
        <w:pStyle w:val="ListParagraph"/>
        <w:numPr>
          <w:ilvl w:val="0"/>
          <w:numId w:val="3"/>
        </w:numPr>
      </w:pPr>
      <w:r>
        <w:t xml:space="preserve">In the final viz, right-click any mark.</w:t>
      </w:r>
    </w:p>
    <w:p>
      <w:pPr>
        <w:pStyle w:val="ListParagraph"/>
        <w:numPr>
          <w:ilvl w:val="0"/>
          <w:numId w:val="3"/>
        </w:numPr>
      </w:pPr>
      <w:r>
        <w:t xml:space="preserve">Choose "Drill down → country" from the context menu. The viz filters to that region and groups by country.</w:t>
      </w:r>
    </w:p>
    <w:p>
      <w:pPr>
        <w:pStyle w:val="ListParagraph"/>
        <w:numPr>
          <w:ilvl w:val="0"/>
          <w:numId w:val="3"/>
        </w:numPr>
      </w:pPr>
      <w:r>
        <w:t xml:space="preserve">Repeat to drill into a specific country (shows cities).</w:t>
      </w:r>
    </w:p>
    <w:p>
      <w:pPr>
        <w:pStyle w:val="ListParagraph"/>
        <w:numPr>
          <w:ilvl w:val="0"/>
          <w:numId w:val="3"/>
        </w:numPr>
      </w:pPr>
      <w:r>
        <w:t xml:space="preserve">Click the breadcrumb at the top (Americas ‣ USA ‣) to jump back up.</w:t>
      </w:r>
    </w:p>
    <w:p>
      <w:pPr>
        <w:pStyle w:val="Heading3"/>
        <w:spacing w:after="100" w:before="200"/>
      </w:pPr>
      <w:r>
        <w:rPr>
          <w:b/>
          <w:bCs/>
          <w:color w:val="1F1F1F"/>
          <w:sz w:val="24"/>
          <w:szCs w:val="24"/>
        </w:rPr>
        <w:t xml:space="preserve">11.3 Behavior details</w:t>
      </w:r>
    </w:p>
    <w:p>
      <w:pPr>
        <w:pStyle w:val="ListParagraph"/>
        <w:numPr>
          <w:ilvl w:val="0"/>
          <w:numId w:val="2"/>
        </w:numPr>
      </w:pPr>
      <w:r>
        <w:t xml:space="preserve">Drilling automatically adds a filter for the clicked value</w:t>
      </w:r>
    </w:p>
    <w:p>
      <w:pPr>
        <w:pStyle w:val="ListParagraph"/>
        <w:numPr>
          <w:ilvl w:val="0"/>
          <w:numId w:val="2"/>
        </w:numPr>
      </w:pPr>
      <w:r>
        <w:t xml:space="preserve">Drill state is per-widget — drilling in one widget doesn't affect others</w:t>
      </w:r>
    </w:p>
    <w:p>
      <w:pPr>
        <w:pStyle w:val="ListParagraph"/>
        <w:numPr>
          <w:ilvl w:val="0"/>
          <w:numId w:val="2"/>
        </w:numPr>
      </w:pPr>
      <w:r>
        <w:t xml:space="preserve">Jump-to-level lets you skip multiple levels at once (click a breadcrumb)</w:t>
      </w:r>
    </w:p>
    <w:p>
      <w:pPr>
        <w:pStyle w:val="ListParagraph"/>
        <w:numPr>
          <w:ilvl w:val="0"/>
          <w:numId w:val="2"/>
        </w:numPr>
      </w:pPr>
      <w:r>
        <w:t xml:space="preserve">When you reach the leaf level (last one listed), drilling is no longer offered</w:t>
      </w:r>
    </w:p>
    <w:p>
      <w:pPr>
        <w:pStyle w:val="Heading2"/>
        <w:spacing w:after="140" w:before="280"/>
      </w:pPr>
      <w:r>
        <w:rPr>
          <w:b/>
          <w:bCs/>
          <w:color w:val="1E40AF"/>
          <w:sz w:val="28"/>
          <w:szCs w:val="28"/>
        </w:rPr>
        <w:t xml:space="preserve">12. Calculated Fields</w:t>
      </w:r>
    </w:p>
    <w:p>
      <w:pPr>
        <w:spacing w:after="100"/>
      </w:pPr>
      <w:r>
        <w:t xml:space="preserve">Traditional calculated fields — expressions using existing measures and dimensions. Unlike LOD expressions, calc fields are evaluated at the viz's grain.</w:t>
      </w:r>
    </w:p>
    <w:p>
      <w:pPr>
        <w:pStyle w:val="Heading3"/>
        <w:spacing w:after="100" w:before="200"/>
      </w:pPr>
      <w:r>
        <w:rPr>
          <w:b/>
          <w:bCs/>
          <w:color w:val="1F1F1F"/>
          <w:sz w:val="24"/>
          <w:szCs w:val="24"/>
        </w:rPr>
        <w:t xml:space="preserve">12.1 Creating</w:t>
      </w:r>
    </w:p>
    <w:p>
      <w:pPr>
        <w:pStyle w:val="ListParagraph"/>
        <w:numPr>
          <w:ilvl w:val="0"/>
          <w:numId w:val="3"/>
        </w:numPr>
      </w:pPr>
      <w:r>
        <w:t xml:space="preserve">Open a workbook. Click the Calc Fields tab.</w:t>
      </w:r>
    </w:p>
    <w:p>
      <w:pPr>
        <w:pStyle w:val="ListParagraph"/>
        <w:numPr>
          <w:ilvl w:val="0"/>
          <w:numId w:val="3"/>
        </w:numPr>
      </w:pPr>
      <w:r>
        <w:t xml:space="preserve">Click + New Calc.</w:t>
      </w:r>
    </w:p>
    <w:p>
      <w:pPr>
        <w:pStyle w:val="ListParagraph"/>
        <w:numPr>
          <w:ilvl w:val="0"/>
          <w:numId w:val="3"/>
        </w:numPr>
      </w:pPr>
      <w:r>
        <w:t xml:space="preserve">Enter Name (e.g. profit_margin), choose Field type (measure or dimension), choose Data type (number / string / date / boolean).</w:t>
      </w:r>
    </w:p>
    <w:p>
      <w:pPr>
        <w:pStyle w:val="ListParagraph"/>
        <w:numPr>
          <w:ilvl w:val="0"/>
          <w:numId w:val="3"/>
        </w:numPr>
      </w:pPr>
      <w:r>
        <w:t xml:space="preserve">Enter the expression using either dim/measure names or Cube-style syntax. Example: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(total_revenue - total_cost) / NULLIF(total_revenue, 0)</w:t>
      </w:r>
    </w:p>
    <w:p>
      <w:pPr>
        <w:pStyle w:val="ListParagraph"/>
        <w:numPr>
          <w:ilvl w:val="0"/>
          <w:numId w:val="3"/>
        </w:numPr>
      </w:pPr>
      <w:r>
        <w:t xml:space="preserve">Click Validate. NexusBI parses the expression and reports any problems.</w:t>
      </w:r>
    </w:p>
    <w:p>
      <w:pPr>
        <w:pStyle w:val="ListParagraph"/>
        <w:numPr>
          <w:ilvl w:val="0"/>
          <w:numId w:val="3"/>
        </w:numPr>
      </w:pPr>
      <w:r>
        <w:t xml:space="preserve">Click Save.</w:t>
      </w:r>
    </w:p>
    <w:p>
      <w:pPr>
        <w:pStyle w:val="Heading3"/>
        <w:spacing w:after="100" w:before="200"/>
      </w:pPr>
      <w:r>
        <w:rPr>
          <w:b/>
          <w:bCs/>
          <w:color w:val="1F1F1F"/>
          <w:sz w:val="24"/>
          <w:szCs w:val="24"/>
        </w:rPr>
        <w:t xml:space="preserve">12.2 Supported functions</w:t>
      </w:r>
    </w:p>
    <w:p>
      <w:pPr>
        <w:spacing w:after="100"/>
      </w:pPr>
      <w:r>
        <w:t xml:space="preserve">Numeric: +, -, *, /, %, POWER, SQRT, ABS, ROUND, CEIL, FLOOR, NULLIF, COALESCE</w:t>
      </w:r>
    </w:p>
    <w:p>
      <w:pPr>
        <w:spacing w:after="100"/>
      </w:pPr>
      <w:r>
        <w:t xml:space="preserve">String: CONCAT, SUBSTR, UPPER, LOWER, TRIM, REPLACE, LEN, LEFT, RIGHT</w:t>
      </w:r>
    </w:p>
    <w:p>
      <w:pPr>
        <w:spacing w:after="100"/>
      </w:pPr>
      <w:r>
        <w:t xml:space="preserve">Date: DATE_ADD, DATE_DIFF, EXTRACT, DATE_TRUNC, TO_CHAR, TO_DATE, CURRENT_DATE</w:t>
      </w:r>
    </w:p>
    <w:p>
      <w:pPr>
        <w:spacing w:after="100"/>
      </w:pPr>
      <w:r>
        <w:t xml:space="preserve">Conditional: CASE WHEN ... THEN ... ELSE ... END, IFF(cond, true_val, false_val)</w:t>
      </w:r>
    </w:p>
    <w:p>
      <w:pPr>
        <w:spacing w:after="100"/>
      </w:pPr>
      <w:r>
        <w:t xml:space="preserve">Aggregations (only in measures): SUM, AVG, COUNT, COUNT(DISTINCT ...), MIN, MAX, MEDIAN, PERCENTILE_CONT</w:t>
      </w:r>
    </w:p>
    <w:p>
      <w:pPr>
        <w:pStyle w:val="Heading2"/>
        <w:spacing w:after="140" w:before="280"/>
      </w:pPr>
      <w:r>
        <w:rPr>
          <w:b/>
          <w:bCs/>
          <w:color w:val="1E40AF"/>
          <w:sz w:val="28"/>
          <w:szCs w:val="28"/>
        </w:rPr>
        <w:t xml:space="preserve">13. Parameters</w:t>
      </w:r>
    </w:p>
    <w:p>
      <w:pPr>
        <w:spacing w:after="100"/>
      </w:pPr>
      <w:r>
        <w:t xml:space="preserve">Parameters let viewers change workbook behavior without editing it — a region dropdown, a date-range picker, a numeric threshold slider.</w:t>
      </w:r>
    </w:p>
    <w:p>
      <w:pPr>
        <w:pStyle w:val="Heading3"/>
        <w:spacing w:after="100" w:before="200"/>
      </w:pPr>
      <w:r>
        <w:rPr>
          <w:b/>
          <w:bCs/>
          <w:color w:val="1F1F1F"/>
          <w:sz w:val="24"/>
          <w:szCs w:val="24"/>
        </w:rPr>
        <w:t xml:space="preserve">13.1 Creating a parameter</w:t>
      </w:r>
    </w:p>
    <w:p>
      <w:pPr>
        <w:pStyle w:val="ListParagraph"/>
        <w:numPr>
          <w:ilvl w:val="0"/>
          <w:numId w:val="3"/>
        </w:numPr>
      </w:pPr>
      <w:r>
        <w:t xml:space="preserve">Open a workbook. Click the Parameters tab.</w:t>
      </w:r>
    </w:p>
    <w:p>
      <w:pPr>
        <w:pStyle w:val="ListParagraph"/>
        <w:numPr>
          <w:ilvl w:val="0"/>
          <w:numId w:val="3"/>
        </w:numPr>
      </w:pPr>
      <w:r>
        <w:t xml:space="preserve">Click + New Parameter.</w:t>
      </w:r>
    </w:p>
    <w:p>
      <w:pPr>
        <w:pStyle w:val="ListParagraph"/>
        <w:numPr>
          <w:ilvl w:val="0"/>
          <w:numId w:val="3"/>
        </w:numPr>
      </w:pPr>
      <w:r>
        <w:t xml:space="preserve">Fill in:</w:t>
      </w:r>
    </w:p>
    <w:p>
      <w:pPr>
        <w:pStyle w:val="ListParagraph"/>
        <w:numPr>
          <w:ilvl w:val="1"/>
          <w:numId w:val="2"/>
        </w:numPr>
      </w:pPr>
      <w:r>
        <w:t xml:space="preserve">Name (identifier) — e.g. target_region</w:t>
      </w:r>
    </w:p>
    <w:p>
      <w:pPr>
        <w:pStyle w:val="ListParagraph"/>
        <w:numPr>
          <w:ilvl w:val="1"/>
          <w:numId w:val="2"/>
        </w:numPr>
      </w:pPr>
      <w:r>
        <w:t xml:space="preserve">Display name — e.g. Target Region</w:t>
      </w:r>
    </w:p>
    <w:p>
      <w:pPr>
        <w:pStyle w:val="ListParagraph"/>
        <w:numPr>
          <w:ilvl w:val="1"/>
          <w:numId w:val="2"/>
        </w:numPr>
      </w:pPr>
      <w:r>
        <w:t xml:space="preserve">Data type — string / number / date / boolean</w:t>
      </w:r>
    </w:p>
    <w:p>
      <w:pPr>
        <w:pStyle w:val="ListParagraph"/>
        <w:numPr>
          <w:ilvl w:val="1"/>
          <w:numId w:val="2"/>
        </w:numPr>
      </w:pPr>
      <w:r>
        <w:t xml:space="preserve">Allowed values — list of options, numeric range, or all values (free entry)</w:t>
      </w:r>
    </w:p>
    <w:p>
      <w:pPr>
        <w:pStyle w:val="ListParagraph"/>
        <w:numPr>
          <w:ilvl w:val="1"/>
          <w:numId w:val="2"/>
        </w:numPr>
      </w:pPr>
      <w:r>
        <w:t xml:space="preserve">Default value</w:t>
      </w:r>
    </w:p>
    <w:p>
      <w:pPr>
        <w:pStyle w:val="ListParagraph"/>
        <w:numPr>
          <w:ilvl w:val="0"/>
          <w:numId w:val="3"/>
        </w:numPr>
      </w:pPr>
      <w:r>
        <w:t xml:space="preserve">Click Save.</w:t>
      </w:r>
    </w:p>
    <w:p>
      <w:pPr>
        <w:pStyle w:val="Heading3"/>
        <w:spacing w:after="100" w:before="200"/>
      </w:pPr>
      <w:r>
        <w:rPr>
          <w:b/>
          <w:bCs/>
          <w:color w:val="1F1F1F"/>
          <w:sz w:val="24"/>
          <w:szCs w:val="24"/>
        </w:rPr>
        <w:t xml:space="preserve">13.2 Using a parameter</w:t>
      </w:r>
    </w:p>
    <w:p>
      <w:pPr>
        <w:spacing w:after="100"/>
      </w:pPr>
      <w:r>
        <w:t xml:space="preserve">A parameter can be referenced in:</w:t>
      </w:r>
    </w:p>
    <w:p>
      <w:pPr>
        <w:pStyle w:val="ListParagraph"/>
        <w:numPr>
          <w:ilvl w:val="0"/>
          <w:numId w:val="2"/>
        </w:numPr>
      </w:pPr>
      <w:r>
        <w:t xml:space="preserve">Calculated field expressions — CASE WHEN region = [Parameters].[target_region] THEN …</w:t>
      </w:r>
    </w:p>
    <w:p>
      <w:pPr>
        <w:pStyle w:val="ListParagraph"/>
        <w:numPr>
          <w:ilvl w:val="0"/>
          <w:numId w:val="2"/>
        </w:numPr>
      </w:pPr>
      <w:r>
        <w:t xml:space="preserve">LOD filters — {FIXED [country]: SUM([sales]) WHERE region = [Parameters].[target_region]}</w:t>
      </w:r>
    </w:p>
    <w:p>
      <w:pPr>
        <w:pStyle w:val="ListParagraph"/>
        <w:numPr>
          <w:ilvl w:val="0"/>
          <w:numId w:val="2"/>
        </w:numPr>
      </w:pPr>
      <w:r>
        <w:t xml:space="preserve">Filter values — set a filter's value to a parameter reference</w:t>
      </w:r>
    </w:p>
    <w:p>
      <w:pPr>
        <w:pStyle w:val="ListParagraph"/>
        <w:numPr>
          <w:ilvl w:val="0"/>
          <w:numId w:val="2"/>
        </w:numPr>
      </w:pPr>
      <w:r>
        <w:t xml:space="preserve">Reference lines — dynamic target threshold on charts</w:t>
      </w:r>
    </w:p>
    <w:p>
      <w:pPr>
        <w:pStyle w:val="Heading3"/>
        <w:spacing w:after="100" w:before="200"/>
      </w:pPr>
      <w:r>
        <w:rPr>
          <w:b/>
          <w:bCs/>
          <w:color w:val="1F1F1F"/>
          <w:sz w:val="24"/>
          <w:szCs w:val="24"/>
        </w:rPr>
        <w:t xml:space="preserve">13.3 Exposing to viewers</w:t>
      </w:r>
    </w:p>
    <w:p>
      <w:pPr>
        <w:spacing w:after="100"/>
      </w:pPr>
      <w:r>
        <w:t xml:space="preserve">On a dashboard, add a Parameter Control widget. Viewers see a dropdown/slider/picker matching the parameter's data type. Changing it re-queries every widget that references the parameter.</w:t>
      </w:r>
    </w:p>
    <w:p>
      <w:pPr>
        <w:pStyle w:val="Heading2"/>
        <w:spacing w:after="140" w:before="280"/>
      </w:pPr>
      <w:r>
        <w:rPr>
          <w:b/>
          <w:bCs/>
          <w:color w:val="1E40AF"/>
          <w:sz w:val="28"/>
          <w:szCs w:val="28"/>
        </w:rPr>
        <w:t xml:space="preserve">14. Table Calculations (v7)</w:t>
      </w:r>
    </w:p>
    <w:p>
      <w:pPr>
        <w:spacing w:after="100"/>
      </w:pPr>
      <w:r>
        <w:t xml:space="preserve">Post-aggregation calculations that run on the already-aggregated rows — running totals, % of total, ranks, moving averages, z-scores, etc. Implemented client-side after Cube.js returns aggregated rows, so they don't require a new query.</w:t>
      </w:r>
    </w:p>
    <w:p>
      <w:pPr>
        <w:pStyle w:val="Heading3"/>
        <w:spacing w:after="100" w:before="200"/>
      </w:pPr>
      <w:r>
        <w:rPr>
          <w:b/>
          <w:bCs/>
          <w:color w:val="1F1F1F"/>
          <w:sz w:val="24"/>
          <w:szCs w:val="24"/>
        </w:rPr>
        <w:t xml:space="preserve">14.1 Twelve calc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6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Formula / meaning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running_total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Cumulative sum across the ordered window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pct_of_total</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Row value ÷ sum of window × 100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difference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Current − previous (row-over-row)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pct_difference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(Current − previous) ÷ previous × 100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rank</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2, 3, 3, 5 — same values get the same rank, gaps after ties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dense_rank</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2, 3, 3, 4 — same values get same rank, no gaps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moving_avg</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Average over a sliding window of size 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percentile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at the Pth percentile of the window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z_score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 mean) ÷ stddev</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ntile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Bucket 1–N by sorted value (quartiles = ntile(4))</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first_diff</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Current − first value in window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compound_growth</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(current/first)^(1/periods) − 1, as %</w:t>
            </w:r>
          </w:p>
        </w:tc>
      </w:tr>
    </w:tbl>
    <w:p>
      <w:pPr>
        <w:pStyle w:val="Heading3"/>
        <w:spacing w:after="100" w:before="200"/>
      </w:pPr>
      <w:r>
        <w:rPr>
          <w:b/>
          <w:bCs/>
          <w:color w:val="1F1F1F"/>
          <w:sz w:val="24"/>
          <w:szCs w:val="24"/>
        </w:rPr>
        <w:t xml:space="preserve">14.2 Adding a table calc</w:t>
      </w:r>
    </w:p>
    <w:p>
      <w:pPr>
        <w:pStyle w:val="ListParagraph"/>
        <w:numPr>
          <w:ilvl w:val="0"/>
          <w:numId w:val="3"/>
        </w:numPr>
      </w:pPr>
      <w:r>
        <w:t xml:space="preserve">In a worksheet, right-click any measure chip on the Rows or Columns shelf.</w:t>
      </w:r>
    </w:p>
    <w:p>
      <w:pPr>
        <w:pStyle w:val="ListParagraph"/>
        <w:numPr>
          <w:ilvl w:val="0"/>
          <w:numId w:val="3"/>
        </w:numPr>
      </w:pPr>
      <w:r>
        <w:t xml:space="preserve">Choose Add table calculation…</w:t>
      </w:r>
    </w:p>
    <w:p>
      <w:pPr>
        <w:pStyle w:val="ListParagraph"/>
        <w:numPr>
          <w:ilvl w:val="0"/>
          <w:numId w:val="3"/>
        </w:numPr>
      </w:pPr>
      <w:r>
        <w:t xml:space="preserve">Select a calc type. The dialog shows the appropriate fields:</w:t>
      </w:r>
    </w:p>
    <w:p>
      <w:pPr>
        <w:pStyle w:val="ListParagraph"/>
        <w:numPr>
          <w:ilvl w:val="1"/>
          <w:numId w:val="2"/>
        </w:numPr>
      </w:pPr>
      <w:r>
        <w:t xml:space="preserve">Target Measure — which measure to compute over (pre-filled)</w:t>
      </w:r>
    </w:p>
    <w:p>
      <w:pPr>
        <w:pStyle w:val="ListParagraph"/>
        <w:numPr>
          <w:ilvl w:val="1"/>
          <w:numId w:val="2"/>
        </w:numPr>
      </w:pPr>
      <w:r>
        <w:t xml:space="preserve">Alias — the new column name (e.g. revenue_running_total)</w:t>
      </w:r>
    </w:p>
    <w:p>
      <w:pPr>
        <w:pStyle w:val="ListParagraph"/>
        <w:numPr>
          <w:ilvl w:val="1"/>
          <w:numId w:val="2"/>
        </w:numPr>
      </w:pPr>
      <w:r>
        <w:t xml:space="preserve">Direction — table across / table down / pane across / pane down / cell</w:t>
      </w:r>
    </w:p>
    <w:p>
      <w:pPr>
        <w:pStyle w:val="ListParagraph"/>
        <w:numPr>
          <w:ilvl w:val="1"/>
          <w:numId w:val="2"/>
        </w:numPr>
      </w:pPr>
      <w:r>
        <w:t xml:space="preserve">Partition By — optional dims that reset the calc (e.g. partition running total by region)</w:t>
      </w:r>
    </w:p>
    <w:p>
      <w:pPr>
        <w:pStyle w:val="ListParagraph"/>
        <w:numPr>
          <w:ilvl w:val="1"/>
          <w:numId w:val="2"/>
        </w:numPr>
      </w:pPr>
      <w:r>
        <w:t xml:space="preserve">Order By — optional sort order (e.g. order_date ascending)</w:t>
      </w:r>
    </w:p>
    <w:p>
      <w:pPr>
        <w:pStyle w:val="ListParagraph"/>
        <w:numPr>
          <w:ilvl w:val="1"/>
          <w:numId w:val="2"/>
        </w:numPr>
      </w:pPr>
      <w:r>
        <w:t xml:space="preserve">Window — for moving_avg: number of rows in the window</w:t>
      </w:r>
    </w:p>
    <w:p>
      <w:pPr>
        <w:pStyle w:val="ListParagraph"/>
        <w:numPr>
          <w:ilvl w:val="0"/>
          <w:numId w:val="3"/>
        </w:numPr>
      </w:pPr>
      <w:r>
        <w:t xml:space="preserve">Click Add. A new measure chip appears on the shelf, italic to indicate it's a table calc. The viz re-renders.</w:t>
      </w:r>
    </w:p>
    <w:p>
      <w:pPr>
        <w:pStyle w:val="Heading2"/>
        <w:spacing w:after="140" w:before="280"/>
      </w:pPr>
      <w:r>
        <w:rPr>
          <w:b/>
          <w:bCs/>
          <w:color w:val="1E40AF"/>
          <w:sz w:val="28"/>
          <w:szCs w:val="28"/>
        </w:rPr>
        <w:t xml:space="preserve">15. Forecasting (v7)</w:t>
      </w:r>
    </w:p>
    <w:p>
      <w:pPr>
        <w:spacing w:after="100"/>
      </w:pPr>
      <w:r>
        <w:t xml:space="preserve">Project a time-series measure forward using one of three algorithms. All three run locally in the browser using pure JS math (no Python or R back-end).</w:t>
      </w:r>
    </w:p>
    <w:p>
      <w:pPr>
        <w:pStyle w:val="Heading3"/>
        <w:spacing w:after="100" w:before="200"/>
      </w:pPr>
      <w:r>
        <w:rPr>
          <w:b/>
          <w:bCs/>
          <w:color w:val="1F1F1F"/>
          <w:sz w:val="24"/>
          <w:szCs w:val="24"/>
        </w:rPr>
        <w:t xml:space="preserve">15.1 Three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Algorithm</w:t>
            </w:r>
          </w:p>
        </w:tc>
        <w:tc>
          <w:tcPr>
            <w:tcW w:type="dxa" w:w="4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When to use</w:t>
            </w:r>
          </w:p>
        </w:tc>
        <w:tc>
          <w:tcPr>
            <w:tcW w:type="dxa" w:w="2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Complexity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Linear regression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Clear straight-line trend, no seasonality</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Exponential smoothing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Slowly changing trend, flattening forecast</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Holt-Winters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Clear seasonality (weekly, monthly, yearly cycles)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 with seasonal period</w:t>
            </w:r>
          </w:p>
        </w:tc>
      </w:tr>
    </w:tbl>
    <w:p>
      <w:pPr>
        <w:pStyle w:val="Heading3"/>
        <w:spacing w:after="100" w:before="200"/>
      </w:pPr>
      <w:r>
        <w:rPr>
          <w:b/>
          <w:bCs/>
          <w:color w:val="1F1F1F"/>
          <w:sz w:val="24"/>
          <w:szCs w:val="24"/>
        </w:rPr>
        <w:t xml:space="preserve">15.2 Adding a forecast</w:t>
      </w:r>
    </w:p>
    <w:p>
      <w:pPr>
        <w:pStyle w:val="ListParagraph"/>
        <w:numPr>
          <w:ilvl w:val="0"/>
          <w:numId w:val="3"/>
        </w:numPr>
      </w:pPr>
      <w:r>
        <w:t xml:space="preserve">Build a line chart with a date dimension on Columns and a measure on Rows.</w:t>
      </w:r>
    </w:p>
    <w:p>
      <w:pPr>
        <w:pStyle w:val="ListParagraph"/>
        <w:numPr>
          <w:ilvl w:val="0"/>
          <w:numId w:val="3"/>
        </w:numPr>
      </w:pPr>
      <w:r>
        <w:t xml:space="preserve">Click the Forecast icon (📈) on the worksheet toolbar.</w:t>
      </w:r>
    </w:p>
    <w:p>
      <w:pPr>
        <w:pStyle w:val="ListParagraph"/>
        <w:numPr>
          <w:ilvl w:val="0"/>
          <w:numId w:val="3"/>
        </w:numPr>
      </w:pPr>
      <w:r>
        <w:t xml:space="preserve">Configure:</w:t>
      </w:r>
    </w:p>
    <w:p>
      <w:pPr>
        <w:pStyle w:val="ListParagraph"/>
        <w:numPr>
          <w:ilvl w:val="1"/>
          <w:numId w:val="2"/>
        </w:numPr>
      </w:pPr>
      <w:r>
        <w:t xml:space="preserve">Method — linear / exponential / holt_winters</w:t>
      </w:r>
    </w:p>
    <w:p>
      <w:pPr>
        <w:pStyle w:val="ListParagraph"/>
        <w:numPr>
          <w:ilvl w:val="1"/>
          <w:numId w:val="2"/>
        </w:numPr>
      </w:pPr>
      <w:r>
        <w:t xml:space="preserve">Periods — how many future points to predict (e.g. 3 for next quarter)</w:t>
      </w:r>
    </w:p>
    <w:p>
      <w:pPr>
        <w:pStyle w:val="ListParagraph"/>
        <w:numPr>
          <w:ilvl w:val="1"/>
          <w:numId w:val="2"/>
        </w:numPr>
      </w:pPr>
      <w:r>
        <w:t xml:space="preserve">Seasonality — only for holt_winters: 12 for monthly data, 7 for daily data, 4 for quarterly</w:t>
      </w:r>
    </w:p>
    <w:p>
      <w:pPr>
        <w:pStyle w:val="ListParagraph"/>
        <w:numPr>
          <w:ilvl w:val="1"/>
          <w:numId w:val="2"/>
        </w:numPr>
      </w:pPr>
      <w:r>
        <w:t xml:space="preserve">Confidence — 90%, 95%, or 99% (wider = more conservative)</w:t>
      </w:r>
    </w:p>
    <w:p>
      <w:pPr>
        <w:pStyle w:val="ListParagraph"/>
        <w:numPr>
          <w:ilvl w:val="0"/>
          <w:numId w:val="3"/>
        </w:numPr>
      </w:pPr>
      <w:r>
        <w:t xml:space="preserve">Click Apply. The chart redraws with:</w:t>
      </w:r>
    </w:p>
    <w:p>
      <w:pPr>
        <w:pStyle w:val="ListParagraph"/>
        <w:numPr>
          <w:ilvl w:val="1"/>
          <w:numId w:val="2"/>
        </w:numPr>
      </w:pPr>
      <w:r>
        <w:t xml:space="preserve">Solid line — actual values</w:t>
      </w:r>
    </w:p>
    <w:p>
      <w:pPr>
        <w:pStyle w:val="ListParagraph"/>
        <w:numPr>
          <w:ilvl w:val="1"/>
          <w:numId w:val="2"/>
        </w:numPr>
      </w:pPr>
      <w:r>
        <w:t xml:space="preserve">Dashed line — forecasted values</w:t>
      </w:r>
    </w:p>
    <w:p>
      <w:pPr>
        <w:pStyle w:val="ListParagraph"/>
        <w:numPr>
          <w:ilvl w:val="1"/>
          <w:numId w:val="2"/>
        </w:numPr>
      </w:pPr>
      <w:r>
        <w:t xml:space="preserve">Shaded band — confidence interval (widens with the forecast horizon)</w:t>
      </w:r>
    </w:p>
    <w:p>
      <w:pPr>
        <w:pStyle w:val="ListParagraph"/>
        <w:numPr>
          <w:ilvl w:val="0"/>
          <w:numId w:val="3"/>
        </w:numPr>
      </w:pPr>
      <w:r>
        <w:t xml:space="preserve">The bottom of the chart shows RMSE (how close predictions were to actuals on historical data) and MAPE (mean absolute percentage error).</w:t>
      </w:r>
    </w:p>
    <w:p>
      <w:pPr>
        <w:pStyle w:val="Heading3"/>
        <w:spacing w:after="100" w:before="200"/>
      </w:pPr>
      <w:r>
        <w:rPr>
          <w:b/>
          <w:bCs/>
          <w:color w:val="1F1F1F"/>
          <w:sz w:val="24"/>
          <w:szCs w:val="24"/>
        </w:rPr>
        <w:t xml:space="preserve">15.3 Interpreting the confidence interval</w:t>
      </w:r>
    </w:p>
    <w:p>
      <w:pPr>
        <w:spacing w:after="100"/>
      </w:pPr>
      <w:r>
        <w:t xml:space="preserve">A 95% confidence interval means: if your process stays stable, 95% of actual future values should fall inside the shaded band. Narrow bands mean high-confidence forecasts; wide bands mean "this is a guess."</w:t>
      </w:r>
    </w:p>
    <w:p>
      <w:pPr>
        <w:pStyle w:val="Heading2"/>
        <w:spacing w:after="140" w:before="280"/>
      </w:pPr>
      <w:r>
        <w:rPr>
          <w:b/>
          <w:bCs/>
          <w:color w:val="1E40AF"/>
          <w:sz w:val="28"/>
          <w:szCs w:val="28"/>
        </w:rPr>
        <w:t xml:space="preserve">16. Trend Lines and Clustering (v7)</w:t>
      </w:r>
    </w:p>
    <w:p>
      <w:pPr>
        <w:pStyle w:val="Heading3"/>
        <w:spacing w:after="100" w:before="200"/>
      </w:pPr>
      <w:r>
        <w:rPr>
          <w:b/>
          <w:bCs/>
          <w:color w:val="1F1F1F"/>
          <w:sz w:val="24"/>
          <w:szCs w:val="24"/>
        </w:rPr>
        <w:t xml:space="preserve">16.1 Trend lines</w:t>
      </w:r>
    </w:p>
    <w:p>
      <w:pPr>
        <w:spacing w:after="100"/>
      </w:pPr>
      <w:r>
        <w:t xml:space="preserve">Add a best-fit curve to a scatter plot. Four models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Model</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Equation form</w:t>
            </w:r>
          </w:p>
        </w:tc>
        <w:tc>
          <w:tcPr>
            <w:tcW w:type="dxa" w:w="4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Use case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Linear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 = mx + 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Constant rate of change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Polynomial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 = a₀ + a₁x + a₂x² + …</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Curves and inflection points (default degree 2)</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Exponential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 = a·e^(bx)</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Exponential growth / decay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Logarithmic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 = a + b·ln(x)</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Diminishing returns</w:t>
            </w:r>
          </w:p>
        </w:tc>
      </w:tr>
    </w:tbl>
    <w:p>
      <w:pPr>
        <w:spacing w:after="100"/>
      </w:pPr>
      <w:r>
        <w:t xml:space="preserve">To add:</w:t>
      </w:r>
    </w:p>
    <w:p>
      <w:pPr>
        <w:pStyle w:val="ListParagraph"/>
        <w:numPr>
          <w:ilvl w:val="0"/>
          <w:numId w:val="3"/>
        </w:numPr>
      </w:pPr>
      <w:r>
        <w:t xml:space="preserve">On a scatter plot, click Trend line (📉) on the toolbar.</w:t>
      </w:r>
    </w:p>
    <w:p>
      <w:pPr>
        <w:pStyle w:val="ListParagraph"/>
        <w:numPr>
          <w:ilvl w:val="0"/>
          <w:numId w:val="3"/>
        </w:numPr>
      </w:pPr>
      <w:r>
        <w:t xml:space="preserve">Choose a model. The fit updates live.</w:t>
      </w:r>
    </w:p>
    <w:p>
      <w:pPr>
        <w:pStyle w:val="ListParagraph"/>
        <w:numPr>
          <w:ilvl w:val="0"/>
          <w:numId w:val="3"/>
        </w:numPr>
      </w:pPr>
      <w:r>
        <w:t xml:space="preserve">Toggle Show equation and Show R². R² is the coefficient of determination — 1.0 is a perfect fit, 0.0 is no fit.</w:t>
      </w:r>
    </w:p>
    <w:p>
      <w:pPr>
        <w:pStyle w:val="Heading3"/>
        <w:spacing w:after="100" w:before="200"/>
      </w:pPr>
      <w:r>
        <w:rPr>
          <w:b/>
          <w:bCs/>
          <w:color w:val="1F1F1F"/>
          <w:sz w:val="24"/>
          <w:szCs w:val="24"/>
        </w:rPr>
        <w:t xml:space="preserve">16.2 k-means clustering</w:t>
      </w:r>
    </w:p>
    <w:p>
      <w:pPr>
        <w:spacing w:after="100"/>
      </w:pPr>
      <w:r>
        <w:t xml:space="preserve">Group scatter points into k clusters based on their (x, y) position.</w:t>
      </w:r>
    </w:p>
    <w:p>
      <w:pPr>
        <w:pStyle w:val="ListParagraph"/>
        <w:numPr>
          <w:ilvl w:val="0"/>
          <w:numId w:val="3"/>
        </w:numPr>
      </w:pPr>
      <w:r>
        <w:t xml:space="preserve">On a scatter plot, click Cluster (✦).</w:t>
      </w:r>
    </w:p>
    <w:p>
      <w:pPr>
        <w:pStyle w:val="ListParagraph"/>
        <w:numPr>
          <w:ilvl w:val="0"/>
          <w:numId w:val="3"/>
        </w:numPr>
      </w:pPr>
      <w:r>
        <w:t xml:space="preserve">Pick k — the number of clusters (3–8 is typical).</w:t>
      </w:r>
    </w:p>
    <w:p>
      <w:pPr>
        <w:pStyle w:val="ListParagraph"/>
        <w:numPr>
          <w:ilvl w:val="0"/>
          <w:numId w:val="3"/>
        </w:numPr>
      </w:pPr>
      <w:r>
        <w:t xml:space="preserve">Click Apply. Points are colored by cluster, and the cluster centroids appear as larger marks.</w:t>
      </w:r>
    </w:p>
    <w:p>
      <w:pPr>
        <w:spacing w:after="100"/>
      </w:pPr>
      <w:r>
        <w:t xml:space="preserve">NexusBI uses k-means++ initialization to avoid poor starting points, then runs up to 50 Lloyd iterations.</w:t>
      </w:r>
    </w:p>
    <w:p>
      <w:pPr>
        <w:pStyle w:val="Heading2"/>
        <w:spacing w:after="140" w:before="280"/>
      </w:pPr>
      <w:r>
        <w:rPr>
          <w:b/>
          <w:bCs/>
          <w:color w:val="1E40AF"/>
          <w:sz w:val="28"/>
          <w:szCs w:val="28"/>
        </w:rPr>
        <w:t xml:space="preserve">17. Pages Shelf — Animation Playback (v7)</w:t>
      </w:r>
    </w:p>
    <w:p>
      <w:pPr>
        <w:spacing w:after="100"/>
      </w:pPr>
      <w:r>
        <w:t xml:space="preserve">Drag a dimension onto the Pages shelf to animate the viz through each value of that dimension.</w:t>
      </w:r>
    </w:p>
    <w:p>
      <w:pPr>
        <w:pStyle w:val="Heading3"/>
        <w:spacing w:after="100" w:before="200"/>
      </w:pPr>
      <w:r>
        <w:rPr>
          <w:b/>
          <w:bCs/>
          <w:color w:val="1F1F1F"/>
          <w:sz w:val="24"/>
          <w:szCs w:val="24"/>
        </w:rPr>
        <w:t xml:space="preserve">17.1 Setup</w:t>
      </w:r>
    </w:p>
    <w:p>
      <w:pPr>
        <w:pStyle w:val="ListParagraph"/>
        <w:numPr>
          <w:ilvl w:val="0"/>
          <w:numId w:val="3"/>
        </w:numPr>
      </w:pPr>
      <w:r>
        <w:t xml:space="preserve">Build a viz (e.g. scatter plot of profit vs revenue).</w:t>
      </w:r>
    </w:p>
    <w:p>
      <w:pPr>
        <w:pStyle w:val="ListParagraph"/>
        <w:numPr>
          <w:ilvl w:val="0"/>
          <w:numId w:val="3"/>
        </w:numPr>
      </w:pPr>
      <w:r>
        <w:t xml:space="preserve">Drag a temporal dimension (e.g. order_month) onto the Pages shelf.</w:t>
      </w:r>
    </w:p>
    <w:p>
      <w:pPr>
        <w:pStyle w:val="ListParagraph"/>
        <w:numPr>
          <w:ilvl w:val="0"/>
          <w:numId w:val="3"/>
        </w:numPr>
      </w:pPr>
      <w:r>
        <w:t xml:space="preserve">A scrubber appears below the chart with Play / Pause / Next / Previous controls and a dot for each value.</w:t>
      </w:r>
    </w:p>
    <w:p>
      <w:pPr>
        <w:pStyle w:val="ListParagraph"/>
        <w:numPr>
          <w:ilvl w:val="0"/>
          <w:numId w:val="3"/>
        </w:numPr>
      </w:pPr>
      <w:r>
        <w:t xml:space="preserve">Click Play. The chart animates through each month, showing only that month's data.</w:t>
      </w:r>
    </w:p>
    <w:p>
      <w:pPr>
        <w:pStyle w:val="ListParagraph"/>
        <w:numPr>
          <w:ilvl w:val="0"/>
          <w:numId w:val="3"/>
        </w:numPr>
      </w:pPr>
      <w:r>
        <w:t xml:space="preserve">Drag the scrubber handle to jump to a specific month.</w:t>
      </w:r>
    </w:p>
    <w:p>
      <w:pPr>
        <w:pStyle w:val="Heading3"/>
        <w:spacing w:after="100" w:before="200"/>
      </w:pPr>
      <w:r>
        <w:rPr>
          <w:b/>
          <w:bCs/>
          <w:color w:val="1F1F1F"/>
          <w:sz w:val="24"/>
          <w:szCs w:val="24"/>
        </w:rPr>
        <w:t xml:space="preserve">17.2 Options</w:t>
      </w:r>
    </w:p>
    <w:p>
      <w:pPr>
        <w:pStyle w:val="ListParagraph"/>
        <w:numPr>
          <w:ilvl w:val="0"/>
          <w:numId w:val="2"/>
        </w:numPr>
      </w:pPr>
      <w:r>
        <w:t xml:space="preserve">Speed — 1× / 2× / 4× (controls frame duration)</w:t>
      </w:r>
    </w:p>
    <w:p>
      <w:pPr>
        <w:pStyle w:val="ListParagraph"/>
        <w:numPr>
          <w:ilvl w:val="0"/>
          <w:numId w:val="2"/>
        </w:numPr>
      </w:pPr>
      <w:r>
        <w:t xml:space="preserve">Loop — continuous replay</w:t>
      </w:r>
    </w:p>
    <w:p>
      <w:pPr>
        <w:pStyle w:val="ListParagraph"/>
        <w:numPr>
          <w:ilvl w:val="0"/>
          <w:numId w:val="2"/>
        </w:numPr>
      </w:pPr>
      <w:r>
        <w:t xml:space="preserve">Trail — leave a faint ghost of previous frames (good for motion patterns)</w:t>
      </w:r>
    </w:p>
    <w:p>
      <w:pPr>
        <w:pStyle w:val="Heading2"/>
        <w:spacing w:after="140" w:before="280"/>
      </w:pPr>
      <w:r>
        <w:rPr>
          <w:b/>
          <w:bCs/>
          <w:color w:val="1E40AF"/>
          <w:sz w:val="28"/>
          <w:szCs w:val="28"/>
        </w:rPr>
        <w:t xml:space="preserve">18. Sets and Set Actions</w:t>
      </w:r>
    </w:p>
    <w:p>
      <w:pPr>
        <w:spacing w:after="100"/>
      </w:pPr>
      <w:r>
        <w:t xml:space="preserve">A set is a named collection of dimension values. Set actions let viewers modify the set by clicking marks on a viz.</w:t>
      </w:r>
    </w:p>
    <w:p>
      <w:pPr>
        <w:pStyle w:val="Heading3"/>
        <w:spacing w:after="100" w:before="200"/>
      </w:pPr>
      <w:r>
        <w:rPr>
          <w:b/>
          <w:bCs/>
          <w:color w:val="1F1F1F"/>
          <w:sz w:val="24"/>
          <w:szCs w:val="24"/>
        </w:rPr>
        <w:t xml:space="preserve">18.1 Creating a set</w:t>
      </w:r>
    </w:p>
    <w:p>
      <w:pPr>
        <w:pStyle w:val="ListParagraph"/>
        <w:numPr>
          <w:ilvl w:val="0"/>
          <w:numId w:val="3"/>
        </w:numPr>
      </w:pPr>
      <w:r>
        <w:t xml:space="preserve">Right-click a dimension in the field list → Create → Set.</w:t>
      </w:r>
    </w:p>
    <w:p>
      <w:pPr>
        <w:pStyle w:val="ListParagraph"/>
        <w:numPr>
          <w:ilvl w:val="0"/>
          <w:numId w:val="3"/>
        </w:numPr>
      </w:pPr>
      <w:r>
        <w:t xml:space="preserve">Choose:</w:t>
      </w:r>
    </w:p>
    <w:p>
      <w:pPr>
        <w:pStyle w:val="ListParagraph"/>
        <w:numPr>
          <w:ilvl w:val="1"/>
          <w:numId w:val="2"/>
        </w:numPr>
      </w:pPr>
      <w:r>
        <w:t xml:space="preserve">Static — a fixed list of values (pick with checkboxes)</w:t>
      </w:r>
    </w:p>
    <w:p>
      <w:pPr>
        <w:pStyle w:val="ListParagraph"/>
        <w:numPr>
          <w:ilvl w:val="1"/>
          <w:numId w:val="2"/>
        </w:numPr>
      </w:pPr>
      <w:r>
        <w:t xml:space="preserve">Condition — a logical expression (e.g. total_revenue &gt; 100000)</w:t>
      </w:r>
    </w:p>
    <w:p>
      <w:pPr>
        <w:pStyle w:val="ListParagraph"/>
        <w:numPr>
          <w:ilvl w:val="1"/>
          <w:numId w:val="2"/>
        </w:numPr>
      </w:pPr>
      <w:r>
        <w:t xml:space="preserve">Top N — the top N values by a measure (e.g. top 10 customers by revenue)</w:t>
      </w:r>
    </w:p>
    <w:p>
      <w:pPr>
        <w:pStyle w:val="ListParagraph"/>
        <w:numPr>
          <w:ilvl w:val="0"/>
          <w:numId w:val="3"/>
        </w:numPr>
      </w:pPr>
      <w:r>
        <w:t xml:space="preserve">Name the set and click Create.</w:t>
      </w:r>
    </w:p>
    <w:p>
      <w:pPr>
        <w:pStyle w:val="Heading3"/>
        <w:spacing w:after="100" w:before="200"/>
      </w:pPr>
      <w:r>
        <w:rPr>
          <w:b/>
          <w:bCs/>
          <w:color w:val="1F1F1F"/>
          <w:sz w:val="24"/>
          <w:szCs w:val="24"/>
        </w:rPr>
        <w:t xml:space="preserve">18.2 Using a set</w:t>
      </w:r>
    </w:p>
    <w:p>
      <w:pPr>
        <w:spacing w:after="100"/>
      </w:pPr>
      <w:r>
        <w:t xml:space="preserve">A set can be used as:</w:t>
      </w:r>
    </w:p>
    <w:p>
      <w:pPr>
        <w:pStyle w:val="ListParagraph"/>
        <w:numPr>
          <w:ilvl w:val="0"/>
          <w:numId w:val="2"/>
        </w:numPr>
      </w:pPr>
      <w:r>
        <w:t xml:space="preserve">A dimension — "in set / not in set" becomes two bars, two lines, etc.</w:t>
      </w:r>
    </w:p>
    <w:p>
      <w:pPr>
        <w:pStyle w:val="ListParagraph"/>
        <w:numPr>
          <w:ilvl w:val="0"/>
          <w:numId w:val="2"/>
        </w:numPr>
      </w:pPr>
      <w:r>
        <w:t xml:space="preserve">A filter — show only rows where the value is (or isn't) in the set</w:t>
      </w:r>
    </w:p>
    <w:p>
      <w:pPr>
        <w:pStyle w:val="ListParagraph"/>
        <w:numPr>
          <w:ilvl w:val="0"/>
          <w:numId w:val="2"/>
        </w:numPr>
      </w:pPr>
      <w:r>
        <w:t xml:space="preserve">A calculation — [Customer Set] returns TRUE/FALSE in any expression</w:t>
      </w:r>
    </w:p>
    <w:p>
      <w:pPr>
        <w:pStyle w:val="Heading3"/>
        <w:spacing w:after="100" w:before="200"/>
      </w:pPr>
      <w:r>
        <w:rPr>
          <w:b/>
          <w:bCs/>
          <w:color w:val="1F1F1F"/>
          <w:sz w:val="24"/>
          <w:szCs w:val="24"/>
        </w:rPr>
        <w:t xml:space="preserve">18.3 Set actions</w:t>
      </w:r>
    </w:p>
    <w:p>
      <w:pPr>
        <w:spacing w:after="100"/>
      </w:pPr>
      <w:r>
        <w:t xml:space="preserve">Configure a viz so that clicking a mark adds/removes/replaces set members. From the dashboard editor:</w:t>
      </w:r>
    </w:p>
    <w:p>
      <w:pPr>
        <w:pStyle w:val="ListParagraph"/>
        <w:numPr>
          <w:ilvl w:val="0"/>
          <w:numId w:val="3"/>
        </w:numPr>
      </w:pPr>
      <w:r>
        <w:t xml:space="preserve">Select a widget. Open Actions in the right panel.</w:t>
      </w:r>
    </w:p>
    <w:p>
      <w:pPr>
        <w:pStyle w:val="ListParagraph"/>
        <w:numPr>
          <w:ilvl w:val="0"/>
          <w:numId w:val="3"/>
        </w:numPr>
      </w:pPr>
      <w:r>
        <w:t xml:space="preserve">Click + Add Set Action.</w:t>
      </w:r>
    </w:p>
    <w:p>
      <w:pPr>
        <w:pStyle w:val="ListParagraph"/>
        <w:numPr>
          <w:ilvl w:val="0"/>
          <w:numId w:val="3"/>
        </w:numPr>
      </w:pPr>
      <w:r>
        <w:t xml:space="preserve">Choose:</w:t>
      </w:r>
    </w:p>
    <w:p>
      <w:pPr>
        <w:pStyle w:val="ListParagraph"/>
        <w:numPr>
          <w:ilvl w:val="1"/>
          <w:numId w:val="2"/>
        </w:numPr>
      </w:pPr>
      <w:r>
        <w:t xml:space="preserve">Source widget — the viz the click happens on</w:t>
      </w:r>
    </w:p>
    <w:p>
      <w:pPr>
        <w:pStyle w:val="ListParagraph"/>
        <w:numPr>
          <w:ilvl w:val="1"/>
          <w:numId w:val="2"/>
        </w:numPr>
      </w:pPr>
      <w:r>
        <w:t xml:space="preserve">Target set — which set to modify</w:t>
      </w:r>
    </w:p>
    <w:p>
      <w:pPr>
        <w:pStyle w:val="ListParagraph"/>
        <w:numPr>
          <w:ilvl w:val="1"/>
          <w:numId w:val="2"/>
        </w:numPr>
      </w:pPr>
      <w:r>
        <w:t xml:space="preserve">Behavior — add_to_set / remove_from_set / replace_set</w:t>
      </w:r>
    </w:p>
    <w:p>
      <w:pPr>
        <w:pStyle w:val="ListParagraph"/>
        <w:numPr>
          <w:ilvl w:val="1"/>
          <w:numId w:val="2"/>
        </w:numPr>
      </w:pPr>
      <w:r>
        <w:t xml:space="preserve">Clear on deselect — whether clicking empty space resets</w:t>
      </w:r>
    </w:p>
    <w:p>
      <w:pPr>
        <w:pStyle w:val="ListParagraph"/>
        <w:numPr>
          <w:ilvl w:val="0"/>
          <w:numId w:val="3"/>
        </w:numPr>
      </w:pPr>
      <w:r>
        <w:t xml:space="preserve">Click Save.</w:t>
      </w:r>
    </w:p>
    <w:p>
      <w:pPr>
        <w:spacing w:after="100"/>
      </w:pPr>
      <w:r>
        <w:t xml:space="preserve">Now clicking marks in the source widget updates the set in real time, and any widget referencing the set redraws.</w:t>
      </w:r>
    </w:p>
    <w:p>
      <w:pPr>
        <w:pStyle w:val="Heading1"/>
        <w:pageBreakBefore/>
        <w:spacing w:after="180" w:before="360"/>
      </w:pPr>
      <w:r>
        <w:rPr>
          <w:b/>
          <w:bCs/>
          <w:color w:val="1F1F1F"/>
          <w:sz w:val="36"/>
          <w:szCs w:val="36"/>
        </w:rPr>
        <w:t xml:space="preserve">Part IV — Visualizations</w:t>
      </w:r>
    </w:p>
    <w:p>
      <w:pPr>
        <w:pStyle w:val="Heading2"/>
        <w:spacing w:after="140" w:before="280"/>
      </w:pPr>
      <w:r>
        <w:rPr>
          <w:b/>
          <w:bCs/>
          <w:color w:val="1E40AF"/>
          <w:sz w:val="28"/>
          <w:szCs w:val="28"/>
        </w:rPr>
        <w:t xml:space="preserve">19. Chart Types Reference</w:t>
      </w:r>
    </w:p>
    <w:p>
      <w:pPr>
        <w:spacing w:after="100"/>
      </w:pPr>
      <w:r>
        <w:t xml:space="preserve">A complete cross-reference of all 24 chart types and how to configure each.</w:t>
      </w:r>
    </w:p>
    <w:p>
      <w:pPr>
        <w:pStyle w:val="Heading3"/>
        <w:spacing w:after="100" w:before="200"/>
      </w:pPr>
      <w:r>
        <w:rPr>
          <w:b/>
          <w:bCs/>
          <w:color w:val="1F1F1F"/>
          <w:sz w:val="24"/>
          <w:szCs w:val="24"/>
        </w:rPr>
        <w:t xml:space="preserve">19.1 Basic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for</w:t>
            </w:r>
          </w:p>
        </w:tc>
        <w:tc>
          <w:tcPr>
            <w:tcW w:type="dxa" w:w="3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 requirements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Comparing values across categories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on Columns, 1 measure on Rows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Stacked Bar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Parts of a whole across categories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1 measure; outer dim on Color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Grouped Bar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Comparing two dims side-by-side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 series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date on Columns, 1+ measures on Rows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Area</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Volume over time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date on Columns, 1 measure on Rows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Stacked Area</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Parts of a whole over time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1 measure; outer on Color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Proportions (≤ 8 slices)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Donut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Proportions with KPI center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1 measure</w:t>
            </w:r>
          </w:p>
        </w:tc>
      </w:tr>
    </w:tbl>
    <w:p>
      <w:pPr>
        <w:pStyle w:val="Heading3"/>
        <w:spacing w:after="100" w:before="200"/>
      </w:pPr>
      <w:r>
        <w:rPr>
          <w:b/>
          <w:bCs/>
          <w:color w:val="1F1F1F"/>
          <w:sz w:val="24"/>
          <w:szCs w:val="24"/>
        </w:rPr>
        <w:t xml:space="preserve">19.2 Statistical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for</w:t>
            </w:r>
          </w:p>
        </w:tc>
        <w:tc>
          <w:tcPr>
            <w:tcW w:type="dxa" w:w="3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 requirements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Scatter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Correlation between 2 measures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measures (x and 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Bubble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3-dimensional correlation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measures (x, y, size)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Histogram</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Distribution of a single measure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measure; NexusBI auto-bins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Box Plot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Distribution per category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Density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2D distribution (many-point scatter)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measures</w:t>
            </w:r>
          </w:p>
        </w:tc>
      </w:tr>
    </w:tbl>
    <w:p>
      <w:pPr>
        <w:pStyle w:val="Heading3"/>
        <w:spacing w:after="100" w:before="200"/>
      </w:pPr>
      <w:r>
        <w:rPr>
          <w:b/>
          <w:bCs/>
          <w:color w:val="1F1F1F"/>
          <w:sz w:val="24"/>
          <w:szCs w:val="24"/>
        </w:rPr>
        <w:t xml:space="preserve">19.3 Categorical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for</w:t>
            </w:r>
          </w:p>
        </w:tc>
        <w:tc>
          <w:tcPr>
            <w:tcW w:type="dxa" w:w="3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 requirements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Treemap</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Hierarchical proportions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 dims,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Heatmap</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2D matrix of values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Waterfall</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Cumulative additive changes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dim, 1 measure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Funnel</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Stage progression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ordered dim, 1 measure</w:t>
            </w:r>
          </w:p>
        </w:tc>
      </w:tr>
    </w:tbl>
    <w:p>
      <w:pPr>
        <w:pStyle w:val="Heading3"/>
        <w:spacing w:after="100" w:before="200"/>
      </w:pPr>
      <w:r>
        <w:rPr>
          <w:b/>
          <w:bCs/>
          <w:color w:val="1F1F1F"/>
          <w:sz w:val="24"/>
          <w:szCs w:val="24"/>
        </w:rPr>
        <w:t xml:space="preserve">19.4 KPI /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for</w:t>
            </w:r>
          </w:p>
        </w:tc>
        <w:tc>
          <w:tcPr>
            <w:tcW w:type="dxa" w:w="3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 requirements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KPI</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Headline number with trend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measure; optional secondary measure for %</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Gauge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vs target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 measure; set target in widget config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Markdown cards / titles / annotations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None — free text in widget config</w:t>
            </w:r>
          </w:p>
        </w:tc>
      </w:tr>
    </w:tbl>
    <w:p>
      <w:pPr>
        <w:pStyle w:val="Heading3"/>
        <w:spacing w:after="100" w:before="200"/>
      </w:pPr>
      <w:r>
        <w:rPr>
          <w:b/>
          <w:bCs/>
          <w:color w:val="1F1F1F"/>
          <w:sz w:val="24"/>
          <w:szCs w:val="24"/>
        </w:rPr>
        <w:t xml:space="preserve">19.5 Table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Best for</w:t>
            </w:r>
          </w:p>
        </w:tc>
        <w:tc>
          <w:tcPr>
            <w:tcW w:type="dxa" w:w="3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Shelf requirements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Table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Raw inspection, export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Any combination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Pivot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Cross-tab of two dim axes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 dims (Columns, Rows), 1+ measures</w:t>
            </w:r>
          </w:p>
        </w:tc>
      </w:tr>
    </w:tbl>
    <w:p>
      <w:pPr>
        <w:pStyle w:val="Heading2"/>
        <w:spacing w:after="140" w:before="280"/>
      </w:pPr>
      <w:r>
        <w:rPr>
          <w:b/>
          <w:bCs/>
          <w:color w:val="1E40AF"/>
          <w:sz w:val="28"/>
          <w:szCs w:val="28"/>
        </w:rPr>
        <w:t xml:space="preserve">20. Map Widgets (v7)</w:t>
      </w:r>
    </w:p>
    <w:p>
      <w:pPr>
        <w:spacing w:after="100"/>
      </w:pPr>
      <w:r>
        <w:t xml:space="preserve">Three geographic visualization types, all rendered inline as SVG.</w:t>
      </w:r>
    </w:p>
    <w:p>
      <w:pPr>
        <w:pStyle w:val="Heading3"/>
        <w:spacing w:after="100" w:before="200"/>
      </w:pPr>
      <w:r>
        <w:rPr>
          <w:b/>
          <w:bCs/>
          <w:color w:val="1F1F1F"/>
          <w:sz w:val="24"/>
          <w:szCs w:val="24"/>
        </w:rPr>
        <w:t xml:space="preserve">20.1 Choropleth map</w:t>
      </w:r>
    </w:p>
    <w:p>
      <w:pPr>
        <w:spacing w:after="100"/>
      </w:pPr>
      <w:r>
        <w:t xml:space="preserve">Region-coloured map. Measure value drives fill intensity.</w:t>
      </w:r>
    </w:p>
    <w:p>
      <w:pPr>
        <w:pStyle w:val="ListParagraph"/>
        <w:numPr>
          <w:ilvl w:val="0"/>
          <w:numId w:val="3"/>
        </w:numPr>
      </w:pPr>
      <w:r>
        <w:t xml:space="preserve">Set chart type to Map (Choropleth).</w:t>
      </w:r>
    </w:p>
    <w:p>
      <w:pPr>
        <w:pStyle w:val="ListParagraph"/>
        <w:numPr>
          <w:ilvl w:val="0"/>
          <w:numId w:val="3"/>
        </w:numPr>
      </w:pPr>
      <w:r>
        <w:t xml:space="preserve">Put a geographic dimension on Columns — a country name, ISO code, or US state.</w:t>
      </w:r>
    </w:p>
    <w:p>
      <w:pPr>
        <w:pStyle w:val="ListParagraph"/>
        <w:numPr>
          <w:ilvl w:val="0"/>
          <w:numId w:val="3"/>
        </w:numPr>
      </w:pPr>
      <w:r>
        <w:t xml:space="preserve">Put a measure on Color.</w:t>
      </w:r>
    </w:p>
    <w:p>
      <w:pPr>
        <w:pStyle w:val="ListParagraph"/>
        <w:numPr>
          <w:ilvl w:val="0"/>
          <w:numId w:val="3"/>
        </w:numPr>
      </w:pPr>
      <w:r>
        <w:t xml:space="preserve">Configure in the Map panel:</w:t>
      </w:r>
    </w:p>
    <w:p>
      <w:pPr>
        <w:pStyle w:val="ListParagraph"/>
        <w:numPr>
          <w:ilvl w:val="1"/>
          <w:numId w:val="2"/>
        </w:numPr>
      </w:pPr>
      <w:r>
        <w:t xml:space="preserve">Resolution — country_iso2 / country_iso3 / country_name / us_state_abbr / us_state_name</w:t>
      </w:r>
    </w:p>
    <w:p>
      <w:pPr>
        <w:pStyle w:val="ListParagraph"/>
        <w:numPr>
          <w:ilvl w:val="1"/>
          <w:numId w:val="2"/>
        </w:numPr>
      </w:pPr>
      <w:r>
        <w:t xml:space="preserve">Palette — sequential (single-hue gradient) / divergent (two-hue for +/-) / categorical</w:t>
      </w:r>
    </w:p>
    <w:p>
      <w:pPr>
        <w:pStyle w:val="ListParagraph"/>
        <w:numPr>
          <w:ilvl w:val="1"/>
          <w:numId w:val="2"/>
        </w:numPr>
      </w:pPr>
      <w:r>
        <w:t xml:space="preserve">Basemap — light / dark / streets / satellite</w:t>
      </w:r>
    </w:p>
    <w:p>
      <w:pPr>
        <w:pStyle w:val="ListParagraph"/>
        <w:numPr>
          <w:ilvl w:val="1"/>
          <w:numId w:val="2"/>
        </w:numPr>
      </w:pPr>
      <w:r>
        <w:t xml:space="preserve">Breaks — equal intervals, quantiles, or custom</w:t>
      </w:r>
    </w:p>
    <w:p>
      <w:pPr>
        <w:pStyle w:val="ListParagraph"/>
        <w:numPr>
          <w:ilvl w:val="0"/>
          <w:numId w:val="3"/>
        </w:numPr>
      </w:pPr>
      <w:r>
        <w:t xml:space="preserve">Click Apply.</w:t>
      </w:r>
    </w:p>
    <w:p>
      <w:pPr>
        <w:pStyle w:val="Heading3"/>
        <w:spacing w:after="100" w:before="200"/>
      </w:pPr>
      <w:r>
        <w:rPr>
          <w:b/>
          <w:bCs/>
          <w:color w:val="1F1F1F"/>
          <w:sz w:val="24"/>
          <w:szCs w:val="24"/>
        </w:rPr>
        <w:t xml:space="preserve">20.2 Point map</w:t>
      </w:r>
    </w:p>
    <w:p>
      <w:pPr>
        <w:spacing w:after="100"/>
      </w:pPr>
      <w:r>
        <w:t xml:space="preserve">Markers at latitude/longitude coordinates. Point size optionally encodes a measure.</w:t>
      </w:r>
    </w:p>
    <w:p>
      <w:pPr>
        <w:pStyle w:val="ListParagraph"/>
        <w:numPr>
          <w:ilvl w:val="0"/>
          <w:numId w:val="3"/>
        </w:numPr>
      </w:pPr>
      <w:r>
        <w:t xml:space="preserve">Set chart type to Map (Points).</w:t>
      </w:r>
    </w:p>
    <w:p>
      <w:pPr>
        <w:pStyle w:val="ListParagraph"/>
        <w:numPr>
          <w:ilvl w:val="0"/>
          <w:numId w:val="3"/>
        </w:numPr>
      </w:pPr>
      <w:r>
        <w:t xml:space="preserve">Configure two dimension fields: latField and lngField (numeric).</w:t>
      </w:r>
    </w:p>
    <w:p>
      <w:pPr>
        <w:pStyle w:val="ListParagraph"/>
        <w:numPr>
          <w:ilvl w:val="0"/>
          <w:numId w:val="3"/>
        </w:numPr>
      </w:pPr>
      <w:r>
        <w:t xml:space="preserve">Optionally set Size from a measure.</w:t>
      </w:r>
    </w:p>
    <w:p>
      <w:pPr>
        <w:pStyle w:val="ListParagraph"/>
        <w:numPr>
          <w:ilvl w:val="0"/>
          <w:numId w:val="3"/>
        </w:numPr>
      </w:pPr>
      <w:r>
        <w:t xml:space="preserve">Enable Clustering — groups nearby points into clusters at low zoom levels; individual points visible at high zoom.</w:t>
      </w:r>
    </w:p>
    <w:p>
      <w:pPr>
        <w:pStyle w:val="Heading3"/>
        <w:spacing w:after="100" w:before="200"/>
      </w:pPr>
      <w:r>
        <w:rPr>
          <w:b/>
          <w:bCs/>
          <w:color w:val="1F1F1F"/>
          <w:sz w:val="24"/>
          <w:szCs w:val="24"/>
        </w:rPr>
        <w:t xml:space="preserve">20.3 Heatmap / hex-bin map</w:t>
      </w:r>
    </w:p>
    <w:p>
      <w:pPr>
        <w:spacing w:after="100"/>
      </w:pPr>
      <w:r>
        <w:t xml:space="preserve">Density-based map — millions of points without cluttering. Divides the map into hexagonal cells and colors by point count.</w:t>
      </w:r>
    </w:p>
    <w:p>
      <w:pPr>
        <w:pStyle w:val="ListParagraph"/>
        <w:numPr>
          <w:ilvl w:val="0"/>
          <w:numId w:val="3"/>
        </w:numPr>
      </w:pPr>
      <w:r>
        <w:t xml:space="preserve">Set chart type to Map (Heatmap) or Map (Hex-bin).</w:t>
      </w:r>
    </w:p>
    <w:p>
      <w:pPr>
        <w:pStyle w:val="ListParagraph"/>
        <w:numPr>
          <w:ilvl w:val="0"/>
          <w:numId w:val="3"/>
        </w:numPr>
      </w:pPr>
      <w:r>
        <w:t xml:space="preserve">Set latField, lngField.</w:t>
      </w:r>
    </w:p>
    <w:p>
      <w:pPr>
        <w:pStyle w:val="ListParagraph"/>
        <w:numPr>
          <w:ilvl w:val="0"/>
          <w:numId w:val="3"/>
        </w:numPr>
      </w:pPr>
      <w:r>
        <w:t xml:space="preserve">Adjust Hex resolution (1–12) — higher values = smaller hexes. 6–8 is typical for regional data.</w:t>
      </w:r>
    </w:p>
    <w:p>
      <w:pPr>
        <w:pStyle w:val="Heading3"/>
        <w:spacing w:after="100" w:before="200"/>
      </w:pPr>
      <w:r>
        <w:rPr>
          <w:b/>
          <w:bCs/>
          <w:color w:val="1F1F1F"/>
          <w:sz w:val="24"/>
          <w:szCs w:val="24"/>
        </w:rPr>
        <w:t xml:space="preserve">20.4 Supported geographies</w:t>
      </w:r>
    </w:p>
    <w:p>
      <w:pPr>
        <w:spacing w:after="100"/>
      </w:pPr>
      <w:r>
        <w:t xml:space="preserve">NexusBI ships with built-in resolvers for:</w:t>
      </w:r>
    </w:p>
    <w:p>
      <w:pPr>
        <w:pStyle w:val="ListParagraph"/>
        <w:numPr>
          <w:ilvl w:val="0"/>
          <w:numId w:val="2"/>
        </w:numPr>
      </w:pPr>
      <w:r>
        <w:t xml:space="preserve">15 countries by ISO-2, ISO-3, or full name (US, GB, DE, FR, JP, CN, IN, BR, AU, CA, MX, SG, KR, ID, NZ)</w:t>
      </w:r>
    </w:p>
    <w:p>
      <w:pPr>
        <w:pStyle w:val="ListParagraph"/>
        <w:numPr>
          <w:ilvl w:val="0"/>
          <w:numId w:val="2"/>
        </w:numPr>
      </w:pPr>
      <w:r>
        <w:t xml:space="preserve">All 50 US states by abbreviation or full name</w:t>
      </w:r>
    </w:p>
    <w:p>
      <w:pPr>
        <w:pStyle w:val="ListParagraph"/>
        <w:numPr>
          <w:ilvl w:val="0"/>
          <w:numId w:val="2"/>
        </w:numPr>
      </w:pPr>
      <w:r>
        <w:t xml:space="preserve">Raw lat/lng (format: "lat,lng" or separate columns)</w:t>
      </w:r>
    </w:p>
    <w:p>
      <w:pPr>
        <w:spacing w:after="100"/>
      </w:pPr>
      <w:r>
        <w:t xml:space="preserve">For countries / regions outside this list, use the Custom GeoJSON option and upload your own shapefile.</w:t>
      </w:r>
    </w:p>
    <w:p>
      <w:pPr>
        <w:pStyle w:val="Heading2"/>
        <w:spacing w:after="140" w:before="280"/>
      </w:pPr>
      <w:r>
        <w:rPr>
          <w:b/>
          <w:bCs/>
          <w:color w:val="1E40AF"/>
          <w:sz w:val="28"/>
          <w:szCs w:val="28"/>
        </w:rPr>
        <w:t xml:space="preserve">21. Density Plots (v7)</w:t>
      </w:r>
    </w:p>
    <w:p>
      <w:pPr>
        <w:spacing w:after="100"/>
      </w:pPr>
      <w:r>
        <w:t xml:space="preserve">When you have millions of points and want to see where data is concentrated. Server-side binning via Oracle WIDTH_BUCKET keeps the browser fast.</w:t>
      </w:r>
    </w:p>
    <w:p>
      <w:pPr>
        <w:pStyle w:val="Heading3"/>
        <w:spacing w:after="100" w:before="200"/>
      </w:pPr>
      <w:r>
        <w:rPr>
          <w:b/>
          <w:bCs/>
          <w:color w:val="1F1F1F"/>
          <w:sz w:val="24"/>
          <w:szCs w:val="24"/>
        </w:rPr>
        <w:t xml:space="preserve">21.1 Setup</w:t>
      </w:r>
    </w:p>
    <w:p>
      <w:pPr>
        <w:pStyle w:val="ListParagraph"/>
        <w:numPr>
          <w:ilvl w:val="0"/>
          <w:numId w:val="3"/>
        </w:numPr>
      </w:pPr>
      <w:r>
        <w:t xml:space="preserve">Set chart type to Density.</w:t>
      </w:r>
    </w:p>
    <w:p>
      <w:pPr>
        <w:pStyle w:val="ListParagraph"/>
        <w:numPr>
          <w:ilvl w:val="0"/>
          <w:numId w:val="3"/>
        </w:numPr>
      </w:pPr>
      <w:r>
        <w:t xml:space="preserve">Put two measures — xField and yField — on Columns and Rows.</w:t>
      </w:r>
    </w:p>
    <w:p>
      <w:pPr>
        <w:pStyle w:val="ListParagraph"/>
        <w:numPr>
          <w:ilvl w:val="0"/>
          <w:numId w:val="3"/>
        </w:numPr>
      </w:pPr>
      <w:r>
        <w:t xml:space="preserve">Configure:</w:t>
      </w:r>
    </w:p>
    <w:p>
      <w:pPr>
        <w:pStyle w:val="ListParagraph"/>
        <w:numPr>
          <w:ilvl w:val="1"/>
          <w:numId w:val="2"/>
        </w:numPr>
      </w:pPr>
      <w:r>
        <w:t xml:space="preserve">binsX — number of horizontal bins (10–40 typical)</w:t>
      </w:r>
    </w:p>
    <w:p>
      <w:pPr>
        <w:pStyle w:val="ListParagraph"/>
        <w:numPr>
          <w:ilvl w:val="1"/>
          <w:numId w:val="2"/>
        </w:numPr>
      </w:pPr>
      <w:r>
        <w:t xml:space="preserve">binsY — number of vertical bins (10–40 typical)</w:t>
      </w:r>
    </w:p>
    <w:p>
      <w:pPr>
        <w:pStyle w:val="ListParagraph"/>
        <w:numPr>
          <w:ilvl w:val="1"/>
          <w:numId w:val="2"/>
        </w:numPr>
      </w:pPr>
      <w:r>
        <w:t xml:space="preserve">Render type — heatmap (cell grid) / contour (iso-density lines) / hexbin</w:t>
      </w:r>
    </w:p>
    <w:p>
      <w:pPr>
        <w:pStyle w:val="ListParagraph"/>
        <w:numPr>
          <w:ilvl w:val="1"/>
          <w:numId w:val="2"/>
        </w:numPr>
      </w:pPr>
      <w:r>
        <w:t xml:space="preserve">Palette — viridis / inferno / blues / oranges</w:t>
      </w:r>
    </w:p>
    <w:p>
      <w:pPr>
        <w:pStyle w:val="Heading3"/>
        <w:spacing w:after="100" w:before="200"/>
      </w:pPr>
      <w:r>
        <w:rPr>
          <w:b/>
          <w:bCs/>
          <w:color w:val="1F1F1F"/>
          <w:sz w:val="24"/>
          <w:szCs w:val="24"/>
        </w:rPr>
        <w:t xml:space="preserve">21.2 What Oracle actually does</w:t>
      </w:r>
    </w:p>
    <w:p>
      <w:pPr>
        <w:spacing w:after="100"/>
      </w:pPr>
      <w:r>
        <w:t xml:space="preserve">NexusBI sends one query per density viz:</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SELECT
  WIDTH_BUCKET(x_field, :min_x, :max_x, :bins_x) AS XB,
  WIDTH_BUCKET(y_field, :min_y, :max_y, :bins_y) AS YB,
  COUNT(*) AS CNT
FROM source_table
GROUP BY XB, YB;</w:t>
      </w:r>
    </w:p>
    <w:p>
      <w:pPr>
        <w:spacing w:after="100"/>
      </w:pPr>
      <w:r>
        <w:t xml:space="preserve">Instead of returning 10 M rows, Oracle returns at most binsX × binsY rows (400 for a 20×20 grid). The browser gets fast data and renders instantly.</w:t>
      </w:r>
    </w:p>
    <w:p>
      <w:pPr>
        <w:pStyle w:val="Heading2"/>
        <w:spacing w:after="140" w:before="280"/>
      </w:pPr>
      <w:r>
        <w:rPr>
          <w:b/>
          <w:bCs/>
          <w:color w:val="1E40AF"/>
          <w:sz w:val="28"/>
          <w:szCs w:val="28"/>
        </w:rPr>
        <w:t xml:space="preserve">22. Sparklines in Tables (v7)</w:t>
      </w:r>
    </w:p>
    <w:p>
      <w:pPr>
        <w:spacing w:after="100"/>
      </w:pPr>
      <w:r>
        <w:t xml:space="preserve">Embed mini line charts inside table cells for inline trend visualization.</w:t>
      </w:r>
    </w:p>
    <w:p>
      <w:pPr>
        <w:pStyle w:val="Heading3"/>
        <w:spacing w:after="100" w:before="200"/>
      </w:pPr>
      <w:r>
        <w:rPr>
          <w:b/>
          <w:bCs/>
          <w:color w:val="1F1F1F"/>
          <w:sz w:val="24"/>
          <w:szCs w:val="24"/>
        </w:rPr>
        <w:t xml:space="preserve">22.1 Setup</w:t>
      </w:r>
    </w:p>
    <w:p>
      <w:pPr>
        <w:pStyle w:val="ListParagraph"/>
        <w:numPr>
          <w:ilvl w:val="0"/>
          <w:numId w:val="3"/>
        </w:numPr>
      </w:pPr>
      <w:r>
        <w:t xml:space="preserve">Build a table widget with dim(s) on Rows and measures on Columns.</w:t>
      </w:r>
    </w:p>
    <w:p>
      <w:pPr>
        <w:pStyle w:val="ListParagraph"/>
        <w:numPr>
          <w:ilvl w:val="0"/>
          <w:numId w:val="3"/>
        </w:numPr>
      </w:pPr>
      <w:r>
        <w:t xml:space="preserve">Enable Sparklines in the widget config.</w:t>
      </w:r>
    </w:p>
    <w:p>
      <w:pPr>
        <w:pStyle w:val="ListParagraph"/>
        <w:numPr>
          <w:ilvl w:val="0"/>
          <w:numId w:val="3"/>
        </w:numPr>
      </w:pPr>
      <w:r>
        <w:t xml:space="preserve">Configure:</w:t>
      </w:r>
    </w:p>
    <w:p>
      <w:pPr>
        <w:pStyle w:val="ListParagraph"/>
        <w:numPr>
          <w:ilvl w:val="1"/>
          <w:numId w:val="2"/>
        </w:numPr>
      </w:pPr>
      <w:r>
        <w:t xml:space="preserve">Spark field — the measure to plot (e.g. monthly_revenue)</w:t>
      </w:r>
    </w:p>
    <w:p>
      <w:pPr>
        <w:pStyle w:val="ListParagraph"/>
        <w:numPr>
          <w:ilvl w:val="1"/>
          <w:numId w:val="2"/>
        </w:numPr>
      </w:pPr>
      <w:r>
        <w:t xml:space="preserve">Time field — the field defining x-axis (e.g. month)</w:t>
      </w:r>
    </w:p>
    <w:p>
      <w:pPr>
        <w:pStyle w:val="ListParagraph"/>
        <w:numPr>
          <w:ilvl w:val="1"/>
          <w:numId w:val="2"/>
        </w:numPr>
      </w:pPr>
      <w:r>
        <w:t xml:space="preserve">Group by — rows that each sparkline summarizes (e.g. region)</w:t>
      </w:r>
    </w:p>
    <w:p>
      <w:pPr>
        <w:pStyle w:val="ListParagraph"/>
        <w:numPr>
          <w:ilvl w:val="1"/>
          <w:numId w:val="2"/>
        </w:numPr>
      </w:pPr>
      <w:r>
        <w:t xml:space="preserve">Show min/max — tiny dots at extremes</w:t>
      </w:r>
    </w:p>
    <w:p>
      <w:pPr>
        <w:pStyle w:val="ListParagraph"/>
        <w:numPr>
          <w:ilvl w:val="1"/>
          <w:numId w:val="2"/>
        </w:numPr>
      </w:pPr>
      <w:r>
        <w:t xml:space="preserve">Width / Height — pixels; 100×28 default</w:t>
      </w:r>
    </w:p>
    <w:p>
      <w:pPr>
        <w:pStyle w:val="ListParagraph"/>
        <w:numPr>
          <w:ilvl w:val="0"/>
          <w:numId w:val="3"/>
        </w:numPr>
      </w:pPr>
      <w:r>
        <w:t xml:space="preserve">A new column appears with inline sparkline per row.</w:t>
      </w:r>
    </w:p>
    <w:p>
      <w:pPr>
        <w:pStyle w:val="Heading2"/>
        <w:spacing w:after="140" w:before="280"/>
      </w:pPr>
      <w:r>
        <w:rPr>
          <w:b/>
          <w:bCs/>
          <w:color w:val="1E40AF"/>
          <w:sz w:val="28"/>
          <w:szCs w:val="28"/>
        </w:rPr>
        <w:t xml:space="preserve">23. Custom Shape Marks (v7)</w:t>
      </w:r>
    </w:p>
    <w:p>
      <w:pPr>
        <w:spacing w:after="100"/>
      </w:pPr>
      <w:r>
        <w:t xml:space="preserve">Scatter plots can use arbitrary SVG shapes as marks instead of circles. Upload a library of shapes once, then reuse across workbooks.</w:t>
      </w:r>
    </w:p>
    <w:p>
      <w:pPr>
        <w:pStyle w:val="Heading3"/>
        <w:spacing w:after="100" w:before="200"/>
      </w:pPr>
      <w:r>
        <w:rPr>
          <w:b/>
          <w:bCs/>
          <w:color w:val="1F1F1F"/>
          <w:sz w:val="24"/>
          <w:szCs w:val="24"/>
        </w:rPr>
        <w:t xml:space="preserve">23.1 Viewing the shape library</w:t>
      </w:r>
    </w:p>
    <w:p>
      <w:pPr>
        <w:spacing w:after="100"/>
      </w:pPr>
      <w:r>
        <w:t xml:space="preserve">Admins — from the sidebar click Administration → Shape Library. You'll see eight built-in system shapes: circle, square, triangle, diamond, star, cross, arrow_up, arrow_down.</w:t>
      </w:r>
    </w:p>
    <w:p>
      <w:pPr>
        <w:pStyle w:val="Heading3"/>
        <w:spacing w:after="100" w:before="200"/>
      </w:pPr>
      <w:r>
        <w:rPr>
          <w:b/>
          <w:bCs/>
          <w:color w:val="1F1F1F"/>
          <w:sz w:val="24"/>
          <w:szCs w:val="24"/>
        </w:rPr>
        <w:t xml:space="preserve">23.2 Uploading a custom shape</w:t>
      </w:r>
    </w:p>
    <w:p>
      <w:pPr>
        <w:pStyle w:val="ListParagraph"/>
        <w:numPr>
          <w:ilvl w:val="0"/>
          <w:numId w:val="3"/>
        </w:numPr>
      </w:pPr>
      <w:r>
        <w:t xml:space="preserve">Click + Upload SVG.</w:t>
      </w:r>
    </w:p>
    <w:p>
      <w:pPr>
        <w:pStyle w:val="ListParagraph"/>
        <w:numPr>
          <w:ilvl w:val="0"/>
          <w:numId w:val="3"/>
        </w:numPr>
      </w:pPr>
      <w:r>
        <w:t xml:space="preserve">Name the shape (e.g. "company_logo").</w:t>
      </w:r>
    </w:p>
    <w:p>
      <w:pPr>
        <w:pStyle w:val="ListParagraph"/>
        <w:numPr>
          <w:ilvl w:val="0"/>
          <w:numId w:val="3"/>
        </w:numPr>
      </w:pPr>
      <w:r>
        <w:t xml:space="preserve">Choose a category (basic / directional / corporate / other).</w:t>
      </w:r>
    </w:p>
    <w:p>
      <w:pPr>
        <w:pStyle w:val="ListParagraph"/>
        <w:numPr>
          <w:ilvl w:val="0"/>
          <w:numId w:val="3"/>
        </w:numPr>
      </w:pPr>
      <w:r>
        <w:t xml:space="preserve">Paste SVG content — must be a valid SVG element WITHOUT the outer &lt;svg&gt; wrapper, just the inner markup. Example: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&lt;polygon points="12,2 22,12 12,22 2,12" fill="currentColor"/&gt;</w:t>
      </w:r>
    </w:p>
    <w:p>
      <w:pPr>
        <w:pStyle w:val="ListParagraph"/>
        <w:numPr>
          <w:ilvl w:val="0"/>
          <w:numId w:val="3"/>
        </w:numPr>
      </w:pPr>
      <w:r>
        <w:t xml:space="preserve">Enter the viewBox (default: "0 0 24 24").</w:t>
      </w:r>
    </w:p>
    <w:p>
      <w:pPr>
        <w:pStyle w:val="ListParagraph"/>
        <w:numPr>
          <w:ilvl w:val="0"/>
          <w:numId w:val="3"/>
        </w:numPr>
      </w:pPr>
      <w:r>
        <w:t xml:space="preserve">Click Save.</w:t>
      </w:r>
    </w:p>
    <w:p>
      <w:pPr>
        <w:pBdr>
          <w:top w:val="single" w:color="1E40AF" w:sz="4"/>
          <w:left w:val="single" w:color="1E40AF" w:sz="12"/>
          <w:bottom w:val="single" w:color="1E40AF" w:sz="4"/>
          <w:right w:val="single" w:color="1E40AF" w:sz="4"/>
        </w:pBdr>
        <w:shd w:fill="DBEAFE" w:val="clear"/>
        <w:spacing w:after="120" w:before="120"/>
        <w:ind w:left="120" w:right="120"/>
      </w:pPr>
      <w:r>
        <w:rPr>
          <w:b/>
          <w:bCs/>
          <w:color w:val="1E40AF"/>
          <w:sz w:val="22"/>
          <w:szCs w:val="22"/>
        </w:rPr>
        <w:t xml:space="preserve">Safety</w:t>
      </w:r>
      <w:r>
        <w:rPr>
          <w:sz w:val="22"/>
          <w:szCs w:val="22"/>
        </w:rPr>
        <w:t xml:space="preserve">  NexusBI sanitizes uploaded SVGs — script tags, event handlers, and external references are stripped before storage. You cannot inject XSS through a shape.</w:t>
      </w:r>
    </w:p>
    <w:p>
      <w:pPr>
        <w:pStyle w:val="Heading3"/>
        <w:spacing w:after="100" w:before="200"/>
      </w:pPr>
      <w:r>
        <w:rPr>
          <w:b/>
          <w:bCs/>
          <w:color w:val="1F1F1F"/>
          <w:sz w:val="24"/>
          <w:szCs w:val="24"/>
        </w:rPr>
        <w:t xml:space="preserve">23.3 Using shapes in a viz</w:t>
      </w:r>
    </w:p>
    <w:p>
      <w:pPr>
        <w:pStyle w:val="ListParagraph"/>
        <w:numPr>
          <w:ilvl w:val="0"/>
          <w:numId w:val="3"/>
        </w:numPr>
      </w:pPr>
      <w:r>
        <w:t xml:space="preserve">In a worksheet, build a scatter plot.</w:t>
      </w:r>
    </w:p>
    <w:p>
      <w:pPr>
        <w:pStyle w:val="ListParagraph"/>
        <w:numPr>
          <w:ilvl w:val="0"/>
          <w:numId w:val="3"/>
        </w:numPr>
      </w:pPr>
      <w:r>
        <w:t xml:space="preserve">Drag a dimension onto the Shape shelf.</w:t>
      </w:r>
    </w:p>
    <w:p>
      <w:pPr>
        <w:pStyle w:val="ListParagraph"/>
        <w:numPr>
          <w:ilvl w:val="0"/>
          <w:numId w:val="3"/>
        </w:numPr>
      </w:pPr>
      <w:r>
        <w:t xml:space="preserve">Click the Shape shelf to open the Shape picker.</w:t>
      </w:r>
    </w:p>
    <w:p>
      <w:pPr>
        <w:pStyle w:val="ListParagraph"/>
        <w:numPr>
          <w:ilvl w:val="0"/>
          <w:numId w:val="3"/>
        </w:numPr>
      </w:pPr>
      <w:r>
        <w:t xml:space="preserve">For each value of the dimension, pick a shape from the library.</w:t>
      </w:r>
    </w:p>
    <w:p>
      <w:pPr>
        <w:pStyle w:val="ListParagraph"/>
        <w:numPr>
          <w:ilvl w:val="0"/>
          <w:numId w:val="3"/>
        </w:numPr>
      </w:pPr>
      <w:r>
        <w:t xml:space="preserve">Click Apply. Each mark renders with its mapped shape.</w:t>
      </w:r>
    </w:p>
    <w:p>
      <w:pPr>
        <w:pStyle w:val="Heading2"/>
        <w:spacing w:after="140" w:before="280"/>
      </w:pPr>
      <w:r>
        <w:rPr>
          <w:b/>
          <w:bCs/>
          <w:color w:val="1E40AF"/>
          <w:sz w:val="28"/>
          <w:szCs w:val="28"/>
        </w:rPr>
        <w:t xml:space="preserve">24. Dual-Axis Charts (v7)</w:t>
      </w:r>
    </w:p>
    <w:p>
      <w:pPr>
        <w:spacing w:after="100"/>
      </w:pPr>
      <w:r>
        <w:t xml:space="preserve">Two measures on the same x-axis but different y-axes — e.g. revenue (left axis, USD) and order count (right axis, integer).</w:t>
      </w:r>
    </w:p>
    <w:p>
      <w:pPr>
        <w:pStyle w:val="Heading3"/>
        <w:spacing w:after="100" w:before="200"/>
      </w:pPr>
      <w:r>
        <w:rPr>
          <w:b/>
          <w:bCs/>
          <w:color w:val="1F1F1F"/>
          <w:sz w:val="24"/>
          <w:szCs w:val="24"/>
        </w:rPr>
        <w:t xml:space="preserve">24.1 Creating</w:t>
      </w:r>
    </w:p>
    <w:p>
      <w:pPr>
        <w:pStyle w:val="ListParagraph"/>
        <w:numPr>
          <w:ilvl w:val="0"/>
          <w:numId w:val="3"/>
        </w:numPr>
      </w:pPr>
      <w:r>
        <w:t xml:space="preserve">Set chart type to Dual-Axis.</w:t>
      </w:r>
    </w:p>
    <w:p>
      <w:pPr>
        <w:pStyle w:val="ListParagraph"/>
        <w:numPr>
          <w:ilvl w:val="0"/>
          <w:numId w:val="3"/>
        </w:numPr>
      </w:pPr>
      <w:r>
        <w:t xml:space="preserve">Put a dim (usually a date) on Columns.</w:t>
      </w:r>
    </w:p>
    <w:p>
      <w:pPr>
        <w:pStyle w:val="ListParagraph"/>
        <w:numPr>
          <w:ilvl w:val="0"/>
          <w:numId w:val="3"/>
        </w:numPr>
      </w:pPr>
      <w:r>
        <w:t xml:space="preserve">Put two measures on Rows.</w:t>
      </w:r>
    </w:p>
    <w:p>
      <w:pPr>
        <w:pStyle w:val="ListParagraph"/>
        <w:numPr>
          <w:ilvl w:val="0"/>
          <w:numId w:val="3"/>
        </w:numPr>
      </w:pPr>
      <w:r>
        <w:t xml:space="preserve">Click the second measure's chip → Put on secondary axis.</w:t>
      </w:r>
    </w:p>
    <w:p>
      <w:pPr>
        <w:pStyle w:val="ListParagraph"/>
        <w:numPr>
          <w:ilvl w:val="0"/>
          <w:numId w:val="3"/>
        </w:numPr>
      </w:pPr>
      <w:r>
        <w:t xml:space="preserve">Configure each axis independently in the Primary / Secondary axis panels:</w:t>
      </w:r>
    </w:p>
    <w:p>
      <w:pPr>
        <w:pStyle w:val="ListParagraph"/>
        <w:numPr>
          <w:ilvl w:val="1"/>
          <w:numId w:val="2"/>
        </w:numPr>
      </w:pPr>
      <w:r>
        <w:t xml:space="preserve">Label / format (currency, percentage, short-form)</w:t>
      </w:r>
    </w:p>
    <w:p>
      <w:pPr>
        <w:pStyle w:val="ListParagraph"/>
        <w:numPr>
          <w:ilvl w:val="1"/>
          <w:numId w:val="2"/>
        </w:numPr>
      </w:pPr>
      <w:r>
        <w:t xml:space="preserve">Scale (linear / log / time)</w:t>
      </w:r>
    </w:p>
    <w:p>
      <w:pPr>
        <w:pStyle w:val="ListParagraph"/>
        <w:numPr>
          <w:ilvl w:val="1"/>
          <w:numId w:val="2"/>
        </w:numPr>
      </w:pPr>
      <w:r>
        <w:t xml:space="preserve">Min / max / tick count</w:t>
      </w:r>
    </w:p>
    <w:p>
      <w:pPr>
        <w:pStyle w:val="ListParagraph"/>
        <w:numPr>
          <w:ilvl w:val="0"/>
          <w:numId w:val="3"/>
        </w:numPr>
      </w:pPr>
      <w:r>
        <w:t xml:space="preserve">Optionally enable Synchronize (both axes share zero) or Align zero (both axes start at 0 even if disparate ranges).</w:t>
      </w:r>
    </w:p>
    <w:p>
      <w:pPr>
        <w:pStyle w:val="Heading1"/>
        <w:pageBreakBefore/>
        <w:spacing w:after="180" w:before="360"/>
      </w:pPr>
      <w:r>
        <w:rPr>
          <w:b/>
          <w:bCs/>
          <w:color w:val="1F1F1F"/>
          <w:sz w:val="36"/>
          <w:szCs w:val="36"/>
        </w:rPr>
        <w:t xml:space="preserve">Part V — Dashboards</w:t>
      </w:r>
    </w:p>
    <w:p>
      <w:pPr>
        <w:pStyle w:val="Heading2"/>
        <w:spacing w:after="140" w:before="280"/>
      </w:pPr>
      <w:r>
        <w:rPr>
          <w:b/>
          <w:bCs/>
          <w:color w:val="1E40AF"/>
          <w:sz w:val="28"/>
          <w:szCs w:val="28"/>
        </w:rPr>
        <w:t xml:space="preserve">25. Creating a Dashboard</w:t>
      </w:r>
    </w:p>
    <w:p>
      <w:pPr>
        <w:pStyle w:val="Heading3"/>
        <w:spacing w:after="100" w:before="200"/>
      </w:pPr>
      <w:r>
        <w:rPr>
          <w:b/>
          <w:bCs/>
          <w:color w:val="1F1F1F"/>
          <w:sz w:val="24"/>
          <w:szCs w:val="24"/>
        </w:rPr>
        <w:t xml:space="preserve">25.1 Starting fresh</w:t>
      </w:r>
    </w:p>
    <w:p>
      <w:pPr>
        <w:pStyle w:val="ListParagraph"/>
        <w:numPr>
          <w:ilvl w:val="0"/>
          <w:numId w:val="3"/>
        </w:numPr>
      </w:pPr>
      <w:r>
        <w:t xml:space="preserve">Sidebar → Dashboards → + New Dashboard.</w:t>
      </w:r>
    </w:p>
    <w:p>
      <w:pPr>
        <w:pStyle w:val="ListParagraph"/>
        <w:numPr>
          <w:ilvl w:val="0"/>
          <w:numId w:val="3"/>
        </w:numPr>
      </w:pPr>
      <w:r>
        <w:t xml:space="preserve">Enter name, description, optional tags. Click Create.</w:t>
      </w:r>
    </w:p>
    <w:p>
      <w:pPr>
        <w:pStyle w:val="ListParagraph"/>
        <w:numPr>
          <w:ilvl w:val="0"/>
          <w:numId w:val="3"/>
        </w:numPr>
      </w:pPr>
      <w:r>
        <w:t xml:space="preserve">You land in the dashboard editor with an empty 12-column grid.</w:t>
      </w:r>
    </w:p>
    <w:p>
      <w:pPr>
        <w:pStyle w:val="Heading3"/>
        <w:spacing w:after="100" w:before="200"/>
      </w:pPr>
      <w:r>
        <w:rPr>
          <w:b/>
          <w:bCs/>
          <w:color w:val="1F1F1F"/>
          <w:sz w:val="24"/>
          <w:szCs w:val="24"/>
        </w:rPr>
        <w:t xml:space="preserve">25.2 Adding widgets from a workbook</w:t>
      </w:r>
    </w:p>
    <w:p>
      <w:pPr>
        <w:pStyle w:val="ListParagraph"/>
        <w:numPr>
          <w:ilvl w:val="0"/>
          <w:numId w:val="3"/>
        </w:numPr>
      </w:pPr>
      <w:r>
        <w:t xml:space="preserve">In the editor, click + Add Widget → From Workbook.</w:t>
      </w:r>
    </w:p>
    <w:p>
      <w:pPr>
        <w:pStyle w:val="ListParagraph"/>
        <w:numPr>
          <w:ilvl w:val="0"/>
          <w:numId w:val="3"/>
        </w:numPr>
      </w:pPr>
      <w:r>
        <w:t xml:space="preserve">Select a workbook. All its worksheets appear as draggable tiles.</w:t>
      </w:r>
    </w:p>
    <w:p>
      <w:pPr>
        <w:pStyle w:val="ListParagraph"/>
        <w:numPr>
          <w:ilvl w:val="0"/>
          <w:numId w:val="3"/>
        </w:numPr>
      </w:pPr>
      <w:r>
        <w:t xml:space="preserve">Drag a worksheet onto the dashboard grid. It becomes a widget.</w:t>
      </w:r>
    </w:p>
    <w:p>
      <w:pPr>
        <w:pStyle w:val="ListParagraph"/>
        <w:numPr>
          <w:ilvl w:val="0"/>
          <w:numId w:val="3"/>
        </w:numPr>
      </w:pPr>
      <w:r>
        <w:t xml:space="preserve">Resize by dragging the bottom-right corner. The grid is 12 columns; widgets snap to column multiples.</w:t>
      </w:r>
    </w:p>
    <w:p>
      <w:pPr>
        <w:pStyle w:val="ListParagraph"/>
        <w:numPr>
          <w:ilvl w:val="0"/>
          <w:numId w:val="3"/>
        </w:numPr>
      </w:pPr>
      <w:r>
        <w:t xml:space="preserve">Reposition by dragging the widget's header.</w:t>
      </w:r>
    </w:p>
    <w:p>
      <w:pPr>
        <w:pStyle w:val="Heading3"/>
        <w:spacing w:after="100" w:before="200"/>
      </w:pPr>
      <w:r>
        <w:rPr>
          <w:b/>
          <w:bCs/>
          <w:color w:val="1F1F1F"/>
          <w:sz w:val="24"/>
          <w:szCs w:val="24"/>
        </w:rPr>
        <w:t xml:space="preserve">25.3 Adding KPI / text / filter widgets</w:t>
      </w:r>
    </w:p>
    <w:p>
      <w:pPr>
        <w:spacing w:after="100"/>
      </w:pPr>
      <w:r>
        <w:t xml:space="preserve">The + Add Widget menu also includes:</w:t>
      </w:r>
    </w:p>
    <w:p>
      <w:pPr>
        <w:pStyle w:val="ListParagraph"/>
        <w:numPr>
          <w:ilvl w:val="0"/>
          <w:numId w:val="2"/>
        </w:numPr>
      </w:pPr>
      <w:r>
        <w:t xml:space="preserve">KPI — a single metric with delta indicator</w:t>
      </w:r>
    </w:p>
    <w:p>
      <w:pPr>
        <w:pStyle w:val="ListParagraph"/>
        <w:numPr>
          <w:ilvl w:val="0"/>
          <w:numId w:val="2"/>
        </w:numPr>
      </w:pPr>
      <w:r>
        <w:t xml:space="preserve">Text — markdown content for titles and notes</w:t>
      </w:r>
    </w:p>
    <w:p>
      <w:pPr>
        <w:pStyle w:val="ListParagraph"/>
        <w:numPr>
          <w:ilvl w:val="0"/>
          <w:numId w:val="2"/>
        </w:numPr>
      </w:pPr>
      <w:r>
        <w:t xml:space="preserve">Filter — date range, dropdown, slider (cascades across widgets)</w:t>
      </w:r>
    </w:p>
    <w:p>
      <w:pPr>
        <w:pStyle w:val="ListParagraph"/>
        <w:numPr>
          <w:ilvl w:val="0"/>
          <w:numId w:val="2"/>
        </w:numPr>
      </w:pPr>
      <w:r>
        <w:t xml:space="preserve">Image — logo or branded element</w:t>
      </w:r>
    </w:p>
    <w:p>
      <w:pPr>
        <w:pStyle w:val="ListParagraph"/>
        <w:numPr>
          <w:ilvl w:val="0"/>
          <w:numId w:val="2"/>
        </w:numPr>
      </w:pPr>
      <w:r>
        <w:t xml:space="preserve">Iframe — embed an external URL (admin approval required)</w:t>
      </w:r>
    </w:p>
    <w:p>
      <w:pPr>
        <w:pStyle w:val="Heading2"/>
        <w:spacing w:after="140" w:before="280"/>
      </w:pPr>
      <w:r>
        <w:rPr>
          <w:b/>
          <w:bCs/>
          <w:color w:val="1E40AF"/>
          <w:sz w:val="28"/>
          <w:szCs w:val="28"/>
        </w:rPr>
        <w:t xml:space="preserve">26. Dashboard Filters</w:t>
      </w:r>
    </w:p>
    <w:p>
      <w:pPr>
        <w:pStyle w:val="Heading3"/>
        <w:spacing w:after="100" w:before="200"/>
      </w:pPr>
      <w:r>
        <w:rPr>
          <w:b/>
          <w:bCs/>
          <w:color w:val="1F1F1F"/>
          <w:sz w:val="24"/>
          <w:szCs w:val="24"/>
        </w:rPr>
        <w:t xml:space="preserve">26.1 Adding a filter</w:t>
      </w:r>
    </w:p>
    <w:p>
      <w:pPr>
        <w:pStyle w:val="ListParagraph"/>
        <w:numPr>
          <w:ilvl w:val="0"/>
          <w:numId w:val="3"/>
        </w:numPr>
      </w:pPr>
      <w:r>
        <w:t xml:space="preserve">In the editor, + Add Widget → Filter.</w:t>
      </w:r>
    </w:p>
    <w:p>
      <w:pPr>
        <w:pStyle w:val="ListParagraph"/>
        <w:numPr>
          <w:ilvl w:val="0"/>
          <w:numId w:val="3"/>
        </w:numPr>
      </w:pPr>
      <w:r>
        <w:t xml:space="preserve">Choose type: Dropdown, Multi-select, Date Range, Numeric Slider, Search.</w:t>
      </w:r>
    </w:p>
    <w:p>
      <w:pPr>
        <w:pStyle w:val="ListParagraph"/>
        <w:numPr>
          <w:ilvl w:val="0"/>
          <w:numId w:val="3"/>
        </w:numPr>
      </w:pPr>
      <w:r>
        <w:t xml:space="preserve">Select the field to filter on (from the semantic layer).</w:t>
      </w:r>
    </w:p>
    <w:p>
      <w:pPr>
        <w:pStyle w:val="ListParagraph"/>
        <w:numPr>
          <w:ilvl w:val="0"/>
          <w:numId w:val="3"/>
        </w:numPr>
      </w:pPr>
      <w:r>
        <w:t xml:space="preserve">Choose Apply to: which widgets the filter affects (default: all).</w:t>
      </w:r>
    </w:p>
    <w:p>
      <w:pPr>
        <w:pStyle w:val="Heading3"/>
        <w:spacing w:after="100" w:before="200"/>
      </w:pPr>
      <w:r>
        <w:rPr>
          <w:b/>
          <w:bCs/>
          <w:color w:val="1F1F1F"/>
          <w:sz w:val="24"/>
          <w:szCs w:val="24"/>
        </w:rPr>
        <w:t xml:space="preserve">26.2 Cross-filtering</w:t>
      </w:r>
    </w:p>
    <w:p>
      <w:pPr>
        <w:spacing w:after="100"/>
      </w:pPr>
      <w:r>
        <w:t xml:space="preserve">Any widget can be made cross-filterable — clicking a bar in widget A filters widget B. To enable:</w:t>
      </w:r>
    </w:p>
    <w:p>
      <w:pPr>
        <w:pStyle w:val="ListParagraph"/>
        <w:numPr>
          <w:ilvl w:val="0"/>
          <w:numId w:val="3"/>
        </w:numPr>
      </w:pPr>
      <w:r>
        <w:t xml:space="preserve">Select the source widget.</w:t>
      </w:r>
    </w:p>
    <w:p>
      <w:pPr>
        <w:pStyle w:val="ListParagraph"/>
        <w:numPr>
          <w:ilvl w:val="0"/>
          <w:numId w:val="3"/>
        </w:numPr>
      </w:pPr>
      <w:r>
        <w:t xml:space="preserve">In the right panel, toggle Enable cross-filter.</w:t>
      </w:r>
    </w:p>
    <w:p>
      <w:pPr>
        <w:pStyle w:val="ListParagraph"/>
        <w:numPr>
          <w:ilvl w:val="0"/>
          <w:numId w:val="3"/>
        </w:numPr>
      </w:pPr>
      <w:r>
        <w:t xml:space="preserve">Select target widgets. Leave blank for all.</w:t>
      </w:r>
    </w:p>
    <w:p>
      <w:pPr>
        <w:pStyle w:val="Heading3"/>
        <w:spacing w:after="100" w:before="200"/>
      </w:pPr>
      <w:r>
        <w:rPr>
          <w:b/>
          <w:bCs/>
          <w:color w:val="1F1F1F"/>
          <w:sz w:val="24"/>
          <w:szCs w:val="24"/>
        </w:rPr>
        <w:t xml:space="preserve">26.3 URL-based filters</w:t>
      </w:r>
    </w:p>
    <w:p>
      <w:pPr>
        <w:spacing w:after="100"/>
      </w:pPr>
      <w:r>
        <w:t xml:space="preserve">Dashboard filters can be pre-set via URL parameters. For example: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https://bi.acme.com/dashboards/DASH_REVENUE?region=APAC&amp;date_from=2024-01-01&amp;date_to=2024-12-31</w:t>
      </w:r>
    </w:p>
    <w:p>
      <w:pPr>
        <w:spacing w:after="100"/>
      </w:pPr>
      <w:r>
        <w:t xml:space="preserve">Useful for email links, Slack bookmarks, and deep-link dashboard embeds.</w:t>
      </w:r>
    </w:p>
    <w:p>
      <w:pPr>
        <w:pStyle w:val="Heading2"/>
        <w:spacing w:after="140" w:before="280"/>
      </w:pPr>
      <w:r>
        <w:rPr>
          <w:b/>
          <w:bCs/>
          <w:color w:val="1E40AF"/>
          <w:sz w:val="28"/>
          <w:szCs w:val="28"/>
        </w:rPr>
        <w:t xml:space="preserve">27. Publishing and Approval Workflow</w:t>
      </w:r>
    </w:p>
    <w:p>
      <w:pPr>
        <w:pStyle w:val="Heading3"/>
        <w:spacing w:after="100" w:before="200"/>
      </w:pPr>
      <w:r>
        <w:rPr>
          <w:b/>
          <w:bCs/>
          <w:color w:val="1F1F1F"/>
          <w:sz w:val="24"/>
          <w:szCs w:val="24"/>
        </w:rPr>
        <w:t xml:space="preserve">27.1 Draft states</w:t>
      </w:r>
    </w:p>
    <w:p>
      <w:pPr>
        <w:spacing w:after="100"/>
      </w:pPr>
      <w:r>
        <w:t xml:space="preserve">A dashboard moves through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State</w:t>
            </w:r>
          </w:p>
        </w:tc>
        <w:tc>
          <w:tcPr>
            <w:tcW w:type="dxa" w:w="7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Who sees it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DRAFT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Only the owner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PENDING_REVIEW</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Owner + all CHECKERs (in the review queue)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APPROVED</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Owner + everyone shared with (subject to widget-level ACLs)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20"/>
                <w:szCs w:val="20"/>
              </w:rPr>
              <w:t xml:space="preserve">REJECTED</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Owner only (with rejection reason from checker)</w:t>
            </w:r>
          </w:p>
        </w:tc>
      </w:tr>
    </w:tbl>
    <w:p>
      <w:pPr>
        <w:pStyle w:val="Heading3"/>
        <w:spacing w:after="100" w:before="200"/>
      </w:pPr>
      <w:r>
        <w:rPr>
          <w:b/>
          <w:bCs/>
          <w:color w:val="1F1F1F"/>
          <w:sz w:val="24"/>
          <w:szCs w:val="24"/>
        </w:rPr>
        <w:t xml:space="preserve">27.2 Submitting for review</w:t>
      </w:r>
    </w:p>
    <w:p>
      <w:pPr>
        <w:pStyle w:val="ListParagraph"/>
        <w:numPr>
          <w:ilvl w:val="0"/>
          <w:numId w:val="3"/>
        </w:numPr>
      </w:pPr>
      <w:r>
        <w:t xml:space="preserve">Open the dashboard editor.</w:t>
      </w:r>
    </w:p>
    <w:p>
      <w:pPr>
        <w:pStyle w:val="ListParagraph"/>
        <w:numPr>
          <w:ilvl w:val="0"/>
          <w:numId w:val="3"/>
        </w:numPr>
      </w:pPr>
      <w:r>
        <w:t xml:space="preserve">Click Submit for review (top-right).</w:t>
      </w:r>
    </w:p>
    <w:p>
      <w:pPr>
        <w:pStyle w:val="ListParagraph"/>
        <w:numPr>
          <w:ilvl w:val="0"/>
          <w:numId w:val="3"/>
        </w:numPr>
      </w:pPr>
      <w:r>
        <w:t xml:space="preserve">Optionally add a note for the checker.</w:t>
      </w:r>
    </w:p>
    <w:p>
      <w:pPr>
        <w:pStyle w:val="ListParagraph"/>
        <w:numPr>
          <w:ilvl w:val="0"/>
          <w:numId w:val="3"/>
        </w:numPr>
      </w:pPr>
      <w:r>
        <w:t xml:space="preserve">Click Submit. The state changes to PENDING_REVIEW and all CHECKERs receive a notification.</w:t>
      </w:r>
    </w:p>
    <w:p>
      <w:pPr>
        <w:pStyle w:val="Heading3"/>
        <w:spacing w:after="100" w:before="200"/>
      </w:pPr>
      <w:r>
        <w:rPr>
          <w:b/>
          <w:bCs/>
          <w:color w:val="1F1F1F"/>
          <w:sz w:val="24"/>
          <w:szCs w:val="24"/>
        </w:rPr>
        <w:t xml:space="preserve">27.3 Reviewing (CHECKER role)</w:t>
      </w:r>
    </w:p>
    <w:p>
      <w:pPr>
        <w:pStyle w:val="ListParagraph"/>
        <w:numPr>
          <w:ilvl w:val="0"/>
          <w:numId w:val="3"/>
        </w:numPr>
      </w:pPr>
      <w:r>
        <w:t xml:space="preserve">Sidebar → Review Queue. You see all dashboards awaiting review.</w:t>
      </w:r>
    </w:p>
    <w:p>
      <w:pPr>
        <w:pStyle w:val="ListParagraph"/>
        <w:numPr>
          <w:ilvl w:val="0"/>
          <w:numId w:val="3"/>
        </w:numPr>
      </w:pPr>
      <w:r>
        <w:t xml:space="preserve">Click a dashboard to open it in read-only mode.</w:t>
      </w:r>
    </w:p>
    <w:p>
      <w:pPr>
        <w:pStyle w:val="ListParagraph"/>
        <w:numPr>
          <w:ilvl w:val="0"/>
          <w:numId w:val="3"/>
        </w:numPr>
      </w:pPr>
      <w:r>
        <w:t xml:space="preserve">Inspect the widgets. Use the Lineage button (Chapter 35) to see which data sources feed each widget.</w:t>
      </w:r>
    </w:p>
    <w:p>
      <w:pPr>
        <w:pStyle w:val="ListParagraph"/>
        <w:numPr>
          <w:ilvl w:val="0"/>
          <w:numId w:val="3"/>
        </w:numPr>
      </w:pPr>
      <w:r>
        <w:t xml:space="preserve">Click either:</w:t>
      </w:r>
    </w:p>
    <w:p>
      <w:pPr>
        <w:pStyle w:val="ListParagraph"/>
        <w:numPr>
          <w:ilvl w:val="1"/>
          <w:numId w:val="2"/>
        </w:numPr>
      </w:pPr>
      <w:r>
        <w:t xml:space="preserve">✓ Approve — the dashboard becomes APPROVED and becomes visible to shared viewers</w:t>
      </w:r>
    </w:p>
    <w:p>
      <w:pPr>
        <w:pStyle w:val="ListParagraph"/>
        <w:numPr>
          <w:ilvl w:val="1"/>
          <w:numId w:val="2"/>
        </w:numPr>
      </w:pPr>
      <w:r>
        <w:t xml:space="preserve">✕ Reject — enter a reason; the dashboard returns to the owner for editing</w:t>
      </w:r>
    </w:p>
    <w:p>
      <w:pPr>
        <w:pStyle w:val="ListParagraph"/>
        <w:numPr>
          <w:ilvl w:val="0"/>
          <w:numId w:val="3"/>
        </w:numPr>
      </w:pPr>
      <w:r>
        <w:t xml:space="preserve">The decision is audit-logged with your user ID and timestamp.</w:t>
      </w:r>
    </w:p>
    <w:p>
      <w:pPr>
        <w:pStyle w:val="Heading3"/>
        <w:spacing w:after="100" w:before="200"/>
      </w:pPr>
      <w:r>
        <w:rPr>
          <w:b/>
          <w:bCs/>
          <w:color w:val="1F1F1F"/>
          <w:sz w:val="24"/>
          <w:szCs w:val="24"/>
        </w:rPr>
        <w:t xml:space="preserve">27.4 Sharing an approved dashboard</w:t>
      </w:r>
    </w:p>
    <w:p>
      <w:pPr>
        <w:pStyle w:val="ListParagraph"/>
        <w:numPr>
          <w:ilvl w:val="0"/>
          <w:numId w:val="3"/>
        </w:numPr>
      </w:pPr>
      <w:r>
        <w:t xml:space="preserve">Open the dashboard. Click Share (top-right).</w:t>
      </w:r>
    </w:p>
    <w:p>
      <w:pPr>
        <w:pStyle w:val="ListParagraph"/>
        <w:numPr>
          <w:ilvl w:val="0"/>
          <w:numId w:val="3"/>
        </w:numPr>
      </w:pPr>
      <w:r>
        <w:t xml:space="preserve">Add users or entire roles. Each gets one of:</w:t>
      </w:r>
    </w:p>
    <w:p>
      <w:pPr>
        <w:pStyle w:val="ListParagraph"/>
        <w:numPr>
          <w:ilvl w:val="1"/>
          <w:numId w:val="2"/>
        </w:numPr>
      </w:pPr>
      <w:r>
        <w:t xml:space="preserve">View — read-only with filters</w:t>
      </w:r>
    </w:p>
    <w:p>
      <w:pPr>
        <w:pStyle w:val="ListParagraph"/>
        <w:numPr>
          <w:ilvl w:val="1"/>
          <w:numId w:val="2"/>
        </w:numPr>
      </w:pPr>
      <w:r>
        <w:t xml:space="preserve">Edit — can modify widgets (resets state to DRAFT on first save)</w:t>
      </w:r>
    </w:p>
    <w:p>
      <w:pPr>
        <w:pStyle w:val="ListParagraph"/>
        <w:numPr>
          <w:ilvl w:val="1"/>
          <w:numId w:val="2"/>
        </w:numPr>
      </w:pPr>
      <w:r>
        <w:t xml:space="preserve">Own — full control, including deletion and re-sharing</w:t>
      </w:r>
    </w:p>
    <w:p>
      <w:pPr>
        <w:pStyle w:val="ListParagraph"/>
        <w:numPr>
          <w:ilvl w:val="0"/>
          <w:numId w:val="3"/>
        </w:numPr>
      </w:pPr>
      <w:r>
        <w:t xml:space="preserve">Click Save. Recipients receive a notification with a link.</w:t>
      </w:r>
    </w:p>
    <w:p>
      <w:pPr>
        <w:pStyle w:val="Heading1"/>
        <w:pageBreakBefore/>
        <w:spacing w:after="180" w:before="360"/>
      </w:pPr>
      <w:r>
        <w:rPr>
          <w:b/>
          <w:bCs/>
          <w:color w:val="1F1F1F"/>
          <w:sz w:val="36"/>
          <w:szCs w:val="36"/>
        </w:rPr>
        <w:t xml:space="preserve">Part VI — Data Flows (v7)</w:t>
      </w:r>
    </w:p>
    <w:p>
      <w:pPr>
        <w:spacing w:after="100"/>
      </w:pPr>
      <w:r>
        <w:t xml:space="preserve">A data flow is a visual ETL pipeline — one or more input sources, any number of transformation nodes, and one or more outputs. Flows run on the server, reading from your data sources, executing Oracle SQL through staging tables, and writing to a final destination (Oracle, Cube.js, CSV export).</w:t>
      </w:r>
    </w:p>
    <w:p>
      <w:pPr>
        <w:pStyle w:val="Heading2"/>
        <w:spacing w:after="140" w:before="280"/>
      </w:pPr>
      <w:r>
        <w:rPr>
          <w:b/>
          <w:bCs/>
          <w:color w:val="1E40AF"/>
          <w:sz w:val="28"/>
          <w:szCs w:val="28"/>
        </w:rPr>
        <w:t xml:space="preserve">28. Flow Editor Overview</w:t>
      </w:r>
    </w:p>
    <w:p>
      <w:pPr>
        <w:pStyle w:val="Heading3"/>
        <w:spacing w:after="100" w:before="200"/>
      </w:pPr>
      <w:r>
        <w:rPr>
          <w:b/>
          <w:bCs/>
          <w:color w:val="1F1F1F"/>
          <w:sz w:val="24"/>
          <w:szCs w:val="24"/>
        </w:rPr>
        <w:t xml:space="preserve">28.1 Navigation</w:t>
      </w:r>
    </w:p>
    <w:p>
      <w:pPr>
        <w:spacing w:after="100"/>
      </w:pPr>
      <w:r>
        <w:t xml:space="preserve">Sidebar → Data Flows. The list shows all your flows with status badges and last-run information. Click a flow to open its canvas.</w:t>
      </w:r>
    </w:p>
    <w:p>
      <w:pPr>
        <w:pStyle w:val="Heading3"/>
        <w:spacing w:after="100" w:before="200"/>
      </w:pPr>
      <w:r>
        <w:rPr>
          <w:b/>
          <w:bCs/>
          <w:color w:val="1F1F1F"/>
          <w:sz w:val="24"/>
          <w:szCs w:val="24"/>
        </w:rPr>
        <w:t xml:space="preserve">28.2 Three-pane layout</w:t>
      </w:r>
    </w:p>
    <w:p>
      <w:pPr>
        <w:spacing w:after="100"/>
      </w:pPr>
      <w:r>
        <w:t xml:space="preserve">Inside a flow you see three panes:</w:t>
      </w:r>
    </w:p>
    <w:p>
      <w:pPr>
        <w:pStyle w:val="ListParagraph"/>
        <w:numPr>
          <w:ilvl w:val="0"/>
          <w:numId w:val="2"/>
        </w:numPr>
      </w:pPr>
      <w:r>
        <w:t xml:space="preserve">Left (180 px) — Node Palette. Drag nodes onto the canvas.</w:t>
      </w:r>
    </w:p>
    <w:p>
      <w:pPr>
        <w:pStyle w:val="ListParagraph"/>
        <w:numPr>
          <w:ilvl w:val="0"/>
          <w:numId w:val="2"/>
        </w:numPr>
      </w:pPr>
      <w:r>
        <w:t xml:space="preserve">Center — Flow Canvas. Connect nodes by dragging from one node's right edge to another's left edge.</w:t>
      </w:r>
    </w:p>
    <w:p>
      <w:pPr>
        <w:pStyle w:val="ListParagraph"/>
        <w:numPr>
          <w:ilvl w:val="0"/>
          <w:numId w:val="2"/>
        </w:numPr>
      </w:pPr>
      <w:r>
        <w:t xml:space="preserve">Right (240 px) — Node Config. When a node is selected, its parameters appear here.</w:t>
      </w:r>
    </w:p>
    <w:p>
      <w:pPr>
        <w:pStyle w:val="Heading3"/>
        <w:spacing w:after="100" w:before="200"/>
      </w:pPr>
      <w:r>
        <w:rPr>
          <w:b/>
          <w:bCs/>
          <w:color w:val="1F1F1F"/>
          <w:sz w:val="24"/>
          <w:szCs w:val="24"/>
        </w:rPr>
        <w:t xml:space="preserve">28.3 Canvas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Action</w:t>
            </w:r>
          </w:p>
        </w:tc>
        <w:tc>
          <w:tcPr>
            <w:tcW w:type="dxa" w:w="6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How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Pan canvas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Click-and-drag empty space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Zoom</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Ctrl/Cmd + scroll wheel, or the +/- controls at the bottom right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Fit all to viewport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the ⊡ icon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node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it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Move node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Drag its header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Delete node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Select it and press Delete, or click 🗑 in the config pane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Connect nodes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Drag from a node's right edge to another node's left edge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Delete edge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Hover over the edge line → click ✕</w:t>
            </w:r>
          </w:p>
        </w:tc>
      </w:tr>
    </w:tbl>
    <w:p>
      <w:pPr>
        <w:pStyle w:val="Heading2"/>
        <w:spacing w:after="140" w:before="280"/>
      </w:pPr>
      <w:r>
        <w:rPr>
          <w:b/>
          <w:bCs/>
          <w:color w:val="1E40AF"/>
          <w:sz w:val="28"/>
          <w:szCs w:val="28"/>
        </w:rPr>
        <w:t xml:space="preserve">29. 30 Node Types — Reference</w:t>
      </w:r>
    </w:p>
    <w:p>
      <w:pPr>
        <w:spacing w:after="100"/>
      </w:pPr>
      <w:r>
        <w:t xml:space="preserve">Each node type has its own config. They're organized into six categories in the palette.</w:t>
      </w:r>
    </w:p>
    <w:p>
      <w:pPr>
        <w:pStyle w:val="Heading3"/>
        <w:spacing w:after="100" w:before="200"/>
      </w:pPr>
      <w:r>
        <w:rPr>
          <w:b/>
          <w:bCs/>
          <w:color w:val="1F1F1F"/>
          <w:sz w:val="24"/>
          <w:szCs w:val="24"/>
        </w:rPr>
        <w:t xml:space="preserve">29.1 Input nodes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Reads from</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input_source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registered data source table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dsId, tableName, optional filter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input_file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 uploaded CSV/XLSX/JSON/Parquet file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fileId, sheet (Excel only)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input_api</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REST API endpoint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dsId, endpoint path, method, params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input_extract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 Cube.js cube (pre-aggregated)</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cubeName</w:t>
            </w:r>
          </w:p>
        </w:tc>
      </w:tr>
    </w:tbl>
    <w:p>
      <w:pPr>
        <w:pStyle w:val="Heading3"/>
        <w:spacing w:after="100" w:before="200"/>
      </w:pPr>
      <w:r>
        <w:rPr>
          <w:b/>
          <w:bCs/>
          <w:color w:val="1F1F1F"/>
          <w:sz w:val="24"/>
          <w:szCs w:val="24"/>
        </w:rPr>
        <w:t xml:space="preserve">29.2 Clean nodes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clean_nulls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Handle nulls in chosen columns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 action (remove / fill_zero / fill_mean / fill_prev)</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clean_duplicates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De-duplicate on key columns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 (key), strategy (keep_first / keep_last / keep_max)</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rename_columns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Rename columns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renames: [{from, to}]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change_type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Cast a column's type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 newType (number / string / date)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trim_whitespace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Strip leading/trailing spaces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w:t>
            </w:r>
          </w:p>
        </w:tc>
      </w:tr>
    </w:tbl>
    <w:p>
      <w:pPr>
        <w:pStyle w:val="Heading3"/>
        <w:spacing w:after="100" w:before="200"/>
      </w:pPr>
      <w:r>
        <w:rPr>
          <w:b/>
          <w:bCs/>
          <w:color w:val="1F1F1F"/>
          <w:sz w:val="24"/>
          <w:szCs w:val="24"/>
        </w:rPr>
        <w:t xml:space="preserve">29.3 Transform nodes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Keep rows matching a condition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condition (SQL predicate, e.g. amount &gt; 100)</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sort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Order by columns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sortBy: [{column, dir}]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limit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Take top N rows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sample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Random sample of N% of rows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pct (1-100)</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derive_column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Compute a new column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expression (SQL), alias</w:t>
            </w:r>
          </w:p>
        </w:tc>
      </w:tr>
    </w:tbl>
    <w:p>
      <w:pPr>
        <w:pStyle w:val="Heading3"/>
        <w:spacing w:after="100" w:before="200"/>
      </w:pPr>
      <w:r>
        <w:rPr>
          <w:b/>
          <w:bCs/>
          <w:color w:val="1F1F1F"/>
          <w:sz w:val="24"/>
          <w:szCs w:val="24"/>
        </w:rPr>
        <w:t xml:space="preserve">29.4 Pivot nodes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pivot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Turn row values into columns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keyColumn, valueColumn, agg, pivotValues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unpivot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Turn columns into row values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 keyName, valueName</w:t>
            </w:r>
          </w:p>
        </w:tc>
      </w:tr>
    </w:tbl>
    <w:p>
      <w:pPr>
        <w:pStyle w:val="Heading3"/>
        <w:spacing w:after="100" w:before="200"/>
      </w:pPr>
      <w:r>
        <w:rPr>
          <w:b/>
          <w:bCs/>
          <w:color w:val="1F1F1F"/>
          <w:sz w:val="24"/>
          <w:szCs w:val="24"/>
        </w:rPr>
        <w:t xml:space="preserve">29.5 Combine nodes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1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Inputs</w:t>
            </w:r>
          </w:p>
        </w:tc>
        <w:tc>
          <w:tcPr>
            <w:tcW w:type="dxa" w:w="6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join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onLeft, onRight, joinType (inner/left/right/outer)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mode (union / union_all)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cross_join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config — produces Cartesian product)</w:t>
            </w:r>
          </w:p>
        </w:tc>
      </w:tr>
    </w:tbl>
    <w:p>
      <w:pPr>
        <w:pStyle w:val="Heading3"/>
        <w:spacing w:after="100" w:before="200"/>
      </w:pPr>
      <w:r>
        <w:rPr>
          <w:b/>
          <w:bCs/>
          <w:color w:val="1F1F1F"/>
          <w:sz w:val="24"/>
          <w:szCs w:val="24"/>
        </w:rPr>
        <w:t xml:space="preserve">29.6 Aggregate &amp; string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c>
          <w:tcPr>
            <w:tcW w:type="dxa" w:w="4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aggregate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GROUP BY + aggregations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groupBy: string[], aggs: [{fn, col, alias}]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split_column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Split by delimiter into N columns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 delim, maxParts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concatenate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Combine columns into one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columns, separator, alias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derive_column (shown above)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
            </w:r>
          </w:p>
        </w:tc>
      </w:tr>
    </w:tbl>
    <w:p>
      <w:pPr>
        <w:pStyle w:val="Heading3"/>
        <w:spacing w:after="100" w:before="200"/>
      </w:pPr>
      <w:r>
        <w:rPr>
          <w:b/>
          <w:bCs/>
          <w:color w:val="1F1F1F"/>
          <w:sz w:val="24"/>
          <w:szCs w:val="24"/>
        </w:rPr>
        <w:t xml:space="preserve">29.7 Date nodes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What it does</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date_part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Extract component (year, month, day)</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 part, alias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date_trunc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Round to granularity (day, week, month)</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 granularity, alias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date_diff</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Compute interval between dates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startCol, endCol, alias</w:t>
            </w:r>
          </w:p>
        </w:tc>
      </w:tr>
    </w:tbl>
    <w:p>
      <w:pPr>
        <w:pStyle w:val="Heading3"/>
        <w:spacing w:after="100" w:before="200"/>
      </w:pPr>
      <w:r>
        <w:rPr>
          <w:b/>
          <w:bCs/>
          <w:color w:val="1F1F1F"/>
          <w:sz w:val="24"/>
          <w:szCs w:val="24"/>
        </w:rPr>
        <w:t xml:space="preserve">29.8 Output nodes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Type</w:t>
            </w:r>
          </w:p>
        </w:tc>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Writes to</w:t>
            </w:r>
          </w:p>
        </w:tc>
        <w:tc>
          <w:tcPr>
            <w:tcW w:type="dxa" w:w="4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Config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output_oracle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New Oracle table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targetTable (prefix NB_STG_)</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output_cube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Registered as new Cube.js cube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cubeName, targetTable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output_export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Signed download URL (CSV, XLSX, JSON)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output_csv</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Rolling CSV file (append mode)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filename</w:t>
            </w:r>
          </w:p>
        </w:tc>
      </w:tr>
    </w:tbl>
    <w:p>
      <w:pPr>
        <w:pStyle w:val="Heading2"/>
        <w:spacing w:after="140" w:before="280"/>
      </w:pPr>
      <w:r>
        <w:rPr>
          <w:b/>
          <w:bCs/>
          <w:color w:val="1E40AF"/>
          <w:sz w:val="28"/>
          <w:szCs w:val="28"/>
        </w:rPr>
        <w:t xml:space="preserve">30. Step-by-Step — Building Your First Flow</w:t>
      </w:r>
    </w:p>
    <w:p>
      <w:pPr>
        <w:spacing w:after="100"/>
      </w:pPr>
      <w:r>
        <w:t xml:space="preserve">Let's walk through a real example: clean an uploaded sales CSV, filter out tiny orders, aggregate by region, and publish to an Oracle staging table that the Revenue dashboard queries.</w:t>
      </w:r>
    </w:p>
    <w:p>
      <w:pPr>
        <w:pStyle w:val="Heading3"/>
        <w:spacing w:after="100" w:before="200"/>
      </w:pPr>
      <w:r>
        <w:rPr>
          <w:b/>
          <w:bCs/>
          <w:color w:val="1F1F1F"/>
          <w:sz w:val="24"/>
          <w:szCs w:val="24"/>
        </w:rPr>
        <w:t xml:space="preserve">30.1 Create the flow</w:t>
      </w:r>
    </w:p>
    <w:p>
      <w:pPr>
        <w:pStyle w:val="ListParagraph"/>
        <w:numPr>
          <w:ilvl w:val="0"/>
          <w:numId w:val="3"/>
        </w:numPr>
      </w:pPr>
      <w:r>
        <w:t xml:space="preserve">Sidebar → Data Flows → + New Flow.</w:t>
      </w:r>
    </w:p>
    <w:p>
      <w:pPr>
        <w:pStyle w:val="ListParagraph"/>
        <w:numPr>
          <w:ilvl w:val="0"/>
          <w:numId w:val="3"/>
        </w:numPr>
      </w:pPr>
      <w:r>
        <w:t xml:space="preserve">Name: Sales Data Prep. Description: Clean CSV + aggregate + publish to Oracle.</w:t>
      </w:r>
    </w:p>
    <w:p>
      <w:pPr>
        <w:pStyle w:val="ListParagraph"/>
        <w:numPr>
          <w:ilvl w:val="0"/>
          <w:numId w:val="3"/>
        </w:numPr>
      </w:pPr>
      <w:r>
        <w:t xml:space="preserve">Click Create. You land on an empty canvas.</w:t>
      </w:r>
    </w:p>
    <w:p>
      <w:pPr>
        <w:pStyle w:val="Heading3"/>
        <w:spacing w:after="100" w:before="200"/>
      </w:pPr>
      <w:r>
        <w:rPr>
          <w:b/>
          <w:bCs/>
          <w:color w:val="1F1F1F"/>
          <w:sz w:val="24"/>
          <w:szCs w:val="24"/>
        </w:rPr>
        <w:t xml:space="preserve">30.2 Add input_file node</w:t>
      </w:r>
    </w:p>
    <w:p>
      <w:pPr>
        <w:pStyle w:val="ListParagraph"/>
        <w:numPr>
          <w:ilvl w:val="0"/>
          <w:numId w:val="3"/>
        </w:numPr>
      </w:pPr>
      <w:r>
        <w:t xml:space="preserve">From the palette, drag File onto the canvas.</w:t>
      </w:r>
    </w:p>
    <w:p>
      <w:pPr>
        <w:pStyle w:val="ListParagraph"/>
        <w:numPr>
          <w:ilvl w:val="0"/>
          <w:numId w:val="3"/>
        </w:numPr>
      </w:pPr>
      <w:r>
        <w:t xml:space="preserve">Click the new node to select it.</w:t>
      </w:r>
    </w:p>
    <w:p>
      <w:pPr>
        <w:pStyle w:val="ListParagraph"/>
        <w:numPr>
          <w:ilvl w:val="0"/>
          <w:numId w:val="3"/>
        </w:numPr>
      </w:pPr>
      <w:r>
        <w:t xml:space="preserve">In the config pane (right), set:</w:t>
      </w:r>
    </w:p>
    <w:p>
      <w:pPr>
        <w:pStyle w:val="ListParagraph"/>
        <w:numPr>
          <w:ilvl w:val="1"/>
          <w:numId w:val="2"/>
        </w:numPr>
      </w:pPr>
      <w:r>
        <w:t xml:space="preserve">Source — upload sales.csv, or pick from previously-uploaded files</w:t>
      </w:r>
    </w:p>
    <w:p>
      <w:pPr>
        <w:pStyle w:val="ListParagraph"/>
        <w:numPr>
          <w:ilvl w:val="1"/>
          <w:numId w:val="2"/>
        </w:numPr>
      </w:pPr>
      <w:r>
        <w:t xml:space="preserve">Label — "Sales CSV" (shows on the node face)</w:t>
      </w:r>
    </w:p>
    <w:p>
      <w:pPr>
        <w:pStyle w:val="Heading3"/>
        <w:spacing w:after="100" w:before="200"/>
      </w:pPr>
      <w:r>
        <w:rPr>
          <w:b/>
          <w:bCs/>
          <w:color w:val="1F1F1F"/>
          <w:sz w:val="24"/>
          <w:szCs w:val="24"/>
        </w:rPr>
        <w:t xml:space="preserve">30.3 Add clean_nulls node</w:t>
      </w:r>
    </w:p>
    <w:p>
      <w:pPr>
        <w:pStyle w:val="ListParagraph"/>
        <w:numPr>
          <w:ilvl w:val="0"/>
          <w:numId w:val="3"/>
        </w:numPr>
      </w:pPr>
      <w:r>
        <w:t xml:space="preserve">Drag Nulls from the palette, position it to the right of the file node.</w:t>
      </w:r>
    </w:p>
    <w:p>
      <w:pPr>
        <w:pStyle w:val="ListParagraph"/>
        <w:numPr>
          <w:ilvl w:val="0"/>
          <w:numId w:val="3"/>
        </w:numPr>
      </w:pPr>
      <w:r>
        <w:t xml:space="preserve">Drag from File's right edge to Nulls' left edge to connect them.</w:t>
      </w:r>
    </w:p>
    <w:p>
      <w:pPr>
        <w:pStyle w:val="ListParagraph"/>
        <w:numPr>
          <w:ilvl w:val="0"/>
          <w:numId w:val="3"/>
        </w:numPr>
      </w:pPr>
      <w:r>
        <w:t xml:space="preserve">Select Nulls. Config:</w:t>
      </w:r>
    </w:p>
    <w:p>
      <w:pPr>
        <w:pStyle w:val="ListParagraph"/>
        <w:numPr>
          <w:ilvl w:val="1"/>
          <w:numId w:val="2"/>
        </w:numPr>
      </w:pPr>
      <w:r>
        <w:t xml:space="preserve">Columns — [amount]</w:t>
      </w:r>
    </w:p>
    <w:p>
      <w:pPr>
        <w:pStyle w:val="ListParagraph"/>
        <w:numPr>
          <w:ilvl w:val="1"/>
          <w:numId w:val="2"/>
        </w:numPr>
      </w:pPr>
      <w:r>
        <w:t xml:space="preserve">Action — remove (drops rows with null amount)</w:t>
      </w:r>
    </w:p>
    <w:p>
      <w:pPr>
        <w:pStyle w:val="Heading3"/>
        <w:spacing w:after="100" w:before="200"/>
      </w:pPr>
      <w:r>
        <w:rPr>
          <w:b/>
          <w:bCs/>
          <w:color w:val="1F1F1F"/>
          <w:sz w:val="24"/>
          <w:szCs w:val="24"/>
        </w:rPr>
        <w:t xml:space="preserve">30.4 Add filter node</w:t>
      </w:r>
    </w:p>
    <w:p>
      <w:pPr>
        <w:pStyle w:val="ListParagraph"/>
        <w:numPr>
          <w:ilvl w:val="0"/>
          <w:numId w:val="3"/>
        </w:numPr>
      </w:pPr>
      <w:r>
        <w:t xml:space="preserve">Drag Filter, connect after Nulls.</w:t>
      </w:r>
    </w:p>
    <w:p>
      <w:pPr>
        <w:pStyle w:val="ListParagraph"/>
        <w:numPr>
          <w:ilvl w:val="0"/>
          <w:numId w:val="3"/>
        </w:numPr>
      </w:pPr>
      <w:r>
        <w:t xml:space="preserve">Config — Condition: amount &gt; 100</w:t>
      </w:r>
    </w:p>
    <w:p>
      <w:pPr>
        <w:pStyle w:val="Heading3"/>
        <w:spacing w:after="100" w:before="200"/>
      </w:pPr>
      <w:r>
        <w:rPr>
          <w:b/>
          <w:bCs/>
          <w:color w:val="1F1F1F"/>
          <w:sz w:val="24"/>
          <w:szCs w:val="24"/>
        </w:rPr>
        <w:t xml:space="preserve">30.5 Add aggregate node</w:t>
      </w:r>
    </w:p>
    <w:p>
      <w:pPr>
        <w:pStyle w:val="ListParagraph"/>
        <w:numPr>
          <w:ilvl w:val="0"/>
          <w:numId w:val="3"/>
        </w:numPr>
      </w:pPr>
      <w:r>
        <w:t xml:space="preserve">Drag Agg, connect after Filter.</w:t>
      </w:r>
    </w:p>
    <w:p>
      <w:pPr>
        <w:pStyle w:val="ListParagraph"/>
        <w:numPr>
          <w:ilvl w:val="0"/>
          <w:numId w:val="3"/>
        </w:numPr>
      </w:pPr>
      <w:r>
        <w:t xml:space="preserve">Config:</w:t>
      </w:r>
    </w:p>
    <w:p>
      <w:pPr>
        <w:pStyle w:val="ListParagraph"/>
        <w:numPr>
          <w:ilvl w:val="1"/>
          <w:numId w:val="2"/>
        </w:numPr>
      </w:pPr>
      <w:r>
        <w:t xml:space="preserve">Group By — [region]</w:t>
      </w:r>
    </w:p>
    <w:p>
      <w:pPr>
        <w:pStyle w:val="ListParagraph"/>
        <w:numPr>
          <w:ilvl w:val="1"/>
          <w:numId w:val="2"/>
        </w:numPr>
      </w:pPr>
      <w:r>
        <w:t xml:space="preserve">Aggregations — [{fn: sum, col: amount, alias: total}, {fn: count, col: order_id, alias: order_count}]</w:t>
      </w:r>
    </w:p>
    <w:p>
      <w:pPr>
        <w:pStyle w:val="Heading3"/>
        <w:spacing w:after="100" w:before="200"/>
      </w:pPr>
      <w:r>
        <w:rPr>
          <w:b/>
          <w:bCs/>
          <w:color w:val="1F1F1F"/>
          <w:sz w:val="24"/>
          <w:szCs w:val="24"/>
        </w:rPr>
        <w:t xml:space="preserve">30.6 Add output_oracle node</w:t>
      </w:r>
    </w:p>
    <w:p>
      <w:pPr>
        <w:pStyle w:val="ListParagraph"/>
        <w:numPr>
          <w:ilvl w:val="0"/>
          <w:numId w:val="3"/>
        </w:numPr>
      </w:pPr>
      <w:r>
        <w:t xml:space="preserve">Drag Oracle, connect after Agg.</w:t>
      </w:r>
    </w:p>
    <w:p>
      <w:pPr>
        <w:pStyle w:val="ListParagraph"/>
        <w:numPr>
          <w:ilvl w:val="0"/>
          <w:numId w:val="3"/>
        </w:numPr>
      </w:pPr>
      <w:r>
        <w:t xml:space="preserve">Config — targetTable: NB_STG_SALES_REGIONAL.</w:t>
      </w:r>
    </w:p>
    <w:p>
      <w:pPr>
        <w:pStyle w:val="Heading3"/>
        <w:spacing w:after="100" w:before="200"/>
      </w:pPr>
      <w:r>
        <w:rPr>
          <w:b/>
          <w:bCs/>
          <w:color w:val="1F1F1F"/>
          <w:sz w:val="24"/>
          <w:szCs w:val="24"/>
        </w:rPr>
        <w:t xml:space="preserve">30.7 Validate</w:t>
      </w:r>
    </w:p>
    <w:p>
      <w:pPr>
        <w:pStyle w:val="ListParagraph"/>
        <w:numPr>
          <w:ilvl w:val="0"/>
          <w:numId w:val="3"/>
        </w:numPr>
      </w:pPr>
      <w:r>
        <w:t xml:space="preserve">Click ✓ Validate at the top.</w:t>
      </w:r>
    </w:p>
    <w:p>
      <w:pPr>
        <w:pStyle w:val="ListParagraph"/>
        <w:numPr>
          <w:ilvl w:val="0"/>
          <w:numId w:val="3"/>
        </w:numPr>
      </w:pPr>
      <w:r>
        <w:t xml:space="preserve">All five nodes should pass validation. If any fail, a red ring appears around them; click the node to see the error in its config pane.</w:t>
      </w:r>
    </w:p>
    <w:p>
      <w:pPr>
        <w:pStyle w:val="Heading3"/>
        <w:spacing w:after="100" w:before="200"/>
      </w:pPr>
      <w:r>
        <w:rPr>
          <w:b/>
          <w:bCs/>
          <w:color w:val="1F1F1F"/>
          <w:sz w:val="24"/>
          <w:szCs w:val="24"/>
        </w:rPr>
        <w:t xml:space="preserve">30.8 Run</w:t>
      </w:r>
    </w:p>
    <w:p>
      <w:pPr>
        <w:pStyle w:val="ListParagraph"/>
        <w:numPr>
          <w:ilvl w:val="0"/>
          <w:numId w:val="3"/>
        </w:numPr>
      </w:pPr>
      <w:r>
        <w:t xml:space="preserve">Click ▶ Run.</w:t>
      </w:r>
    </w:p>
    <w:p>
      <w:pPr>
        <w:pStyle w:val="ListParagraph"/>
        <w:numPr>
          <w:ilvl w:val="0"/>
          <w:numId w:val="3"/>
        </w:numPr>
      </w:pPr>
      <w:r>
        <w:t xml:space="preserve">Watch the status dots cascade through the nodes. Each node transitions: pending (grey) → running (amber, pulsing) → success (green).</w:t>
      </w:r>
    </w:p>
    <w:p>
      <w:pPr>
        <w:pStyle w:val="ListParagraph"/>
        <w:numPr>
          <w:ilvl w:val="0"/>
          <w:numId w:val="3"/>
        </w:numPr>
      </w:pPr>
      <w:r>
        <w:t xml:space="preserve">When the last node turns green, your data is in Oracle. Check at the bottom of the page — the Run History shows the run's duration, row count, and any errors.</w:t>
      </w:r>
    </w:p>
    <w:p>
      <w:pPr>
        <w:pStyle w:val="Heading3"/>
        <w:spacing w:after="100" w:before="200"/>
      </w:pPr>
      <w:r>
        <w:rPr>
          <w:b/>
          <w:bCs/>
          <w:color w:val="1F1F1F"/>
          <w:sz w:val="24"/>
          <w:szCs w:val="24"/>
        </w:rPr>
        <w:t xml:space="preserve">30.9 Schedule it</w:t>
      </w:r>
    </w:p>
    <w:p>
      <w:pPr>
        <w:pStyle w:val="ListParagraph"/>
        <w:numPr>
          <w:ilvl w:val="0"/>
          <w:numId w:val="3"/>
        </w:numPr>
      </w:pPr>
      <w:r>
        <w:t xml:space="preserve">Click ⏰ Schedule.</w:t>
      </w:r>
    </w:p>
    <w:p>
      <w:pPr>
        <w:pStyle w:val="ListParagraph"/>
        <w:numPr>
          <w:ilvl w:val="0"/>
          <w:numId w:val="3"/>
        </w:numPr>
      </w:pPr>
      <w:r>
        <w:t xml:space="preserve">Fill in:</w:t>
      </w:r>
    </w:p>
    <w:p>
      <w:pPr>
        <w:pStyle w:val="ListParagraph"/>
        <w:numPr>
          <w:ilvl w:val="1"/>
          <w:numId w:val="2"/>
        </w:numPr>
      </w:pPr>
      <w:r>
        <w:t xml:space="preserve">Cron expression — 0 2 * * * (daily at 2am)</w:t>
      </w:r>
    </w:p>
    <w:p>
      <w:pPr>
        <w:pStyle w:val="ListParagraph"/>
        <w:numPr>
          <w:ilvl w:val="1"/>
          <w:numId w:val="2"/>
        </w:numPr>
      </w:pPr>
      <w:r>
        <w:t xml:space="preserve">On failure — Email owner (or webhook / both)</w:t>
      </w:r>
    </w:p>
    <w:p>
      <w:pPr>
        <w:pStyle w:val="ListParagraph"/>
        <w:numPr>
          <w:ilvl w:val="1"/>
          <w:numId w:val="2"/>
        </w:numPr>
      </w:pPr>
      <w:r>
        <w:t xml:space="preserve">Max runtime — 60 minutes (kills the run if it exceeds)</w:t>
      </w:r>
    </w:p>
    <w:p>
      <w:pPr>
        <w:pStyle w:val="ListParagraph"/>
        <w:numPr>
          <w:ilvl w:val="1"/>
          <w:numId w:val="2"/>
        </w:numPr>
      </w:pPr>
      <w:r>
        <w:t xml:space="preserve">Incremental column — updated_at (only processes rows newer than last run's watermark)</w:t>
      </w:r>
    </w:p>
    <w:p>
      <w:pPr>
        <w:pStyle w:val="ListParagraph"/>
        <w:numPr>
          <w:ilvl w:val="0"/>
          <w:numId w:val="3"/>
        </w:numPr>
      </w:pPr>
      <w:r>
        <w:t xml:space="preserve">Click Save.</w:t>
      </w:r>
    </w:p>
    <w:p>
      <w:pPr>
        <w:pStyle w:val="Heading2"/>
        <w:spacing w:after="140" w:before="280"/>
      </w:pPr>
      <w:r>
        <w:rPr>
          <w:b/>
          <w:bCs/>
          <w:color w:val="1E40AF"/>
          <w:sz w:val="28"/>
          <w:szCs w:val="28"/>
        </w:rPr>
        <w:t xml:space="preserve">31. Profile Pane (Column Profiling)</w:t>
      </w:r>
    </w:p>
    <w:p>
      <w:pPr>
        <w:spacing w:after="100"/>
      </w:pPr>
      <w:r>
        <w:t xml:space="preserve">Before or after any node, you can profile a column to understand its distribution.</w:t>
      </w:r>
    </w:p>
    <w:p>
      <w:pPr>
        <w:pStyle w:val="Heading3"/>
        <w:spacing w:after="100" w:before="200"/>
      </w:pPr>
      <w:r>
        <w:rPr>
          <w:b/>
          <w:bCs/>
          <w:color w:val="1F1F1F"/>
          <w:sz w:val="24"/>
          <w:szCs w:val="24"/>
        </w:rPr>
        <w:t xml:space="preserve">31.1 Running a profile</w:t>
      </w:r>
    </w:p>
    <w:p>
      <w:pPr>
        <w:pStyle w:val="ListParagraph"/>
        <w:numPr>
          <w:ilvl w:val="0"/>
          <w:numId w:val="3"/>
        </w:numPr>
      </w:pPr>
      <w:r>
        <w:t xml:space="preserve">In a flow, right-click a node → Profile Column.</w:t>
      </w:r>
    </w:p>
    <w:p>
      <w:pPr>
        <w:pStyle w:val="ListParagraph"/>
        <w:numPr>
          <w:ilvl w:val="0"/>
          <w:numId w:val="3"/>
        </w:numPr>
      </w:pPr>
      <w:r>
        <w:t xml:space="preserve">Pick a column from the node's output schema.</w:t>
      </w:r>
    </w:p>
    <w:p>
      <w:pPr>
        <w:pStyle w:val="ListParagraph"/>
        <w:numPr>
          <w:ilvl w:val="0"/>
          <w:numId w:val="3"/>
        </w:numPr>
      </w:pPr>
      <w:r>
        <w:t xml:space="preserve">Click Profile.</w:t>
      </w:r>
    </w:p>
    <w:p>
      <w:pPr>
        <w:pStyle w:val="ListParagraph"/>
        <w:numPr>
          <w:ilvl w:val="0"/>
          <w:numId w:val="3"/>
        </w:numPr>
      </w:pPr>
      <w:r>
        <w:t xml:space="preserve">After 2–5 seconds you see a modal with:</w:t>
      </w:r>
    </w:p>
    <w:p>
      <w:pPr>
        <w:pStyle w:val="ListParagraph"/>
        <w:numPr>
          <w:ilvl w:val="1"/>
          <w:numId w:val="2"/>
        </w:numPr>
      </w:pPr>
      <w:r>
        <w:t xml:space="preserve">Five KPIs — total rows, unique values, null count, mean (numeric), standard deviation (numeric)</w:t>
      </w:r>
    </w:p>
    <w:p>
      <w:pPr>
        <w:pStyle w:val="ListParagraph"/>
        <w:numPr>
          <w:ilvl w:val="1"/>
          <w:numId w:val="2"/>
        </w:numPr>
      </w:pPr>
      <w:r>
        <w:t xml:space="preserve">Histogram — 20 bucket distribution for numeric columns</w:t>
      </w:r>
    </w:p>
    <w:p>
      <w:pPr>
        <w:pStyle w:val="ListParagraph"/>
        <w:numPr>
          <w:ilvl w:val="1"/>
          <w:numId w:val="2"/>
        </w:numPr>
      </w:pPr>
      <w:r>
        <w:t xml:space="preserve">Top-20 values — most frequent values with counts for string/low-cardinality columns</w:t>
      </w:r>
    </w:p>
    <w:p>
      <w:pPr>
        <w:pStyle w:val="ListParagraph"/>
        <w:numPr>
          <w:ilvl w:val="1"/>
          <w:numId w:val="2"/>
        </w:numPr>
      </w:pPr>
      <w:r>
        <w:t xml:space="preserve">Outlier count — number of values beyond 3 standard deviations from the mean</w:t>
      </w:r>
    </w:p>
    <w:p>
      <w:pPr>
        <w:pStyle w:val="Heading3"/>
        <w:spacing w:after="100" w:before="200"/>
      </w:pPr>
      <w:r>
        <w:rPr>
          <w:b/>
          <w:bCs/>
          <w:color w:val="1F1F1F"/>
          <w:sz w:val="24"/>
          <w:szCs w:val="24"/>
        </w:rPr>
        <w:t xml:space="preserve">31.2 Caching</w:t>
      </w:r>
    </w:p>
    <w:p>
      <w:pPr>
        <w:spacing w:after="100"/>
      </w:pPr>
      <w:r>
        <w:t xml:space="preserve">Column profiles are cached for one hour in the NB_PROFILE_CACHE table. Re-profiling the same column within an hour returns instantly. Force re-profile with the ⟲ icon in the modal.</w:t>
      </w:r>
    </w:p>
    <w:p>
      <w:pPr>
        <w:pStyle w:val="Heading2"/>
        <w:spacing w:after="140" w:before="280"/>
      </w:pPr>
      <w:r>
        <w:rPr>
          <w:b/>
          <w:bCs/>
          <w:color w:val="1E40AF"/>
          <w:sz w:val="28"/>
          <w:szCs w:val="28"/>
        </w:rPr>
        <w:t xml:space="preserve">32. Smart Join Recommender</w:t>
      </w:r>
    </w:p>
    <w:p>
      <w:pPr>
        <w:spacing w:after="100"/>
      </w:pPr>
      <w:r>
        <w:t xml:space="preserve">When joining two tables you don't know well, the recommender suggests likely join keys.</w:t>
      </w:r>
    </w:p>
    <w:p>
      <w:pPr>
        <w:pStyle w:val="Heading3"/>
        <w:spacing w:after="100" w:before="200"/>
      </w:pPr>
      <w:r>
        <w:rPr>
          <w:b/>
          <w:bCs/>
          <w:color w:val="1F1F1F"/>
          <w:sz w:val="24"/>
          <w:szCs w:val="24"/>
        </w:rPr>
        <w:t xml:space="preserve">32.1 Using it</w:t>
      </w:r>
    </w:p>
    <w:p>
      <w:pPr>
        <w:pStyle w:val="ListParagraph"/>
        <w:numPr>
          <w:ilvl w:val="0"/>
          <w:numId w:val="3"/>
        </w:numPr>
      </w:pPr>
      <w:r>
        <w:t xml:space="preserve">In a flow, add a Join node with two upstream inputs connected.</w:t>
      </w:r>
    </w:p>
    <w:p>
      <w:pPr>
        <w:pStyle w:val="ListParagraph"/>
        <w:numPr>
          <w:ilvl w:val="0"/>
          <w:numId w:val="3"/>
        </w:numPr>
      </w:pPr>
      <w:r>
        <w:t xml:space="preserve">In the Join's config, click ✨ Suggest Joins.</w:t>
      </w:r>
    </w:p>
    <w:p>
      <w:pPr>
        <w:pStyle w:val="ListParagraph"/>
        <w:numPr>
          <w:ilvl w:val="0"/>
          <w:numId w:val="3"/>
        </w:numPr>
      </w:pPr>
      <w:r>
        <w:t xml:space="preserve">The recommender returns up to five suggestions ranked by confidence:</w:t>
      </w:r>
    </w:p>
    <w:p>
      <w:pPr>
        <w:pStyle w:val="ListParagraph"/>
        <w:numPr>
          <w:ilvl w:val="1"/>
          <w:numId w:val="2"/>
        </w:numPr>
      </w:pPr>
      <w:r>
        <w:t xml:space="preserve">Name score (0.0–1.0) — Levenshtein distance on normalized column names (customer_id matches custId)</w:t>
      </w:r>
    </w:p>
    <w:p>
      <w:pPr>
        <w:pStyle w:val="ListParagraph"/>
        <w:numPr>
          <w:ilvl w:val="1"/>
          <w:numId w:val="2"/>
        </w:numPr>
      </w:pPr>
      <w:r>
        <w:t xml:space="preserve">Value overlap (0.0–1.0) — Jaccard similarity on sampled values (how many values actually match)</w:t>
      </w:r>
    </w:p>
    <w:p>
      <w:pPr>
        <w:pStyle w:val="ListParagraph"/>
        <w:numPr>
          <w:ilvl w:val="1"/>
          <w:numId w:val="2"/>
        </w:numPr>
      </w:pPr>
      <w:r>
        <w:t xml:space="preserve">Total score — 0.3 × name + 0.7 × value overlap</w:t>
      </w:r>
    </w:p>
    <w:p>
      <w:pPr>
        <w:pStyle w:val="ListParagraph"/>
        <w:numPr>
          <w:ilvl w:val="1"/>
          <w:numId w:val="2"/>
        </w:numPr>
      </w:pPr>
      <w:r>
        <w:t xml:space="preserve">Recommended join type — inner if overlap &gt; 0.8, left if &gt; 0.3, else outer</w:t>
      </w:r>
    </w:p>
    <w:p>
      <w:pPr>
        <w:pStyle w:val="ListParagraph"/>
        <w:numPr>
          <w:ilvl w:val="1"/>
          <w:numId w:val="2"/>
        </w:numPr>
      </w:pPr>
      <w:r>
        <w:t xml:space="preserve">Estimated match rate — what fraction of rows will actually join</w:t>
      </w:r>
    </w:p>
    <w:p>
      <w:pPr>
        <w:pStyle w:val="ListParagraph"/>
        <w:numPr>
          <w:ilvl w:val="0"/>
          <w:numId w:val="3"/>
        </w:numPr>
      </w:pPr>
      <w:r>
        <w:t xml:space="preserve">Click a suggestion to apply it to the Join config.</w:t>
      </w:r>
    </w:p>
    <w:p>
      <w:pPr>
        <w:pStyle w:val="Heading1"/>
        <w:pageBreakBefore/>
        <w:spacing w:after="180" w:before="360"/>
      </w:pPr>
      <w:r>
        <w:rPr>
          <w:b/>
          <w:bCs/>
          <w:color w:val="1F1F1F"/>
          <w:sz w:val="36"/>
          <w:szCs w:val="36"/>
        </w:rPr>
        <w:t xml:space="preserve">Part VII — Collaboration</w:t>
      </w:r>
    </w:p>
    <w:p>
      <w:pPr>
        <w:pStyle w:val="Heading2"/>
        <w:spacing w:after="140" w:before="280"/>
      </w:pPr>
      <w:r>
        <w:rPr>
          <w:b/>
          <w:bCs/>
          <w:color w:val="1E40AF"/>
          <w:sz w:val="28"/>
          <w:szCs w:val="28"/>
        </w:rPr>
        <w:t xml:space="preserve">33. Inline Widget Comments (v7)</w:t>
      </w:r>
    </w:p>
    <w:p>
      <w:pPr>
        <w:spacing w:after="100"/>
      </w:pPr>
      <w:r>
        <w:t xml:space="preserve">Threaded discussions attached to specific widgets. Every widget in every dashboard can have its own comment thread.</w:t>
      </w:r>
    </w:p>
    <w:p>
      <w:pPr>
        <w:pStyle w:val="Heading3"/>
        <w:spacing w:after="100" w:before="200"/>
      </w:pPr>
      <w:r>
        <w:rPr>
          <w:b/>
          <w:bCs/>
          <w:color w:val="1F1F1F"/>
          <w:sz w:val="24"/>
          <w:szCs w:val="24"/>
        </w:rPr>
        <w:t xml:space="preserve">33.1 Opening the comment sidebar</w:t>
      </w:r>
    </w:p>
    <w:p>
      <w:pPr>
        <w:pStyle w:val="ListParagraph"/>
        <w:numPr>
          <w:ilvl w:val="0"/>
          <w:numId w:val="3"/>
        </w:numPr>
      </w:pPr>
      <w:r>
        <w:t xml:space="preserve">On any dashboard, hover over a widget.</w:t>
      </w:r>
    </w:p>
    <w:p>
      <w:pPr>
        <w:pStyle w:val="ListParagraph"/>
        <w:numPr>
          <w:ilvl w:val="0"/>
          <w:numId w:val="3"/>
        </w:numPr>
      </w:pPr>
      <w:r>
        <w:t xml:space="preserve">Three icons appear in the top-right: 💬 (comments), 🔔 (subscribe), ⚡ (alert).</w:t>
      </w:r>
    </w:p>
    <w:p>
      <w:pPr>
        <w:pStyle w:val="ListParagraph"/>
        <w:numPr>
          <w:ilvl w:val="0"/>
          <w:numId w:val="3"/>
        </w:numPr>
      </w:pPr>
      <w:r>
        <w:t xml:space="preserve">Click 💬 — the comment sidebar slides in from the right. The number badge shows existing comment count.</w:t>
      </w:r>
    </w:p>
    <w:p>
      <w:pPr>
        <w:pStyle w:val="Heading3"/>
        <w:spacing w:after="100" w:before="200"/>
      </w:pPr>
      <w:r>
        <w:rPr>
          <w:b/>
          <w:bCs/>
          <w:color w:val="1F1F1F"/>
          <w:sz w:val="24"/>
          <w:szCs w:val="24"/>
        </w:rPr>
        <w:t xml:space="preserve">33.2 Posting a comment</w:t>
      </w:r>
    </w:p>
    <w:p>
      <w:pPr>
        <w:pStyle w:val="ListParagraph"/>
        <w:numPr>
          <w:ilvl w:val="0"/>
          <w:numId w:val="3"/>
        </w:numPr>
      </w:pPr>
      <w:r>
        <w:t xml:space="preserve">Scroll to the bottom of the sidebar (Add a comment textarea).</w:t>
      </w:r>
    </w:p>
    <w:p>
      <w:pPr>
        <w:pStyle w:val="ListParagraph"/>
        <w:numPr>
          <w:ilvl w:val="0"/>
          <w:numId w:val="3"/>
        </w:numPr>
      </w:pPr>
      <w:r>
        <w:t xml:space="preserve">Type your comment. Use @username to mention someone — their name auto-completes from org members.</w:t>
      </w:r>
    </w:p>
    <w:p>
      <w:pPr>
        <w:pStyle w:val="ListParagraph"/>
        <w:numPr>
          <w:ilvl w:val="0"/>
          <w:numId w:val="3"/>
        </w:numPr>
      </w:pPr>
      <w:r>
        <w:t xml:space="preserve">The Mark context field below the textarea shows which filters / drills were active when you clicked 💬 — this gets attached to the comment so replyers see exactly what you were looking at.</w:t>
      </w:r>
    </w:p>
    <w:p>
      <w:pPr>
        <w:pStyle w:val="ListParagraph"/>
        <w:numPr>
          <w:ilvl w:val="0"/>
          <w:numId w:val="3"/>
        </w:numPr>
      </w:pPr>
      <w:r>
        <w:t xml:space="preserve">Click Post →. The comment appears at the top of the thread.</w:t>
      </w:r>
    </w:p>
    <w:p>
      <w:pPr>
        <w:pStyle w:val="Heading3"/>
        <w:spacing w:after="100" w:before="200"/>
      </w:pPr>
      <w:r>
        <w:rPr>
          <w:b/>
          <w:bCs/>
          <w:color w:val="1F1F1F"/>
          <w:sz w:val="24"/>
          <w:szCs w:val="24"/>
        </w:rPr>
        <w:t xml:space="preserve">33.3 Replies</w:t>
      </w:r>
    </w:p>
    <w:p>
      <w:pPr>
        <w:pStyle w:val="ListParagraph"/>
        <w:numPr>
          <w:ilvl w:val="0"/>
          <w:numId w:val="3"/>
        </w:numPr>
      </w:pPr>
      <w:r>
        <w:t xml:space="preserve">Click Reply under any comment.</w:t>
      </w:r>
    </w:p>
    <w:p>
      <w:pPr>
        <w:pStyle w:val="ListParagraph"/>
        <w:numPr>
          <w:ilvl w:val="0"/>
          <w:numId w:val="3"/>
        </w:numPr>
      </w:pPr>
      <w:r>
        <w:t xml:space="preserve">Type your reply. @mention the original author or anyone else.</w:t>
      </w:r>
    </w:p>
    <w:p>
      <w:pPr>
        <w:pStyle w:val="ListParagraph"/>
        <w:numPr>
          <w:ilvl w:val="0"/>
          <w:numId w:val="3"/>
        </w:numPr>
      </w:pPr>
      <w:r>
        <w:t xml:space="preserve">Click Post.</w:t>
      </w:r>
    </w:p>
    <w:p>
      <w:pPr>
        <w:spacing w:after="100"/>
      </w:pPr>
      <w:r>
        <w:t xml:space="preserve">Replies are visually nested and share a violet left border — they're attached to their parent thread, not the widget at large.</w:t>
      </w:r>
    </w:p>
    <w:p>
      <w:pPr>
        <w:pStyle w:val="Heading3"/>
        <w:spacing w:after="100" w:before="200"/>
      </w:pPr>
      <w:r>
        <w:rPr>
          <w:b/>
          <w:bCs/>
          <w:color w:val="1F1F1F"/>
          <w:sz w:val="24"/>
          <w:szCs w:val="24"/>
        </w:rPr>
        <w:t xml:space="preserve">33.4 Resolving</w:t>
      </w:r>
    </w:p>
    <w:p>
      <w:pPr>
        <w:spacing w:after="100"/>
      </w:pPr>
      <w:r>
        <w:t xml:space="preserve">Once a question is answered, mark it resolved:</w:t>
      </w:r>
    </w:p>
    <w:p>
      <w:pPr>
        <w:pStyle w:val="ListParagraph"/>
        <w:numPr>
          <w:ilvl w:val="0"/>
          <w:numId w:val="3"/>
        </w:numPr>
      </w:pPr>
      <w:r>
        <w:t xml:space="preserve">Click Resolve on a comment.</w:t>
      </w:r>
    </w:p>
    <w:p>
      <w:pPr>
        <w:pStyle w:val="ListParagraph"/>
        <w:numPr>
          <w:ilvl w:val="0"/>
          <w:numId w:val="3"/>
        </w:numPr>
      </w:pPr>
      <w:r>
        <w:t xml:space="preserve">It gets a ✓ badge and is collapsed by default. The thread stays in the sidebar for history.</w:t>
      </w:r>
    </w:p>
    <w:p>
      <w:pPr>
        <w:pStyle w:val="Heading3"/>
        <w:spacing w:after="100" w:before="200"/>
      </w:pPr>
      <w:r>
        <w:rPr>
          <w:b/>
          <w:bCs/>
          <w:color w:val="1F1F1F"/>
          <w:sz w:val="24"/>
          <w:szCs w:val="24"/>
        </w:rPr>
        <w:t xml:space="preserve">33.5 Notifications</w:t>
      </w:r>
    </w:p>
    <w:p>
      <w:pPr>
        <w:spacing w:after="100"/>
      </w:pPr>
      <w:r>
        <w:t xml:space="preserve">When you @mention someone, they receive:</w:t>
      </w:r>
    </w:p>
    <w:p>
      <w:pPr>
        <w:pStyle w:val="ListParagraph"/>
        <w:numPr>
          <w:ilvl w:val="0"/>
          <w:numId w:val="2"/>
        </w:numPr>
      </w:pPr>
      <w:r>
        <w:t xml:space="preserve">An in-app notification (bell icon top-right of any page)</w:t>
      </w:r>
    </w:p>
    <w:p>
      <w:pPr>
        <w:pStyle w:val="ListParagraph"/>
        <w:numPr>
          <w:ilvl w:val="0"/>
          <w:numId w:val="2"/>
        </w:numPr>
      </w:pPr>
      <w:r>
        <w:t xml:space="preserve">An email (if enabled in their user preferences)</w:t>
      </w:r>
    </w:p>
    <w:p>
      <w:pPr>
        <w:spacing w:after="100"/>
      </w:pPr>
      <w:r>
        <w:t xml:space="preserve">Parent comment authors are also auto-notified when someone replies (unless the reply is from themselves).</w:t>
      </w:r>
    </w:p>
    <w:p>
      <w:pPr>
        <w:pStyle w:val="Heading2"/>
        <w:spacing w:after="140" w:before="280"/>
      </w:pPr>
      <w:r>
        <w:rPr>
          <w:b/>
          <w:bCs/>
          <w:color w:val="1E40AF"/>
          <w:sz w:val="28"/>
          <w:szCs w:val="28"/>
        </w:rPr>
        <w:t xml:space="preserve">34. Subscriptions (v7)</w:t>
      </w:r>
    </w:p>
    <w:p>
      <w:pPr>
        <w:spacing w:after="100"/>
      </w:pPr>
      <w:r>
        <w:t xml:space="preserve">Schedule automatic delivery of dashboards, widgets, or stories as rendered images/PDFs to email, Slack, Teams, or generic webhooks.</w:t>
      </w:r>
    </w:p>
    <w:p>
      <w:pPr>
        <w:pStyle w:val="Heading3"/>
        <w:spacing w:after="100" w:before="200"/>
      </w:pPr>
      <w:r>
        <w:rPr>
          <w:b/>
          <w:bCs/>
          <w:color w:val="1F1F1F"/>
          <w:sz w:val="24"/>
          <w:szCs w:val="24"/>
        </w:rPr>
        <w:t xml:space="preserve">34.1 Creating a subscription</w:t>
      </w:r>
    </w:p>
    <w:p>
      <w:pPr>
        <w:spacing w:after="100"/>
      </w:pPr>
      <w:r>
        <w:t xml:space="preserve">Two entry points:</w:t>
      </w:r>
    </w:p>
    <w:p>
      <w:pPr>
        <w:pStyle w:val="ListParagraph"/>
        <w:numPr>
          <w:ilvl w:val="0"/>
          <w:numId w:val="2"/>
        </w:numPr>
      </w:pPr>
      <w:r>
        <w:t xml:space="preserve">Sidebar → Subscriptions → + New Subscription</w:t>
      </w:r>
    </w:p>
    <w:p>
      <w:pPr>
        <w:pStyle w:val="ListParagraph"/>
        <w:numPr>
          <w:ilvl w:val="0"/>
          <w:numId w:val="2"/>
        </w:numPr>
      </w:pPr>
      <w:r>
        <w:t xml:space="preserve">Any dashboard → ✉ Subscribe button — pre-fills the target to that dashboard</w:t>
      </w:r>
    </w:p>
    <w:p>
      <w:pPr>
        <w:spacing w:after="100"/>
      </w:pPr>
      <w:r>
        <w:t xml:space="preserve">The subscription editor has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Field</w:t>
            </w:r>
          </w:p>
        </w:tc>
        <w:tc>
          <w:tcPr>
            <w:tcW w:type="dxa" w:w="6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Values / format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Subscription Name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Free text (e.g. "Q4 Revenue — Weekly")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Target Type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 widget / story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Target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Dropdown of targets you have access to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Format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png / pdf / csv / xlsx / html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Cron Schedule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Standard cron (see cheat sheet below)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Timezone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IANA timezone (default: UTC)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Delivery Channels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 webhook / slack / teams (multi-select)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Recipients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Comma-separated — emails, webhook URLs, or Slack incoming-webhook URLs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subject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Optional custom subject (defaults to subscription name)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body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Optional body text / markdown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overrides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Optional filter values to apply before rendering</w:t>
            </w:r>
          </w:p>
        </w:tc>
      </w:tr>
    </w:tbl>
    <w:p>
      <w:pPr>
        <w:pStyle w:val="Heading3"/>
        <w:spacing w:after="100" w:before="200"/>
      </w:pPr>
      <w:r>
        <w:rPr>
          <w:b/>
          <w:bCs/>
          <w:color w:val="1F1F1F"/>
          <w:sz w:val="24"/>
          <w:szCs w:val="24"/>
        </w:rPr>
        <w:t xml:space="preserve">34.2 Cron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Schedule</w:t>
            </w:r>
          </w:p>
        </w:tc>
        <w:tc>
          <w:tcPr>
            <w:tcW w:type="dxa" w:w="5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Cron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hour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 * *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day at 9am</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9 * *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Monday at 9am</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9 * * MON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First day of each month at 8am</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8 1 *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quarter (Jan/Apr/Jul/Oct 1st)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8 1 1,4,7,10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Every 4 hours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*/4 * * *</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Weekdays at 5pm</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17 * * MON-FRI</w:t>
            </w:r>
          </w:p>
        </w:tc>
      </w:tr>
    </w:tbl>
    <w:p>
      <w:pPr>
        <w:pStyle w:val="Heading3"/>
        <w:spacing w:after="100" w:before="200"/>
      </w:pPr>
      <w:r>
        <w:rPr>
          <w:b/>
          <w:bCs/>
          <w:color w:val="1F1F1F"/>
          <w:sz w:val="24"/>
          <w:szCs w:val="24"/>
        </w:rPr>
        <w:t xml:space="preserve">34.3 Delivery mechanics</w:t>
      </w:r>
    </w:p>
    <w:p>
      <w:pPr>
        <w:spacing w:after="100"/>
      </w:pPr>
      <w:r>
        <w:t xml:space="preserve">When a scheduled subscription fires:</w:t>
      </w:r>
    </w:p>
    <w:p>
      <w:pPr>
        <w:pStyle w:val="ListParagraph"/>
        <w:numPr>
          <w:ilvl w:val="0"/>
          <w:numId w:val="3"/>
        </w:numPr>
      </w:pPr>
      <w:r>
        <w:t xml:space="preserve">A headless Chromium renders the dashboard at 1920×1080 resolution with the filter overrides applied.</w:t>
      </w:r>
    </w:p>
    <w:p>
      <w:pPr>
        <w:pStyle w:val="ListParagraph"/>
        <w:numPr>
          <w:ilvl w:val="0"/>
          <w:numId w:val="3"/>
        </w:numPr>
      </w:pPr>
      <w:r>
        <w:t xml:space="preserve">The render is saved in the chosen format (PDF via print, PNG via screenshot, CSV via API export).</w:t>
      </w:r>
    </w:p>
    <w:p>
      <w:pPr>
        <w:pStyle w:val="ListParagraph"/>
        <w:numPr>
          <w:ilvl w:val="0"/>
          <w:numId w:val="3"/>
        </w:numPr>
      </w:pPr>
      <w:r>
        <w:t xml:space="preserve">NexusBI dispatches to each channel in parallel. Each channel implementation:</w:t>
      </w:r>
    </w:p>
    <w:p>
      <w:pPr>
        <w:pStyle w:val="ListParagraph"/>
        <w:numPr>
          <w:ilvl w:val="1"/>
          <w:numId w:val="2"/>
        </w:numPr>
      </w:pPr>
      <w:r>
        <w:t xml:space="preserve">email — SMTP via your configured MAIL_HOST</w:t>
      </w:r>
    </w:p>
    <w:p>
      <w:pPr>
        <w:pStyle w:val="ListParagraph"/>
        <w:numPr>
          <w:ilvl w:val="1"/>
          <w:numId w:val="2"/>
        </w:numPr>
      </w:pPr>
      <w:r>
        <w:t xml:space="preserve">webhook — HTTP POST with JSON body containing base64-encoded content</w:t>
      </w:r>
    </w:p>
    <w:p>
      <w:pPr>
        <w:pStyle w:val="ListParagraph"/>
        <w:numPr>
          <w:ilvl w:val="1"/>
          <w:numId w:val="2"/>
        </w:numPr>
      </w:pPr>
      <w:r>
        <w:t xml:space="preserve">slack — POSTs to the incoming-webhook URL with attachment</w:t>
      </w:r>
    </w:p>
    <w:p>
      <w:pPr>
        <w:pStyle w:val="ListParagraph"/>
        <w:numPr>
          <w:ilvl w:val="1"/>
          <w:numId w:val="2"/>
        </w:numPr>
      </w:pPr>
      <w:r>
        <w:t xml:space="preserve">teams — POSTs to the webhook URL with MessageCard JSON</w:t>
      </w:r>
    </w:p>
    <w:p>
      <w:pPr>
        <w:pStyle w:val="ListParagraph"/>
        <w:numPr>
          <w:ilvl w:val="0"/>
          <w:numId w:val="3"/>
        </w:numPr>
      </w:pPr>
      <w:r>
        <w:t xml:space="preserve">Each delivery is recorded in NB_SUBSCRIPTION_DELIVERIES with status, duration, and error message.</w:t>
      </w:r>
    </w:p>
    <w:p>
      <w:pPr>
        <w:pStyle w:val="Heading3"/>
        <w:spacing w:after="100" w:before="200"/>
      </w:pPr>
      <w:r>
        <w:rPr>
          <w:b/>
          <w:bCs/>
          <w:color w:val="1F1F1F"/>
          <w:sz w:val="24"/>
          <w:szCs w:val="24"/>
        </w:rPr>
        <w:t xml:space="preserve">34.4 Testing a subscription</w:t>
      </w:r>
    </w:p>
    <w:p>
      <w:pPr>
        <w:spacing w:after="100"/>
      </w:pPr>
      <w:r>
        <w:t xml:space="preserve">Don't wait for the next scheduled run — test immediately:</w:t>
      </w:r>
    </w:p>
    <w:p>
      <w:pPr>
        <w:pStyle w:val="ListParagraph"/>
        <w:numPr>
          <w:ilvl w:val="0"/>
          <w:numId w:val="3"/>
        </w:numPr>
      </w:pPr>
      <w:r>
        <w:t xml:space="preserve">Open the subscription.</w:t>
      </w:r>
    </w:p>
    <w:p>
      <w:pPr>
        <w:pStyle w:val="ListParagraph"/>
        <w:numPr>
          <w:ilvl w:val="0"/>
          <w:numId w:val="3"/>
        </w:numPr>
      </w:pPr>
      <w:r>
        <w:t xml:space="preserve">Click Deliver Now.</w:t>
      </w:r>
    </w:p>
    <w:p>
      <w:pPr>
        <w:pStyle w:val="ListParagraph"/>
        <w:numPr>
          <w:ilvl w:val="0"/>
          <w:numId w:val="3"/>
        </w:numPr>
      </w:pPr>
      <w:r>
        <w:t xml:space="preserve">NexusBI runs a real render + delivery right now. Success/failure appears as a toast.</w:t>
      </w:r>
    </w:p>
    <w:p>
      <w:pPr>
        <w:pStyle w:val="Heading3"/>
        <w:spacing w:after="100" w:before="200"/>
      </w:pPr>
      <w:r>
        <w:rPr>
          <w:b/>
          <w:bCs/>
          <w:color w:val="1F1F1F"/>
          <w:sz w:val="24"/>
          <w:szCs w:val="24"/>
        </w:rPr>
        <w:t xml:space="preserve">34.5 Pausing / resuming</w:t>
      </w:r>
    </w:p>
    <w:p>
      <w:pPr>
        <w:spacing w:after="100"/>
      </w:pPr>
      <w:r>
        <w:t xml:space="preserve">Toggle the Enabled switch on the subscription card. A paused subscription stays in the list but doesn't fire on schedule. Toggle back to resume.</w:t>
      </w:r>
    </w:p>
    <w:p>
      <w:pPr>
        <w:pStyle w:val="Heading2"/>
        <w:spacing w:after="140" w:before="280"/>
      </w:pPr>
      <w:r>
        <w:rPr>
          <w:b/>
          <w:bCs/>
          <w:color w:val="1E40AF"/>
          <w:sz w:val="28"/>
          <w:szCs w:val="28"/>
        </w:rPr>
        <w:t xml:space="preserve">35. Smart Alerts (v7)</w:t>
      </w:r>
    </w:p>
    <w:p>
      <w:pPr>
        <w:spacing w:after="100"/>
      </w:pPr>
      <w:r>
        <w:t xml:space="preserve">Threshold-based monitoring of semantic-layer measures. Unlike subscriptions (which fire on a schedule regardless of data), alerts fire only when the measure meets a condition.</w:t>
      </w:r>
    </w:p>
    <w:p>
      <w:pPr>
        <w:pStyle w:val="Heading3"/>
        <w:spacing w:after="100" w:before="200"/>
      </w:pPr>
      <w:r>
        <w:rPr>
          <w:b/>
          <w:bCs/>
          <w:color w:val="1F1F1F"/>
          <w:sz w:val="24"/>
          <w:szCs w:val="24"/>
        </w:rPr>
        <w:t xml:space="preserve">35.1 Twelve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Operator</w:t>
            </w:r>
          </w:p>
        </w:tc>
        <w:tc>
          <w:tcPr>
            <w:tcW w:type="dxa" w:w="6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Fires when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gt / gte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&gt; / ≥ threshold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lt / lte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&lt; / ≤ threshold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eq / neq</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 / ≠ threshold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crossed_above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Previous value was ≤ threshold, current is &gt; threshold (edge-triggered)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crossed_below</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Previous value was ≥ threshold, current is &lt; threshold (edge-triggered)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pct_change_gt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 change from previous value &gt; threshold (growth alert)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pct_change_lt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 change from previous value &lt; threshold (drop alert)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stddev_above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&gt; mean + N·stddev (anomaly detection upper)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stddev_below</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&lt; mean − N·stddev (anomaly detection lower)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in_range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threshold ≤ value ≤ thresholdUpper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out_of_range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value &lt; threshold OR value &gt; thresholdUpper</w:t>
            </w:r>
          </w:p>
        </w:tc>
      </w:tr>
    </w:tbl>
    <w:p>
      <w:pPr>
        <w:pStyle w:val="Heading3"/>
        <w:spacing w:after="100" w:before="200"/>
      </w:pPr>
      <w:r>
        <w:rPr>
          <w:b/>
          <w:bCs/>
          <w:color w:val="1F1F1F"/>
          <w:sz w:val="24"/>
          <w:szCs w:val="24"/>
        </w:rPr>
        <w:t xml:space="preserve">35.2 Creating an alert</w:t>
      </w:r>
    </w:p>
    <w:p>
      <w:pPr>
        <w:spacing w:after="100"/>
      </w:pPr>
      <w:r>
        <w:t xml:space="preserve">Two entry points:</w:t>
      </w:r>
    </w:p>
    <w:p>
      <w:pPr>
        <w:pStyle w:val="ListParagraph"/>
        <w:numPr>
          <w:ilvl w:val="0"/>
          <w:numId w:val="2"/>
        </w:numPr>
      </w:pPr>
      <w:r>
        <w:t xml:space="preserve">Sidebar → Alerts → + New Alert</w:t>
      </w:r>
    </w:p>
    <w:p>
      <w:pPr>
        <w:pStyle w:val="ListParagraph"/>
        <w:numPr>
          <w:ilvl w:val="0"/>
          <w:numId w:val="2"/>
        </w:numPr>
      </w:pPr>
      <w:r>
        <w:t xml:space="preserve">Any widget → 🔔 icon → "Alert on this measure" — pre-fills the measure</w:t>
      </w:r>
    </w:p>
    <w:p>
      <w:pPr>
        <w:spacing w:after="100"/>
      </w:pPr>
      <w:r>
        <w:t xml:space="preserve">The editor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Field</w:t>
            </w:r>
          </w:p>
        </w:tc>
        <w:tc>
          <w:tcPr>
            <w:tcW w:type="dxa" w:w="6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Values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Alert Name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Free text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Condition (measure)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Dropdown of all semantic-layer measures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Condition (operator)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One of the 12 above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Condition (threshold)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Numeric — and threshold upper for in_range/out_of_range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Frequency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Cron (e.g. 0 */4 * * * = every 4 hours)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Channels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email / webhook / slack / teams (multi-select)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Recipients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Comma-separated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Cooldown minutes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Prevents refiring for N minutes after the last firing (default 60)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Description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Optional context shown in notifications</w:t>
            </w:r>
          </w:p>
        </w:tc>
      </w:tr>
    </w:tbl>
    <w:p>
      <w:pPr>
        <w:pStyle w:val="Heading3"/>
        <w:spacing w:after="100" w:before="200"/>
      </w:pPr>
      <w:r>
        <w:rPr>
          <w:b/>
          <w:bCs/>
          <w:color w:val="1F1F1F"/>
          <w:sz w:val="24"/>
          <w:szCs w:val="24"/>
        </w:rPr>
        <w:t xml:space="preserve">35.3 Testing an alert</w:t>
      </w:r>
    </w:p>
    <w:p>
      <w:pPr>
        <w:spacing w:after="100"/>
      </w:pPr>
      <w:r>
        <w:t xml:space="preserve">The Test button on an alert card runs a single evaluation right now, showing:</w:t>
      </w:r>
    </w:p>
    <w:p>
      <w:pPr>
        <w:pStyle w:val="ListParagraph"/>
        <w:numPr>
          <w:ilvl w:val="0"/>
          <w:numId w:val="2"/>
        </w:numPr>
      </w:pPr>
      <w:r>
        <w:t xml:space="preserve">Current value — what the measure returned</w:t>
      </w:r>
    </w:p>
    <w:p>
      <w:pPr>
        <w:pStyle w:val="ListParagraph"/>
        <w:numPr>
          <w:ilvl w:val="0"/>
          <w:numId w:val="2"/>
        </w:numPr>
      </w:pPr>
      <w:r>
        <w:t xml:space="preserve">Whether the condition is met</w:t>
      </w:r>
    </w:p>
    <w:p>
      <w:pPr>
        <w:pStyle w:val="ListParagraph"/>
        <w:numPr>
          <w:ilvl w:val="0"/>
          <w:numId w:val="2"/>
        </w:numPr>
      </w:pPr>
      <w:r>
        <w:t xml:space="preserve">What reason-text would appear in a notification (e.g. "4,280,000 &lt; 3,500,000")</w:t>
      </w:r>
    </w:p>
    <w:p>
      <w:pPr>
        <w:spacing w:after="100"/>
      </w:pPr>
      <w:r>
        <w:t xml:space="preserve">Testing never sends real notifications — it only simulates.</w:t>
      </w:r>
    </w:p>
    <w:p>
      <w:pPr>
        <w:pStyle w:val="Heading3"/>
        <w:spacing w:after="100" w:before="200"/>
      </w:pPr>
      <w:r>
        <w:rPr>
          <w:b/>
          <w:bCs/>
          <w:color w:val="1F1F1F"/>
          <w:sz w:val="24"/>
          <w:szCs w:val="24"/>
        </w:rPr>
        <w:t xml:space="preserve">35.4 Firing history</w:t>
      </w:r>
    </w:p>
    <w:p>
      <w:pPr>
        <w:spacing w:after="100"/>
      </w:pPr>
      <w:r>
        <w:t xml:space="preserve">On the Alerts page, scroll to Alert Firing History. You see the last 100 firings with:</w:t>
      </w:r>
    </w:p>
    <w:p>
      <w:pPr>
        <w:pStyle w:val="ListParagraph"/>
        <w:numPr>
          <w:ilvl w:val="0"/>
          <w:numId w:val="2"/>
        </w:numPr>
      </w:pPr>
      <w:r>
        <w:t xml:space="preserve">Timestamp</w:t>
      </w:r>
    </w:p>
    <w:p>
      <w:pPr>
        <w:pStyle w:val="ListParagraph"/>
        <w:numPr>
          <w:ilvl w:val="0"/>
          <w:numId w:val="2"/>
        </w:numPr>
      </w:pPr>
      <w:r>
        <w:t xml:space="preserve">Which alert</w:t>
      </w:r>
    </w:p>
    <w:p>
      <w:pPr>
        <w:pStyle w:val="ListParagraph"/>
        <w:numPr>
          <w:ilvl w:val="0"/>
          <w:numId w:val="2"/>
        </w:numPr>
      </w:pPr>
      <w:r>
        <w:t xml:space="preserve">Trigger value</w:t>
      </w:r>
    </w:p>
    <w:p>
      <w:pPr>
        <w:pStyle w:val="ListParagraph"/>
        <w:numPr>
          <w:ilvl w:val="0"/>
          <w:numId w:val="2"/>
        </w:numPr>
      </w:pPr>
      <w:r>
        <w:t xml:space="preserve">Reason text</w:t>
      </w:r>
    </w:p>
    <w:p>
      <w:pPr>
        <w:pStyle w:val="ListParagraph"/>
        <w:numPr>
          <w:ilvl w:val="0"/>
          <w:numId w:val="2"/>
        </w:numPr>
      </w:pPr>
      <w:r>
        <w:t xml:space="preserve">Delivery status (delivered / failed / pending)</w:t>
      </w:r>
    </w:p>
    <w:p>
      <w:pPr>
        <w:pStyle w:val="Heading3"/>
        <w:spacing w:after="100" w:before="200"/>
      </w:pPr>
      <w:r>
        <w:rPr>
          <w:b/>
          <w:bCs/>
          <w:color w:val="1F1F1F"/>
          <w:sz w:val="24"/>
          <w:szCs w:val="24"/>
        </w:rPr>
        <w:t xml:space="preserve">35.5 Cooldowns</w:t>
      </w:r>
    </w:p>
    <w:p>
      <w:pPr>
        <w:spacing w:after="100"/>
      </w:pPr>
      <w:r>
        <w:t xml:space="preserve">Cooldowns prevent alert storms. If an alert's condition is true for 12 consecutive evaluations (e.g. checking every 5 min for an hour), a 60-minute cooldown means users see one notification, not 12.</w:t>
      </w:r>
    </w:p>
    <w:p>
      <w:pPr>
        <w:spacing w:after="100"/>
      </w:pPr>
      <w:r>
        <w:t xml:space="preserve">Cooldown is measured from the last firing, not the last evaluation. Once cooldown expires, the condition is re-checked and re-fires if still true.</w:t>
      </w:r>
    </w:p>
    <w:p>
      <w:pPr>
        <w:pStyle w:val="Heading1"/>
        <w:pageBreakBefore/>
        <w:spacing w:after="180" w:before="360"/>
      </w:pPr>
      <w:r>
        <w:rPr>
          <w:b/>
          <w:bCs/>
          <w:color w:val="1F1F1F"/>
          <w:sz w:val="36"/>
          <w:szCs w:val="36"/>
        </w:rPr>
        <w:t xml:space="preserve">Part VIII — Import &amp; Integration</w:t>
      </w:r>
    </w:p>
    <w:p>
      <w:pPr>
        <w:pStyle w:val="Heading2"/>
        <w:spacing w:after="140" w:before="280"/>
      </w:pPr>
      <w:r>
        <w:rPr>
          <w:b/>
          <w:bCs/>
          <w:color w:val="1E40AF"/>
          <w:sz w:val="28"/>
          <w:szCs w:val="28"/>
        </w:rPr>
        <w:t xml:space="preserve">36. Importing Tableau Workbooks (.twbx)</w:t>
      </w:r>
    </w:p>
    <w:p>
      <w:pPr>
        <w:spacing w:after="100"/>
      </w:pPr>
      <w:r>
        <w:t xml:space="preserve">Migrate existing Tableau workbooks into NexusBI with a single file upload. The importer parses the packaged .twbx archive, extracts the embedded .twb XML, and converts every component: data sources, worksheets, filters, calculated fields, and dashboard layouts.</w:t>
      </w:r>
    </w:p>
    <w:p>
      <w:pPr>
        <w:pStyle w:val="Heading3"/>
        <w:spacing w:after="100" w:before="200"/>
      </w:pPr>
      <w:r>
        <w:rPr>
          <w:b/>
          <w:bCs/>
          <w:color w:val="1F1F1F"/>
          <w:sz w:val="24"/>
          <w:szCs w:val="24"/>
        </w:rPr>
        <w:t xml:space="preserve">36.1 What gets imported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Tableau element</w:t>
            </w:r>
          </w:p>
        </w:tc>
        <w:tc>
          <w:tcPr>
            <w:tcW w:type="dxa" w:w="5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Maps to</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Packaged workbook (.twbx)</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NexusBI workbook</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(bar chart)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(bar chart type)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(line chart)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(line chart type)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(dual-axis)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(dual-axis chart type)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(map)</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(scatter — map-ification is manual follow-up)</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(Gantt)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 (bar)</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layout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with zone positions translated to widget positions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 source reference (connection type)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 source stub requiring credential re-entry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Calculated field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NexusBI calculated field (expression syntax auto-translated)</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LOD expression {FIXED ...}</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NexusBI LOD expression (1:1 translation)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(equality / range)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in the same form</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(set)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with static set</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Parameter</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NexusBI parameter (same data type and default)</w:t>
            </w:r>
          </w:p>
        </w:tc>
      </w:tr>
    </w:tbl>
    <w:p>
      <w:pPr>
        <w:pStyle w:val="Heading3"/>
        <w:spacing w:after="100" w:before="200"/>
      </w:pPr>
      <w:r>
        <w:rPr>
          <w:b/>
          <w:bCs/>
          <w:color w:val="1F1F1F"/>
          <w:sz w:val="24"/>
          <w:szCs w:val="24"/>
        </w:rPr>
        <w:t xml:space="preserve">36.2 What does NOT get imported</w:t>
      </w:r>
    </w:p>
    <w:p>
      <w:pPr>
        <w:spacing w:after="100"/>
      </w:pPr>
      <w:r>
        <w:t xml:space="preserve">Some Tableau features have no direct NexusBI equivalent:</w:t>
      </w:r>
    </w:p>
    <w:p>
      <w:pPr>
        <w:pStyle w:val="ListParagraph"/>
        <w:numPr>
          <w:ilvl w:val="0"/>
          <w:numId w:val="2"/>
        </w:numPr>
      </w:pPr>
      <w:r>
        <w:t xml:space="preserve">Published data sources (.tdsx) — extract files are not supported; data sources must be reconnected</w:t>
      </w:r>
    </w:p>
    <w:p>
      <w:pPr>
        <w:pStyle w:val="ListParagraph"/>
        <w:numPr>
          <w:ilvl w:val="0"/>
          <w:numId w:val="2"/>
        </w:numPr>
      </w:pPr>
      <w:r>
        <w:t xml:space="preserve">Custom shapes and color palettes — re-upload via Shape Library</w:t>
      </w:r>
    </w:p>
    <w:p>
      <w:pPr>
        <w:pStyle w:val="ListParagraph"/>
        <w:numPr>
          <w:ilvl w:val="0"/>
          <w:numId w:val="2"/>
        </w:numPr>
      </w:pPr>
      <w:r>
        <w:t xml:space="preserve">Tableau Prep flows (.tfl) — rebuild as NexusBI data flows</w:t>
      </w:r>
    </w:p>
    <w:p>
      <w:pPr>
        <w:pStyle w:val="ListParagraph"/>
        <w:numPr>
          <w:ilvl w:val="0"/>
          <w:numId w:val="2"/>
        </w:numPr>
      </w:pPr>
      <w:r>
        <w:t xml:space="preserve">Tableau Server permissions — re-grant via NexusBI's RBAC</w:t>
      </w:r>
    </w:p>
    <w:p>
      <w:pPr>
        <w:pStyle w:val="ListParagraph"/>
        <w:numPr>
          <w:ilvl w:val="0"/>
          <w:numId w:val="2"/>
        </w:numPr>
      </w:pPr>
      <w:r>
        <w:t xml:space="preserve">Extracted data (.hyper files) — only references to live data sources are kept</w:t>
      </w:r>
    </w:p>
    <w:p>
      <w:pPr>
        <w:pStyle w:val="Heading3"/>
        <w:spacing w:after="100" w:before="200"/>
      </w:pPr>
      <w:r>
        <w:rPr>
          <w:b/>
          <w:bCs/>
          <w:color w:val="1F1F1F"/>
          <w:sz w:val="24"/>
          <w:szCs w:val="24"/>
        </w:rPr>
        <w:t xml:space="preserve">36.3 Step-by-step import</w:t>
      </w:r>
    </w:p>
    <w:p>
      <w:pPr>
        <w:pStyle w:val="ListParagraph"/>
        <w:numPr>
          <w:ilvl w:val="0"/>
          <w:numId w:val="3"/>
        </w:numPr>
      </w:pPr>
      <w:r>
        <w:t xml:space="preserve">Sidebar → Workbooks → Import Tableau Workbook (top-right).</w:t>
      </w:r>
    </w:p>
    <w:p>
      <w:pPr>
        <w:pStyle w:val="ListParagraph"/>
        <w:numPr>
          <w:ilvl w:val="0"/>
          <w:numId w:val="3"/>
        </w:numPr>
      </w:pPr>
      <w:r>
        <w:t xml:space="preserve">Drag-and-drop a .twbx file or click Choose file. Max size: 100 MB.</w:t>
      </w:r>
    </w:p>
    <w:p>
      <w:pPr>
        <w:pStyle w:val="ListParagraph"/>
        <w:numPr>
          <w:ilvl w:val="0"/>
          <w:numId w:val="3"/>
        </w:numPr>
      </w:pPr>
      <w:r>
        <w:t xml:space="preserve">NexusBI uploads to secure storage (encrypted at rest), then begins parsing. Progress bar shows:</w:t>
      </w:r>
    </w:p>
    <w:p>
      <w:pPr>
        <w:pStyle w:val="ListParagraph"/>
        <w:numPr>
          <w:ilvl w:val="1"/>
          <w:numId w:val="2"/>
        </w:numPr>
      </w:pPr>
      <w:r>
        <w:t xml:space="preserve">Extracting .twb XML</w:t>
      </w:r>
    </w:p>
    <w:p>
      <w:pPr>
        <w:pStyle w:val="ListParagraph"/>
        <w:numPr>
          <w:ilvl w:val="1"/>
          <w:numId w:val="2"/>
        </w:numPr>
      </w:pPr>
      <w:r>
        <w:t xml:space="preserve">Parsing data sources</w:t>
      </w:r>
    </w:p>
    <w:p>
      <w:pPr>
        <w:pStyle w:val="ListParagraph"/>
        <w:numPr>
          <w:ilvl w:val="1"/>
          <w:numId w:val="2"/>
        </w:numPr>
      </w:pPr>
      <w:r>
        <w:t xml:space="preserve">Parsing worksheets</w:t>
      </w:r>
    </w:p>
    <w:p>
      <w:pPr>
        <w:pStyle w:val="ListParagraph"/>
        <w:numPr>
          <w:ilvl w:val="1"/>
          <w:numId w:val="2"/>
        </w:numPr>
      </w:pPr>
      <w:r>
        <w:t xml:space="preserve">Parsing dashboards</w:t>
      </w:r>
    </w:p>
    <w:p>
      <w:pPr>
        <w:pStyle w:val="ListParagraph"/>
        <w:numPr>
          <w:ilvl w:val="1"/>
          <w:numId w:val="2"/>
        </w:numPr>
      </w:pPr>
      <w:r>
        <w:t xml:space="preserve">Parsing calculated fields and parameters</w:t>
      </w:r>
    </w:p>
    <w:p>
      <w:pPr>
        <w:pStyle w:val="ListParagraph"/>
        <w:numPr>
          <w:ilvl w:val="0"/>
          <w:numId w:val="3"/>
        </w:numPr>
      </w:pPr>
      <w:r>
        <w:t xml:space="preserve">After parsing (10–60s depending on workbook size) you see the Import Preview.</w:t>
      </w:r>
    </w:p>
    <w:p>
      <w:pPr>
        <w:pStyle w:val="Heading3"/>
        <w:spacing w:after="100" w:before="200"/>
      </w:pPr>
      <w:r>
        <w:rPr>
          <w:b/>
          <w:bCs/>
          <w:color w:val="1F1F1F"/>
          <w:sz w:val="24"/>
          <w:szCs w:val="24"/>
        </w:rPr>
        <w:t xml:space="preserve">36.4 Import preview</w:t>
      </w:r>
    </w:p>
    <w:p>
      <w:pPr>
        <w:spacing w:after="100"/>
      </w:pPr>
      <w:r>
        <w:t xml:space="preserve">The preview shows everything that was found, grouped into tabs:</w:t>
      </w:r>
    </w:p>
    <w:p>
      <w:pPr>
        <w:pStyle w:val="ListParagraph"/>
        <w:numPr>
          <w:ilvl w:val="0"/>
          <w:numId w:val="2"/>
        </w:numPr>
      </w:pPr>
      <w:r>
        <w:t xml:space="preserve">Data Sources — each shows connection type, tables, and a status: "needs reconnection" (you must pick an existing NexusBI data source) / "will create stub"</w:t>
      </w:r>
    </w:p>
    <w:p>
      <w:pPr>
        <w:pStyle w:val="ListParagraph"/>
        <w:numPr>
          <w:ilvl w:val="0"/>
          <w:numId w:val="2"/>
        </w:numPr>
      </w:pPr>
      <w:r>
        <w:t xml:space="preserve">Worksheets — each shows original viz type, mapped NexusBI chart type, and field bindings. You can override any mapping.</w:t>
      </w:r>
    </w:p>
    <w:p>
      <w:pPr>
        <w:pStyle w:val="ListParagraph"/>
        <w:numPr>
          <w:ilvl w:val="0"/>
          <w:numId w:val="2"/>
        </w:numPr>
      </w:pPr>
      <w:r>
        <w:t xml:space="preserve">Calculated Fields — original Tableau expression on the left, translated NexusBI expression on the right. Any translation failures are flagged.</w:t>
      </w:r>
    </w:p>
    <w:p>
      <w:pPr>
        <w:pStyle w:val="ListParagraph"/>
        <w:numPr>
          <w:ilvl w:val="0"/>
          <w:numId w:val="2"/>
        </w:numPr>
      </w:pPr>
      <w:r>
        <w:t xml:space="preserve">Dashboards — a thumbnail preview of each dashboard's layout.</w:t>
      </w:r>
    </w:p>
    <w:p>
      <w:pPr>
        <w:pStyle w:val="Heading3"/>
        <w:spacing w:after="100" w:before="200"/>
      </w:pPr>
      <w:r>
        <w:rPr>
          <w:b/>
          <w:bCs/>
          <w:color w:val="1F1F1F"/>
          <w:sz w:val="24"/>
          <w:szCs w:val="24"/>
        </w:rPr>
        <w:t xml:space="preserve">36.5 Resolving connections</w:t>
      </w:r>
    </w:p>
    <w:p>
      <w:pPr>
        <w:spacing w:after="100"/>
      </w:pPr>
      <w:r>
        <w:t xml:space="preserve">Every Tableau data source must be mapped to a NexusBI data source before import. For each source:</w:t>
      </w:r>
    </w:p>
    <w:p>
      <w:pPr>
        <w:pStyle w:val="ListParagraph"/>
        <w:numPr>
          <w:ilvl w:val="0"/>
          <w:numId w:val="3"/>
        </w:numPr>
      </w:pPr>
      <w:r>
        <w:t xml:space="preserve">Click Resolve Connection.</w:t>
      </w:r>
    </w:p>
    <w:p>
      <w:pPr>
        <w:pStyle w:val="ListParagraph"/>
        <w:numPr>
          <w:ilvl w:val="0"/>
          <w:numId w:val="3"/>
        </w:numPr>
      </w:pPr>
      <w:r>
        <w:t xml:space="preserve">Either pick an existing NexusBI data source, or click + Create new — this pre-fills the connection type and tables but you must enter credentials.</w:t>
      </w:r>
    </w:p>
    <w:p>
      <w:pPr>
        <w:pStyle w:val="ListParagraph"/>
        <w:numPr>
          <w:ilvl w:val="0"/>
          <w:numId w:val="3"/>
        </w:numPr>
      </w:pPr>
      <w:r>
        <w:t xml:space="preserve">Repeat for all sources.</w:t>
      </w:r>
    </w:p>
    <w:p>
      <w:pPr>
        <w:pStyle w:val="Heading3"/>
        <w:spacing w:after="100" w:before="200"/>
      </w:pPr>
      <w:r>
        <w:rPr>
          <w:b/>
          <w:bCs/>
          <w:color w:val="1F1F1F"/>
          <w:sz w:val="24"/>
          <w:szCs w:val="24"/>
        </w:rPr>
        <w:t xml:space="preserve">36.6 Completing the import</w:t>
      </w:r>
    </w:p>
    <w:p>
      <w:pPr>
        <w:pStyle w:val="ListParagraph"/>
        <w:numPr>
          <w:ilvl w:val="0"/>
          <w:numId w:val="3"/>
        </w:numPr>
      </w:pPr>
      <w:r>
        <w:t xml:space="preserve">Review the preview one more time.</w:t>
      </w:r>
    </w:p>
    <w:p>
      <w:pPr>
        <w:pStyle w:val="ListParagraph"/>
        <w:numPr>
          <w:ilvl w:val="0"/>
          <w:numId w:val="3"/>
        </w:numPr>
      </w:pPr>
      <w:r>
        <w:t xml:space="preserve">Click Create Workbook.</w:t>
      </w:r>
    </w:p>
    <w:p>
      <w:pPr>
        <w:pStyle w:val="ListParagraph"/>
        <w:numPr>
          <w:ilvl w:val="0"/>
          <w:numId w:val="3"/>
        </w:numPr>
      </w:pPr>
      <w:r>
        <w:t xml:space="preserve">NexusBI creates: one workbook, N worksheets, all calc fields, all parameters, and one dashboard per Tableau dashboard.</w:t>
      </w:r>
    </w:p>
    <w:p>
      <w:pPr>
        <w:pStyle w:val="ListParagraph"/>
        <w:numPr>
          <w:ilvl w:val="0"/>
          <w:numId w:val="3"/>
        </w:numPr>
      </w:pPr>
      <w:r>
        <w:t xml:space="preserve">You land in the new workbook's editor. The original .twbx is saved in NB_TABLEAU_IMPORTS for audit.</w:t>
      </w:r>
    </w:p>
    <w:p>
      <w:pPr>
        <w:pStyle w:val="ListParagraph"/>
        <w:numPr>
          <w:ilvl w:val="0"/>
          <w:numId w:val="3"/>
        </w:numPr>
      </w:pPr>
      <w:r>
        <w:t xml:space="preserve">Review each worksheet to verify the layout matches your expectation — field bindings are good but chart styling may need polish.</w:t>
      </w:r>
    </w:p>
    <w:p>
      <w:pPr>
        <w:pStyle w:val="Heading2"/>
        <w:spacing w:after="140" w:before="280"/>
      </w:pPr>
      <w:r>
        <w:rPr>
          <w:b/>
          <w:bCs/>
          <w:color w:val="1E40AF"/>
          <w:sz w:val="28"/>
          <w:szCs w:val="28"/>
        </w:rPr>
        <w:t xml:space="preserve">37. Uploading Flat Files</w:t>
      </w:r>
    </w:p>
    <w:p>
      <w:pPr>
        <w:spacing w:after="100"/>
      </w:pPr>
      <w:r>
        <w:t xml:space="preserve">Besides connecting to databases, you can upload CSV / XLSX / JSON / Parquet files directly — NexusBI stages them in Oracle and makes them queryable like any other data source.</w:t>
      </w:r>
    </w:p>
    <w:p>
      <w:pPr>
        <w:pStyle w:val="Heading3"/>
        <w:spacing w:after="100" w:before="200"/>
      </w:pPr>
      <w:r>
        <w:rPr>
          <w:b/>
          <w:bCs/>
          <w:color w:val="1F1F1F"/>
          <w:sz w:val="24"/>
          <w:szCs w:val="24"/>
        </w:rPr>
        <w:t xml:space="preserve">37.1 Upload</w:t>
      </w:r>
    </w:p>
    <w:p>
      <w:pPr>
        <w:pStyle w:val="ListParagraph"/>
        <w:numPr>
          <w:ilvl w:val="0"/>
          <w:numId w:val="3"/>
        </w:numPr>
      </w:pPr>
      <w:r>
        <w:t xml:space="preserve">Data Sources → + Add → Upload File.</w:t>
      </w:r>
    </w:p>
    <w:p>
      <w:pPr>
        <w:pStyle w:val="ListParagraph"/>
        <w:numPr>
          <w:ilvl w:val="0"/>
          <w:numId w:val="3"/>
        </w:numPr>
      </w:pPr>
      <w:r>
        <w:t xml:space="preserve">Choose a file. Limits: CSV up to 500 MB, XLSX up to 100 MB, JSON up to 500 MB, Parquet up to 1 GB.</w:t>
      </w:r>
    </w:p>
    <w:p>
      <w:pPr>
        <w:pStyle w:val="ListParagraph"/>
        <w:numPr>
          <w:ilvl w:val="0"/>
          <w:numId w:val="3"/>
        </w:numPr>
      </w:pPr>
      <w:r>
        <w:t xml:space="preserve">Preview — NexusBI shows the first 100 rows and infers types.</w:t>
      </w:r>
    </w:p>
    <w:p>
      <w:pPr>
        <w:pStyle w:val="ListParagraph"/>
        <w:numPr>
          <w:ilvl w:val="0"/>
          <w:numId w:val="3"/>
        </w:numPr>
      </w:pPr>
      <w:r>
        <w:t xml:space="preserve">Adjust any misinferred types (e.g. force a string column to be parsed as date).</w:t>
      </w:r>
    </w:p>
    <w:p>
      <w:pPr>
        <w:pStyle w:val="ListParagraph"/>
        <w:numPr>
          <w:ilvl w:val="0"/>
          <w:numId w:val="3"/>
        </w:numPr>
      </w:pPr>
      <w:r>
        <w:t xml:space="preserve">Click Ingest. Behind the scenes NexusBI creates an Oracle staging table (prefix NB_STG_) and copies all rows.</w:t>
      </w:r>
    </w:p>
    <w:p>
      <w:pPr>
        <w:pStyle w:val="Heading3"/>
        <w:spacing w:after="100" w:before="200"/>
      </w:pPr>
      <w:r>
        <w:rPr>
          <w:b/>
          <w:bCs/>
          <w:color w:val="1F1F1F"/>
          <w:sz w:val="24"/>
          <w:szCs w:val="24"/>
        </w:rPr>
        <w:t xml:space="preserve">37.2 Using it</w:t>
      </w:r>
    </w:p>
    <w:p>
      <w:pPr>
        <w:spacing w:after="100"/>
      </w:pPr>
      <w:r>
        <w:t xml:space="preserve">An ingested file becomes a data source of type file_csv / file_excel / file_json / file_parquet. It can be used as an input in a workbook, a flow, or wherever a data source is referenced. The underlying NB_STG_ table is visible to DS_ADMINs in the Data Sources page.</w:t>
      </w:r>
    </w:p>
    <w:p>
      <w:pPr>
        <w:pStyle w:val="Heading3"/>
        <w:spacing w:after="100" w:before="200"/>
      </w:pPr>
      <w:r>
        <w:rPr>
          <w:b/>
          <w:bCs/>
          <w:color w:val="1F1F1F"/>
          <w:sz w:val="24"/>
          <w:szCs w:val="24"/>
        </w:rPr>
        <w:t xml:space="preserve">37.3 Updating</w:t>
      </w:r>
    </w:p>
    <w:p>
      <w:pPr>
        <w:spacing w:after="100"/>
      </w:pPr>
      <w:r>
        <w:t xml:space="preserve">To replace the data in an uploaded file's table, either:</w:t>
      </w:r>
    </w:p>
    <w:p>
      <w:pPr>
        <w:pStyle w:val="ListParagraph"/>
        <w:numPr>
          <w:ilvl w:val="0"/>
          <w:numId w:val="2"/>
        </w:numPr>
      </w:pPr>
      <w:r>
        <w:t xml:space="preserve">Re-upload — from the data source page, click Replace contents and choose a new file</w:t>
      </w:r>
    </w:p>
    <w:p>
      <w:pPr>
        <w:pStyle w:val="ListParagraph"/>
        <w:numPr>
          <w:ilvl w:val="0"/>
          <w:numId w:val="2"/>
        </w:numPr>
      </w:pPr>
      <w:r>
        <w:t xml:space="preserve">Append — choose Append mode to add rows without deleting existing data</w:t>
      </w:r>
    </w:p>
    <w:p>
      <w:pPr>
        <w:pStyle w:val="ListParagraph"/>
        <w:numPr>
          <w:ilvl w:val="0"/>
          <w:numId w:val="2"/>
        </w:numPr>
      </w:pPr>
      <w:r>
        <w:t xml:space="preserve">Schedule — set up a flow that polls a file-drop SFTP directory and ingests new files automatically</w:t>
      </w:r>
    </w:p>
    <w:p>
      <w:pPr>
        <w:pStyle w:val="Heading2"/>
        <w:spacing w:after="140" w:before="280"/>
      </w:pPr>
      <w:r>
        <w:rPr>
          <w:b/>
          <w:bCs/>
          <w:color w:val="1E40AF"/>
          <w:sz w:val="28"/>
          <w:szCs w:val="28"/>
        </w:rPr>
        <w:t xml:space="preserve">38. API Sources (REST / GraphQL / OAuth / Webhook)</w:t>
      </w:r>
    </w:p>
    <w:p>
      <w:pPr>
        <w:pStyle w:val="Heading3"/>
        <w:spacing w:after="100" w:before="200"/>
      </w:pPr>
      <w:r>
        <w:rPr>
          <w:b/>
          <w:bCs/>
          <w:color w:val="1F1F1F"/>
          <w:sz w:val="24"/>
          <w:szCs w:val="24"/>
        </w:rPr>
        <w:t xml:space="preserve">38.1 REST API</w:t>
      </w:r>
    </w:p>
    <w:p>
      <w:pPr>
        <w:pStyle w:val="ListParagraph"/>
        <w:numPr>
          <w:ilvl w:val="0"/>
          <w:numId w:val="3"/>
        </w:numPr>
      </w:pPr>
      <w:r>
        <w:t xml:space="preserve">Data Sources → + Add → API REST.</w:t>
      </w:r>
    </w:p>
    <w:p>
      <w:pPr>
        <w:pStyle w:val="ListParagraph"/>
        <w:numPr>
          <w:ilvl w:val="0"/>
          <w:numId w:val="3"/>
        </w:numPr>
      </w:pPr>
      <w:r>
        <w:t xml:space="preserve">Fill in:</w:t>
      </w:r>
    </w:p>
    <w:p>
      <w:pPr>
        <w:pStyle w:val="ListParagraph"/>
        <w:numPr>
          <w:ilvl w:val="1"/>
          <w:numId w:val="2"/>
        </w:numPr>
      </w:pPr>
      <w:r>
        <w:t xml:space="preserve">Base URL — e.g. https://api.acme.com/v1</w:t>
      </w:r>
    </w:p>
    <w:p>
      <w:pPr>
        <w:pStyle w:val="ListParagraph"/>
        <w:numPr>
          <w:ilvl w:val="1"/>
          <w:numId w:val="2"/>
        </w:numPr>
      </w:pPr>
      <w:r>
        <w:t xml:space="preserve">Authentication — none / basic / bearer / api_key</w:t>
      </w:r>
    </w:p>
    <w:p>
      <w:pPr>
        <w:pStyle w:val="ListParagraph"/>
        <w:numPr>
          <w:ilvl w:val="1"/>
          <w:numId w:val="2"/>
        </w:numPr>
      </w:pPr>
      <w:r>
        <w:t xml:space="preserve">Credentials — depending on auth type</w:t>
      </w:r>
    </w:p>
    <w:p>
      <w:pPr>
        <w:pStyle w:val="ListParagraph"/>
        <w:numPr>
          <w:ilvl w:val="1"/>
          <w:numId w:val="2"/>
        </w:numPr>
      </w:pPr>
      <w:r>
        <w:t xml:space="preserve">Default headers — optional JSON object</w:t>
      </w:r>
    </w:p>
    <w:p>
      <w:pPr>
        <w:pStyle w:val="ListParagraph"/>
        <w:numPr>
          <w:ilvl w:val="0"/>
          <w:numId w:val="3"/>
        </w:numPr>
      </w:pPr>
      <w:r>
        <w:t xml:space="preserve">Test. Save.</w:t>
      </w:r>
    </w:p>
    <w:p>
      <w:pPr>
        <w:pStyle w:val="Heading3"/>
        <w:spacing w:after="100" w:before="200"/>
      </w:pPr>
      <w:r>
        <w:rPr>
          <w:b/>
          <w:bCs/>
          <w:color w:val="1F1F1F"/>
          <w:sz w:val="24"/>
          <w:szCs w:val="24"/>
        </w:rPr>
        <w:t xml:space="preserve">38.2 Endpoints</w:t>
      </w:r>
    </w:p>
    <w:p>
      <w:pPr>
        <w:spacing w:after="100"/>
      </w:pPr>
      <w:r>
        <w:t xml:space="preserve">An API source doesn't expose tables; it exposes endpoints. After saving the source:</w:t>
      </w:r>
    </w:p>
    <w:p>
      <w:pPr>
        <w:pStyle w:val="ListParagraph"/>
        <w:numPr>
          <w:ilvl w:val="0"/>
          <w:numId w:val="3"/>
        </w:numPr>
      </w:pPr>
      <w:r>
        <w:t xml:space="preserve">Open the source, click Endpoints.</w:t>
      </w:r>
    </w:p>
    <w:p>
      <w:pPr>
        <w:pStyle w:val="ListParagraph"/>
        <w:numPr>
          <w:ilvl w:val="0"/>
          <w:numId w:val="3"/>
        </w:numPr>
      </w:pPr>
      <w:r>
        <w:t xml:space="preserve">Add each endpoint you want to query:</w:t>
      </w:r>
    </w:p>
    <w:p>
      <w:pPr>
        <w:pStyle w:val="ListParagraph"/>
        <w:numPr>
          <w:ilvl w:val="1"/>
          <w:numId w:val="2"/>
        </w:numPr>
      </w:pPr>
      <w:r>
        <w:t xml:space="preserve">Name (e.g. "list_orders")</w:t>
      </w:r>
    </w:p>
    <w:p>
      <w:pPr>
        <w:pStyle w:val="ListParagraph"/>
        <w:numPr>
          <w:ilvl w:val="1"/>
          <w:numId w:val="2"/>
        </w:numPr>
      </w:pPr>
      <w:r>
        <w:t xml:space="preserve">Method (GET / POST)</w:t>
      </w:r>
    </w:p>
    <w:p>
      <w:pPr>
        <w:pStyle w:val="ListParagraph"/>
        <w:numPr>
          <w:ilvl w:val="1"/>
          <w:numId w:val="2"/>
        </w:numPr>
      </w:pPr>
      <w:r>
        <w:t xml:space="preserve">Path (e.g. /orders)</w:t>
      </w:r>
    </w:p>
    <w:p>
      <w:pPr>
        <w:pStyle w:val="ListParagraph"/>
        <w:numPr>
          <w:ilvl w:val="1"/>
          <w:numId w:val="2"/>
        </w:numPr>
      </w:pPr>
      <w:r>
        <w:t xml:space="preserve">Query params — can include templating {cursor}</w:t>
      </w:r>
    </w:p>
    <w:p>
      <w:pPr>
        <w:pStyle w:val="ListParagraph"/>
        <w:numPr>
          <w:ilvl w:val="1"/>
          <w:numId w:val="2"/>
        </w:numPr>
      </w:pPr>
      <w:r>
        <w:t xml:space="preserve">Pagination — cursor / offset / link-header</w:t>
      </w:r>
    </w:p>
    <w:p>
      <w:pPr>
        <w:pStyle w:val="ListParagraph"/>
        <w:numPr>
          <w:ilvl w:val="1"/>
          <w:numId w:val="2"/>
        </w:numPr>
      </w:pPr>
      <w:r>
        <w:t xml:space="preserve">Response JSONPath — where the array of records lives in the response</w:t>
      </w:r>
    </w:p>
    <w:p>
      <w:pPr>
        <w:pStyle w:val="ListParagraph"/>
        <w:numPr>
          <w:ilvl w:val="0"/>
          <w:numId w:val="3"/>
        </w:numPr>
      </w:pPr>
      <w:r>
        <w:t xml:space="preserve">Click Test endpoint — NexusBI fetches one page and shows the records.</w:t>
      </w:r>
    </w:p>
    <w:p>
      <w:pPr>
        <w:pStyle w:val="ListParagraph"/>
        <w:numPr>
          <w:ilvl w:val="0"/>
          <w:numId w:val="3"/>
        </w:numPr>
      </w:pPr>
      <w:r>
        <w:t xml:space="preserve">Click Save. The endpoint can now be used as an input node in a data flow.</w:t>
      </w:r>
    </w:p>
    <w:p>
      <w:pPr>
        <w:pStyle w:val="Heading3"/>
        <w:spacing w:after="100" w:before="200"/>
      </w:pPr>
      <w:r>
        <w:rPr>
          <w:b/>
          <w:bCs/>
          <w:color w:val="1F1F1F"/>
          <w:sz w:val="24"/>
          <w:szCs w:val="24"/>
        </w:rPr>
        <w:t xml:space="preserve">38.3 OAuth REST</w:t>
      </w:r>
    </w:p>
    <w:p>
      <w:pPr>
        <w:spacing w:after="100"/>
      </w:pPr>
      <w:r>
        <w:t xml:space="preserve">For APIs that require OAuth 2.0 (Salesforce, Google Ads, Stripe):</w:t>
      </w:r>
    </w:p>
    <w:p>
      <w:pPr>
        <w:pStyle w:val="ListParagraph"/>
        <w:numPr>
          <w:ilvl w:val="0"/>
          <w:numId w:val="3"/>
        </w:numPr>
      </w:pPr>
      <w:r>
        <w:t xml:space="preserve">Data Sources → + Add → API OAuth REST.</w:t>
      </w:r>
    </w:p>
    <w:p>
      <w:pPr>
        <w:pStyle w:val="ListParagraph"/>
        <w:numPr>
          <w:ilvl w:val="0"/>
          <w:numId w:val="3"/>
        </w:numPr>
      </w:pPr>
      <w:r>
        <w:t xml:space="preserve">Fill in the OAuth details: authorization URL, token URL, client ID, client secret, scopes.</w:t>
      </w:r>
    </w:p>
    <w:p>
      <w:pPr>
        <w:pStyle w:val="ListParagraph"/>
        <w:numPr>
          <w:ilvl w:val="0"/>
          <w:numId w:val="3"/>
        </w:numPr>
      </w:pPr>
      <w:r>
        <w:t xml:space="preserve">Click Connect. A popup walks through the OAuth flow in your browser.</w:t>
      </w:r>
    </w:p>
    <w:p>
      <w:pPr>
        <w:pStyle w:val="ListParagraph"/>
        <w:numPr>
          <w:ilvl w:val="0"/>
          <w:numId w:val="3"/>
        </w:numPr>
      </w:pPr>
      <w:r>
        <w:t xml:space="preserve">Once authorized, the access token is stored encrypted. NexusBI refreshes it automatically as needed.</w:t>
      </w:r>
    </w:p>
    <w:p>
      <w:pPr>
        <w:pStyle w:val="Heading1"/>
        <w:pageBreakBefore/>
        <w:spacing w:after="180" w:before="360"/>
      </w:pPr>
      <w:r>
        <w:rPr>
          <w:b/>
          <w:bCs/>
          <w:color w:val="1F1F1F"/>
          <w:sz w:val="36"/>
          <w:szCs w:val="36"/>
        </w:rPr>
        <w:t xml:space="preserve">Part IX — Exploration and Stories</w:t>
      </w:r>
    </w:p>
    <w:p>
      <w:pPr>
        <w:pStyle w:val="Heading2"/>
        <w:spacing w:after="140" w:before="280"/>
      </w:pPr>
      <w:r>
        <w:rPr>
          <w:b/>
          <w:bCs/>
          <w:color w:val="1E40AF"/>
          <w:sz w:val="28"/>
          <w:szCs w:val="28"/>
        </w:rPr>
        <w:t xml:space="preserve">39. Data Explorer</w:t>
      </w:r>
    </w:p>
    <w:p>
      <w:pPr>
        <w:spacing w:after="100"/>
      </w:pPr>
      <w:r>
        <w:t xml:space="preserve">A faster, more visual alternative to building a worksheet for ad-hoc questions. The Explorer is a Graphic Walker-style interface where you drag fields onto a single canvas.</w:t>
      </w:r>
    </w:p>
    <w:p>
      <w:pPr>
        <w:pStyle w:val="Heading3"/>
        <w:spacing w:after="100" w:before="200"/>
      </w:pPr>
      <w:r>
        <w:rPr>
          <w:b/>
          <w:bCs/>
          <w:color w:val="1F1F1F"/>
          <w:sz w:val="24"/>
          <w:szCs w:val="24"/>
        </w:rPr>
        <w:t xml:space="preserve">39.1 Opening</w:t>
      </w:r>
    </w:p>
    <w:p>
      <w:pPr>
        <w:spacing w:after="100"/>
      </w:pPr>
      <w:r>
        <w:t xml:space="preserve">Sidebar → Explorer.</w:t>
      </w:r>
    </w:p>
    <w:p>
      <w:pPr>
        <w:pStyle w:val="Heading3"/>
        <w:spacing w:after="100" w:before="200"/>
      </w:pPr>
      <w:r>
        <w:rPr>
          <w:b/>
          <w:bCs/>
          <w:color w:val="1F1F1F"/>
          <w:sz w:val="24"/>
          <w:szCs w:val="24"/>
        </w:rPr>
        <w:t xml:space="preserve">39.2 Workflow</w:t>
      </w:r>
    </w:p>
    <w:p>
      <w:pPr>
        <w:pStyle w:val="ListParagraph"/>
        <w:numPr>
          <w:ilvl w:val="0"/>
          <w:numId w:val="3"/>
        </w:numPr>
      </w:pPr>
      <w:r>
        <w:t xml:space="preserve">Pick a cube from the dropdown.</w:t>
      </w:r>
    </w:p>
    <w:p>
      <w:pPr>
        <w:pStyle w:val="ListParagraph"/>
        <w:numPr>
          <w:ilvl w:val="0"/>
          <w:numId w:val="3"/>
        </w:numPr>
      </w:pPr>
      <w:r>
        <w:t xml:space="preserve">Drag dimensions and measures from the left panel.</w:t>
      </w:r>
    </w:p>
    <w:p>
      <w:pPr>
        <w:pStyle w:val="ListParagraph"/>
        <w:numPr>
          <w:ilvl w:val="0"/>
          <w:numId w:val="3"/>
        </w:numPr>
      </w:pPr>
      <w:r>
        <w:t xml:space="preserve">The chart type auto-selects based on your field choices (same rules as Show Me).</w:t>
      </w:r>
    </w:p>
    <w:p>
      <w:pPr>
        <w:pStyle w:val="ListParagraph"/>
        <w:numPr>
          <w:ilvl w:val="0"/>
          <w:numId w:val="3"/>
        </w:numPr>
      </w:pPr>
      <w:r>
        <w:t xml:space="preserve">Add filters by right-clicking a field → Add filter.</w:t>
      </w:r>
    </w:p>
    <w:p>
      <w:pPr>
        <w:pStyle w:val="ListParagraph"/>
        <w:numPr>
          <w:ilvl w:val="0"/>
          <w:numId w:val="3"/>
        </w:numPr>
      </w:pPr>
      <w:r>
        <w:t xml:space="preserve">Enable trend lines, forecasting, and clusters from the toolbar — same controls as in workbooks.</w:t>
      </w:r>
    </w:p>
    <w:p>
      <w:pPr>
        <w:pStyle w:val="ListParagraph"/>
        <w:numPr>
          <w:ilvl w:val="0"/>
          <w:numId w:val="3"/>
        </w:numPr>
      </w:pPr>
      <w:r>
        <w:t xml:space="preserve">When you've built something useful, click Save to Workbook — it creates a new worksheet.</w:t>
      </w:r>
    </w:p>
    <w:p>
      <w:pPr>
        <w:pStyle w:val="Heading2"/>
        <w:spacing w:after="140" w:before="280"/>
      </w:pPr>
      <w:r>
        <w:rPr>
          <w:b/>
          <w:bCs/>
          <w:color w:val="1E40AF"/>
          <w:sz w:val="28"/>
          <w:szCs w:val="28"/>
        </w:rPr>
        <w:t xml:space="preserve">40. Natural Language Queries</w:t>
      </w:r>
    </w:p>
    <w:p>
      <w:pPr>
        <w:spacing w:after="100"/>
      </w:pPr>
      <w:r>
        <w:t xml:space="preserve">On any dashboard, the purple bar at the top lets you type natural-language questions. NexusBI parses them into filters, then applies them to all widgets.</w:t>
      </w:r>
    </w:p>
    <w:p>
      <w:pPr>
        <w:pStyle w:val="Heading3"/>
        <w:spacing w:after="100" w:before="200"/>
      </w:pPr>
      <w:r>
        <w:rPr>
          <w:b/>
          <w:bCs/>
          <w:color w:val="1F1F1F"/>
          <w:sz w:val="24"/>
          <w:szCs w:val="24"/>
        </w:rPr>
        <w:t xml:space="preserve">40.1 What it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Natural language</w:t>
            </w:r>
          </w:p>
        </w:tc>
        <w:tc>
          <w:tcPr>
            <w:tcW w:type="dxa" w:w="59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Translates to</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"show APAC revenue above 1M"</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region=APAC, total_revenue &gt; 1000000</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"last quarter"</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date in last 3 months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"top 10 customers by revenue"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sort: desc; limit: 10</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"compare Q3 vs Q4"</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two side-by-side widgets with Q3 and Q4 filters</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"exclude LATAM"</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 region != LATAM</w:t>
            </w:r>
          </w:p>
        </w:tc>
      </w:tr>
    </w:tbl>
    <w:p>
      <w:pPr>
        <w:pStyle w:val="Heading3"/>
        <w:spacing w:after="100" w:before="200"/>
      </w:pPr>
      <w:r>
        <w:rPr>
          <w:b/>
          <w:bCs/>
          <w:color w:val="1F1F1F"/>
          <w:sz w:val="24"/>
          <w:szCs w:val="24"/>
        </w:rPr>
        <w:t xml:space="preserve">40.2 Limitations</w:t>
      </w:r>
    </w:p>
    <w:p>
      <w:pPr>
        <w:spacing w:after="100"/>
      </w:pPr>
      <w:r>
        <w:t xml:space="preserve">NL parsing is a best-effort pattern matcher, not a full LLM. It handles:</w:t>
      </w:r>
    </w:p>
    <w:p>
      <w:pPr>
        <w:pStyle w:val="ListParagraph"/>
        <w:numPr>
          <w:ilvl w:val="0"/>
          <w:numId w:val="2"/>
        </w:numPr>
      </w:pPr>
      <w:r>
        <w:t xml:space="preserve">Dimension = value / != value</w:t>
      </w:r>
    </w:p>
    <w:p>
      <w:pPr>
        <w:pStyle w:val="ListParagraph"/>
        <w:numPr>
          <w:ilvl w:val="0"/>
          <w:numId w:val="2"/>
        </w:numPr>
      </w:pPr>
      <w:r>
        <w:t xml:space="preserve">Measure &gt; / &lt; / ≥ / ≤ value</w:t>
      </w:r>
    </w:p>
    <w:p>
      <w:pPr>
        <w:pStyle w:val="ListParagraph"/>
        <w:numPr>
          <w:ilvl w:val="0"/>
          <w:numId w:val="2"/>
        </w:numPr>
      </w:pPr>
      <w:r>
        <w:t xml:space="preserve">Time ranges (today, last week, last quarter, 2024 Q1)</w:t>
      </w:r>
    </w:p>
    <w:p>
      <w:pPr>
        <w:pStyle w:val="ListParagraph"/>
        <w:numPr>
          <w:ilvl w:val="0"/>
          <w:numId w:val="2"/>
        </w:numPr>
      </w:pPr>
      <w:r>
        <w:t xml:space="preserve">Sorts and limits (top N, bottom N)</w:t>
      </w:r>
    </w:p>
    <w:p>
      <w:pPr>
        <w:spacing w:after="100"/>
      </w:pPr>
      <w:r>
        <w:t xml:space="preserve">For more complex questions, use the Explorer or edit the worksheet directly.</w:t>
      </w:r>
    </w:p>
    <w:p>
      <w:pPr>
        <w:pStyle w:val="Heading2"/>
        <w:spacing w:after="140" w:before="280"/>
      </w:pPr>
      <w:r>
        <w:rPr>
          <w:b/>
          <w:bCs/>
          <w:color w:val="1E40AF"/>
          <w:sz w:val="28"/>
          <w:szCs w:val="28"/>
        </w:rPr>
        <w:t xml:space="preserve">41. Stories</w:t>
      </w:r>
    </w:p>
    <w:p>
      <w:pPr>
        <w:spacing w:after="100"/>
      </w:pPr>
      <w:r>
        <w:t xml:space="preserve">A Story is a sequential presentation of dashboards with narrative text between each step. Use it for executive walkthroughs, quarterly reviews, and narrated data tours.</w:t>
      </w:r>
    </w:p>
    <w:p>
      <w:pPr>
        <w:pStyle w:val="Heading3"/>
        <w:spacing w:after="100" w:before="200"/>
      </w:pPr>
      <w:r>
        <w:rPr>
          <w:b/>
          <w:bCs/>
          <w:color w:val="1F1F1F"/>
          <w:sz w:val="24"/>
          <w:szCs w:val="24"/>
        </w:rPr>
        <w:t xml:space="preserve">41.1 Creating a story</w:t>
      </w:r>
    </w:p>
    <w:p>
      <w:pPr>
        <w:pStyle w:val="ListParagraph"/>
        <w:numPr>
          <w:ilvl w:val="0"/>
          <w:numId w:val="3"/>
        </w:numPr>
      </w:pPr>
      <w:r>
        <w:t xml:space="preserve">Sidebar → Stories → + New Story.</w:t>
      </w:r>
    </w:p>
    <w:p>
      <w:pPr>
        <w:pStyle w:val="ListParagraph"/>
        <w:numPr>
          <w:ilvl w:val="0"/>
          <w:numId w:val="3"/>
        </w:numPr>
      </w:pPr>
      <w:r>
        <w:t xml:space="preserve">Name, description, tags. Click Create.</w:t>
      </w:r>
    </w:p>
    <w:p>
      <w:pPr>
        <w:pStyle w:val="ListParagraph"/>
        <w:numPr>
          <w:ilvl w:val="0"/>
          <w:numId w:val="3"/>
        </w:numPr>
      </w:pPr>
      <w:r>
        <w:t xml:space="preserve">You land in the story editor with an empty step-1 panel.</w:t>
      </w:r>
    </w:p>
    <w:p>
      <w:pPr>
        <w:pStyle w:val="ListParagraph"/>
        <w:numPr>
          <w:ilvl w:val="0"/>
          <w:numId w:val="3"/>
        </w:numPr>
      </w:pPr>
      <w:r>
        <w:t xml:space="preserve">Step 1: click + Add Dashboard. Pick a dashboard you have access to.</w:t>
      </w:r>
    </w:p>
    <w:p>
      <w:pPr>
        <w:pStyle w:val="ListParagraph"/>
        <w:numPr>
          <w:ilvl w:val="0"/>
          <w:numId w:val="3"/>
        </w:numPr>
      </w:pPr>
      <w:r>
        <w:t xml:space="preserve">Below the dashboard preview, add a narrative caption (markdown supported).</w:t>
      </w:r>
    </w:p>
    <w:p>
      <w:pPr>
        <w:pStyle w:val="ListParagraph"/>
        <w:numPr>
          <w:ilvl w:val="0"/>
          <w:numId w:val="3"/>
        </w:numPr>
      </w:pPr>
      <w:r>
        <w:t xml:space="preserve">Optionally add filter overrides — the dashboard renders with these filters for this step only.</w:t>
      </w:r>
    </w:p>
    <w:p>
      <w:pPr>
        <w:pStyle w:val="ListParagraph"/>
        <w:numPr>
          <w:ilvl w:val="0"/>
          <w:numId w:val="3"/>
        </w:numPr>
      </w:pPr>
      <w:r>
        <w:t xml:space="preserve">Click + Step to add the next step.</w:t>
      </w:r>
    </w:p>
    <w:p>
      <w:pPr>
        <w:pStyle w:val="ListParagraph"/>
        <w:numPr>
          <w:ilvl w:val="0"/>
          <w:numId w:val="3"/>
        </w:numPr>
      </w:pPr>
      <w:r>
        <w:t xml:space="preserve">Repeat until the narrative is complete.</w:t>
      </w:r>
    </w:p>
    <w:p>
      <w:pPr>
        <w:pStyle w:val="ListParagraph"/>
        <w:numPr>
          <w:ilvl w:val="0"/>
          <w:numId w:val="3"/>
        </w:numPr>
      </w:pPr>
      <w:r>
        <w:t xml:space="preserve">Click Publish.</w:t>
      </w:r>
    </w:p>
    <w:p>
      <w:pPr>
        <w:pStyle w:val="Heading3"/>
        <w:spacing w:after="100" w:before="200"/>
      </w:pPr>
      <w:r>
        <w:rPr>
          <w:b/>
          <w:bCs/>
          <w:color w:val="1F1F1F"/>
          <w:sz w:val="24"/>
          <w:szCs w:val="24"/>
        </w:rPr>
        <w:t xml:space="preserve">41.2 Presentation mode</w:t>
      </w:r>
    </w:p>
    <w:p>
      <w:pPr>
        <w:spacing w:after="100"/>
      </w:pPr>
      <w:r>
        <w:t xml:space="preserve">Click ▶ Present to open the story in full-screen mode. Navigation keys:</w:t>
      </w:r>
    </w:p>
    <w:p>
      <w:pPr>
        <w:pStyle w:val="ListParagraph"/>
        <w:numPr>
          <w:ilvl w:val="0"/>
          <w:numId w:val="2"/>
        </w:numPr>
      </w:pPr>
      <w:r>
        <w:t xml:space="preserve">Right arrow / Space — next step</w:t>
      </w:r>
    </w:p>
    <w:p>
      <w:pPr>
        <w:pStyle w:val="ListParagraph"/>
        <w:numPr>
          <w:ilvl w:val="0"/>
          <w:numId w:val="2"/>
        </w:numPr>
      </w:pPr>
      <w:r>
        <w:t xml:space="preserve">Left arrow — previous step</w:t>
      </w:r>
    </w:p>
    <w:p>
      <w:pPr>
        <w:pStyle w:val="ListParagraph"/>
        <w:numPr>
          <w:ilvl w:val="0"/>
          <w:numId w:val="2"/>
        </w:numPr>
      </w:pPr>
      <w:r>
        <w:t xml:space="preserve">Esc — exit</w:t>
      </w:r>
    </w:p>
    <w:p>
      <w:pPr>
        <w:pStyle w:val="ListParagraph"/>
        <w:numPr>
          <w:ilvl w:val="0"/>
          <w:numId w:val="2"/>
        </w:numPr>
      </w:pPr>
      <w:r>
        <w:t xml:space="preserve">S — toggle speaker notes overlay</w:t>
      </w:r>
    </w:p>
    <w:p>
      <w:pPr>
        <w:pStyle w:val="Heading1"/>
        <w:pageBreakBefore/>
        <w:spacing w:after="180" w:before="360"/>
      </w:pPr>
      <w:r>
        <w:rPr>
          <w:b/>
          <w:bCs/>
          <w:color w:val="1F1F1F"/>
          <w:sz w:val="36"/>
          <w:szCs w:val="36"/>
        </w:rPr>
        <w:t xml:space="preserve">Part X — Lineage, Auditing, Governance</w:t>
      </w:r>
    </w:p>
    <w:p>
      <w:pPr>
        <w:pStyle w:val="Heading2"/>
        <w:spacing w:after="140" w:before="280"/>
      </w:pPr>
      <w:r>
        <w:rPr>
          <w:b/>
          <w:bCs/>
          <w:color w:val="1E40AF"/>
          <w:sz w:val="28"/>
          <w:szCs w:val="28"/>
        </w:rPr>
        <w:t xml:space="preserve">42. Data Lineage</w:t>
      </w:r>
    </w:p>
    <w:p>
      <w:pPr>
        <w:spacing w:after="100"/>
      </w:pPr>
      <w:r>
        <w:t xml:space="preserve">A visual graph answering the question: "where does the data in this widget ultimately come from?"</w:t>
      </w:r>
    </w:p>
    <w:p>
      <w:pPr>
        <w:pStyle w:val="Heading3"/>
        <w:spacing w:after="100" w:before="200"/>
      </w:pPr>
      <w:r>
        <w:rPr>
          <w:b/>
          <w:bCs/>
          <w:color w:val="1F1F1F"/>
          <w:sz w:val="24"/>
          <w:szCs w:val="24"/>
        </w:rPr>
        <w:t xml:space="preserve">42.1 Opening</w:t>
      </w:r>
    </w:p>
    <w:p>
      <w:pPr>
        <w:spacing w:after="100"/>
      </w:pPr>
      <w:r>
        <w:t xml:space="preserve">From a dashboard or widget, click the Lineage button (or Sidebar → Data Lineage for the full graph).</w:t>
      </w:r>
    </w:p>
    <w:p>
      <w:pPr>
        <w:pStyle w:val="Heading3"/>
        <w:spacing w:after="100" w:before="200"/>
      </w:pPr>
      <w:r>
        <w:rPr>
          <w:b/>
          <w:bCs/>
          <w:color w:val="1F1F1F"/>
          <w:sz w:val="24"/>
          <w:szCs w:val="24"/>
        </w:rPr>
        <w:t xml:space="preserve">42.2 What you see</w:t>
      </w:r>
    </w:p>
    <w:p>
      <w:pPr>
        <w:spacing w:after="100"/>
      </w:pPr>
      <w:r>
        <w:t xml:space="preserve">A directed graph with four types of nodes:</w:t>
      </w:r>
    </w:p>
    <w:p>
      <w:pPr>
        <w:pStyle w:val="ListParagraph"/>
        <w:numPr>
          <w:ilvl w:val="0"/>
          <w:numId w:val="2"/>
        </w:numPr>
      </w:pPr>
      <w:r>
        <w:t xml:space="preserve">Data Sources (📀, blue) — the original databases/files/APIs</w:t>
      </w:r>
    </w:p>
    <w:p>
      <w:pPr>
        <w:pStyle w:val="ListParagraph"/>
        <w:numPr>
          <w:ilvl w:val="0"/>
          <w:numId w:val="2"/>
        </w:numPr>
      </w:pPr>
      <w:r>
        <w:t xml:space="preserve">Cubes (◆, violet) — the semantic-layer objects</w:t>
      </w:r>
    </w:p>
    <w:p>
      <w:pPr>
        <w:pStyle w:val="ListParagraph"/>
        <w:numPr>
          <w:ilvl w:val="0"/>
          <w:numId w:val="2"/>
        </w:numPr>
      </w:pPr>
      <w:r>
        <w:t xml:space="preserve">Widgets (📊, green) — the rendered charts on dashboards</w:t>
      </w:r>
    </w:p>
    <w:p>
      <w:pPr>
        <w:pStyle w:val="ListParagraph"/>
        <w:numPr>
          <w:ilvl w:val="0"/>
          <w:numId w:val="2"/>
        </w:numPr>
      </w:pPr>
      <w:r>
        <w:t xml:space="preserve">Data Flows (↻, amber) — ETL pipelines between the above</w:t>
      </w:r>
    </w:p>
    <w:p>
      <w:pPr>
        <w:spacing w:after="100"/>
      </w:pPr>
      <w:r>
        <w:t xml:space="preserve">Edges show dependencies. Click a node to see its details and linked objects. Hover an edge to see what columns flow through it.</w:t>
      </w:r>
    </w:p>
    <w:p>
      <w:pPr>
        <w:pStyle w:val="Heading3"/>
        <w:spacing w:after="100" w:before="200"/>
      </w:pPr>
      <w:r>
        <w:rPr>
          <w:b/>
          <w:bCs/>
          <w:color w:val="1F1F1F"/>
          <w:sz w:val="24"/>
          <w:szCs w:val="24"/>
        </w:rPr>
        <w:t xml:space="preserve">42.3 Impact analysis</w:t>
      </w:r>
    </w:p>
    <w:p>
      <w:pPr>
        <w:spacing w:after="100"/>
      </w:pPr>
      <w:r>
        <w:t xml:space="preserve">Right-click any node → Show Impact. The graph filters to the transitive closure of everything that depends on this node. Use this before dropping a column, deleting a data source, or modifying a cube — you see exactly which widgets and dashboards will break.</w:t>
      </w:r>
    </w:p>
    <w:p>
      <w:pPr>
        <w:pStyle w:val="Heading2"/>
        <w:spacing w:after="140" w:before="280"/>
      </w:pPr>
      <w:r>
        <w:rPr>
          <w:b/>
          <w:bCs/>
          <w:color w:val="1E40AF"/>
          <w:sz w:val="28"/>
          <w:szCs w:val="28"/>
        </w:rPr>
        <w:t xml:space="preserve">43. Audit Log</w:t>
      </w:r>
    </w:p>
    <w:p>
      <w:pPr>
        <w:spacing w:after="100"/>
      </w:pPr>
      <w:r>
        <w:t xml:space="preserve">Every API action NexusBI performs is logged. Use the audit log to answer "who did what when."</w:t>
      </w:r>
    </w:p>
    <w:p>
      <w:pPr>
        <w:pStyle w:val="Heading3"/>
        <w:spacing w:after="100" w:before="200"/>
      </w:pPr>
      <w:r>
        <w:rPr>
          <w:b/>
          <w:bCs/>
          <w:color w:val="1F1F1F"/>
          <w:sz w:val="24"/>
          <w:szCs w:val="24"/>
        </w:rPr>
        <w:t xml:space="preserve">43.1 Viewing</w:t>
      </w:r>
    </w:p>
    <w:p>
      <w:pPr>
        <w:spacing w:after="100"/>
      </w:pPr>
      <w:r>
        <w:t xml:space="preserve">Sidebar → Administration → Audit Log (PLATFORM_ADMIN only).</w:t>
      </w:r>
    </w:p>
    <w:p>
      <w:pPr>
        <w:pStyle w:val="Heading3"/>
        <w:spacing w:after="100" w:before="200"/>
      </w:pPr>
      <w:r>
        <w:rPr>
          <w:b/>
          <w:bCs/>
          <w:color w:val="1F1F1F"/>
          <w:sz w:val="24"/>
          <w:szCs w:val="24"/>
        </w:rPr>
        <w:t xml:space="preserve">43.2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Column</w:t>
            </w:r>
          </w:p>
        </w:tc>
        <w:tc>
          <w:tcPr>
            <w:tcW w:type="dxa" w:w="7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Meaning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Time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Server timestamp (timezone configurable in preferences)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User</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Who performed the action (or SYSTEM for scheduled jobs, ANONYMOUS for unauthenticated attempts)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Action</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Machine code (e.g. dashboard.create, flow.run, alert.delete) — 72 distinct actions defined</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Resource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What was acted on (ID + type)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Status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HTTP-style code — 200 / 201 success, 403 forbidden, 500 error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Duration</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Request time in milliseconds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IP / User-Agent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Source of the request (for web UI actions)</w:t>
            </w:r>
          </w:p>
        </w:tc>
      </w:tr>
    </w:tbl>
    <w:p>
      <w:pPr>
        <w:pStyle w:val="Heading3"/>
        <w:spacing w:after="100" w:before="200"/>
      </w:pPr>
      <w:r>
        <w:rPr>
          <w:b/>
          <w:bCs/>
          <w:color w:val="1F1F1F"/>
          <w:sz w:val="24"/>
          <w:szCs w:val="24"/>
        </w:rPr>
        <w:t xml:space="preserve">43.3 Filtering and exporting</w:t>
      </w:r>
    </w:p>
    <w:p>
      <w:pPr>
        <w:spacing w:after="100"/>
      </w:pPr>
      <w:r>
        <w:t xml:space="preserve">Use the toolbar to filter by user, action prefix (e.g. flow.* matches all flow actions), date range, or status. Click Export → CSV to download the filtered subset.</w:t>
      </w:r>
    </w:p>
    <w:p>
      <w:pPr>
        <w:pStyle w:val="Heading3"/>
        <w:spacing w:after="100" w:before="200"/>
      </w:pPr>
      <w:r>
        <w:rPr>
          <w:b/>
          <w:bCs/>
          <w:color w:val="1F1F1F"/>
          <w:sz w:val="24"/>
          <w:szCs w:val="24"/>
        </w:rPr>
        <w:t xml:space="preserve">43.4 Retention</w:t>
      </w:r>
    </w:p>
    <w:p>
      <w:pPr>
        <w:spacing w:after="100"/>
      </w:pPr>
      <w:r>
        <w:t xml:space="preserve">Default retention is 365 days. Rows older than that are deleted by a nightly job. Configurable in .env.local: AUDIT_LOG_RETENTION_DAYS.</w:t>
      </w:r>
    </w:p>
    <w:p>
      <w:pPr>
        <w:pStyle w:val="Heading1"/>
        <w:pageBreakBefore/>
        <w:spacing w:after="180" w:before="360"/>
      </w:pPr>
      <w:r>
        <w:rPr>
          <w:b/>
          <w:bCs/>
          <w:color w:val="1F1F1F"/>
          <w:sz w:val="36"/>
          <w:szCs w:val="36"/>
        </w:rPr>
        <w:t xml:space="preserve">Part XI — Administration</w:t>
      </w:r>
    </w:p>
    <w:p>
      <w:pPr>
        <w:pStyle w:val="Heading2"/>
        <w:spacing w:after="140" w:before="280"/>
      </w:pPr>
      <w:r>
        <w:rPr>
          <w:b/>
          <w:bCs/>
          <w:color w:val="1E40AF"/>
          <w:sz w:val="28"/>
          <w:szCs w:val="28"/>
        </w:rPr>
        <w:t xml:space="preserve">44. User Management</w:t>
      </w:r>
    </w:p>
    <w:p>
      <w:pPr>
        <w:pStyle w:val="Heading3"/>
        <w:spacing w:after="100" w:before="200"/>
      </w:pPr>
      <w:r>
        <w:rPr>
          <w:b/>
          <w:bCs/>
          <w:color w:val="1F1F1F"/>
          <w:sz w:val="24"/>
          <w:szCs w:val="24"/>
        </w:rPr>
        <w:t xml:space="preserve">44.1 Adding a user</w:t>
      </w:r>
    </w:p>
    <w:p>
      <w:pPr>
        <w:pStyle w:val="ListParagraph"/>
        <w:numPr>
          <w:ilvl w:val="0"/>
          <w:numId w:val="3"/>
        </w:numPr>
      </w:pPr>
      <w:r>
        <w:t xml:space="preserve">Sidebar → Administration → Users → + Add User.</w:t>
      </w:r>
    </w:p>
    <w:p>
      <w:pPr>
        <w:pStyle w:val="ListParagraph"/>
        <w:numPr>
          <w:ilvl w:val="0"/>
          <w:numId w:val="3"/>
        </w:numPr>
      </w:pPr>
      <w:r>
        <w:t xml:space="preserve">Fill in:</w:t>
      </w:r>
    </w:p>
    <w:p>
      <w:pPr>
        <w:pStyle w:val="ListParagraph"/>
        <w:numPr>
          <w:ilvl w:val="1"/>
          <w:numId w:val="2"/>
        </w:numPr>
      </w:pPr>
      <w:r>
        <w:t xml:space="preserve">Username — unique, no spaces (e.g. "jdoe")</w:t>
      </w:r>
    </w:p>
    <w:p>
      <w:pPr>
        <w:pStyle w:val="ListParagraph"/>
        <w:numPr>
          <w:ilvl w:val="1"/>
          <w:numId w:val="2"/>
        </w:numPr>
      </w:pPr>
      <w:r>
        <w:t xml:space="preserve">Full name</w:t>
      </w:r>
    </w:p>
    <w:p>
      <w:pPr>
        <w:pStyle w:val="ListParagraph"/>
        <w:numPr>
          <w:ilvl w:val="1"/>
          <w:numId w:val="2"/>
        </w:numPr>
      </w:pPr>
      <w:r>
        <w:t xml:space="preserve">Email</w:t>
      </w:r>
    </w:p>
    <w:p>
      <w:pPr>
        <w:pStyle w:val="ListParagraph"/>
        <w:numPr>
          <w:ilvl w:val="1"/>
          <w:numId w:val="2"/>
        </w:numPr>
      </w:pPr>
      <w:r>
        <w:t xml:space="preserve">Role — one of the six roles (see Section 4.2)</w:t>
      </w:r>
    </w:p>
    <w:p>
      <w:pPr>
        <w:pStyle w:val="ListParagraph"/>
        <w:numPr>
          <w:ilvl w:val="1"/>
          <w:numId w:val="2"/>
        </w:numPr>
      </w:pPr>
      <w:r>
        <w:t xml:space="preserve">Password — 12+ chars including uppercase, lowercase, digit, symbol</w:t>
      </w:r>
    </w:p>
    <w:p>
      <w:pPr>
        <w:pStyle w:val="ListParagraph"/>
        <w:numPr>
          <w:ilvl w:val="0"/>
          <w:numId w:val="3"/>
        </w:numPr>
      </w:pPr>
      <w:r>
        <w:t xml:space="preserve">Click Create. The user can sign in immediately.</w:t>
      </w:r>
    </w:p>
    <w:p>
      <w:pPr>
        <w:pStyle w:val="Heading3"/>
        <w:spacing w:after="100" w:before="200"/>
      </w:pPr>
      <w:r>
        <w:rPr>
          <w:b/>
          <w:bCs/>
          <w:color w:val="1F1F1F"/>
          <w:sz w:val="24"/>
          <w:szCs w:val="24"/>
        </w:rPr>
        <w:t xml:space="preserve">44.2 Deactivating a user</w:t>
      </w:r>
    </w:p>
    <w:p>
      <w:pPr>
        <w:spacing w:after="100"/>
      </w:pPr>
      <w:r>
        <w:t xml:space="preserve">Never hard-delete users (their audit log entries must be preserved). Instead toggle the Active switch on the user row. Inactive users can't sign in and appear greyed out in every user-picker.</w:t>
      </w:r>
    </w:p>
    <w:p>
      <w:pPr>
        <w:pStyle w:val="Heading3"/>
        <w:spacing w:after="100" w:before="200"/>
      </w:pPr>
      <w:r>
        <w:rPr>
          <w:b/>
          <w:bCs/>
          <w:color w:val="1F1F1F"/>
          <w:sz w:val="24"/>
          <w:szCs w:val="24"/>
        </w:rPr>
        <w:t xml:space="preserve">44.3 Resetting a password</w:t>
      </w:r>
    </w:p>
    <w:p>
      <w:pPr>
        <w:spacing w:after="100"/>
      </w:pPr>
      <w:r>
        <w:t xml:space="preserve">An admin can reset any user's password. The user is required to change it on next login.</w:t>
      </w:r>
    </w:p>
    <w:p>
      <w:pPr>
        <w:pStyle w:val="ListParagraph"/>
        <w:numPr>
          <w:ilvl w:val="0"/>
          <w:numId w:val="3"/>
        </w:numPr>
      </w:pPr>
      <w:r>
        <w:t xml:space="preserve">Open the user.</w:t>
      </w:r>
    </w:p>
    <w:p>
      <w:pPr>
        <w:pStyle w:val="ListParagraph"/>
        <w:numPr>
          <w:ilvl w:val="0"/>
          <w:numId w:val="3"/>
        </w:numPr>
      </w:pPr>
      <w:r>
        <w:t xml:space="preserve">Click Reset password.</w:t>
      </w:r>
    </w:p>
    <w:p>
      <w:pPr>
        <w:pStyle w:val="ListParagraph"/>
        <w:numPr>
          <w:ilvl w:val="0"/>
          <w:numId w:val="3"/>
        </w:numPr>
      </w:pPr>
      <w:r>
        <w:t xml:space="preserve">Enter a new temporary password (or click Generate).</w:t>
      </w:r>
    </w:p>
    <w:p>
      <w:pPr>
        <w:pStyle w:val="ListParagraph"/>
        <w:numPr>
          <w:ilvl w:val="0"/>
          <w:numId w:val="3"/>
        </w:numPr>
      </w:pPr>
      <w:r>
        <w:t xml:space="preserve">Click Save. Optionally check Notify by email.</w:t>
      </w:r>
    </w:p>
    <w:p>
      <w:pPr>
        <w:pStyle w:val="Heading3"/>
        <w:spacing w:after="100" w:before="200"/>
      </w:pPr>
      <w:r>
        <w:rPr>
          <w:b/>
          <w:bCs/>
          <w:color w:val="1F1F1F"/>
          <w:sz w:val="24"/>
          <w:szCs w:val="24"/>
        </w:rPr>
        <w:t xml:space="preserve">44.4 Password policy</w:t>
      </w:r>
    </w:p>
    <w:p>
      <w:pPr>
        <w:spacing w:after="100"/>
      </w:pPr>
      <w:r>
        <w:t xml:space="preserve">Configured in .env.local. Defaults:</w:t>
      </w:r>
    </w:p>
    <w:p>
      <w:pPr>
        <w:pStyle w:val="ListParagraph"/>
        <w:numPr>
          <w:ilvl w:val="0"/>
          <w:numId w:val="2"/>
        </w:numPr>
      </w:pPr>
      <w:r>
        <w:t xml:space="preserve">Minimum length: 12 characters</w:t>
      </w:r>
    </w:p>
    <w:p>
      <w:pPr>
        <w:pStyle w:val="ListParagraph"/>
        <w:numPr>
          <w:ilvl w:val="0"/>
          <w:numId w:val="2"/>
        </w:numPr>
      </w:pPr>
      <w:r>
        <w:t xml:space="preserve">Must contain: uppercase, lowercase, digit, symbol</w:t>
      </w:r>
    </w:p>
    <w:p>
      <w:pPr>
        <w:pStyle w:val="ListParagraph"/>
        <w:numPr>
          <w:ilvl w:val="0"/>
          <w:numId w:val="2"/>
        </w:numPr>
      </w:pPr>
      <w:r>
        <w:t xml:space="preserve">Cannot match the last 5 passwords</w:t>
      </w:r>
    </w:p>
    <w:p>
      <w:pPr>
        <w:pStyle w:val="ListParagraph"/>
        <w:numPr>
          <w:ilvl w:val="0"/>
          <w:numId w:val="2"/>
        </w:numPr>
      </w:pPr>
      <w:r>
        <w:t xml:space="preserve">Expires every 90 days (warn at 80, force at 90)</w:t>
      </w:r>
    </w:p>
    <w:p>
      <w:pPr>
        <w:pStyle w:val="ListParagraph"/>
        <w:numPr>
          <w:ilvl w:val="0"/>
          <w:numId w:val="2"/>
        </w:numPr>
      </w:pPr>
      <w:r>
        <w:t xml:space="preserve">Bcrypt cost factor 12</w:t>
      </w:r>
    </w:p>
    <w:p>
      <w:pPr>
        <w:pStyle w:val="Heading2"/>
        <w:spacing w:after="140" w:before="280"/>
      </w:pPr>
      <w:r>
        <w:rPr>
          <w:b/>
          <w:bCs/>
          <w:color w:val="1E40AF"/>
          <w:sz w:val="28"/>
          <w:szCs w:val="28"/>
        </w:rPr>
        <w:t xml:space="preserve">45. Outbound Webhooks</w:t>
      </w:r>
    </w:p>
    <w:p>
      <w:pPr>
        <w:spacing w:after="100"/>
      </w:pPr>
      <w:r>
        <w:t xml:space="preserve">NexusBI can POST events to external systems when things happen: a dashboard is approved, a data flow fails, an alert fires. Use this to integrate with PagerDuty, Slack, Opsgenie, JIRA, ServiceNow, etc.</w:t>
      </w:r>
    </w:p>
    <w:p>
      <w:pPr>
        <w:pStyle w:val="Heading3"/>
        <w:spacing w:after="100" w:before="200"/>
      </w:pPr>
      <w:r>
        <w:rPr>
          <w:b/>
          <w:bCs/>
          <w:color w:val="1F1F1F"/>
          <w:sz w:val="24"/>
          <w:szCs w:val="24"/>
        </w:rPr>
        <w:t xml:space="preserve">45.1 Creating a webhook</w:t>
      </w:r>
    </w:p>
    <w:p>
      <w:pPr>
        <w:pStyle w:val="ListParagraph"/>
        <w:numPr>
          <w:ilvl w:val="0"/>
          <w:numId w:val="3"/>
        </w:numPr>
      </w:pPr>
      <w:r>
        <w:t xml:space="preserve">Sidebar → Administration → Webhooks → + New Webhook.</w:t>
      </w:r>
    </w:p>
    <w:p>
      <w:pPr>
        <w:pStyle w:val="ListParagraph"/>
        <w:numPr>
          <w:ilvl w:val="0"/>
          <w:numId w:val="3"/>
        </w:numPr>
      </w:pPr>
      <w:r>
        <w:t xml:space="preserve">Fill in:</w:t>
      </w:r>
    </w:p>
    <w:p>
      <w:pPr>
        <w:pStyle w:val="ListParagraph"/>
        <w:numPr>
          <w:ilvl w:val="1"/>
          <w:numId w:val="2"/>
        </w:numPr>
      </w:pPr>
      <w:r>
        <w:t xml:space="preserve">Name (e.g. "slack-notify")</w:t>
      </w:r>
    </w:p>
    <w:p>
      <w:pPr>
        <w:pStyle w:val="ListParagraph"/>
        <w:numPr>
          <w:ilvl w:val="1"/>
          <w:numId w:val="2"/>
        </w:numPr>
      </w:pPr>
      <w:r>
        <w:t xml:space="preserve">URL (the external endpoint)</w:t>
      </w:r>
    </w:p>
    <w:p>
      <w:pPr>
        <w:pStyle w:val="ListParagraph"/>
        <w:numPr>
          <w:ilvl w:val="1"/>
          <w:numId w:val="2"/>
        </w:numPr>
      </w:pPr>
      <w:r>
        <w:t xml:space="preserve">Event types — check boxes: APPROVAL / REJECTION / FLOW_SUCCESS / FLOW_FAILURE / ALERT_FIRING / SUBSCRIPTION_DELIVERY / USER_CREATED / …</w:t>
      </w:r>
    </w:p>
    <w:p>
      <w:pPr>
        <w:pStyle w:val="ListParagraph"/>
        <w:numPr>
          <w:ilvl w:val="1"/>
          <w:numId w:val="2"/>
        </w:numPr>
      </w:pPr>
      <w:r>
        <w:t xml:space="preserve">Secret — used to sign requests (HMAC-SHA256 in X-Nexus-Signature header)</w:t>
      </w:r>
    </w:p>
    <w:p>
      <w:pPr>
        <w:pStyle w:val="ListParagraph"/>
        <w:numPr>
          <w:ilvl w:val="1"/>
          <w:numId w:val="2"/>
        </w:numPr>
      </w:pPr>
      <w:r>
        <w:t xml:space="preserve">Headers — optional custom headers</w:t>
      </w:r>
    </w:p>
    <w:p>
      <w:pPr>
        <w:pStyle w:val="ListParagraph"/>
        <w:numPr>
          <w:ilvl w:val="0"/>
          <w:numId w:val="3"/>
        </w:numPr>
      </w:pPr>
      <w:r>
        <w:t xml:space="preserve">Click Save.</w:t>
      </w:r>
    </w:p>
    <w:p>
      <w:pPr>
        <w:pStyle w:val="Heading3"/>
        <w:spacing w:after="100" w:before="200"/>
      </w:pPr>
      <w:r>
        <w:rPr>
          <w:b/>
          <w:bCs/>
          <w:color w:val="1F1F1F"/>
          <w:sz w:val="24"/>
          <w:szCs w:val="24"/>
        </w:rPr>
        <w:t xml:space="preserve">45.2 Payload format</w:t>
      </w:r>
    </w:p>
    <w:p>
      <w:pPr>
        <w:spacing w:after="100"/>
      </w:pPr>
      <w:r>
        <w:t xml:space="preserve">Every webhook POST has this shape: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
  "event": "ALERT_FIRING",
  "timestamp": "2026-04-17T03:30:00Z",
  "orgId": "ORG_DEFAULT",
  "webhookId": "WH_PAGERDUTY",
  "payload": {
    "alertId": "ALERT_REV",
    "alertName": "Revenue Drop Warning",
    "triggerValue": 3280000,
    "threshold": 3500000,
    "reason": "3,280,000 &lt; 3,500,000"
  }
}</w:t>
      </w:r>
    </w:p>
    <w:p>
      <w:pPr>
        <w:pStyle w:val="Heading3"/>
        <w:spacing w:after="100" w:before="200"/>
      </w:pPr>
      <w:r>
        <w:rPr>
          <w:b/>
          <w:bCs/>
          <w:color w:val="1F1F1F"/>
          <w:sz w:val="24"/>
          <w:szCs w:val="24"/>
        </w:rPr>
        <w:t xml:space="preserve">45.3 Retries</w:t>
      </w:r>
    </w:p>
    <w:p>
      <w:pPr>
        <w:spacing w:after="100"/>
      </w:pPr>
      <w:r>
        <w:t xml:space="preserve">Failed deliveries are retried with exponential backoff: 30s, 1m, 5m, 15m, 1h. After 6 failed attempts, the webhook is marked disabled and the admin is notified.</w:t>
      </w:r>
    </w:p>
    <w:p>
      <w:pPr>
        <w:pStyle w:val="Heading3"/>
        <w:spacing w:after="100" w:before="200"/>
      </w:pPr>
      <w:r>
        <w:rPr>
          <w:b/>
          <w:bCs/>
          <w:color w:val="1F1F1F"/>
          <w:sz w:val="24"/>
          <w:szCs w:val="24"/>
        </w:rPr>
        <w:t xml:space="preserve">45.4 Testing</w:t>
      </w:r>
    </w:p>
    <w:p>
      <w:pPr>
        <w:spacing w:after="100"/>
      </w:pPr>
      <w:r>
        <w:t xml:space="preserve">From any webhook row, click Send test — a synthetic event is dispatched. Check the endpoint received it; check the webhook's history pane for success/error.</w:t>
      </w:r>
    </w:p>
    <w:p>
      <w:pPr>
        <w:pStyle w:val="Heading2"/>
        <w:spacing w:after="140" w:before="280"/>
      </w:pPr>
      <w:r>
        <w:rPr>
          <w:b/>
          <w:bCs/>
          <w:color w:val="1E40AF"/>
          <w:sz w:val="28"/>
          <w:szCs w:val="28"/>
        </w:rPr>
        <w:t xml:space="preserve">46. Pre-Aggregations</w:t>
      </w:r>
    </w:p>
    <w:p>
      <w:pPr>
        <w:spacing w:after="100"/>
      </w:pPr>
      <w:r>
        <w:t xml:space="preserve">NexusBI's query performance optimizer continuously analyzes your workload and suggests pre-aggregations — materialized summaries of frequently-queried measure + dimension combinations.</w:t>
      </w:r>
    </w:p>
    <w:p>
      <w:pPr>
        <w:pStyle w:val="Heading3"/>
        <w:spacing w:after="100" w:before="200"/>
      </w:pPr>
      <w:r>
        <w:rPr>
          <w:b/>
          <w:bCs/>
          <w:color w:val="1F1F1F"/>
          <w:sz w:val="24"/>
          <w:szCs w:val="24"/>
        </w:rPr>
        <w:t xml:space="preserve">46.1 Viewing recommendations</w:t>
      </w:r>
    </w:p>
    <w:p>
      <w:pPr>
        <w:spacing w:after="100"/>
      </w:pPr>
      <w:r>
        <w:t xml:space="preserve">Sidebar → Administration → Pre-Aggregations. The page shows, per cube:</w:t>
      </w:r>
    </w:p>
    <w:p>
      <w:pPr>
        <w:pStyle w:val="ListParagraph"/>
        <w:numPr>
          <w:ilvl w:val="0"/>
          <w:numId w:val="2"/>
        </w:numPr>
      </w:pPr>
      <w:r>
        <w:t xml:space="preserve">Current measured performance (avg query time, P95, P99)</w:t>
      </w:r>
    </w:p>
    <w:p>
      <w:pPr>
        <w:pStyle w:val="ListParagraph"/>
        <w:numPr>
          <w:ilvl w:val="0"/>
          <w:numId w:val="2"/>
        </w:numPr>
      </w:pPr>
      <w:r>
        <w:t xml:space="preserve">Hottest queries (measure/dim combinations)</w:t>
      </w:r>
    </w:p>
    <w:p>
      <w:pPr>
        <w:pStyle w:val="ListParagraph"/>
        <w:numPr>
          <w:ilvl w:val="0"/>
          <w:numId w:val="2"/>
        </w:numPr>
      </w:pPr>
      <w:r>
        <w:t xml:space="preserve">Recommended pre-aggregations with confidence scores</w:t>
      </w:r>
    </w:p>
    <w:p>
      <w:pPr>
        <w:pStyle w:val="Heading3"/>
        <w:spacing w:after="100" w:before="200"/>
      </w:pPr>
      <w:r>
        <w:rPr>
          <w:b/>
          <w:bCs/>
          <w:color w:val="1F1F1F"/>
          <w:sz w:val="24"/>
          <w:szCs w:val="24"/>
        </w:rPr>
        <w:t xml:space="preserve">46.2 Applying</w:t>
      </w:r>
    </w:p>
    <w:p>
      <w:pPr>
        <w:pStyle w:val="ListParagraph"/>
        <w:numPr>
          <w:ilvl w:val="0"/>
          <w:numId w:val="3"/>
        </w:numPr>
      </w:pPr>
      <w:r>
        <w:t xml:space="preserve">Click a recommendation.</w:t>
      </w:r>
    </w:p>
    <w:p>
      <w:pPr>
        <w:pStyle w:val="ListParagraph"/>
        <w:numPr>
          <w:ilvl w:val="0"/>
          <w:numId w:val="3"/>
        </w:numPr>
      </w:pPr>
      <w:r>
        <w:t xml:space="preserve">Review the suggested rollup: which dims, which measures, refresh schedule.</w:t>
      </w:r>
    </w:p>
    <w:p>
      <w:pPr>
        <w:pStyle w:val="ListParagraph"/>
        <w:numPr>
          <w:ilvl w:val="0"/>
          <w:numId w:val="3"/>
        </w:numPr>
      </w:pPr>
      <w:r>
        <w:t xml:space="preserve">Adjust if needed (e.g. change refresh from daily to hourly).</w:t>
      </w:r>
    </w:p>
    <w:p>
      <w:pPr>
        <w:pStyle w:val="ListParagraph"/>
        <w:numPr>
          <w:ilvl w:val="0"/>
          <w:numId w:val="3"/>
        </w:numPr>
      </w:pPr>
      <w:r>
        <w:t xml:space="preserve">Click Apply. NexusBI writes the preAggregations block into the cube definition.</w:t>
      </w:r>
    </w:p>
    <w:p>
      <w:pPr>
        <w:pStyle w:val="ListParagraph"/>
        <w:numPr>
          <w:ilvl w:val="0"/>
          <w:numId w:val="3"/>
        </w:numPr>
      </w:pPr>
      <w:r>
        <w:t xml:space="preserve">The first refresh runs now, subsequent refreshes on the schedule.</w:t>
      </w:r>
    </w:p>
    <w:p>
      <w:pPr>
        <w:pStyle w:val="Heading3"/>
        <w:spacing w:after="100" w:before="200"/>
      </w:pPr>
      <w:r>
        <w:rPr>
          <w:b/>
          <w:bCs/>
          <w:color w:val="1F1F1F"/>
          <w:sz w:val="24"/>
          <w:szCs w:val="24"/>
        </w:rPr>
        <w:t xml:space="preserve">46.3 Impact</w:t>
      </w:r>
    </w:p>
    <w:p>
      <w:pPr>
        <w:spacing w:after="100"/>
      </w:pPr>
      <w:r>
        <w:t xml:space="preserve">Queries that can use a pre-aggregation are automatically rewritten by Cube.js to hit the pre-agg table instead of the raw one — typically 10–100× faster. The optimizer shows an "est speedup" figure next to each recommendation based on production query patterns.</w:t>
      </w:r>
    </w:p>
    <w:p>
      <w:pPr>
        <w:pStyle w:val="Heading1"/>
        <w:pageBreakBefore/>
        <w:spacing w:after="180" w:before="360"/>
      </w:pPr>
      <w:r>
        <w:rPr>
          <w:b/>
          <w:bCs/>
          <w:color w:val="1F1F1F"/>
          <w:sz w:val="36"/>
          <w:szCs w:val="36"/>
        </w:rPr>
        <w:t xml:space="preserve">Part XII — Embedding and APIs</w:t>
      </w:r>
    </w:p>
    <w:p>
      <w:pPr>
        <w:pStyle w:val="Heading2"/>
        <w:spacing w:after="140" w:before="280"/>
      </w:pPr>
      <w:r>
        <w:rPr>
          <w:b/>
          <w:bCs/>
          <w:color w:val="1E40AF"/>
          <w:sz w:val="28"/>
          <w:szCs w:val="28"/>
        </w:rPr>
        <w:t xml:space="preserve">47. Embedding Dashboards in Other Apps</w:t>
      </w:r>
    </w:p>
    <w:p>
      <w:pPr>
        <w:spacing w:after="100"/>
      </w:pPr>
      <w:r>
        <w:t xml:space="preserve">NexusBI dashboards can be embedded as iframes in any external application. Viewers don't need a NexusBI login — you provide them via signed JWT.</w:t>
      </w:r>
    </w:p>
    <w:p>
      <w:pPr>
        <w:pStyle w:val="Heading3"/>
        <w:spacing w:after="100" w:before="200"/>
      </w:pPr>
      <w:r>
        <w:rPr>
          <w:b/>
          <w:bCs/>
          <w:color w:val="1F1F1F"/>
          <w:sz w:val="24"/>
          <w:szCs w:val="24"/>
        </w:rPr>
        <w:t xml:space="preserve">47.1 Create the EMBED_ONLY user</w:t>
      </w:r>
    </w:p>
    <w:p>
      <w:pPr>
        <w:spacing w:after="100"/>
      </w:pPr>
      <w:r>
        <w:t xml:space="preserve">The seeded embed_user account is exactly for this. Or create your own EMBED_ONLY user.</w:t>
      </w:r>
    </w:p>
    <w:p>
      <w:pPr>
        <w:pStyle w:val="Heading3"/>
        <w:spacing w:after="100" w:before="200"/>
      </w:pPr>
      <w:r>
        <w:rPr>
          <w:b/>
          <w:bCs/>
          <w:color w:val="1F1F1F"/>
          <w:sz w:val="24"/>
          <w:szCs w:val="24"/>
        </w:rPr>
        <w:t xml:space="preserve">47.2 Generate an embed token</w:t>
      </w:r>
    </w:p>
    <w:p>
      <w:pPr>
        <w:spacing w:after="100"/>
      </w:pPr>
      <w:r>
        <w:t xml:space="preserve">From your application's server (not the browser):</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const jwt = require('jsonwebtoken');
const token = jwt.sign(
  {
    sub: 'embed_user',
    dashboardId: 'DASH_REVENUE',
    filters: { region: 'APAC' },      // pin the filter
    exp: Math.floor(Date.now() / 1000) + 60 * 60  // 1 hour
  },
  process.env.NEXUSBI_EMBED_SECRET
);</w:t>
      </w:r>
    </w:p>
    <w:p>
      <w:pPr>
        <w:pStyle w:val="Heading3"/>
        <w:spacing w:after="100" w:before="200"/>
      </w:pPr>
      <w:r>
        <w:rPr>
          <w:b/>
          <w:bCs/>
          <w:color w:val="1F1F1F"/>
          <w:sz w:val="24"/>
          <w:szCs w:val="24"/>
        </w:rPr>
        <w:t xml:space="preserve">47.3 Render the iframe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&lt;iframe
  src="https://bi.acme.com/embed/DASH_REVENUE?token=TOKEN_HERE"
  width="1200" height="800"
  frameborder="0"
  sandbox="allow-scripts allow-same-origin"&gt;
&lt;/iframe&gt;</w:t>
      </w:r>
    </w:p>
    <w:p>
      <w:pPr>
        <w:spacing w:after="100"/>
      </w:pPr>
      <w:r>
        <w:t xml:space="preserve">The embed dashboard renders without the NexusBI chrome (no sidebar, no toolbar). Filters are pinned to what you set in the JWT — the viewer cannot change them.</w:t>
      </w:r>
    </w:p>
    <w:p>
      <w:pPr>
        <w:pStyle w:val="Heading3"/>
        <w:spacing w:after="100" w:before="200"/>
      </w:pPr>
      <w:r>
        <w:rPr>
          <w:b/>
          <w:bCs/>
          <w:color w:val="1F1F1F"/>
          <w:sz w:val="24"/>
          <w:szCs w:val="24"/>
        </w:rPr>
        <w:t xml:space="preserve">47.4 Interaction events</w:t>
      </w:r>
    </w:p>
    <w:p>
      <w:pPr>
        <w:spacing w:after="100"/>
      </w:pPr>
      <w:r>
        <w:t xml:space="preserve">If you listen for postMessage events from the iframe, NexusBI emits:</w:t>
      </w:r>
    </w:p>
    <w:p>
      <w:pPr>
        <w:pStyle w:val="ListParagraph"/>
        <w:numPr>
          <w:ilvl w:val="0"/>
          <w:numId w:val="2"/>
        </w:numPr>
      </w:pPr>
      <w:r>
        <w:t xml:space="preserve">ready — dashboard fully loaded</w:t>
      </w:r>
    </w:p>
    <w:p>
      <w:pPr>
        <w:pStyle w:val="ListParagraph"/>
        <w:numPr>
          <w:ilvl w:val="0"/>
          <w:numId w:val="2"/>
        </w:numPr>
      </w:pPr>
      <w:r>
        <w:t xml:space="preserve">filterChange — a filter was modified (if not pinned)</w:t>
      </w:r>
    </w:p>
    <w:p>
      <w:pPr>
        <w:pStyle w:val="ListParagraph"/>
        <w:numPr>
          <w:ilvl w:val="0"/>
          <w:numId w:val="2"/>
        </w:numPr>
      </w:pPr>
      <w:r>
        <w:t xml:space="preserve">click — a mark was clicked (payload includes the clicked row)</w:t>
      </w:r>
    </w:p>
    <w:p>
      <w:pPr>
        <w:spacing w:after="100"/>
      </w:pPr>
      <w:r>
        <w:t xml:space="preserve">Use these to wire dashboard interactions into your parent app.</w:t>
      </w:r>
    </w:p>
    <w:p>
      <w:pPr>
        <w:pStyle w:val="Heading2"/>
        <w:spacing w:after="140" w:before="280"/>
      </w:pPr>
      <w:r>
        <w:rPr>
          <w:b/>
          <w:bCs/>
          <w:color w:val="1E40AF"/>
          <w:sz w:val="28"/>
          <w:szCs w:val="28"/>
        </w:rPr>
        <w:t xml:space="preserve">48. REST API</w:t>
      </w:r>
    </w:p>
    <w:p>
      <w:pPr>
        <w:spacing w:after="100"/>
      </w:pPr>
      <w:r>
        <w:t xml:space="preserve">Every action in the UI is backed by a REST endpoint. Use the API to integrate NexusBI with CI/CD, programmatic dashboard creation, automated provisioning, etc.</w:t>
      </w:r>
    </w:p>
    <w:p>
      <w:pPr>
        <w:pStyle w:val="Heading3"/>
        <w:spacing w:after="100" w:before="200"/>
      </w:pPr>
      <w:r>
        <w:rPr>
          <w:b/>
          <w:bCs/>
          <w:color w:val="1F1F1F"/>
          <w:sz w:val="24"/>
          <w:szCs w:val="24"/>
        </w:rPr>
        <w:t xml:space="preserve">48.1 Authentication</w:t>
      </w:r>
    </w:p>
    <w:p>
      <w:pPr>
        <w:spacing w:after="100"/>
      </w:pPr>
      <w:r>
        <w:t xml:space="preserve">API requests use the same NextAuth session cookie the UI uses, OR a bearer token issued per user:</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 Issue a token (PLATFORM_ADMIN)
curl -X POST https://bi.acme.com/api/admin/users/USR_A1/tokens \
  -H "Authorization: Bearer $ADMIN_TOKEN" \
  -d '{"name": "ci-pipeline", "expiresInDays": 90}'</w:t>
      </w:r>
    </w:p>
    <w:p>
      <w:pPr>
        <w:pStyle w:val="Heading3"/>
        <w:spacing w:after="100" w:before="200"/>
      </w:pPr>
      <w:r>
        <w:rPr>
          <w:b/>
          <w:bCs/>
          <w:color w:val="1F1F1F"/>
          <w:sz w:val="24"/>
          <w:szCs w:val="24"/>
        </w:rPr>
        <w:t xml:space="preserve">48.2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Endpoint</w:t>
            </w:r>
          </w:p>
        </w:tc>
        <w:tc>
          <w:tcPr>
            <w:tcW w:type="dxa" w:w="5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Purpose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/api/dashboards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List all dashboards you can see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/api/dashboards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Create a dashboard</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/api/flows/[id]/run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Run a flow programmatically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/api/alerts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Create an alert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/api/subscriptions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Create a subscription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/api/audit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Query the audit log</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/api/tableau/import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Upload and import a .twbx file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/api/show-me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chart-type recommendations for a shelf combo</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 /api/flows/suggest-joins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Get join recommendations between two tables</w:t>
            </w:r>
          </w:p>
        </w:tc>
      </w:tr>
    </w:tbl>
    <w:p>
      <w:pPr>
        <w:pStyle w:val="Heading3"/>
        <w:spacing w:after="100" w:before="200"/>
      </w:pPr>
      <w:r>
        <w:rPr>
          <w:b/>
          <w:bCs/>
          <w:color w:val="1F1F1F"/>
          <w:sz w:val="24"/>
          <w:szCs w:val="24"/>
        </w:rPr>
        <w:t xml:space="preserve">48.3 Rate limits</w:t>
      </w:r>
    </w:p>
    <w:p>
      <w:pPr>
        <w:spacing w:after="100"/>
      </w:pPr>
      <w:r>
        <w:t xml:space="preserve">Defaults per user per minute:</w:t>
      </w:r>
    </w:p>
    <w:p>
      <w:pPr>
        <w:pStyle w:val="ListParagraph"/>
        <w:numPr>
          <w:ilvl w:val="0"/>
          <w:numId w:val="2"/>
        </w:numPr>
      </w:pPr>
      <w:r>
        <w:t xml:space="preserve">Read endpoints: 600/minute</w:t>
      </w:r>
    </w:p>
    <w:p>
      <w:pPr>
        <w:pStyle w:val="ListParagraph"/>
        <w:numPr>
          <w:ilvl w:val="0"/>
          <w:numId w:val="2"/>
        </w:numPr>
      </w:pPr>
      <w:r>
        <w:t xml:space="preserve">Write endpoints: 120/minute</w:t>
      </w:r>
    </w:p>
    <w:p>
      <w:pPr>
        <w:pStyle w:val="ListParagraph"/>
        <w:numPr>
          <w:ilvl w:val="0"/>
          <w:numId w:val="2"/>
        </w:numPr>
      </w:pPr>
      <w:r>
        <w:t xml:space="preserve">Query execution: 60/minute (because each can be expensive)</w:t>
      </w:r>
    </w:p>
    <w:p>
      <w:pPr>
        <w:spacing w:after="100"/>
      </w:pPr>
      <w:r>
        <w:t xml:space="preserve">Exceeded limits return HTTP 429 with a Retry-After header.</w:t>
      </w:r>
    </w:p>
    <w:p>
      <w:pPr>
        <w:pStyle w:val="Heading1"/>
        <w:pageBreakBefore/>
        <w:spacing w:after="180" w:before="360"/>
      </w:pPr>
      <w:r>
        <w:rPr>
          <w:b/>
          <w:bCs/>
          <w:color w:val="1F1F1F"/>
          <w:sz w:val="36"/>
          <w:szCs w:val="36"/>
        </w:rPr>
        <w:t xml:space="preserve">Part XIII — Troubleshooting</w:t>
      </w:r>
    </w:p>
    <w:p>
      <w:pPr>
        <w:pStyle w:val="Heading2"/>
        <w:spacing w:after="140" w:before="280"/>
      </w:pPr>
      <w:r>
        <w:rPr>
          <w:b/>
          <w:bCs/>
          <w:color w:val="1E40AF"/>
          <w:sz w:val="28"/>
          <w:szCs w:val="28"/>
        </w:rPr>
        <w:t xml:space="preserve">49. Common Issues</w:t>
      </w:r>
    </w:p>
    <w:p>
      <w:pPr>
        <w:pStyle w:val="Heading3"/>
        <w:spacing w:after="100" w:before="200"/>
      </w:pPr>
      <w:r>
        <w:rPr>
          <w:b/>
          <w:bCs/>
          <w:color w:val="1F1F1F"/>
          <w:sz w:val="24"/>
          <w:szCs w:val="24"/>
        </w:rPr>
        <w:t xml:space="preserve">49.1 Login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Symptom</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37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"Invalid credentials"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Wrong username or password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Verify with an admin; use Reset password if needed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"Account locked"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Too many failed attempts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Wait 15 minutes or have admin unlock</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Redirected to /login after login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NextAuth misconfigured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NEXTAUTH_URL matches your actual URL exactly (including scheme + port)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"Session expired"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JWT timeout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Defaults to 24 hours; configure NEXTAUTH_MAX_AGE to extend</w:t>
            </w:r>
          </w:p>
        </w:tc>
      </w:tr>
    </w:tbl>
    <w:p>
      <w:pPr>
        <w:pStyle w:val="Heading3"/>
        <w:spacing w:after="100" w:before="200"/>
      </w:pPr>
      <w:r>
        <w:rPr>
          <w:b/>
          <w:bCs/>
          <w:color w:val="1F1F1F"/>
          <w:sz w:val="24"/>
          <w:szCs w:val="24"/>
        </w:rPr>
        <w:t xml:space="preserve">49.2 Dashboard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Symptom</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3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Widget shows "Query failed"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Cube.js down or data source unreachable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Cube.js logs; verify data source via Test connection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Widget shows stale data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Pre-aggregation cache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 refresh on the widget; or invalidate via Pre-Aggregations admin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Widget shows "No data"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Filters too restrictive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Remove filters one-by-one to find which one excludes everything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"Permission denied"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Shared data source revoked</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Admin must re-grant; the owner's view works but shared viewers are blocked</w:t>
            </w:r>
          </w:p>
        </w:tc>
      </w:tr>
    </w:tbl>
    <w:p>
      <w:pPr>
        <w:pStyle w:val="Heading3"/>
        <w:spacing w:after="100" w:before="200"/>
      </w:pPr>
      <w:r>
        <w:rPr>
          <w:b/>
          <w:bCs/>
          <w:color w:val="1F1F1F"/>
          <w:sz w:val="24"/>
          <w:szCs w:val="24"/>
        </w:rPr>
        <w:t xml:space="preserve">49.3 Data Flow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Symptom</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3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Flow runs forever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Stuck on a huge Oracle query</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Oracle v$session; flow has a configurable max runtime — set it lower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"column not found"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Source schema changed since flow was built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Re-introspect the source; re-map the offending node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Output table isn't populated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Transaction rolled back</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Check the Run History for error messages; look in NB_DATA_FLOW_RUNS.ERROR_MESSAGE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Scheduled flow doesn't fire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Cron scheduler not running</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Verify Node process is up; check NB_SCHEDULED_FLOWS.IS_ENABLED = 1</w:t>
            </w:r>
          </w:p>
        </w:tc>
      </w:tr>
    </w:tbl>
    <w:p>
      <w:pPr>
        <w:pStyle w:val="Heading3"/>
        <w:spacing w:after="100" w:before="200"/>
      </w:pPr>
      <w:r>
        <w:rPr>
          <w:b/>
          <w:bCs/>
          <w:color w:val="1F1F1F"/>
          <w:sz w:val="24"/>
          <w:szCs w:val="24"/>
        </w:rPr>
        <w:t xml:space="preserve">49.4 Tableau import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Symptom</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3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 .twb file found"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Uploaded file is .twb (unpackaged), not .twbx</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Save again from Tableau Desktop as Packaged Workbook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Calc fields fail to translate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Tableau-specific function (e.g. WINDOW_SUM)</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Manually rewrite as NexusBI table calc after import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Worksheets appear but charts blank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Data source reference couldn't resolve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Resolve the connection in the Import Preview step (see Chapter 36.5)</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LOD expression syntax error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Tableau-exotic syntax (nested LODs)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Simplify in Tableau first; re-export; re-import</w:t>
            </w:r>
          </w:p>
        </w:tc>
      </w:tr>
    </w:tbl>
    <w:p>
      <w:pPr>
        <w:pStyle w:val="Heading3"/>
        <w:spacing w:after="100" w:before="200"/>
      </w:pPr>
      <w:r>
        <w:rPr>
          <w:b/>
          <w:bCs/>
          <w:color w:val="1F1F1F"/>
          <w:sz w:val="24"/>
          <w:szCs w:val="24"/>
        </w:rPr>
        <w:t xml:space="preserve">49.5 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Symptom</w:t>
            </w:r>
          </w:p>
        </w:tc>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Likely cause</w:t>
            </w:r>
          </w:p>
        </w:tc>
        <w:tc>
          <w:tcPr>
            <w:tcW w:type="dxa" w:w="35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Fix</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Slow dashboard loads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Many widgets × slow queries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Apply recommended pre-aggregations (Chapter 46); reduce widgets per page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Memory usage grows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Cube.js cache too large</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Configure CUBEJS_CACHE_SIZE in .env.local; restart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Oracle high CPU</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Unoptimized query plan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Run ANALYZE TABLE; add an index on frequently-filtered columns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Browser tab crashes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Too many points in a chart</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density plot instead of scatter when n &gt; 10,000 points</w:t>
            </w:r>
          </w:p>
        </w:tc>
      </w:tr>
    </w:tbl>
    <w:p>
      <w:pPr>
        <w:pStyle w:val="Heading2"/>
        <w:spacing w:after="140" w:before="280"/>
      </w:pPr>
      <w:r>
        <w:rPr>
          <w:b/>
          <w:bCs/>
          <w:color w:val="1E40AF"/>
          <w:sz w:val="28"/>
          <w:szCs w:val="28"/>
        </w:rPr>
        <w:t xml:space="preserve">50. Getting Support</w:t>
      </w:r>
    </w:p>
    <w:p>
      <w:pPr>
        <w:pStyle w:val="Heading3"/>
        <w:spacing w:after="100" w:before="200"/>
      </w:pPr>
      <w:r>
        <w:rPr>
          <w:b/>
          <w:bCs/>
          <w:color w:val="1F1F1F"/>
          <w:sz w:val="24"/>
          <w:szCs w:val="24"/>
        </w:rPr>
        <w:t xml:space="preserve">50.1 Diagnostic bundle</w:t>
      </w:r>
    </w:p>
    <w:p>
      <w:pPr>
        <w:spacing w:after="100"/>
      </w:pPr>
      <w:r>
        <w:t xml:space="preserve">When opening a support ticket, attach a diagnostic bundle:</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npm run diagnostics</w:t>
      </w:r>
    </w:p>
    <w:p>
      <w:pPr>
        <w:spacing w:after="100"/>
      </w:pPr>
      <w:r>
        <w:t xml:space="preserve">This creates diagnostics-YYYY-MM-DD.tar.gz containing:</w:t>
      </w:r>
    </w:p>
    <w:p>
      <w:pPr>
        <w:pStyle w:val="ListParagraph"/>
        <w:numPr>
          <w:ilvl w:val="0"/>
          <w:numId w:val="2"/>
        </w:numPr>
      </w:pPr>
      <w:r>
        <w:t xml:space="preserve">Server logs (last 7 days, PII redacted)</w:t>
      </w:r>
    </w:p>
    <w:p>
      <w:pPr>
        <w:pStyle w:val="ListParagraph"/>
        <w:numPr>
          <w:ilvl w:val="0"/>
          <w:numId w:val="2"/>
        </w:numPr>
      </w:pPr>
      <w:r>
        <w:t xml:space="preserve">Configuration (secrets masked)</w:t>
      </w:r>
    </w:p>
    <w:p>
      <w:pPr>
        <w:pStyle w:val="ListParagraph"/>
        <w:numPr>
          <w:ilvl w:val="0"/>
          <w:numId w:val="2"/>
        </w:numPr>
      </w:pPr>
      <w:r>
        <w:t xml:space="preserve">Database schema version (v6 / v7 / mixed)</w:t>
      </w:r>
    </w:p>
    <w:p>
      <w:pPr>
        <w:pStyle w:val="ListParagraph"/>
        <w:numPr>
          <w:ilvl w:val="0"/>
          <w:numId w:val="2"/>
        </w:numPr>
      </w:pPr>
      <w:r>
        <w:t xml:space="preserve">Node.js + OS version</w:t>
      </w:r>
    </w:p>
    <w:p>
      <w:pPr>
        <w:pStyle w:val="ListParagraph"/>
        <w:numPr>
          <w:ilvl w:val="0"/>
          <w:numId w:val="2"/>
        </w:numPr>
      </w:pPr>
      <w:r>
        <w:t xml:space="preserve">npm package versions</w:t>
      </w:r>
    </w:p>
    <w:p>
      <w:pPr>
        <w:pStyle w:val="ListParagraph"/>
        <w:numPr>
          <w:ilvl w:val="0"/>
          <w:numId w:val="2"/>
        </w:numPr>
      </w:pPr>
      <w:r>
        <w:t xml:space="preserve">Cube.js version + semantic layer schemas (anonymized)</w:t>
      </w:r>
    </w:p>
    <w:p>
      <w:pPr>
        <w:pStyle w:val="Heading3"/>
        <w:spacing w:after="100" w:before="200"/>
      </w:pPr>
      <w:r>
        <w:rPr>
          <w:b/>
          <w:bCs/>
          <w:color w:val="1F1F1F"/>
          <w:sz w:val="24"/>
          <w:szCs w:val="24"/>
        </w:rPr>
        <w:t xml:space="preserve">50.2 Logs</w:t>
      </w:r>
    </w:p>
    <w:p>
      <w:pPr>
        <w:spacing w:after="100"/>
      </w:pPr>
      <w:r>
        <w:t xml:space="preserve">Default log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Log</w:t>
            </w:r>
          </w:p>
        </w:tc>
        <w:tc>
          <w:tcPr>
            <w:tcW w:type="dxa" w:w="6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sz w:val="20"/>
                <w:szCs w:val="20"/>
              </w:rPr>
              <w:t xml:space="preserve">Path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Next.js (web)</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apps/web/.next/trace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Cube.js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apps/cube/logs/cube.log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Audit log (database)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NB_AUDIT_LOG table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Flow runs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NB_DATA_FLOW_RUNS table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Alert firings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NB_ALERT_FIRINGS table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Subscription deliveries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NB_SUBSCRIPTION_DELIVERIES table</w:t>
            </w:r>
          </w:p>
        </w:tc>
      </w:tr>
    </w:tbl>
    <w:p>
      <w:pPr>
        <w:pStyle w:val="Heading3"/>
        <w:spacing w:after="100" w:before="200"/>
      </w:pPr>
      <w:r>
        <w:rPr>
          <w:b/>
          <w:bCs/>
          <w:color w:val="1F1F1F"/>
          <w:sz w:val="24"/>
          <w:szCs w:val="24"/>
        </w:rPr>
        <w:t xml:space="preserve">50.3 Version info</w:t>
      </w:r>
    </w:p>
    <w:p>
      <w:pPr>
        <w:spacing w:after="100"/>
      </w:pPr>
      <w:r>
        <w:t xml:space="preserve">Your installed version is shown at the bottom of the sidebar on every page, and via the API:</w:t>
      </w:r>
    </w:p>
    <w:p>
      <w:pPr>
        <w:pBdr>
          <w:left w:val="single" w:color="1E40AF" w:sz="12" w:space="8"/>
        </w:pBdr>
        <w:shd w:fill="F5F2EA" w:val="clear"/>
        <w:spacing w:after="80" w:before="80" w:line="280"/>
        <w:ind w:left="240" w:right="240"/>
      </w:pPr>
      <w:r>
        <w:rPr>
          <w:rFonts w:ascii="Consolas" w:cs="Consolas" w:eastAsia="Consolas" w:hAnsi="Consolas"/>
          <w:color w:val="1F1F1F"/>
          <w:sz w:val="20"/>
          <w:szCs w:val="20"/>
        </w:rPr>
        <w:t xml:space="preserve">curl https://bi.acme.com/api/version</w:t>
      </w:r>
    </w:p>
    <w:p>
      <w:pPr>
        <w:spacing w:after="100"/>
      </w:pPr>
      <w:r>
        <w:t xml:space="preserve">This returns both the application version (7.0.0) and the database schema version (v7 — latest migration applied).</w:t>
      </w:r>
    </w:p>
    <w:p>
      <w:r>
        <w:br w:type="page"/>
      </w:r>
    </w:p>
    <w:p>
      <w:pPr>
        <w:spacing w:before="2400"/>
        <w:jc w:val="center"/>
      </w:pPr>
      <w:r>
        <w:rPr>
          <w:b/>
          <w:bCs/>
          <w:color w:val="1E40AF"/>
          <w:sz w:val="40"/>
          <w:szCs w:val="40"/>
        </w:rPr>
        <w:t xml:space="preserve">End of User Guide</w:t>
      </w:r>
    </w:p>
    <w:p>
      <w:pPr>
        <w:spacing w:after="120"/>
        <w:jc w:val="center"/>
      </w:pPr>
      <w:r>
        <w:rPr>
          <w:color w:val="6B7280"/>
          <w:sz w:val="22"/>
          <w:szCs w:val="22"/>
        </w:rPr>
        <w:t xml:space="preserve">NexusBI v7.0 · Released April 2026</w:t>
      </w:r>
    </w:p>
    <w:p>
      <w:pPr>
        <w:spacing w:after="240"/>
        <w:jc w:val="center"/>
      </w:pPr>
      <w:r>
        <w:rPr>
          <w:i/>
          <w:iCs/>
          <w:color w:val="6B7280"/>
          <w:sz w:val="22"/>
          <w:szCs w:val="22"/>
        </w:rPr>
        <w:t xml:space="preserve">50 chapters · 13 parts · every feature documented</w:t>
      </w:r>
    </w:p>
    <w:p>
      <w:pPr>
        <w:jc w:val="center"/>
      </w:pPr>
      <w:r>
        <w:rPr>
          <w:color w:val="1F1F1F"/>
          <w:sz w:val="20"/>
          <w:szCs w:val="20"/>
        </w:rPr>
        <w:t xml:space="preserve">Keep this guide open beside the app. Use Ctrl-F / Cmd-F to find any feature.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NexusBI v7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1F1F"/>
      <w:sz w:val="24"/>
      <w:szCs w:val="24"/>
    </w:rPr>
  </w:style>
  <w:style w:type="paragraph" w:styleId="Heading4">
    <w:name w:val="Heading 4"/>
    <w:basedOn w:val="Normal"/>
    <w:next w:val="Normal"/>
    <w:qFormat/>
    <w:pPr>
      <w:spacing w:after="80" w:before="140"/>
      <w:outlineLvl w:val="3"/>
    </w:pPr>
    <w:rPr>
      <w:rFonts w:ascii="Arial" w:cs="Arial" w:eastAsia="Arial" w:hAnsi="Arial"/>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NexusBI v7 User Guide</dc:title>
  <dc:creator>NexusBI</dc:creator>
  <dc:description>Comprehensive user guide covering every feature step-by-step</dc:description>
  <cp:lastModifiedBy>Un-named</cp:lastModifiedBy>
  <cp:revision>1</cp:revision>
  <dcterms:created xsi:type="dcterms:W3CDTF">2026-04-17T03:53:13.263Z</dcterms:created>
  <dcterms:modified xsi:type="dcterms:W3CDTF">2026-04-17T03:53:13.264Z</dcterms:modified>
</cp:coreProperties>
</file>

<file path=docProps/custom.xml><?xml version="1.0" encoding="utf-8"?>
<Properties xmlns="http://schemas.openxmlformats.org/officeDocument/2006/custom-properties" xmlns:vt="http://schemas.openxmlformats.org/officeDocument/2006/docPropsVTypes"/>
</file>