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99D" w:rsidRPr="00D17D9E" w:rsidRDefault="00E2199D" w:rsidP="00E2199D">
      <w:pPr>
        <w:rPr>
          <w:b/>
          <w:color w:val="000000" w:themeColor="text1"/>
          <w:sz w:val="72"/>
        </w:rPr>
      </w:pPr>
    </w:p>
    <w:p w:rsidR="00E2199D" w:rsidRPr="00D17D9E" w:rsidRDefault="00E2199D" w:rsidP="00E2199D">
      <w:pPr>
        <w:rPr>
          <w:b/>
          <w:color w:val="000000" w:themeColor="text1"/>
          <w:sz w:val="72"/>
        </w:rPr>
      </w:pPr>
    </w:p>
    <w:p w:rsidR="004422DD" w:rsidRDefault="00B76D12" w:rsidP="00E2199D">
      <w:pPr>
        <w:jc w:val="center"/>
        <w:rPr>
          <w:b/>
          <w:color w:val="000000" w:themeColor="text1"/>
          <w:sz w:val="72"/>
        </w:rPr>
      </w:pPr>
      <w:r>
        <w:rPr>
          <w:b/>
          <w:color w:val="000000" w:themeColor="text1"/>
          <w:sz w:val="72"/>
        </w:rPr>
        <w:t>SIGMA-INVPLUS</w:t>
      </w:r>
    </w:p>
    <w:p w:rsidR="00D66198" w:rsidRDefault="00B76D12" w:rsidP="00E2199D">
      <w:pPr>
        <w:jc w:val="center"/>
        <w:rPr>
          <w:b/>
          <w:color w:val="000000" w:themeColor="text1"/>
          <w:sz w:val="72"/>
        </w:rPr>
      </w:pPr>
      <w:r>
        <w:rPr>
          <w:b/>
          <w:color w:val="000000" w:themeColor="text1"/>
          <w:sz w:val="72"/>
        </w:rPr>
        <w:t xml:space="preserve">Automation </w:t>
      </w:r>
      <w:r w:rsidR="00D66198" w:rsidRPr="00D17D9E">
        <w:rPr>
          <w:b/>
          <w:color w:val="000000" w:themeColor="text1"/>
          <w:sz w:val="72"/>
        </w:rPr>
        <w:t>Test Strategy</w:t>
      </w:r>
    </w:p>
    <w:p w:rsidR="009269D5" w:rsidRDefault="009269D5" w:rsidP="00E2199D">
      <w:pPr>
        <w:jc w:val="center"/>
        <w:rPr>
          <w:b/>
          <w:color w:val="000000" w:themeColor="text1"/>
          <w:sz w:val="72"/>
        </w:rPr>
      </w:pPr>
    </w:p>
    <w:p w:rsidR="009269D5" w:rsidRPr="002613F8" w:rsidRDefault="009269D5" w:rsidP="009269D5">
      <w:pPr>
        <w:pStyle w:val="companyaddress"/>
        <w:framePr w:hSpace="0" w:vSpace="0" w:wrap="auto" w:hAnchor="text" w:xAlign="left" w:yAlign="inline"/>
        <w:rPr>
          <w:rFonts w:ascii="Verdana" w:hAnsi="Verdana"/>
        </w:rPr>
      </w:pPr>
      <w:r w:rsidRPr="002613F8">
        <w:rPr>
          <w:rFonts w:ascii="Verdana" w:hAnsi="Verdana"/>
        </w:rPr>
        <w:t>Systems Plus Solutions</w:t>
      </w:r>
    </w:p>
    <w:p w:rsidR="009269D5" w:rsidRPr="00D17D9E" w:rsidRDefault="009269D5" w:rsidP="00E2199D">
      <w:pPr>
        <w:jc w:val="center"/>
        <w:rPr>
          <w:b/>
          <w:color w:val="000000" w:themeColor="text1"/>
          <w:sz w:val="72"/>
        </w:rPr>
      </w:pPr>
    </w:p>
    <w:p w:rsidR="00D20FFE" w:rsidRPr="00D17D9E" w:rsidRDefault="00D66198" w:rsidP="00F55C98">
      <w:pPr>
        <w:pStyle w:val="Heading2"/>
        <w:rPr>
          <w:rFonts w:asciiTheme="minorHAnsi" w:hAnsiTheme="minorHAnsi"/>
          <w:color w:val="000000" w:themeColor="text1"/>
        </w:rPr>
      </w:pPr>
      <w:r w:rsidRPr="00D17D9E">
        <w:rPr>
          <w:rFonts w:asciiTheme="minorHAnsi" w:hAnsiTheme="minorHAnsi"/>
          <w:color w:val="000000" w:themeColor="text1"/>
        </w:rPr>
        <w:br w:type="page"/>
      </w:r>
      <w:bookmarkStart w:id="0" w:name="_Toc51079637"/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-2820409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0FFE" w:rsidRPr="00D17D9E" w:rsidRDefault="00D20FFE" w:rsidP="00700068">
          <w:pPr>
            <w:pStyle w:val="TOCHeading"/>
            <w:numPr>
              <w:ilvl w:val="0"/>
              <w:numId w:val="0"/>
            </w:numPr>
            <w:rPr>
              <w:rFonts w:asciiTheme="minorHAnsi" w:hAnsiTheme="minorHAnsi"/>
              <w:color w:val="000000" w:themeColor="text1"/>
            </w:rPr>
          </w:pPr>
          <w:r w:rsidRPr="00D17D9E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6468A9" w:rsidRDefault="003B7C5F">
          <w:pPr>
            <w:pStyle w:val="TOC2"/>
            <w:rPr>
              <w:rFonts w:eastAsiaTheme="minorEastAsia"/>
              <w:noProof/>
            </w:rPr>
          </w:pPr>
          <w:r w:rsidRPr="00D17D9E">
            <w:fldChar w:fldCharType="begin"/>
          </w:r>
          <w:r w:rsidR="00D20FFE" w:rsidRPr="00D17D9E">
            <w:instrText xml:space="preserve"> TOC \o "1-3" \h \z \u </w:instrText>
          </w:r>
          <w:r w:rsidRPr="00D17D9E">
            <w:fldChar w:fldCharType="separate"/>
          </w:r>
          <w:hyperlink w:anchor="_Toc499813577" w:history="1">
            <w:r w:rsidR="006468A9" w:rsidRPr="00C71EBF">
              <w:rPr>
                <w:rStyle w:val="Hyperlink"/>
                <w:noProof/>
              </w:rPr>
              <w:t>Document Control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_Toc499813577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3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78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Scope and Objective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_Toc499813578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4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79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 Environment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_Toc499813579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4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80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Automation Test Scenarios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_Toc499813580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4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81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Testing measurements and metrics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_Toc499813581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7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82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 Team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_Toc499813582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7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83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Test Deliverables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_Toc499813583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7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84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Risks and mitigation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_Toc499813584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8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85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Communication and status reporting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_Toc499813585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8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6468A9" w:rsidRDefault="00A417B4">
          <w:pPr>
            <w:pStyle w:val="TOC2"/>
            <w:rPr>
              <w:rFonts w:eastAsiaTheme="minorEastAsia"/>
              <w:noProof/>
            </w:rPr>
          </w:pPr>
          <w:hyperlink w:anchor="_Toc499813586" w:history="1">
            <w:r w:rsidR="006468A9" w:rsidRPr="00C71EBF">
              <w:rPr>
                <w:rStyle w:val="Hyperlink"/>
                <w:noProof/>
                <w:shd w:val="clear" w:color="auto" w:fill="FAFAFA"/>
              </w:rPr>
              <w:t>Constraints: NA</w:t>
            </w:r>
            <w:r w:rsidR="006468A9">
              <w:rPr>
                <w:noProof/>
                <w:webHidden/>
              </w:rPr>
              <w:tab/>
            </w:r>
            <w:r w:rsidR="006468A9">
              <w:rPr>
                <w:noProof/>
                <w:webHidden/>
              </w:rPr>
              <w:fldChar w:fldCharType="begin"/>
            </w:r>
            <w:r w:rsidR="006468A9">
              <w:rPr>
                <w:noProof/>
                <w:webHidden/>
              </w:rPr>
              <w:instrText xml:space="preserve"> PAGEREF _Toc499813586 \h </w:instrText>
            </w:r>
            <w:r w:rsidR="006468A9">
              <w:rPr>
                <w:noProof/>
                <w:webHidden/>
              </w:rPr>
            </w:r>
            <w:r w:rsidR="006468A9">
              <w:rPr>
                <w:noProof/>
                <w:webHidden/>
              </w:rPr>
              <w:fldChar w:fldCharType="separate"/>
            </w:r>
            <w:r w:rsidR="006468A9">
              <w:rPr>
                <w:noProof/>
                <w:webHidden/>
              </w:rPr>
              <w:t>8</w:t>
            </w:r>
            <w:r w:rsidR="006468A9">
              <w:rPr>
                <w:noProof/>
                <w:webHidden/>
              </w:rPr>
              <w:fldChar w:fldCharType="end"/>
            </w:r>
          </w:hyperlink>
        </w:p>
        <w:p w:rsidR="00D20FFE" w:rsidRPr="00D17D9E" w:rsidRDefault="003B7C5F">
          <w:pPr>
            <w:rPr>
              <w:color w:val="000000" w:themeColor="text1"/>
            </w:rPr>
          </w:pPr>
          <w:r w:rsidRPr="00D17D9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D20FFE" w:rsidRPr="00D17D9E" w:rsidRDefault="00D20FFE">
      <w:pPr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 w:rsidRPr="00D17D9E">
        <w:rPr>
          <w:color w:val="000000" w:themeColor="text1"/>
        </w:rPr>
        <w:br w:type="page"/>
      </w:r>
    </w:p>
    <w:p w:rsidR="00D66198" w:rsidRPr="00D17D9E" w:rsidRDefault="00D66198" w:rsidP="00027765">
      <w:pPr>
        <w:pStyle w:val="Heading2"/>
        <w:numPr>
          <w:ilvl w:val="0"/>
          <w:numId w:val="0"/>
        </w:numPr>
        <w:ind w:left="1296" w:hanging="576"/>
        <w:rPr>
          <w:rFonts w:asciiTheme="minorHAnsi" w:hAnsiTheme="minorHAnsi"/>
          <w:color w:val="000000" w:themeColor="text1"/>
        </w:rPr>
      </w:pPr>
      <w:bookmarkStart w:id="1" w:name="_Toc499813577"/>
      <w:r w:rsidRPr="00D17D9E">
        <w:rPr>
          <w:rFonts w:asciiTheme="minorHAnsi" w:hAnsiTheme="minorHAnsi"/>
          <w:color w:val="000000" w:themeColor="text1"/>
        </w:rPr>
        <w:lastRenderedPageBreak/>
        <w:t>Document Control</w:t>
      </w:r>
      <w:bookmarkEnd w:id="0"/>
      <w:bookmarkEnd w:id="1"/>
    </w:p>
    <w:p w:rsidR="00D66198" w:rsidRPr="00D17D9E" w:rsidRDefault="00D66198" w:rsidP="00D66198">
      <w:pPr>
        <w:spacing w:line="240" w:lineRule="auto"/>
        <w:rPr>
          <w:b/>
          <w:color w:val="000000" w:themeColor="text1"/>
          <w:sz w:val="20"/>
        </w:rPr>
      </w:pPr>
    </w:p>
    <w:p w:rsidR="00D66198" w:rsidRPr="00D17D9E" w:rsidRDefault="00D66198" w:rsidP="00D66198">
      <w:pPr>
        <w:rPr>
          <w:b/>
          <w:color w:val="000000" w:themeColor="text1"/>
        </w:rPr>
      </w:pPr>
      <w:r w:rsidRPr="00D17D9E">
        <w:rPr>
          <w:b/>
          <w:color w:val="000000" w:themeColor="text1"/>
        </w:rPr>
        <w:t>Document Detail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8"/>
        <w:gridCol w:w="6840"/>
      </w:tblGrid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Title: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E47A07" w:rsidRDefault="00B76D12" w:rsidP="00630A8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SIGMA-INVPLUS Automation </w:t>
            </w:r>
            <w:r w:rsidR="004422DD">
              <w:rPr>
                <w:color w:val="000000" w:themeColor="text1"/>
              </w:rPr>
              <w:t>Test Strategy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Version: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CE533F" w:rsidP="004974D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</w:rPr>
              <w:t>1.</w:t>
            </w:r>
            <w:r w:rsidR="00281D6C">
              <w:rPr>
                <w:color w:val="000000" w:themeColor="text1"/>
              </w:rPr>
              <w:t>0</w:t>
            </w:r>
            <w:r w:rsidR="00B76D12">
              <w:rPr>
                <w:color w:val="000000" w:themeColor="text1"/>
              </w:rPr>
              <w:t>0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Date: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A77208" w:rsidP="00116ACD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27</w:t>
            </w:r>
            <w:r w:rsidR="00BB20AD">
              <w:rPr>
                <w:color w:val="000000" w:themeColor="text1"/>
                <w:szCs w:val="24"/>
                <w:lang w:val="en-GB"/>
              </w:rPr>
              <w:t xml:space="preserve"> </w:t>
            </w:r>
            <w:r>
              <w:rPr>
                <w:color w:val="000000" w:themeColor="text1"/>
                <w:szCs w:val="24"/>
                <w:lang w:val="en-GB"/>
              </w:rPr>
              <w:t>Nov 2017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Electronic File Name: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A77208" w:rsidP="00630A8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A77208">
              <w:rPr>
                <w:color w:val="000000" w:themeColor="text1"/>
                <w:szCs w:val="24"/>
                <w:lang w:val="en-GB"/>
              </w:rPr>
              <w:t>SG-SIGMA-INVPLUS-AutoTestStrategy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Electronic File Location: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281D6C" w:rsidP="00CE533F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 w:val="16"/>
                <w:szCs w:val="24"/>
                <w:lang w:val="en-GB"/>
              </w:rPr>
              <w:t>link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Author: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A82C97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Vinayak B Jadhav</w:t>
            </w:r>
          </w:p>
        </w:tc>
      </w:tr>
      <w:tr w:rsidR="00D66198" w:rsidRPr="00D17D9E" w:rsidTr="00D66198">
        <w:trPr>
          <w:trHeight w:val="28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bottom"/>
            <w:hideMark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Contributors: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66198" w:rsidRPr="00D17D9E" w:rsidRDefault="00B76D1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Harshad, Soniya</w:t>
            </w:r>
          </w:p>
        </w:tc>
      </w:tr>
    </w:tbl>
    <w:p w:rsidR="00D66198" w:rsidRPr="00D17D9E" w:rsidRDefault="00D66198" w:rsidP="00D66198">
      <w:pPr>
        <w:rPr>
          <w:color w:val="000000" w:themeColor="text1"/>
          <w:sz w:val="20"/>
          <w:lang w:val="en-GB"/>
        </w:rPr>
      </w:pPr>
    </w:p>
    <w:p w:rsidR="00D66198" w:rsidRPr="00D17D9E" w:rsidRDefault="00D66198" w:rsidP="00D66198">
      <w:pPr>
        <w:rPr>
          <w:b/>
          <w:color w:val="000000" w:themeColor="text1"/>
        </w:rPr>
      </w:pPr>
      <w:r w:rsidRPr="00D17D9E">
        <w:rPr>
          <w:b/>
          <w:color w:val="000000" w:themeColor="text1"/>
        </w:rPr>
        <w:t>Change Control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1080"/>
        <w:gridCol w:w="4590"/>
        <w:gridCol w:w="2160"/>
      </w:tblGrid>
      <w:tr w:rsidR="00D66198" w:rsidRPr="00D17D9E" w:rsidTr="00C62CEA">
        <w:trPr>
          <w:trHeight w:val="39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Issue 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Version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Details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FFFFFF"/>
            <w:vAlign w:val="center"/>
            <w:hideMark/>
          </w:tcPr>
          <w:p w:rsidR="00D66198" w:rsidRPr="00D17D9E" w:rsidRDefault="00D66198" w:rsidP="00E2199D">
            <w:pPr>
              <w:spacing w:line="360" w:lineRule="auto"/>
              <w:jc w:val="center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Author</w:t>
            </w:r>
          </w:p>
        </w:tc>
      </w:tr>
      <w:tr w:rsidR="00D66198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A77208" w:rsidP="004422DD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30</w:t>
            </w:r>
            <w:r w:rsidR="00292B98" w:rsidRPr="00292B98">
              <w:rPr>
                <w:color w:val="000000" w:themeColor="text1"/>
                <w:szCs w:val="24"/>
                <w:vertAlign w:val="superscript"/>
                <w:lang w:val="en-GB"/>
              </w:rPr>
              <w:t>th</w:t>
            </w:r>
            <w:r w:rsidR="00292B98">
              <w:rPr>
                <w:color w:val="000000" w:themeColor="text1"/>
                <w:szCs w:val="24"/>
                <w:lang w:val="en-GB"/>
              </w:rPr>
              <w:t xml:space="preserve"> </w:t>
            </w:r>
            <w:r>
              <w:rPr>
                <w:color w:val="000000" w:themeColor="text1"/>
                <w:szCs w:val="24"/>
                <w:lang w:val="en-GB"/>
              </w:rPr>
              <w:t>Nov 2017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F55C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 w:rsidRPr="00D17D9E">
              <w:rPr>
                <w:color w:val="000000" w:themeColor="text1"/>
              </w:rPr>
              <w:t>1</w:t>
            </w:r>
            <w:r w:rsidR="004422DD">
              <w:rPr>
                <w:color w:val="000000" w:themeColor="text1"/>
              </w:rPr>
              <w:t>.00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8B76FE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</w:rPr>
              <w:t xml:space="preserve">Automation </w:t>
            </w:r>
            <w:r w:rsidR="00926A4C">
              <w:rPr>
                <w:color w:val="000000" w:themeColor="text1"/>
              </w:rPr>
              <w:t>Test Strategy document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198" w:rsidRPr="00D17D9E" w:rsidRDefault="003C1F3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  <w:r>
              <w:rPr>
                <w:color w:val="000000" w:themeColor="text1"/>
                <w:szCs w:val="24"/>
                <w:lang w:val="en-GB"/>
              </w:rPr>
              <w:t>Vinayak</w:t>
            </w:r>
          </w:p>
        </w:tc>
      </w:tr>
      <w:tr w:rsidR="00D66198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 w:rsidP="003C1F3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198" w:rsidRPr="00D17D9E" w:rsidRDefault="00D66198" w:rsidP="00251152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7B5061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5061" w:rsidRPr="00D17D9E" w:rsidRDefault="007B5061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BB3D7F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BB3D7F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D7F" w:rsidRDefault="00BB3D7F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  <w:tr w:rsidR="005E17C6" w:rsidRPr="00D17D9E" w:rsidTr="00C62CEA">
        <w:trPr>
          <w:trHeight w:val="284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Pr="00BB3D7F" w:rsidRDefault="005E17C6" w:rsidP="00465A20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C6" w:rsidRDefault="005E17C6" w:rsidP="002910C1">
            <w:pPr>
              <w:spacing w:line="240" w:lineRule="auto"/>
              <w:rPr>
                <w:color w:val="000000" w:themeColor="text1"/>
                <w:szCs w:val="24"/>
                <w:lang w:val="en-GB"/>
              </w:rPr>
            </w:pPr>
          </w:p>
        </w:tc>
      </w:tr>
    </w:tbl>
    <w:p w:rsidR="00D66198" w:rsidRPr="00D17D9E" w:rsidRDefault="00D66198" w:rsidP="00D66198">
      <w:pPr>
        <w:spacing w:line="240" w:lineRule="auto"/>
        <w:rPr>
          <w:b/>
          <w:color w:val="000000" w:themeColor="text1"/>
          <w:sz w:val="20"/>
          <w:lang w:val="en-GB"/>
        </w:rPr>
      </w:pPr>
    </w:p>
    <w:p w:rsidR="00D66198" w:rsidRPr="00D17D9E" w:rsidRDefault="00D66198">
      <w:pPr>
        <w:rPr>
          <w:color w:val="000000" w:themeColor="text1"/>
          <w:sz w:val="20"/>
          <w:szCs w:val="20"/>
          <w:shd w:val="clear" w:color="auto" w:fill="FAFAFA"/>
        </w:rPr>
      </w:pPr>
      <w:r w:rsidRPr="00D17D9E">
        <w:rPr>
          <w:color w:val="000000" w:themeColor="text1"/>
          <w:sz w:val="20"/>
          <w:szCs w:val="20"/>
          <w:shd w:val="clear" w:color="auto" w:fill="FAFAFA"/>
        </w:rPr>
        <w:br w:type="page"/>
      </w:r>
    </w:p>
    <w:p w:rsidR="002B27D7" w:rsidRPr="00D17D9E" w:rsidRDefault="001A57B1" w:rsidP="00D46184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2" w:name="_Toc499813578"/>
      <w:r w:rsidRPr="00215A6E">
        <w:rPr>
          <w:rFonts w:asciiTheme="minorHAnsi" w:hAnsiTheme="minorHAnsi"/>
          <w:color w:val="000000" w:themeColor="text1"/>
          <w:shd w:val="clear" w:color="auto" w:fill="FAFAFA"/>
        </w:rPr>
        <w:lastRenderedPageBreak/>
        <w:t>Scope and O</w:t>
      </w:r>
      <w:r w:rsidR="002B27D7" w:rsidRPr="00215A6E">
        <w:rPr>
          <w:rFonts w:asciiTheme="minorHAnsi" w:hAnsiTheme="minorHAnsi"/>
          <w:color w:val="000000" w:themeColor="text1"/>
          <w:shd w:val="clear" w:color="auto" w:fill="FAFAFA"/>
        </w:rPr>
        <w:t>bjective</w:t>
      </w:r>
      <w:bookmarkEnd w:id="2"/>
    </w:p>
    <w:p w:rsidR="00215A6E" w:rsidRDefault="00215A6E" w:rsidP="00215A6E">
      <w:pPr>
        <w:pStyle w:val="BodyText"/>
        <w:rPr>
          <w:rFonts w:asciiTheme="minorHAnsi" w:hAnsiTheme="minorHAnsi"/>
          <w:color w:val="000000" w:themeColor="text1"/>
        </w:rPr>
      </w:pPr>
      <w:bookmarkStart w:id="3" w:name="_Toc514062112"/>
      <w:bookmarkStart w:id="4" w:name="_Toc84396493"/>
      <w:bookmarkStart w:id="5" w:name="_Toc142484772"/>
      <w:r w:rsidRPr="00D17D9E">
        <w:rPr>
          <w:rFonts w:asciiTheme="minorHAnsi" w:hAnsiTheme="minorHAnsi"/>
          <w:color w:val="000000" w:themeColor="text1"/>
        </w:rPr>
        <w:t>The</w:t>
      </w:r>
      <w:r>
        <w:rPr>
          <w:rFonts w:asciiTheme="minorHAnsi" w:hAnsiTheme="minorHAnsi"/>
          <w:color w:val="000000" w:themeColor="text1"/>
        </w:rPr>
        <w:t xml:space="preserve"> </w:t>
      </w:r>
      <w:r w:rsidR="005C64D8">
        <w:rPr>
          <w:rFonts w:asciiTheme="minorHAnsi" w:hAnsiTheme="minorHAnsi"/>
          <w:color w:val="000000" w:themeColor="text1"/>
        </w:rPr>
        <w:t xml:space="preserve">Automation </w:t>
      </w:r>
      <w:r w:rsidR="0019539B">
        <w:rPr>
          <w:rFonts w:asciiTheme="minorHAnsi" w:hAnsiTheme="minorHAnsi"/>
          <w:color w:val="000000" w:themeColor="text1"/>
        </w:rPr>
        <w:t>Test</w:t>
      </w:r>
      <w:r w:rsidRPr="00D17D9E">
        <w:rPr>
          <w:rFonts w:asciiTheme="minorHAnsi" w:hAnsiTheme="minorHAnsi"/>
          <w:color w:val="000000" w:themeColor="text1"/>
        </w:rPr>
        <w:t xml:space="preserve"> Strategy </w:t>
      </w:r>
      <w:r>
        <w:rPr>
          <w:rFonts w:asciiTheme="minorHAnsi" w:hAnsiTheme="minorHAnsi"/>
          <w:color w:val="000000" w:themeColor="text1"/>
        </w:rPr>
        <w:t>document describes</w:t>
      </w:r>
      <w:r w:rsidRPr="00D17D9E">
        <w:rPr>
          <w:rFonts w:asciiTheme="minorHAnsi" w:hAnsiTheme="minorHAnsi"/>
          <w:color w:val="000000" w:themeColor="text1"/>
        </w:rPr>
        <w:t xml:space="preserve"> </w:t>
      </w:r>
      <w:r>
        <w:rPr>
          <w:rFonts w:asciiTheme="minorHAnsi" w:hAnsiTheme="minorHAnsi"/>
          <w:color w:val="000000" w:themeColor="text1"/>
        </w:rPr>
        <w:t xml:space="preserve">approach towards </w:t>
      </w:r>
      <w:r w:rsidR="005C64D8">
        <w:rPr>
          <w:rFonts w:asciiTheme="minorHAnsi" w:hAnsiTheme="minorHAnsi"/>
          <w:color w:val="000000" w:themeColor="text1"/>
        </w:rPr>
        <w:t xml:space="preserve">Business Process </w:t>
      </w:r>
      <w:r>
        <w:rPr>
          <w:rFonts w:asciiTheme="minorHAnsi" w:hAnsiTheme="minorHAnsi"/>
          <w:color w:val="000000" w:themeColor="text1"/>
        </w:rPr>
        <w:t xml:space="preserve">testing </w:t>
      </w:r>
      <w:r w:rsidR="005C64D8">
        <w:rPr>
          <w:rFonts w:asciiTheme="minorHAnsi" w:hAnsiTheme="minorHAnsi"/>
          <w:color w:val="000000" w:themeColor="text1"/>
        </w:rPr>
        <w:t>SIGMA INVPLUS</w:t>
      </w:r>
      <w:r w:rsidR="00116ACD">
        <w:rPr>
          <w:rFonts w:asciiTheme="minorHAnsi" w:hAnsiTheme="minorHAnsi"/>
          <w:color w:val="000000" w:themeColor="text1"/>
        </w:rPr>
        <w:t xml:space="preserve"> Web Application</w:t>
      </w:r>
      <w:r w:rsidR="00E65485">
        <w:rPr>
          <w:rFonts w:asciiTheme="minorHAnsi" w:hAnsiTheme="minorHAnsi"/>
          <w:color w:val="000000" w:themeColor="text1"/>
        </w:rPr>
        <w:t xml:space="preserve"> on URL </w:t>
      </w:r>
      <w:r w:rsidR="00E65485" w:rsidRPr="00E65485">
        <w:rPr>
          <w:rFonts w:asciiTheme="minorHAnsi" w:hAnsiTheme="minorHAnsi"/>
          <w:color w:val="000000" w:themeColor="text1"/>
        </w:rPr>
        <w:t>http://172.31.0.33/invPlusQET/</w:t>
      </w:r>
      <w:r w:rsidR="00630A81" w:rsidRPr="00630A81">
        <w:rPr>
          <w:rFonts w:asciiTheme="minorHAnsi" w:hAnsiTheme="minorHAnsi"/>
          <w:color w:val="000000" w:themeColor="text1"/>
        </w:rPr>
        <w:t xml:space="preserve">, </w:t>
      </w:r>
      <w:r w:rsidR="005C64D8">
        <w:rPr>
          <w:rFonts w:asciiTheme="minorHAnsi" w:hAnsiTheme="minorHAnsi"/>
          <w:color w:val="000000" w:themeColor="text1"/>
        </w:rPr>
        <w:t xml:space="preserve">Develop BPT Automation scripts for </w:t>
      </w:r>
      <w:r w:rsidR="00116ACD">
        <w:rPr>
          <w:rFonts w:asciiTheme="minorHAnsi" w:hAnsiTheme="minorHAnsi"/>
          <w:color w:val="000000" w:themeColor="text1"/>
        </w:rPr>
        <w:t xml:space="preserve">approved </w:t>
      </w:r>
      <w:r w:rsidR="005C64D8">
        <w:rPr>
          <w:rFonts w:asciiTheme="minorHAnsi" w:hAnsiTheme="minorHAnsi"/>
          <w:color w:val="000000" w:themeColor="text1"/>
        </w:rPr>
        <w:t xml:space="preserve">scenarios and perform </w:t>
      </w:r>
      <w:r w:rsidR="00116ACD">
        <w:rPr>
          <w:rFonts w:asciiTheme="minorHAnsi" w:hAnsiTheme="minorHAnsi"/>
          <w:color w:val="000000" w:themeColor="text1"/>
        </w:rPr>
        <w:t xml:space="preserve">Automation </w:t>
      </w:r>
      <w:r w:rsidR="005C64D8">
        <w:rPr>
          <w:rFonts w:asciiTheme="minorHAnsi" w:hAnsiTheme="minorHAnsi"/>
          <w:color w:val="000000" w:themeColor="text1"/>
        </w:rPr>
        <w:t xml:space="preserve">execution </w:t>
      </w:r>
    </w:p>
    <w:p w:rsidR="00D46184" w:rsidRDefault="00D46184" w:rsidP="000D4BDE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15A6E">
        <w:rPr>
          <w:rFonts w:asciiTheme="minorHAnsi" w:hAnsiTheme="minorHAnsi"/>
          <w:b/>
          <w:color w:val="000000" w:themeColor="text1"/>
          <w:sz w:val="22"/>
          <w:szCs w:val="22"/>
        </w:rPr>
        <w:t>Scope of Project</w:t>
      </w:r>
      <w:bookmarkEnd w:id="3"/>
      <w:bookmarkEnd w:id="4"/>
      <w:bookmarkEnd w:id="5"/>
    </w:p>
    <w:p w:rsidR="004422DD" w:rsidRDefault="00D265A8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 xml:space="preserve">Automation </w:t>
      </w:r>
      <w:r w:rsidR="0022662A">
        <w:rPr>
          <w:rFonts w:ascii="Calibri" w:hAnsi="Calibri"/>
          <w:sz w:val="20"/>
          <w:szCs w:val="20"/>
        </w:rPr>
        <w:t xml:space="preserve">test script development for </w:t>
      </w:r>
      <w:r w:rsidRPr="009677B7">
        <w:rPr>
          <w:rFonts w:ascii="Calibri" w:hAnsi="Calibri"/>
          <w:sz w:val="20"/>
          <w:szCs w:val="20"/>
        </w:rPr>
        <w:t xml:space="preserve">approved </w:t>
      </w:r>
      <w:r w:rsidR="005C64D8">
        <w:rPr>
          <w:rFonts w:ascii="Calibri" w:hAnsi="Calibri"/>
          <w:sz w:val="20"/>
          <w:szCs w:val="20"/>
        </w:rPr>
        <w:t xml:space="preserve">BPT </w:t>
      </w:r>
      <w:r w:rsidRPr="009677B7">
        <w:rPr>
          <w:rFonts w:ascii="Calibri" w:hAnsi="Calibri"/>
          <w:sz w:val="20"/>
          <w:szCs w:val="20"/>
        </w:rPr>
        <w:t xml:space="preserve">(Smoke) </w:t>
      </w:r>
      <w:r w:rsidRPr="005672FF">
        <w:rPr>
          <w:rFonts w:ascii="Calibri" w:hAnsi="Calibri"/>
          <w:sz w:val="20"/>
          <w:szCs w:val="20"/>
        </w:rPr>
        <w:t>cases</w:t>
      </w:r>
      <w:r w:rsidR="00491C6B">
        <w:rPr>
          <w:rFonts w:ascii="Calibri" w:hAnsi="Calibri"/>
          <w:sz w:val="20"/>
          <w:szCs w:val="20"/>
        </w:rPr>
        <w:t xml:space="preserve"> with Regression suite</w:t>
      </w:r>
    </w:p>
    <w:p w:rsidR="0022662A" w:rsidRPr="005672FF" w:rsidRDefault="0022662A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Execution of BPT cases</w:t>
      </w:r>
      <w:r w:rsidR="00491C6B">
        <w:rPr>
          <w:rFonts w:ascii="Calibri" w:hAnsi="Calibri"/>
          <w:sz w:val="20"/>
          <w:szCs w:val="20"/>
        </w:rPr>
        <w:t>, Regression suite</w:t>
      </w:r>
      <w:r>
        <w:rPr>
          <w:rFonts w:ascii="Calibri" w:hAnsi="Calibri"/>
          <w:sz w:val="20"/>
          <w:szCs w:val="20"/>
        </w:rPr>
        <w:t xml:space="preserve"> through Automation testing.</w:t>
      </w:r>
    </w:p>
    <w:p w:rsidR="00524E49" w:rsidRPr="00151399" w:rsidRDefault="006209E2" w:rsidP="0062371C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>O</w:t>
      </w:r>
      <w:r w:rsidR="009655A7" w:rsidRPr="000D264D">
        <w:rPr>
          <w:rFonts w:asciiTheme="minorHAnsi" w:hAnsiTheme="minorHAnsi"/>
          <w:b/>
          <w:color w:val="000000" w:themeColor="text1"/>
          <w:sz w:val="22"/>
          <w:szCs w:val="22"/>
        </w:rPr>
        <w:t>ut</w:t>
      </w:r>
      <w:r w:rsidR="00524E49" w:rsidRPr="000D264D">
        <w:rPr>
          <w:rFonts w:asciiTheme="minorHAnsi" w:hAnsiTheme="minorHAnsi"/>
          <w:b/>
          <w:color w:val="000000" w:themeColor="text1"/>
          <w:sz w:val="22"/>
          <w:szCs w:val="22"/>
        </w:rPr>
        <w:t xml:space="preserve"> of Scope</w:t>
      </w:r>
      <w:r w:rsidR="00AB48FA" w:rsidRPr="0015139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</w:p>
    <w:p w:rsidR="002A7F68" w:rsidRDefault="002A7F6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Stocking IOF screen and its functionality</w:t>
      </w:r>
      <w:bookmarkStart w:id="6" w:name="_GoBack"/>
      <w:bookmarkEnd w:id="6"/>
    </w:p>
    <w:p w:rsidR="005C64D8" w:rsidRPr="009677B7" w:rsidRDefault="005C64D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GUI testing &amp; Unit level of testing (field level requirement)</w:t>
      </w:r>
    </w:p>
    <w:p w:rsidR="005C64D8" w:rsidRDefault="0022662A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Manual Testing</w:t>
      </w:r>
    </w:p>
    <w:p w:rsidR="0022662A" w:rsidRPr="0022662A" w:rsidRDefault="0022662A" w:rsidP="0022662A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Compatibility Testing using Automation tes</w:t>
      </w:r>
      <w:r>
        <w:rPr>
          <w:rFonts w:ascii="Calibri" w:hAnsi="Calibri"/>
          <w:sz w:val="20"/>
          <w:szCs w:val="20"/>
        </w:rPr>
        <w:t>t script of Selenium web driver</w:t>
      </w:r>
    </w:p>
    <w:p w:rsidR="00134BD4" w:rsidRDefault="004422DD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Responsive Testing &amp; Mobile application testing is not in Scope</w:t>
      </w:r>
    </w:p>
    <w:p w:rsidR="000D264D" w:rsidRDefault="000D264D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0D264D">
        <w:rPr>
          <w:rFonts w:ascii="Calibri" w:hAnsi="Calibri"/>
          <w:sz w:val="20"/>
          <w:szCs w:val="20"/>
        </w:rPr>
        <w:t>Authentication with Active directory is not in scope</w:t>
      </w:r>
    </w:p>
    <w:p w:rsidR="00FB7B59" w:rsidRPr="00BD6973" w:rsidRDefault="00FB7B59" w:rsidP="000D264D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BD6973">
        <w:rPr>
          <w:rFonts w:ascii="Calibri" w:hAnsi="Calibri"/>
          <w:sz w:val="20"/>
          <w:szCs w:val="20"/>
        </w:rPr>
        <w:t>Verifying SSRS repor</w:t>
      </w:r>
      <w:r w:rsidR="00BD6973">
        <w:rPr>
          <w:rFonts w:ascii="Calibri" w:hAnsi="Calibri"/>
          <w:sz w:val="20"/>
          <w:szCs w:val="20"/>
        </w:rPr>
        <w:t>ts through automation scripts (</w:t>
      </w:r>
      <w:r w:rsidR="00C67ABC">
        <w:rPr>
          <w:rFonts w:ascii="Calibri" w:hAnsi="Calibri"/>
          <w:sz w:val="20"/>
          <w:szCs w:val="20"/>
        </w:rPr>
        <w:t>not feasible)</w:t>
      </w:r>
    </w:p>
    <w:p w:rsidR="000B2270" w:rsidRDefault="000B2270" w:rsidP="000B2270">
      <w:pPr>
        <w:pStyle w:val="BodyText"/>
        <w:rPr>
          <w:rFonts w:asciiTheme="minorHAnsi" w:hAnsi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/>
          <w:b/>
          <w:color w:val="000000" w:themeColor="text1"/>
          <w:sz w:val="22"/>
          <w:szCs w:val="22"/>
        </w:rPr>
        <w:t xml:space="preserve">Agreed Test type </w:t>
      </w:r>
    </w:p>
    <w:p w:rsidR="00B750B1" w:rsidRDefault="00B750B1" w:rsidP="006F5232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Module level Testing</w:t>
      </w:r>
    </w:p>
    <w:p w:rsidR="00645B09" w:rsidRPr="006F5232" w:rsidRDefault="000B2270" w:rsidP="006F5232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>Integration Testing</w:t>
      </w:r>
    </w:p>
    <w:p w:rsidR="005C64D8" w:rsidRPr="005C64D8" w:rsidRDefault="005C64D8" w:rsidP="005C64D8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Business Process Testing</w:t>
      </w:r>
    </w:p>
    <w:p w:rsidR="000B2270" w:rsidRPr="009677B7" w:rsidRDefault="004944F4" w:rsidP="009677B7">
      <w:pPr>
        <w:numPr>
          <w:ilvl w:val="0"/>
          <w:numId w:val="20"/>
        </w:numPr>
        <w:spacing w:after="0" w:line="240" w:lineRule="auto"/>
        <w:rPr>
          <w:rFonts w:ascii="Calibri" w:hAnsi="Calibri"/>
          <w:sz w:val="20"/>
          <w:szCs w:val="20"/>
        </w:rPr>
      </w:pPr>
      <w:r w:rsidRPr="009677B7">
        <w:rPr>
          <w:rFonts w:ascii="Calibri" w:hAnsi="Calibri"/>
          <w:sz w:val="20"/>
          <w:szCs w:val="20"/>
        </w:rPr>
        <w:t xml:space="preserve">Smoke testing  </w:t>
      </w:r>
      <w:r w:rsidR="000B2270" w:rsidRPr="009677B7">
        <w:rPr>
          <w:rFonts w:ascii="Calibri" w:hAnsi="Calibri"/>
          <w:sz w:val="20"/>
          <w:szCs w:val="20"/>
        </w:rPr>
        <w:t xml:space="preserve">Automation </w:t>
      </w:r>
      <w:r w:rsidRPr="009677B7">
        <w:rPr>
          <w:rFonts w:ascii="Calibri" w:hAnsi="Calibri"/>
          <w:sz w:val="20"/>
          <w:szCs w:val="20"/>
        </w:rPr>
        <w:t>test script</w:t>
      </w:r>
      <w:r w:rsidR="000B2270" w:rsidRPr="009677B7">
        <w:rPr>
          <w:rFonts w:ascii="Calibri" w:hAnsi="Calibri"/>
          <w:sz w:val="20"/>
          <w:szCs w:val="20"/>
        </w:rPr>
        <w:t xml:space="preserve"> </w:t>
      </w:r>
      <w:r w:rsidRPr="009677B7">
        <w:rPr>
          <w:rFonts w:ascii="Calibri" w:hAnsi="Calibri"/>
          <w:sz w:val="20"/>
          <w:szCs w:val="20"/>
        </w:rPr>
        <w:t>of</w:t>
      </w:r>
      <w:r w:rsidR="000B2270" w:rsidRPr="009677B7">
        <w:rPr>
          <w:rFonts w:ascii="Calibri" w:hAnsi="Calibri"/>
          <w:sz w:val="20"/>
          <w:szCs w:val="20"/>
        </w:rPr>
        <w:t xml:space="preserve"> Selenium web driver</w:t>
      </w:r>
      <w:r w:rsidR="00D53210" w:rsidRPr="009677B7">
        <w:rPr>
          <w:rFonts w:ascii="Calibri" w:hAnsi="Calibri"/>
          <w:sz w:val="20"/>
          <w:szCs w:val="20"/>
        </w:rPr>
        <w:t xml:space="preserve"> : On Code freeze environment</w:t>
      </w:r>
    </w:p>
    <w:p w:rsidR="009677B7" w:rsidRPr="009677B7" w:rsidRDefault="009677B7" w:rsidP="009677B7">
      <w:pPr>
        <w:spacing w:after="0" w:line="240" w:lineRule="auto"/>
        <w:ind w:left="720"/>
        <w:rPr>
          <w:rFonts w:ascii="Calibri" w:hAnsi="Calibri"/>
          <w:sz w:val="20"/>
          <w:szCs w:val="20"/>
        </w:rPr>
      </w:pPr>
    </w:p>
    <w:p w:rsidR="0069426C" w:rsidRPr="0009095F" w:rsidRDefault="00151399" w:rsidP="0009095F">
      <w:pPr>
        <w:pStyle w:val="BodyTextIndent2"/>
        <w:spacing w:after="0" w:line="240" w:lineRule="auto"/>
        <w:ind w:left="0"/>
        <w:rPr>
          <w:rFonts w:asciiTheme="minorHAnsi" w:hAnsiTheme="minorHAnsi"/>
          <w:color w:val="000000" w:themeColor="text1"/>
          <w:sz w:val="20"/>
          <w:lang w:val="en-CA"/>
        </w:rPr>
      </w:pP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QET will develop 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 xml:space="preserve">and execute </w:t>
      </w:r>
      <w:r w:rsidR="009361BA">
        <w:rPr>
          <w:rFonts w:asciiTheme="minorHAnsi" w:hAnsiTheme="minorHAnsi"/>
          <w:color w:val="000000" w:themeColor="text1"/>
          <w:sz w:val="20"/>
          <w:lang w:val="en-CA"/>
        </w:rPr>
        <w:t>Automation scenarios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 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 xml:space="preserve">for BPT testing on selenium framework 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>&amp; submit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>/deliver</w:t>
      </w:r>
      <w:r w:rsidRPr="000D264D">
        <w:rPr>
          <w:rFonts w:asciiTheme="minorHAnsi" w:hAnsiTheme="minorHAnsi"/>
          <w:color w:val="000000" w:themeColor="text1"/>
          <w:sz w:val="20"/>
          <w:lang w:val="en-CA"/>
        </w:rPr>
        <w:t xml:space="preserve"> </w:t>
      </w:r>
      <w:r w:rsidR="006F5232">
        <w:rPr>
          <w:rFonts w:asciiTheme="minorHAnsi" w:hAnsiTheme="minorHAnsi"/>
          <w:color w:val="000000" w:themeColor="text1"/>
          <w:sz w:val="20"/>
          <w:lang w:val="en-CA"/>
        </w:rPr>
        <w:t>Inventory plus Automation suit to Dev team. This suite can be execute after any change, release on current build to ensure smoke, regression and BPT Cases</w:t>
      </w:r>
    </w:p>
    <w:p w:rsidR="0001545C" w:rsidRPr="00D17D9E" w:rsidRDefault="0001545C" w:rsidP="0001545C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7" w:name="_Toc499813579"/>
      <w:r w:rsidRPr="00863E19">
        <w:rPr>
          <w:rFonts w:asciiTheme="minorHAnsi" w:hAnsiTheme="minorHAnsi"/>
          <w:color w:val="000000" w:themeColor="text1"/>
          <w:shd w:val="clear" w:color="auto" w:fill="FAFAFA"/>
        </w:rPr>
        <w:t>Test Environment</w:t>
      </w:r>
      <w:bookmarkEnd w:id="7"/>
    </w:p>
    <w:p w:rsidR="0003223F" w:rsidRPr="003C1F32" w:rsidRDefault="000373DB" w:rsidP="0001545C">
      <w:pPr>
        <w:pStyle w:val="Bullet"/>
        <w:numPr>
          <w:ilvl w:val="0"/>
          <w:numId w:val="1"/>
        </w:numPr>
        <w:ind w:left="720"/>
        <w:rPr>
          <w:rFonts w:asciiTheme="minorHAnsi" w:hAnsiTheme="minorHAnsi"/>
        </w:rPr>
      </w:pPr>
      <w:r w:rsidRPr="003C1F32">
        <w:rPr>
          <w:rFonts w:asciiTheme="minorHAnsi" w:hAnsiTheme="minorHAnsi"/>
        </w:rPr>
        <w:t>OS:</w:t>
      </w:r>
      <w:r w:rsidR="0001545C" w:rsidRPr="003C1F32">
        <w:rPr>
          <w:rFonts w:asciiTheme="minorHAnsi" w:hAnsiTheme="minorHAnsi"/>
        </w:rPr>
        <w:t xml:space="preserve"> </w:t>
      </w:r>
      <w:r w:rsidR="000D4BDE" w:rsidRPr="003C1F32">
        <w:rPr>
          <w:rFonts w:asciiTheme="minorHAnsi" w:hAnsiTheme="minorHAnsi"/>
        </w:rPr>
        <w:t xml:space="preserve"> System plus Environment</w:t>
      </w:r>
    </w:p>
    <w:p w:rsidR="0022662A" w:rsidRPr="0022662A" w:rsidRDefault="00E91ACA" w:rsidP="0022662A">
      <w:pPr>
        <w:pStyle w:val="Bullet"/>
        <w:numPr>
          <w:ilvl w:val="0"/>
          <w:numId w:val="1"/>
        </w:num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Base </w:t>
      </w:r>
      <w:r w:rsidR="00863E19">
        <w:rPr>
          <w:rFonts w:asciiTheme="minorHAnsi" w:hAnsiTheme="minorHAnsi"/>
        </w:rPr>
        <w:t xml:space="preserve">Web </w:t>
      </w:r>
      <w:r w:rsidR="00485D28" w:rsidRPr="003C1F32">
        <w:rPr>
          <w:rFonts w:asciiTheme="minorHAnsi" w:hAnsiTheme="minorHAnsi"/>
        </w:rPr>
        <w:t>Browser:</w:t>
      </w:r>
      <w:r w:rsidR="002857D4" w:rsidRPr="003C1F32"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IE </w:t>
      </w:r>
      <w:r w:rsidR="0022662A">
        <w:rPr>
          <w:rFonts w:asciiTheme="minorHAnsi" w:hAnsiTheme="minorHAnsi"/>
        </w:rPr>
        <w:t>8</w:t>
      </w:r>
    </w:p>
    <w:p w:rsidR="008B76FE" w:rsidRPr="008B76FE" w:rsidRDefault="00050276" w:rsidP="008B76F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8" w:name="_Toc499813580"/>
      <w:r>
        <w:rPr>
          <w:rFonts w:asciiTheme="minorHAnsi" w:hAnsiTheme="minorHAnsi"/>
          <w:color w:val="000000" w:themeColor="text1"/>
          <w:shd w:val="clear" w:color="auto" w:fill="FAFAFA"/>
        </w:rPr>
        <w:t xml:space="preserve">Automation </w:t>
      </w:r>
      <w:r w:rsidR="00AE66F2" w:rsidRPr="00863E19">
        <w:rPr>
          <w:rFonts w:asciiTheme="minorHAnsi" w:hAnsiTheme="minorHAnsi"/>
          <w:color w:val="000000" w:themeColor="text1"/>
          <w:shd w:val="clear" w:color="auto" w:fill="FAFAFA"/>
        </w:rPr>
        <w:t xml:space="preserve">Test </w:t>
      </w:r>
      <w:r>
        <w:rPr>
          <w:rFonts w:asciiTheme="minorHAnsi" w:hAnsiTheme="minorHAnsi"/>
          <w:color w:val="000000" w:themeColor="text1"/>
          <w:shd w:val="clear" w:color="auto" w:fill="FAFAFA"/>
        </w:rPr>
        <w:t>Scenarios</w:t>
      </w:r>
      <w:bookmarkEnd w:id="8"/>
    </w:p>
    <w:tbl>
      <w:tblPr>
        <w:tblW w:w="10246" w:type="dxa"/>
        <w:tblLook w:val="04A0" w:firstRow="1" w:lastRow="0" w:firstColumn="1" w:lastColumn="0" w:noHBand="0" w:noVBand="1"/>
      </w:tblPr>
      <w:tblGrid>
        <w:gridCol w:w="867"/>
        <w:gridCol w:w="9379"/>
      </w:tblGrid>
      <w:tr w:rsidR="00F31E21" w:rsidRPr="00F31E21" w:rsidTr="00F31E21">
        <w:trPr>
          <w:trHeight w:val="300"/>
        </w:trPr>
        <w:tc>
          <w:tcPr>
            <w:tcW w:w="8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bookmarkStart w:id="9" w:name="_Toc499813581"/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>STAGE</w:t>
            </w:r>
          </w:p>
        </w:tc>
        <w:tc>
          <w:tcPr>
            <w:tcW w:w="93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>Automation Test Scenarios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Create Customer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Create supplier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Create Item Type Master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4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Create Item Master ( service and Material)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5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Create Item Group Master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6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Add Branch A &amp; Branch B with stores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7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Open Stock Transfer &gt; Opening Balance of created item.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8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 xml:space="preserve">Screen level validation of IOF, SOF, 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9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Internal Order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lastRenderedPageBreak/>
              <w:t>10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Replacement (IOF)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11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Sales Order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12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Purchase Order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13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Payment entry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14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Closing Screen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15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Credit Note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16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Debit Note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17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Stand By Given (IOF)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18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Stand By Taken (IOF)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19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Stock Dealloctaion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20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Stock Adjustment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21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InterBranch Stock Transfer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22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Dispatch Note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23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Delivery Challan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24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Invoice Entry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25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Non-Chargeable Invoice Entry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26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InterBranch Invoice Entry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27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GRN Against PO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28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GRN Against Verbal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29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GRN Against Goods Return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30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GRN Against InterBranch Transfer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31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GRN Against Stand By Received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32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GRN Against Stand By Return</w:t>
            </w:r>
          </w:p>
        </w:tc>
      </w:tr>
      <w:tr w:rsidR="00F31E21" w:rsidRPr="00F31E21" w:rsidTr="00F31E21">
        <w:trPr>
          <w:trHeight w:val="315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33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Screen level validation of GRN Against Goods Replacement</w:t>
            </w:r>
          </w:p>
        </w:tc>
      </w:tr>
      <w:tr w:rsidR="00F31E21" w:rsidRPr="00F31E21" w:rsidTr="00A77208">
        <w:trPr>
          <w:trHeight w:val="88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>InterBranch Stock Transfer : (Material and Service)  , Chargeable and Non Chargeable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34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Perform IBT : IOF Interbranch - &gt; DN Interbranch - &gt; DC Interbranch - &gt; GRN Interbranch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 xml:space="preserve">Regular Flow : IOF/SOF (Material and Service) Item 20  (chargeable and Non chargeable) &gt; Replacement 2 &gt; Return 2 &gt; Reject 2 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35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 xml:space="preserve">A &gt; Perform Regular flow : IOF -&gt; SOF -&gt; PO - &gt; GRN (PO) -&gt; DN - &gt; DC -&gt; Invoice -&gt; Payment  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B &gt; Perform Replacement flow : IOF Replacement -&gt; DN Replacement  - &gt;  GRN Against Goods Replacement (reg DN + Rep DN)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 &gt; Perform Regular Return flow :  After DC of Flow A -&gt; GRN Goods Return (against DC of "A" flow) [Credit Note Yes]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D &gt; Perform Regular Credit Note flow :  After GRN of Flow C  - &gt; Credit Note -&gt; IOF -&gt; SOF -&gt; DN - &gt; DC -&gt; Invoice  -&gt; Payment against Credit Note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36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 xml:space="preserve">A&gt; Perform Regular flow : IOF -&gt; PO - &gt; GRN (PO) -&gt; DN - &gt; DC -&gt; Invoice -&gt; Payment  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B &gt; Perform Replacement flow : IOF Replacement -&gt; DN Replacement  - &gt;  GRN Against Goods Replacement (reg DN + Rep DN)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 &gt; Perform Regular Return flow :  After DC of Flow A -&gt; GRN Goods Return (against DC of "A" flow) [Credit Note Yes]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D &gt; Perform Regular Credit Note flow :  After GRN of Flow C  - &gt; Credit Note -&gt; IOF -&gt; PO - &gt; GRN (PO) -&gt; DN - &gt; DC -&gt; Invoice  -&gt; Payment against Credit Note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37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 xml:space="preserve">A &gt; Perform Regular flow : IOF -&gt; GRN (Verbal) -&gt; DN - &gt; DC -&gt; Invoice -&gt; Payment  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B &gt; Perform Replacement flow : IOF Replacement -&gt; DN Replacement  - &gt;  GRN Against Goods Replacement (reg DN + Rep DN)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 &gt; Perform Regular Return flow :  After DC of Flow A -&gt; GRN Goods Return (against DC of "A" flow) [Credit Note Yes]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D &gt; Perform Regular Credit Note flow :  After GRN of Flow C  - &gt; Credit Note -&gt; IOF -&gt; GRN (Verbal) -&gt; DN - &gt; DC -&gt; Invoice  -&gt; Payment against Credit Note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F31E21" w:rsidRPr="00F31E21" w:rsidTr="00A77208">
        <w:trPr>
          <w:trHeight w:val="224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38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A &gt; Perform Regular flow : IOF -&gt; DN - &gt; DC -&gt; Invoice -&gt; Payment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B &gt; Perform Replacement flow : IOF Replacement -&gt; DN Replacement  - &gt;  GRN Against Goods Replacement (reg DN + Rep DN)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 &gt; Perform Regular Return flow :  After DC of Flow A -&gt; GRN Goods Return (against DC of "A" flow) [Credit Note Yes]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D &gt; Perform Regular Credit Note flow :  After GRN of Flow C  - &gt; Credit Note -&gt; IOF -&gt; DN - &gt; DC -&gt; Invoice -&gt; Payment  -&gt; Payment against Credit Note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39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 xml:space="preserve">A &gt; Perform Regular flow : SOF -&gt;DN - &gt; DC -&gt; Invoice -&gt; Payment 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B &gt; Perform Replacement flow : IOF Replacement -&gt; DN Replacement  - &gt;  GRN Against Goods Replacement (reg DN + Rep DN)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 &gt; Perform Regular Return flow :  After DC of Flow A -&gt; GRN Goods Return (against DC of "A" flow) [Credit Note Yes]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D &gt; Perform Regular Credit Note flow :  After GRN of Flow C  - &gt; Credit Note -&gt; SOF -&gt;DN - &gt; DC -&gt; Invoice  -&gt; Payment against Credit Note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F31E21" w:rsidRPr="00F31E21" w:rsidTr="00A77208">
        <w:trPr>
          <w:trHeight w:val="73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40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 xml:space="preserve">A &gt; Perform Regular flow : SOF -&gt; PO - &gt; GRN (PO) -&gt; DN - &gt; DC -&gt; Invoice -&gt; Payment  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B &gt; Perform Replacement flow : IOF Replacement -&gt; DN Replacement  - &gt;  GRN Against Goods Replacement (reg DN + Rep DN)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 &gt; Perform Regular Return flow :  After DC of Flow A -&gt; GRN Goods Return (against DC of "A" flow) [Credit Note Yes]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D &gt; Perform Regular Credit Note flow :  After GRN of Flow C  - &gt; SOF -&gt; PO - &gt; GRN (PO) -&gt; DN - &gt; DC -&gt; Invoice  -&gt; Payment against Credit Note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41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 xml:space="preserve">A&gt; Perform Regular flow : SOF -&gt; GRN (Verbal) -&gt; DN - &gt; DC -&gt; Invoice -&gt; Payment  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B &gt; Perform Replacement flow : IOF Replacement -&gt; DN Replacement  - &gt;  GRN Against Goods Replacement (reg DN + Rep DN)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C &gt; Perform Regular Return flow :  After DC of Flow A -&gt; GRN Goods Return (against DC of "A" flow) [Credit Note Yes]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D &gt; Perform Regular Credit Note flow :  After GRN of Flow C  - &gt; SOF -&gt; GRN (Verbal) -&gt; DN - &gt; DC -&gt; Invoice  -&gt; Payment against Credit Note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E &gt; Perform Regular Reject flow :  After GRN of Flow A  - &gt; DN Reject (against GRN[verbal, PO, Return] of Flow A ) &gt;  DC (reject)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>Stand By Given ( Material, Service, Chargeable and Non chargeable)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42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Perform Stand By Given : IOF (Stand By Given) - &gt; DN (Stand By Given) - &gt; DC (Stand By Given) -&gt; GRN against Stand By return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>Stand By Received ( Material, Service, Chargeable and Non chargeable)</w:t>
            </w:r>
          </w:p>
        </w:tc>
      </w:tr>
      <w:tr w:rsidR="00F31E21" w:rsidRPr="00F31E21" w:rsidTr="00F31E21">
        <w:trPr>
          <w:trHeight w:val="6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43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Perform Stand By Received : PO (stand By taken) - &gt; GRN (Stand By received) - &gt; DN (Stand By return to) - &gt; DC (Stand By return to)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>Closing Screen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44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Perform Closing Screen functionality</w:t>
            </w:r>
          </w:p>
        </w:tc>
      </w:tr>
      <w:tr w:rsidR="00F31E21" w:rsidRPr="00F31E21" w:rsidTr="00F31E21">
        <w:trPr>
          <w:trHeight w:val="300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 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b/>
                <w:color w:val="000000" w:themeColor="text1"/>
                <w:sz w:val="20"/>
                <w:szCs w:val="20"/>
                <w:lang w:val="en-CA"/>
              </w:rPr>
              <w:t>Stock Deallocation</w:t>
            </w:r>
          </w:p>
        </w:tc>
      </w:tr>
      <w:tr w:rsidR="00F31E21" w:rsidRPr="00F31E21" w:rsidTr="00F31E21">
        <w:trPr>
          <w:trHeight w:val="315"/>
        </w:trPr>
        <w:tc>
          <w:tcPr>
            <w:tcW w:w="8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45</w:t>
            </w:r>
          </w:p>
        </w:tc>
        <w:tc>
          <w:tcPr>
            <w:tcW w:w="9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1E21" w:rsidRPr="00F31E21" w:rsidRDefault="00F31E21" w:rsidP="00F31E2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00F31E21">
              <w:rPr>
                <w:rFonts w:eastAsia="Times New Roman" w:cs="Times New Roman"/>
                <w:color w:val="000000" w:themeColor="text1"/>
                <w:sz w:val="20"/>
                <w:szCs w:val="20"/>
                <w:lang w:val="en-CA"/>
              </w:rPr>
              <w:t>Perform Stock Deallocation functionality</w:t>
            </w:r>
          </w:p>
        </w:tc>
      </w:tr>
    </w:tbl>
    <w:p w:rsidR="00A77208" w:rsidRPr="00A77208" w:rsidRDefault="00A77208" w:rsidP="00A77208"/>
    <w:p w:rsidR="00A77208" w:rsidRDefault="00A77208" w:rsidP="00981C0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</w:p>
    <w:p w:rsidR="00A77208" w:rsidRDefault="00A77208" w:rsidP="00981C0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</w:p>
    <w:p w:rsidR="002B27D7" w:rsidRPr="00D17D9E" w:rsidRDefault="002B27D7" w:rsidP="00981C0E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r w:rsidRPr="00AD682A">
        <w:rPr>
          <w:rFonts w:asciiTheme="minorHAnsi" w:hAnsiTheme="minorHAnsi"/>
          <w:color w:val="000000" w:themeColor="text1"/>
          <w:shd w:val="clear" w:color="auto" w:fill="FAFAFA"/>
        </w:rPr>
        <w:t>Testing measurements and metrics</w:t>
      </w:r>
      <w:bookmarkEnd w:id="9"/>
    </w:p>
    <w:tbl>
      <w:tblPr>
        <w:tblStyle w:val="TableGrid"/>
        <w:tblW w:w="10232" w:type="dxa"/>
        <w:tblLayout w:type="fixed"/>
        <w:tblLook w:val="04A0" w:firstRow="1" w:lastRow="0" w:firstColumn="1" w:lastColumn="0" w:noHBand="0" w:noVBand="1"/>
      </w:tblPr>
      <w:tblGrid>
        <w:gridCol w:w="5466"/>
        <w:gridCol w:w="1167"/>
        <w:gridCol w:w="3599"/>
      </w:tblGrid>
      <w:tr w:rsidR="001526E0" w:rsidRPr="00D17D9E" w:rsidTr="0009095F">
        <w:trPr>
          <w:trHeight w:val="450"/>
        </w:trPr>
        <w:tc>
          <w:tcPr>
            <w:tcW w:w="5466" w:type="dxa"/>
            <w:vAlign w:val="center"/>
          </w:tcPr>
          <w:p w:rsidR="001526E0" w:rsidRPr="00AD682A" w:rsidRDefault="001526E0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rFonts w:asciiTheme="minorHAnsi" w:hAnsiTheme="minorHAnsi"/>
                <w:b/>
                <w:color w:val="000000" w:themeColor="text1"/>
              </w:rPr>
              <w:t>Measurement</w:t>
            </w:r>
          </w:p>
        </w:tc>
        <w:tc>
          <w:tcPr>
            <w:tcW w:w="1167" w:type="dxa"/>
            <w:vAlign w:val="center"/>
          </w:tcPr>
          <w:p w:rsidR="00AD682A" w:rsidRPr="00AD682A" w:rsidRDefault="00AD682A" w:rsidP="00AD682A">
            <w:pPr>
              <w:jc w:val="center"/>
              <w:rPr>
                <w:b/>
                <w:color w:val="000000" w:themeColor="text1"/>
              </w:rPr>
            </w:pPr>
            <w:r w:rsidRPr="00AD682A">
              <w:rPr>
                <w:b/>
                <w:color w:val="000000" w:themeColor="text1"/>
              </w:rPr>
              <w:t>Required</w:t>
            </w:r>
          </w:p>
          <w:p w:rsidR="001526E0" w:rsidRPr="00AD682A" w:rsidRDefault="00AD682A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b/>
                <w:color w:val="000000" w:themeColor="text1"/>
              </w:rPr>
              <w:t>Yes/No</w:t>
            </w:r>
          </w:p>
        </w:tc>
        <w:tc>
          <w:tcPr>
            <w:tcW w:w="3599" w:type="dxa"/>
            <w:vAlign w:val="center"/>
          </w:tcPr>
          <w:p w:rsidR="001526E0" w:rsidRPr="00AD682A" w:rsidRDefault="001526E0" w:rsidP="00AD682A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AD682A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1526E0" w:rsidRPr="00D17D9E" w:rsidTr="00B750B1">
        <w:trPr>
          <w:trHeight w:val="1313"/>
        </w:trPr>
        <w:tc>
          <w:tcPr>
            <w:tcW w:w="5466" w:type="dxa"/>
          </w:tcPr>
          <w:p w:rsidR="001526E0" w:rsidRPr="00D17D9E" w:rsidRDefault="00AD682A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test iterations planned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3599" w:type="dxa"/>
          </w:tcPr>
          <w:p w:rsidR="00C81B06" w:rsidRPr="00863E19" w:rsidRDefault="00C81B06" w:rsidP="00C81B06">
            <w:pPr>
              <w:pStyle w:val="BodyText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color w:val="000000" w:themeColor="text1"/>
              </w:rPr>
            </w:pPr>
            <w:r w:rsidRPr="00863E19">
              <w:rPr>
                <w:rFonts w:asciiTheme="minorHAnsi" w:hAnsiTheme="minorHAnsi"/>
                <w:color w:val="000000" w:themeColor="text1"/>
              </w:rPr>
              <w:t xml:space="preserve">Round 1 : </w:t>
            </w:r>
            <w:r w:rsidR="0022662A">
              <w:rPr>
                <w:rFonts w:asciiTheme="minorHAnsi" w:hAnsiTheme="minorHAnsi"/>
                <w:color w:val="000000" w:themeColor="text1"/>
              </w:rPr>
              <w:t xml:space="preserve">Automation </w:t>
            </w:r>
            <w:r w:rsidR="00F17684">
              <w:rPr>
                <w:rFonts w:asciiTheme="minorHAnsi" w:hAnsiTheme="minorHAnsi"/>
                <w:color w:val="000000" w:themeColor="text1"/>
              </w:rPr>
              <w:t xml:space="preserve">script development &amp; </w:t>
            </w:r>
            <w:r w:rsidR="0022662A">
              <w:rPr>
                <w:rFonts w:asciiTheme="minorHAnsi" w:hAnsiTheme="minorHAnsi"/>
                <w:color w:val="000000" w:themeColor="text1"/>
              </w:rPr>
              <w:t>execution of BPT cases</w:t>
            </w:r>
          </w:p>
          <w:p w:rsidR="00F1709C" w:rsidRDefault="006377BB" w:rsidP="00F1709C">
            <w:pPr>
              <w:pStyle w:val="BodyText"/>
              <w:numPr>
                <w:ilvl w:val="0"/>
                <w:numId w:val="8"/>
              </w:numPr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If issue </w:t>
            </w:r>
            <w:r w:rsidR="006B7909">
              <w:rPr>
                <w:rFonts w:asciiTheme="minorHAnsi" w:hAnsiTheme="minorHAnsi"/>
                <w:color w:val="000000" w:themeColor="text1"/>
              </w:rPr>
              <w:t>found:</w:t>
            </w:r>
            <w:r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C81B06" w:rsidRPr="00863E19">
              <w:rPr>
                <w:rFonts w:asciiTheme="minorHAnsi" w:hAnsiTheme="minorHAnsi"/>
                <w:color w:val="000000" w:themeColor="text1"/>
              </w:rPr>
              <w:t>Ro</w:t>
            </w:r>
            <w:r w:rsidR="004944F4">
              <w:rPr>
                <w:rFonts w:asciiTheme="minorHAnsi" w:hAnsiTheme="minorHAnsi"/>
                <w:color w:val="000000" w:themeColor="text1"/>
              </w:rPr>
              <w:t xml:space="preserve">und </w:t>
            </w:r>
            <w:r w:rsidR="00F1709C">
              <w:rPr>
                <w:rFonts w:asciiTheme="minorHAnsi" w:hAnsiTheme="minorHAnsi"/>
                <w:color w:val="000000" w:themeColor="text1"/>
              </w:rPr>
              <w:t>2:</w:t>
            </w:r>
            <w:r w:rsidR="004944F4">
              <w:rPr>
                <w:rFonts w:asciiTheme="minorHAnsi" w:hAnsiTheme="minorHAnsi"/>
                <w:color w:val="000000" w:themeColor="text1"/>
              </w:rPr>
              <w:t xml:space="preserve"> Retest, Regression </w:t>
            </w:r>
            <w:r w:rsidR="00F1709C">
              <w:rPr>
                <w:rFonts w:asciiTheme="minorHAnsi" w:hAnsiTheme="minorHAnsi"/>
                <w:color w:val="000000" w:themeColor="text1"/>
              </w:rPr>
              <w:t xml:space="preserve">Testing. </w:t>
            </w:r>
          </w:p>
          <w:p w:rsidR="004944F4" w:rsidRPr="00F1709C" w:rsidRDefault="004944F4" w:rsidP="006377BB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scenarios per system process/modules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3599" w:type="dxa"/>
          </w:tcPr>
          <w:p w:rsidR="001526E0" w:rsidRPr="00D17D9E" w:rsidRDefault="00A3503D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Defined by the QET team</w:t>
            </w:r>
          </w:p>
        </w:tc>
      </w:tr>
      <w:tr w:rsidR="001526E0" w:rsidRPr="00D17D9E" w:rsidTr="0009095F">
        <w:trPr>
          <w:trHeight w:val="436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other application systems in the systems integration test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R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equired online response time for critical modules</w:t>
            </w:r>
          </w:p>
        </w:tc>
        <w:tc>
          <w:tcPr>
            <w:tcW w:w="1167" w:type="dxa"/>
          </w:tcPr>
          <w:p w:rsidR="001526E0" w:rsidRPr="00D17D9E" w:rsidRDefault="00CE533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umber of end users required for the stress test</w:t>
            </w:r>
          </w:p>
        </w:tc>
        <w:tc>
          <w:tcPr>
            <w:tcW w:w="1167" w:type="dxa"/>
          </w:tcPr>
          <w:p w:rsidR="001526E0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1526E0" w:rsidRPr="00D17D9E" w:rsidTr="0009095F">
        <w:trPr>
          <w:trHeight w:val="218"/>
        </w:trPr>
        <w:tc>
          <w:tcPr>
            <w:tcW w:w="5466" w:type="dxa"/>
          </w:tcPr>
          <w:p w:rsidR="001526E0" w:rsidRPr="00D17D9E" w:rsidRDefault="00AD682A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B</w:t>
            </w:r>
            <w:r w:rsidR="001526E0" w:rsidRPr="00D17D9E">
              <w:rPr>
                <w:rFonts w:asciiTheme="minorHAnsi" w:hAnsiTheme="minorHAnsi"/>
                <w:color w:val="000000" w:themeColor="text1"/>
              </w:rPr>
              <w:t>atch nightly window response time</w:t>
            </w:r>
          </w:p>
        </w:tc>
        <w:tc>
          <w:tcPr>
            <w:tcW w:w="1167" w:type="dxa"/>
          </w:tcPr>
          <w:p w:rsidR="001526E0" w:rsidRPr="00D17D9E" w:rsidRDefault="00A9498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3599" w:type="dxa"/>
          </w:tcPr>
          <w:p w:rsidR="001526E0" w:rsidRPr="00D17D9E" w:rsidRDefault="001526E0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AC1E1F" w:rsidRPr="00AC1E1F" w:rsidRDefault="00297084" w:rsidP="00AC1E1F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0" w:name="_Toc499813582"/>
      <w:r w:rsidRPr="00D17D9E">
        <w:rPr>
          <w:rFonts w:asciiTheme="minorHAnsi" w:hAnsiTheme="minorHAnsi"/>
          <w:color w:val="000000" w:themeColor="text1"/>
          <w:shd w:val="clear" w:color="auto" w:fill="FAFAFA"/>
        </w:rPr>
        <w:t>Test Team</w:t>
      </w:r>
      <w:bookmarkEnd w:id="10"/>
    </w:p>
    <w:tbl>
      <w:tblPr>
        <w:tblStyle w:val="TableGrid"/>
        <w:tblW w:w="10217" w:type="dxa"/>
        <w:tblLook w:val="04A0" w:firstRow="1" w:lastRow="0" w:firstColumn="1" w:lastColumn="0" w:noHBand="0" w:noVBand="1"/>
      </w:tblPr>
      <w:tblGrid>
        <w:gridCol w:w="3982"/>
        <w:gridCol w:w="6235"/>
      </w:tblGrid>
      <w:tr w:rsidR="00090D5F" w:rsidRPr="00D17D9E" w:rsidTr="0009095F">
        <w:trPr>
          <w:trHeight w:val="280"/>
        </w:trPr>
        <w:tc>
          <w:tcPr>
            <w:tcW w:w="3982" w:type="dxa"/>
            <w:hideMark/>
          </w:tcPr>
          <w:p w:rsidR="00090D5F" w:rsidRPr="00F60481" w:rsidRDefault="00090D5F" w:rsidP="00CF2CEC">
            <w:pPr>
              <w:pStyle w:val="TableHeading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Name</w:t>
            </w:r>
          </w:p>
        </w:tc>
        <w:tc>
          <w:tcPr>
            <w:tcW w:w="6235" w:type="dxa"/>
            <w:hideMark/>
          </w:tcPr>
          <w:p w:rsidR="00090D5F" w:rsidRPr="00F60481" w:rsidRDefault="00090D5F" w:rsidP="00CF2CEC">
            <w:pPr>
              <w:pStyle w:val="TableHeading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Role</w:t>
            </w:r>
          </w:p>
        </w:tc>
      </w:tr>
      <w:tr w:rsidR="006377BB" w:rsidRPr="006377BB" w:rsidTr="0009095F">
        <w:trPr>
          <w:trHeight w:val="280"/>
        </w:trPr>
        <w:tc>
          <w:tcPr>
            <w:tcW w:w="3982" w:type="dxa"/>
          </w:tcPr>
          <w:p w:rsidR="006377BB" w:rsidRPr="006377BB" w:rsidRDefault="006377BB" w:rsidP="006377B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6377BB">
              <w:rPr>
                <w:rFonts w:asciiTheme="minorHAnsi" w:hAnsiTheme="minorHAnsi"/>
                <w:color w:val="000000" w:themeColor="text1"/>
              </w:rPr>
              <w:t>Vinayak Jadhav</w:t>
            </w:r>
          </w:p>
        </w:tc>
        <w:tc>
          <w:tcPr>
            <w:tcW w:w="6235" w:type="dxa"/>
          </w:tcPr>
          <w:p w:rsidR="006377BB" w:rsidRPr="006377BB" w:rsidRDefault="006377BB" w:rsidP="006377BB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  <w:tr w:rsidR="006377BB" w:rsidRPr="00D17D9E" w:rsidTr="0009095F">
        <w:trPr>
          <w:trHeight w:val="251"/>
        </w:trPr>
        <w:tc>
          <w:tcPr>
            <w:tcW w:w="3982" w:type="dxa"/>
          </w:tcPr>
          <w:p w:rsidR="006377BB" w:rsidRDefault="006377BB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Prasad Kadam</w:t>
            </w:r>
          </w:p>
        </w:tc>
        <w:tc>
          <w:tcPr>
            <w:tcW w:w="6235" w:type="dxa"/>
          </w:tcPr>
          <w:p w:rsidR="006377BB" w:rsidRDefault="006377BB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  <w:tr w:rsidR="00EA0A73" w:rsidRPr="00D17D9E" w:rsidTr="0009095F">
        <w:trPr>
          <w:trHeight w:val="251"/>
        </w:trPr>
        <w:tc>
          <w:tcPr>
            <w:tcW w:w="3982" w:type="dxa"/>
          </w:tcPr>
          <w:p w:rsidR="00EA0A73" w:rsidRPr="00D17D9E" w:rsidRDefault="00116ACD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Narendra Nikam</w:t>
            </w:r>
          </w:p>
        </w:tc>
        <w:tc>
          <w:tcPr>
            <w:tcW w:w="6235" w:type="dxa"/>
          </w:tcPr>
          <w:p w:rsidR="00EA0A73" w:rsidRPr="00D17D9E" w:rsidRDefault="00116ACD" w:rsidP="00CF2CEC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 : Verification &amp; validation Tester</w:t>
            </w:r>
          </w:p>
        </w:tc>
      </w:tr>
    </w:tbl>
    <w:p w:rsidR="00D45670" w:rsidRPr="00375BE6" w:rsidRDefault="00D45670" w:rsidP="00375BE6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1" w:name="_Toc499813583"/>
      <w:r w:rsidRPr="00D17D9E">
        <w:rPr>
          <w:rFonts w:asciiTheme="minorHAnsi" w:hAnsiTheme="minorHAnsi"/>
          <w:color w:val="000000" w:themeColor="text1"/>
          <w:shd w:val="clear" w:color="auto" w:fill="FAFAFA"/>
        </w:rPr>
        <w:t>Test Deliverables</w:t>
      </w:r>
      <w:bookmarkEnd w:id="11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038"/>
        <w:gridCol w:w="1348"/>
        <w:gridCol w:w="4869"/>
      </w:tblGrid>
      <w:tr w:rsidR="001526E0" w:rsidRPr="00D17D9E" w:rsidTr="006468A9">
        <w:trPr>
          <w:trHeight w:val="289"/>
        </w:trPr>
        <w:tc>
          <w:tcPr>
            <w:tcW w:w="4038" w:type="dxa"/>
            <w:vAlign w:val="center"/>
          </w:tcPr>
          <w:p w:rsidR="001526E0" w:rsidRPr="00F60481" w:rsidRDefault="0063421E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Deliverables type</w:t>
            </w:r>
          </w:p>
        </w:tc>
        <w:tc>
          <w:tcPr>
            <w:tcW w:w="1348" w:type="dxa"/>
            <w:vAlign w:val="center"/>
          </w:tcPr>
          <w:p w:rsidR="00AD682A" w:rsidRPr="00F60481" w:rsidRDefault="00AD682A" w:rsidP="00F604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0481">
              <w:rPr>
                <w:b/>
                <w:color w:val="000000" w:themeColor="text1"/>
                <w:sz w:val="20"/>
                <w:szCs w:val="20"/>
              </w:rPr>
              <w:t>Required</w:t>
            </w:r>
          </w:p>
          <w:p w:rsidR="001526E0" w:rsidRPr="00F60481" w:rsidRDefault="00AD682A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b/>
                <w:color w:val="000000" w:themeColor="text1"/>
              </w:rPr>
              <w:t>Yes/No</w:t>
            </w:r>
          </w:p>
        </w:tc>
        <w:tc>
          <w:tcPr>
            <w:tcW w:w="4869" w:type="dxa"/>
            <w:vAlign w:val="center"/>
          </w:tcPr>
          <w:p w:rsidR="001526E0" w:rsidRPr="00F60481" w:rsidRDefault="0063421E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1526E0" w:rsidRPr="00D17D9E" w:rsidTr="006468A9">
        <w:trPr>
          <w:trHeight w:val="289"/>
        </w:trPr>
        <w:tc>
          <w:tcPr>
            <w:tcW w:w="4038" w:type="dxa"/>
          </w:tcPr>
          <w:p w:rsidR="001526E0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Testing Strategy</w:t>
            </w:r>
          </w:p>
        </w:tc>
        <w:tc>
          <w:tcPr>
            <w:tcW w:w="1348" w:type="dxa"/>
          </w:tcPr>
          <w:p w:rsidR="001526E0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1526E0" w:rsidRPr="00D17D9E" w:rsidRDefault="00C81B06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QET</w:t>
            </w:r>
          </w:p>
        </w:tc>
      </w:tr>
      <w:tr w:rsidR="0063421E" w:rsidRPr="00D17D9E" w:rsidTr="006468A9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Process Test Model</w:t>
            </w:r>
          </w:p>
        </w:tc>
        <w:tc>
          <w:tcPr>
            <w:tcW w:w="1348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63421E" w:rsidRPr="00D17D9E" w:rsidRDefault="0063421E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3421E" w:rsidRPr="00D17D9E" w:rsidTr="006468A9">
        <w:trPr>
          <w:trHeight w:val="289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Plan</w:t>
            </w:r>
          </w:p>
        </w:tc>
        <w:tc>
          <w:tcPr>
            <w:tcW w:w="1348" w:type="dxa"/>
          </w:tcPr>
          <w:p w:rsidR="0063421E" w:rsidRPr="00D17D9E" w:rsidRDefault="0029193A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Test strategy</w:t>
            </w:r>
          </w:p>
        </w:tc>
      </w:tr>
      <w:tr w:rsidR="0063421E" w:rsidRPr="00D17D9E" w:rsidTr="006468A9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Environment</w:t>
            </w:r>
          </w:p>
        </w:tc>
        <w:tc>
          <w:tcPr>
            <w:tcW w:w="1348" w:type="dxa"/>
          </w:tcPr>
          <w:p w:rsidR="0063421E" w:rsidRPr="00D17D9E" w:rsidRDefault="00667508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63421E" w:rsidRPr="00D17D9E" w:rsidRDefault="0063421E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63421E" w:rsidRPr="00D17D9E" w:rsidTr="006468A9">
        <w:trPr>
          <w:trHeight w:val="295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 Test Results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HTML Reports of Automation execution</w:t>
            </w:r>
          </w:p>
        </w:tc>
      </w:tr>
      <w:tr w:rsidR="0063421E" w:rsidRPr="00D17D9E" w:rsidTr="006468A9">
        <w:trPr>
          <w:trHeight w:val="289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Systems Integration Test Cases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6377BB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Automation Excel file</w:t>
            </w:r>
          </w:p>
        </w:tc>
      </w:tr>
      <w:tr w:rsidR="0063421E" w:rsidRPr="00D17D9E" w:rsidTr="006468A9">
        <w:trPr>
          <w:trHeight w:val="301"/>
        </w:trPr>
        <w:tc>
          <w:tcPr>
            <w:tcW w:w="4038" w:type="dxa"/>
          </w:tcPr>
          <w:p w:rsidR="0063421E" w:rsidRPr="00D17D9E" w:rsidRDefault="0063421E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Systems Integration Test Results</w:t>
            </w:r>
          </w:p>
        </w:tc>
        <w:tc>
          <w:tcPr>
            <w:tcW w:w="1348" w:type="dxa"/>
          </w:tcPr>
          <w:p w:rsidR="0063421E" w:rsidRPr="00D17D9E" w:rsidRDefault="006F7D9F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869" w:type="dxa"/>
          </w:tcPr>
          <w:p w:rsidR="0063421E" w:rsidRPr="00D17D9E" w:rsidRDefault="00053342" w:rsidP="006377BB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Automation reports</w:t>
            </w:r>
          </w:p>
        </w:tc>
      </w:tr>
      <w:tr w:rsidR="006F7D9F" w:rsidRPr="00D17D9E" w:rsidTr="006468A9">
        <w:trPr>
          <w:trHeight w:val="301"/>
        </w:trPr>
        <w:tc>
          <w:tcPr>
            <w:tcW w:w="4038" w:type="dxa"/>
          </w:tcPr>
          <w:p w:rsidR="006F7D9F" w:rsidRPr="00D17D9E" w:rsidRDefault="006F7D9F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Service Desk Set up</w:t>
            </w:r>
          </w:p>
        </w:tc>
        <w:tc>
          <w:tcPr>
            <w:tcW w:w="1348" w:type="dxa"/>
          </w:tcPr>
          <w:p w:rsidR="006F7D9F" w:rsidRPr="00D17D9E" w:rsidRDefault="006377BB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6F7D9F" w:rsidRPr="00D17D9E" w:rsidRDefault="006377BB" w:rsidP="006F7D9F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Already had</w:t>
            </w:r>
          </w:p>
        </w:tc>
      </w:tr>
      <w:tr w:rsidR="004C7955" w:rsidRPr="00D17D9E" w:rsidTr="006468A9">
        <w:trPr>
          <w:trHeight w:val="301"/>
        </w:trPr>
        <w:tc>
          <w:tcPr>
            <w:tcW w:w="4038" w:type="dxa"/>
          </w:tcPr>
          <w:p w:rsidR="004C7955" w:rsidRPr="00D17D9E" w:rsidRDefault="004C7955" w:rsidP="0063421E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Excel File Reference</w:t>
            </w:r>
          </w:p>
        </w:tc>
        <w:tc>
          <w:tcPr>
            <w:tcW w:w="1348" w:type="dxa"/>
          </w:tcPr>
          <w:p w:rsidR="004C7955" w:rsidRPr="00D17D9E" w:rsidRDefault="003B2662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869" w:type="dxa"/>
          </w:tcPr>
          <w:p w:rsidR="004C7955" w:rsidRPr="00D17D9E" w:rsidRDefault="004C7955" w:rsidP="0063421E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A77208" w:rsidRDefault="00A77208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2" w:name="_Toc499813584"/>
    </w:p>
    <w:p w:rsidR="00A77208" w:rsidRDefault="00A77208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</w:p>
    <w:p w:rsidR="000373DB" w:rsidRPr="000373DB" w:rsidRDefault="002B27D7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r w:rsidRPr="000373DB">
        <w:rPr>
          <w:rFonts w:asciiTheme="minorHAnsi" w:hAnsiTheme="minorHAnsi"/>
          <w:color w:val="000000" w:themeColor="text1"/>
          <w:shd w:val="clear" w:color="auto" w:fill="FAFAFA"/>
        </w:rPr>
        <w:t>Risks and mitigation</w:t>
      </w:r>
      <w:bookmarkEnd w:id="12"/>
    </w:p>
    <w:p w:rsidR="00090D5F" w:rsidRPr="00D17D9E" w:rsidRDefault="00090D5F" w:rsidP="00004C2F">
      <w:pPr>
        <w:pStyle w:val="Bullet"/>
        <w:numPr>
          <w:ilvl w:val="0"/>
          <w:numId w:val="1"/>
        </w:numPr>
        <w:ind w:left="720"/>
        <w:rPr>
          <w:rFonts w:asciiTheme="minorHAnsi" w:hAnsiTheme="minorHAnsi"/>
          <w:color w:val="000000" w:themeColor="text1"/>
        </w:rPr>
      </w:pPr>
      <w:r w:rsidRPr="00D17D9E">
        <w:rPr>
          <w:rFonts w:asciiTheme="minorHAnsi" w:hAnsiTheme="minorHAnsi"/>
          <w:color w:val="000000" w:themeColor="text1"/>
        </w:rPr>
        <w:t>Identified testing risks and their associated contingency plans include the following:</w:t>
      </w:r>
    </w:p>
    <w:tbl>
      <w:tblPr>
        <w:tblStyle w:val="TableGrid"/>
        <w:tblW w:w="10209" w:type="dxa"/>
        <w:tblLayout w:type="fixed"/>
        <w:tblLook w:val="04A0" w:firstRow="1" w:lastRow="0" w:firstColumn="1" w:lastColumn="0" w:noHBand="0" w:noVBand="1"/>
      </w:tblPr>
      <w:tblGrid>
        <w:gridCol w:w="468"/>
        <w:gridCol w:w="2948"/>
        <w:gridCol w:w="1341"/>
        <w:gridCol w:w="1324"/>
        <w:gridCol w:w="4128"/>
      </w:tblGrid>
      <w:tr w:rsidR="00004C2F" w:rsidRPr="00D17D9E" w:rsidTr="006468A9">
        <w:trPr>
          <w:trHeight w:val="285"/>
        </w:trPr>
        <w:tc>
          <w:tcPr>
            <w:tcW w:w="46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ID</w:t>
            </w:r>
          </w:p>
        </w:tc>
        <w:tc>
          <w:tcPr>
            <w:tcW w:w="294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Risk Statement</w:t>
            </w:r>
          </w:p>
        </w:tc>
        <w:tc>
          <w:tcPr>
            <w:tcW w:w="1341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Probability</w:t>
            </w:r>
          </w:p>
        </w:tc>
        <w:tc>
          <w:tcPr>
            <w:tcW w:w="1324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Impact</w:t>
            </w:r>
          </w:p>
        </w:tc>
        <w:tc>
          <w:tcPr>
            <w:tcW w:w="4128" w:type="dxa"/>
            <w:vAlign w:val="center"/>
            <w:hideMark/>
          </w:tcPr>
          <w:p w:rsidR="00004C2F" w:rsidRPr="00F60481" w:rsidRDefault="00004C2F" w:rsidP="00F60481">
            <w:pPr>
              <w:pStyle w:val="TableHeading"/>
              <w:jc w:val="center"/>
              <w:rPr>
                <w:rFonts w:asciiTheme="minorHAnsi" w:hAnsiTheme="minorHAnsi"/>
                <w:color w:val="000000" w:themeColor="text1"/>
                <w:sz w:val="20"/>
              </w:rPr>
            </w:pPr>
            <w:r w:rsidRPr="00F60481">
              <w:rPr>
                <w:rFonts w:asciiTheme="minorHAnsi" w:hAnsiTheme="minorHAnsi"/>
                <w:color w:val="000000" w:themeColor="text1"/>
                <w:sz w:val="20"/>
              </w:rPr>
              <w:t>Mitigation</w:t>
            </w:r>
          </w:p>
        </w:tc>
      </w:tr>
      <w:tr w:rsidR="00004C2F" w:rsidRPr="00D17D9E" w:rsidTr="006468A9">
        <w:trPr>
          <w:trHeight w:val="475"/>
        </w:trPr>
        <w:tc>
          <w:tcPr>
            <w:tcW w:w="468" w:type="dxa"/>
            <w:hideMark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1</w:t>
            </w:r>
          </w:p>
        </w:tc>
        <w:tc>
          <w:tcPr>
            <w:tcW w:w="2948" w:type="dxa"/>
          </w:tcPr>
          <w:p w:rsidR="00004C2F" w:rsidRPr="00D17D9E" w:rsidRDefault="00347BD6" w:rsidP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Availability of Additional machine for automation execution</w:t>
            </w:r>
          </w:p>
        </w:tc>
        <w:tc>
          <w:tcPr>
            <w:tcW w:w="1341" w:type="dxa"/>
          </w:tcPr>
          <w:p w:rsidR="00004C2F" w:rsidRPr="00D17D9E" w:rsidRDefault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High</w:t>
            </w:r>
          </w:p>
        </w:tc>
        <w:tc>
          <w:tcPr>
            <w:tcW w:w="1324" w:type="dxa"/>
          </w:tcPr>
          <w:p w:rsidR="00004C2F" w:rsidRPr="00D17D9E" w:rsidRDefault="00347BD6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Critical</w:t>
            </w:r>
          </w:p>
        </w:tc>
        <w:tc>
          <w:tcPr>
            <w:tcW w:w="412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004C2F" w:rsidRPr="00D17D9E" w:rsidTr="006468A9">
        <w:trPr>
          <w:trHeight w:val="237"/>
        </w:trPr>
        <w:tc>
          <w:tcPr>
            <w:tcW w:w="46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2948" w:type="dxa"/>
          </w:tcPr>
          <w:p w:rsidR="00004C2F" w:rsidRPr="00D17D9E" w:rsidRDefault="00004C2F" w:rsidP="00667508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41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1324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4128" w:type="dxa"/>
          </w:tcPr>
          <w:p w:rsidR="00004C2F" w:rsidRPr="00D17D9E" w:rsidRDefault="00004C2F">
            <w:pPr>
              <w:pStyle w:val="TableText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4C7955" w:rsidRPr="009B54F9" w:rsidRDefault="008F235F" w:rsidP="009B54F9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3" w:name="_Toc499813585"/>
      <w:r w:rsidRPr="00D17D9E">
        <w:rPr>
          <w:rFonts w:asciiTheme="minorHAnsi" w:hAnsiTheme="minorHAnsi"/>
          <w:color w:val="000000" w:themeColor="text1"/>
          <w:shd w:val="clear" w:color="auto" w:fill="FAFAFA"/>
        </w:rPr>
        <w:t>Communication and status reporting</w:t>
      </w:r>
      <w:bookmarkEnd w:id="13"/>
      <w:r w:rsidR="004C7955" w:rsidRPr="00D17D9E">
        <w:rPr>
          <w:rFonts w:asciiTheme="minorHAnsi" w:hAnsiTheme="minorHAnsi"/>
          <w:color w:val="000000" w:themeColor="text1"/>
        </w:rPr>
        <w:tab/>
      </w: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4089"/>
        <w:gridCol w:w="1365"/>
        <w:gridCol w:w="4740"/>
      </w:tblGrid>
      <w:tr w:rsidR="004C7955" w:rsidRPr="00D17D9E" w:rsidTr="006468A9">
        <w:trPr>
          <w:trHeight w:val="264"/>
        </w:trPr>
        <w:tc>
          <w:tcPr>
            <w:tcW w:w="4089" w:type="dxa"/>
            <w:vAlign w:val="center"/>
          </w:tcPr>
          <w:p w:rsidR="004C7955" w:rsidRPr="00F60481" w:rsidRDefault="004C7955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1365" w:type="dxa"/>
            <w:vAlign w:val="center"/>
          </w:tcPr>
          <w:p w:rsidR="00AD682A" w:rsidRPr="00F60481" w:rsidRDefault="00AD682A" w:rsidP="00F6048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0481">
              <w:rPr>
                <w:b/>
                <w:color w:val="000000" w:themeColor="text1"/>
                <w:sz w:val="20"/>
                <w:szCs w:val="20"/>
              </w:rPr>
              <w:t>Required</w:t>
            </w:r>
          </w:p>
          <w:p w:rsidR="004C7955" w:rsidRPr="00F60481" w:rsidRDefault="00AD682A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b/>
                <w:color w:val="000000" w:themeColor="text1"/>
              </w:rPr>
              <w:t>Yes/No</w:t>
            </w:r>
          </w:p>
        </w:tc>
        <w:tc>
          <w:tcPr>
            <w:tcW w:w="4740" w:type="dxa"/>
            <w:vAlign w:val="center"/>
          </w:tcPr>
          <w:p w:rsidR="004C7955" w:rsidRPr="00F60481" w:rsidRDefault="004C7955" w:rsidP="00F60481">
            <w:pPr>
              <w:pStyle w:val="BodyText"/>
              <w:spacing w:before="0" w:after="0"/>
              <w:jc w:val="center"/>
              <w:rPr>
                <w:rFonts w:asciiTheme="minorHAnsi" w:hAnsiTheme="minorHAnsi"/>
                <w:b/>
                <w:color w:val="000000" w:themeColor="text1"/>
              </w:rPr>
            </w:pPr>
            <w:r w:rsidRPr="00F60481">
              <w:rPr>
                <w:rFonts w:asciiTheme="minorHAnsi" w:hAnsiTheme="minorHAnsi"/>
                <w:b/>
                <w:color w:val="000000" w:themeColor="text1"/>
              </w:rPr>
              <w:t>Remarks</w:t>
            </w:r>
          </w:p>
        </w:tc>
      </w:tr>
      <w:tr w:rsidR="004C7955" w:rsidRPr="00D17D9E" w:rsidTr="006468A9">
        <w:trPr>
          <w:trHeight w:val="264"/>
        </w:trPr>
        <w:tc>
          <w:tcPr>
            <w:tcW w:w="4089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Service Desk</w:t>
            </w:r>
          </w:p>
        </w:tc>
        <w:tc>
          <w:tcPr>
            <w:tcW w:w="1365" w:type="dxa"/>
          </w:tcPr>
          <w:p w:rsidR="004C7955" w:rsidRPr="00D17D9E" w:rsidRDefault="006377BB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71"/>
        </w:trPr>
        <w:tc>
          <w:tcPr>
            <w:tcW w:w="4089" w:type="dxa"/>
          </w:tcPr>
          <w:p w:rsidR="004C7955" w:rsidRPr="00D17D9E" w:rsidRDefault="004C7955" w:rsidP="00CF2CEC">
            <w:pPr>
              <w:pStyle w:val="Bullet"/>
              <w:tabs>
                <w:tab w:val="clear" w:pos="360"/>
              </w:tabs>
              <w:spacing w:after="0"/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Weekly (WRF) Update</w:t>
            </w:r>
          </w:p>
        </w:tc>
        <w:tc>
          <w:tcPr>
            <w:tcW w:w="1365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64"/>
        </w:trPr>
        <w:tc>
          <w:tcPr>
            <w:tcW w:w="4089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Monthly Update</w:t>
            </w:r>
          </w:p>
        </w:tc>
        <w:tc>
          <w:tcPr>
            <w:tcW w:w="1365" w:type="dxa"/>
          </w:tcPr>
          <w:p w:rsidR="004C7955" w:rsidRPr="00D17D9E" w:rsidRDefault="003A5C20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No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71"/>
        </w:trPr>
        <w:tc>
          <w:tcPr>
            <w:tcW w:w="4089" w:type="dxa"/>
          </w:tcPr>
          <w:p w:rsidR="004C7955" w:rsidRPr="00D17D9E" w:rsidRDefault="004C7955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 w:rsidRPr="00D17D9E">
              <w:rPr>
                <w:rFonts w:asciiTheme="minorHAnsi" w:hAnsiTheme="minorHAnsi"/>
                <w:color w:val="000000" w:themeColor="text1"/>
              </w:rPr>
              <w:t>Email</w:t>
            </w:r>
          </w:p>
        </w:tc>
        <w:tc>
          <w:tcPr>
            <w:tcW w:w="1365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4C7955" w:rsidRPr="00D17D9E" w:rsidTr="006468A9">
        <w:trPr>
          <w:trHeight w:val="271"/>
        </w:trPr>
        <w:tc>
          <w:tcPr>
            <w:tcW w:w="4089" w:type="dxa"/>
          </w:tcPr>
          <w:p w:rsidR="004C7955" w:rsidRPr="00D17D9E" w:rsidRDefault="000E456F" w:rsidP="004C7955">
            <w:pPr>
              <w:pStyle w:val="Bullet"/>
              <w:tabs>
                <w:tab w:val="clear" w:pos="360"/>
              </w:tabs>
              <w:ind w:left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QA Approval email</w:t>
            </w:r>
          </w:p>
        </w:tc>
        <w:tc>
          <w:tcPr>
            <w:tcW w:w="1365" w:type="dxa"/>
          </w:tcPr>
          <w:p w:rsidR="004C7955" w:rsidRPr="00D17D9E" w:rsidRDefault="00A94988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Yes</w:t>
            </w:r>
          </w:p>
        </w:tc>
        <w:tc>
          <w:tcPr>
            <w:tcW w:w="4740" w:type="dxa"/>
          </w:tcPr>
          <w:p w:rsidR="004C7955" w:rsidRPr="00D17D9E" w:rsidRDefault="004C7955" w:rsidP="00CF2CEC">
            <w:pPr>
              <w:pStyle w:val="BodyText"/>
              <w:spacing w:before="0" w:after="0"/>
              <w:rPr>
                <w:rFonts w:asciiTheme="minorHAnsi" w:hAnsiTheme="minorHAnsi"/>
                <w:color w:val="000000" w:themeColor="text1"/>
              </w:rPr>
            </w:pPr>
          </w:p>
        </w:tc>
      </w:tr>
    </w:tbl>
    <w:p w:rsidR="004C7955" w:rsidRPr="00D17D9E" w:rsidRDefault="004C7955" w:rsidP="004C7955">
      <w:pPr>
        <w:pStyle w:val="Bullet"/>
        <w:tabs>
          <w:tab w:val="clear" w:pos="360"/>
        </w:tabs>
        <w:ind w:left="0"/>
        <w:rPr>
          <w:rFonts w:asciiTheme="minorHAnsi" w:hAnsiTheme="minorHAnsi"/>
          <w:color w:val="000000" w:themeColor="text1"/>
        </w:rPr>
      </w:pPr>
    </w:p>
    <w:p w:rsidR="00405346" w:rsidRPr="00D17D9E" w:rsidRDefault="00405346" w:rsidP="000373DB">
      <w:pPr>
        <w:pStyle w:val="Heading2"/>
        <w:numPr>
          <w:ilvl w:val="0"/>
          <w:numId w:val="0"/>
        </w:numPr>
        <w:rPr>
          <w:rFonts w:asciiTheme="minorHAnsi" w:hAnsiTheme="minorHAnsi"/>
          <w:color w:val="000000" w:themeColor="text1"/>
          <w:shd w:val="clear" w:color="auto" w:fill="FAFAFA"/>
        </w:rPr>
      </w:pPr>
      <w:bookmarkStart w:id="14" w:name="_Toc499813586"/>
      <w:r w:rsidRPr="00D17D9E">
        <w:rPr>
          <w:rFonts w:asciiTheme="minorHAnsi" w:hAnsiTheme="minorHAnsi"/>
          <w:color w:val="000000" w:themeColor="text1"/>
          <w:shd w:val="clear" w:color="auto" w:fill="FAFAFA"/>
        </w:rPr>
        <w:t>Constraints:</w:t>
      </w:r>
      <w:r w:rsidR="00D37CDF">
        <w:rPr>
          <w:rFonts w:asciiTheme="minorHAnsi" w:hAnsiTheme="minorHAnsi"/>
          <w:color w:val="000000" w:themeColor="text1"/>
          <w:shd w:val="clear" w:color="auto" w:fill="FAFAFA"/>
        </w:rPr>
        <w:t xml:space="preserve"> NA</w:t>
      </w:r>
      <w:bookmarkEnd w:id="14"/>
    </w:p>
    <w:sectPr w:rsidR="00405346" w:rsidRPr="00D17D9E" w:rsidSect="00E2199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7B4" w:rsidRDefault="00A417B4" w:rsidP="00EA10A4">
      <w:pPr>
        <w:spacing w:after="0" w:line="240" w:lineRule="auto"/>
      </w:pPr>
      <w:r>
        <w:separator/>
      </w:r>
    </w:p>
  </w:endnote>
  <w:endnote w:type="continuationSeparator" w:id="0">
    <w:p w:rsidR="00A417B4" w:rsidRDefault="00A417B4" w:rsidP="00EA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6B" w:rsidRPr="00E2199D" w:rsidRDefault="00491C6B" w:rsidP="00E2199D">
    <w:pPr>
      <w:pStyle w:val="Footer"/>
      <w:jc w:val="center"/>
      <w:rPr>
        <w:rFonts w:ascii="Calibri" w:hAnsi="Calibri"/>
        <w:sz w:val="16"/>
        <w:szCs w:val="16"/>
      </w:rPr>
    </w:pPr>
    <w:r w:rsidRPr="00E10B61">
      <w:rPr>
        <w:rFonts w:ascii="Calibri" w:hAnsi="Calibri"/>
        <w:sz w:val="16"/>
        <w:szCs w:val="16"/>
      </w:rPr>
      <w:t xml:space="preserve">ISO 9001:2008         CL. 7.5                 ISSUE NO: </w:t>
    </w:r>
    <w:r>
      <w:rPr>
        <w:rFonts w:ascii="Calibri" w:hAnsi="Calibri"/>
        <w:sz w:val="16"/>
        <w:szCs w:val="16"/>
      </w:rPr>
      <w:t>1</w:t>
    </w:r>
    <w:r w:rsidRPr="00E10B61">
      <w:rPr>
        <w:rFonts w:ascii="Calibri" w:hAnsi="Calibri"/>
        <w:sz w:val="16"/>
        <w:szCs w:val="16"/>
      </w:rPr>
      <w:t xml:space="preserve">                  ISSU</w:t>
    </w:r>
    <w:r>
      <w:rPr>
        <w:rFonts w:ascii="Calibri" w:hAnsi="Calibri"/>
        <w:sz w:val="16"/>
        <w:szCs w:val="16"/>
      </w:rPr>
      <w:t>E DATE: 18.06.2013</w:t>
    </w:r>
    <w:r w:rsidRPr="00E10B61">
      <w:rPr>
        <w:rFonts w:ascii="Calibri" w:hAnsi="Calibri"/>
        <w:sz w:val="16"/>
        <w:szCs w:val="16"/>
      </w:rPr>
      <w:t xml:space="preserve">                   REV. 0                  REV DATE</w:t>
    </w:r>
    <w:r>
      <w:rPr>
        <w:rFonts w:ascii="Calibri" w:hAnsi="Calibri"/>
        <w:sz w:val="16"/>
        <w:szCs w:val="16"/>
      </w:rPr>
      <w:t xml:space="preserve">:      </w:t>
    </w:r>
    <w:r w:rsidRPr="00E10B61">
      <w:rPr>
        <w:rFonts w:ascii="Calibri" w:hAnsi="Calibri"/>
        <w:sz w:val="16"/>
        <w:szCs w:val="16"/>
      </w:rPr>
      <w:t xml:space="preserve">         Page </w:t>
    </w:r>
    <w:r w:rsidRPr="00E10B61">
      <w:rPr>
        <w:rFonts w:ascii="Calibri" w:hAnsi="Calibri"/>
        <w:b/>
        <w:sz w:val="16"/>
        <w:szCs w:val="16"/>
      </w:rPr>
      <w:fldChar w:fldCharType="begin"/>
    </w:r>
    <w:r w:rsidRPr="00E10B61">
      <w:rPr>
        <w:rFonts w:ascii="Calibri" w:hAnsi="Calibri"/>
        <w:b/>
        <w:sz w:val="16"/>
        <w:szCs w:val="16"/>
      </w:rPr>
      <w:instrText xml:space="preserve"> PAGE </w:instrText>
    </w:r>
    <w:r w:rsidRPr="00E10B61">
      <w:rPr>
        <w:rFonts w:ascii="Calibri" w:hAnsi="Calibri"/>
        <w:b/>
        <w:sz w:val="16"/>
        <w:szCs w:val="16"/>
      </w:rPr>
      <w:fldChar w:fldCharType="separate"/>
    </w:r>
    <w:r w:rsidR="002A7F68">
      <w:rPr>
        <w:rFonts w:ascii="Calibri" w:hAnsi="Calibri"/>
        <w:b/>
        <w:noProof/>
        <w:sz w:val="16"/>
        <w:szCs w:val="16"/>
      </w:rPr>
      <w:t>9</w:t>
    </w:r>
    <w:r w:rsidRPr="00E10B61">
      <w:rPr>
        <w:rFonts w:ascii="Calibri" w:hAnsi="Calibri"/>
        <w:b/>
        <w:sz w:val="16"/>
        <w:szCs w:val="16"/>
      </w:rPr>
      <w:fldChar w:fldCharType="end"/>
    </w:r>
    <w:r w:rsidRPr="00E10B61">
      <w:rPr>
        <w:rFonts w:ascii="Calibri" w:hAnsi="Calibri"/>
        <w:sz w:val="16"/>
        <w:szCs w:val="16"/>
      </w:rPr>
      <w:t xml:space="preserve"> of </w:t>
    </w:r>
    <w:r w:rsidRPr="00E10B61">
      <w:rPr>
        <w:rFonts w:ascii="Calibri" w:hAnsi="Calibri"/>
        <w:b/>
        <w:sz w:val="16"/>
        <w:szCs w:val="16"/>
      </w:rPr>
      <w:fldChar w:fldCharType="begin"/>
    </w:r>
    <w:r w:rsidRPr="00E10B61">
      <w:rPr>
        <w:rFonts w:ascii="Calibri" w:hAnsi="Calibri"/>
        <w:b/>
        <w:sz w:val="16"/>
        <w:szCs w:val="16"/>
      </w:rPr>
      <w:instrText xml:space="preserve"> NUMPAGES  </w:instrText>
    </w:r>
    <w:r w:rsidRPr="00E10B61">
      <w:rPr>
        <w:rFonts w:ascii="Calibri" w:hAnsi="Calibri"/>
        <w:b/>
        <w:sz w:val="16"/>
        <w:szCs w:val="16"/>
      </w:rPr>
      <w:fldChar w:fldCharType="separate"/>
    </w:r>
    <w:r w:rsidR="002A7F68">
      <w:rPr>
        <w:rFonts w:ascii="Calibri" w:hAnsi="Calibri"/>
        <w:b/>
        <w:noProof/>
        <w:sz w:val="16"/>
        <w:szCs w:val="16"/>
      </w:rPr>
      <w:t>9</w:t>
    </w:r>
    <w:r w:rsidRPr="00E10B61">
      <w:rPr>
        <w:rFonts w:ascii="Calibri" w:hAnsi="Calibri"/>
        <w:b/>
        <w:sz w:val="16"/>
        <w:szCs w:val="16"/>
      </w:rPr>
      <w:fldChar w:fldCharType="end"/>
    </w:r>
  </w:p>
  <w:p w:rsidR="00491C6B" w:rsidRDefault="00491C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7B4" w:rsidRDefault="00A417B4" w:rsidP="00EA10A4">
      <w:pPr>
        <w:spacing w:after="0" w:line="240" w:lineRule="auto"/>
      </w:pPr>
      <w:r>
        <w:separator/>
      </w:r>
    </w:p>
  </w:footnote>
  <w:footnote w:type="continuationSeparator" w:id="0">
    <w:p w:rsidR="00A417B4" w:rsidRDefault="00A417B4" w:rsidP="00EA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C6B" w:rsidRPr="00F2751A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jc w:val="both"/>
      <w:rPr>
        <w:rFonts w:ascii="Calibri" w:eastAsia="Times New Roman" w:hAnsi="Calibri" w:cs="Times New Roman"/>
        <w:szCs w:val="20"/>
        <w:lang w:val="en-GB"/>
      </w:rPr>
    </w:pPr>
    <w:r>
      <w:rPr>
        <w:rFonts w:ascii="Calibri" w:eastAsia="Times New Roman" w:hAnsi="Calibri" w:cs="Times New Roman"/>
        <w:szCs w:val="20"/>
        <w:lang w:val="en-GB"/>
      </w:rPr>
      <w:t xml:space="preserve">  </w:t>
    </w:r>
    <w:r>
      <w:rPr>
        <w:rFonts w:ascii="Calibri" w:eastAsia="Times New Roman" w:hAnsi="Calibri" w:cs="Times New Roman"/>
        <w:szCs w:val="20"/>
        <w:lang w:val="en-GB"/>
      </w:rPr>
      <w:tab/>
    </w:r>
    <w:r>
      <w:rPr>
        <w:rFonts w:ascii="Calibri" w:eastAsia="Times New Roman" w:hAnsi="Calibri" w:cs="Times New Roman"/>
        <w:szCs w:val="20"/>
        <w:lang w:val="en-GB"/>
      </w:rPr>
      <w:tab/>
      <w:t>Issue No. :  1</w:t>
    </w:r>
    <w:r w:rsidRPr="00F2751A">
      <w:rPr>
        <w:rFonts w:ascii="Calibri" w:eastAsia="Times New Roman" w:hAnsi="Calibri" w:cs="Times New Roman"/>
        <w:szCs w:val="20"/>
        <w:lang w:val="en-GB"/>
      </w:rPr>
      <w:t xml:space="preserve">                          Ref. No.: FM/STD/10</w:t>
    </w:r>
    <w:r w:rsidRPr="00F2751A">
      <w:rPr>
        <w:rFonts w:ascii="Calibri" w:eastAsia="Times New Roman" w:hAnsi="Calibri" w:cs="Times New Roman"/>
        <w:szCs w:val="20"/>
        <w:lang w:val="en-GB"/>
      </w:rPr>
      <w:tab/>
      <w:t xml:space="preserve"> </w:t>
    </w:r>
  </w:p>
  <w:p w:rsidR="00491C6B" w:rsidRPr="00F2751A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jc w:val="both"/>
      <w:rPr>
        <w:rFonts w:ascii="Calibri" w:eastAsia="Times New Roman" w:hAnsi="Calibri" w:cs="Times New Roman"/>
        <w:szCs w:val="20"/>
        <w:lang w:val="en-GB"/>
      </w:rPr>
    </w:pPr>
    <w:r w:rsidRPr="00F2751A">
      <w:rPr>
        <w:rFonts w:ascii="Calibri" w:eastAsia="Times New Roman" w:hAnsi="Calibri" w:cs="Times New Roman"/>
        <w:szCs w:val="20"/>
        <w:lang w:val="en-GB"/>
      </w:rPr>
      <w:t xml:space="preserve">                                                                                                Is</w:t>
    </w:r>
    <w:r>
      <w:rPr>
        <w:rFonts w:ascii="Calibri" w:eastAsia="Times New Roman" w:hAnsi="Calibri" w:cs="Times New Roman"/>
        <w:szCs w:val="20"/>
        <w:lang w:val="en-GB"/>
      </w:rPr>
      <w:t>sue Date: 18.06.2013</w:t>
    </w:r>
    <w:r w:rsidRPr="00F2751A">
      <w:rPr>
        <w:rFonts w:ascii="Calibri" w:eastAsia="Times New Roman" w:hAnsi="Calibri" w:cs="Times New Roman"/>
        <w:szCs w:val="20"/>
        <w:lang w:val="en-GB"/>
      </w:rPr>
      <w:t xml:space="preserve">        Approved   By: CEO</w:t>
    </w:r>
  </w:p>
  <w:p w:rsidR="00491C6B" w:rsidRPr="00C2009E" w:rsidRDefault="00491C6B" w:rsidP="00E2199D">
    <w:pPr>
      <w:pStyle w:val="Header"/>
      <w:tabs>
        <w:tab w:val="clear" w:pos="4680"/>
        <w:tab w:val="clear" w:pos="9360"/>
        <w:tab w:val="center" w:pos="4819"/>
        <w:tab w:val="right" w:pos="9071"/>
      </w:tabs>
      <w:rPr>
        <w:rFonts w:ascii="Calibri" w:hAnsi="Calibri"/>
      </w:rPr>
    </w:pPr>
    <w:r w:rsidRPr="00F2751A">
      <w:rPr>
        <w:rFonts w:ascii="Calibri" w:eastAsia="Times New Roman" w:hAnsi="Calibri" w:cs="Times New Roman"/>
        <w:noProof/>
        <w:szCs w:val="20"/>
      </w:rPr>
      <w:drawing>
        <wp:inline distT="0" distB="0" distL="0" distR="0">
          <wp:extent cx="1028700" cy="342900"/>
          <wp:effectExtent l="19050" t="0" r="0" b="0"/>
          <wp:docPr id="8" name="Picture 5" descr="splogo(small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plogo(small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2009E">
      <w:rPr>
        <w:rFonts w:ascii="Calibri" w:hAnsi="Calibri"/>
        <w:b/>
        <w:sz w:val="32"/>
      </w:rPr>
      <w:tab/>
    </w:r>
    <w:r>
      <w:rPr>
        <w:rFonts w:ascii="Calibri" w:hAnsi="Calibri"/>
        <w:b/>
        <w:sz w:val="32"/>
      </w:rPr>
      <w:t xml:space="preserve">                                                                                  </w:t>
    </w:r>
    <w:r>
      <w:rPr>
        <w:rFonts w:ascii="Calibri" w:eastAsia="Times New Roman" w:hAnsi="Calibri" w:cs="Times New Roman"/>
        <w:b/>
        <w:sz w:val="32"/>
        <w:szCs w:val="24"/>
      </w:rPr>
      <w:t>Test Strategy</w:t>
    </w:r>
  </w:p>
  <w:p w:rsidR="00491C6B" w:rsidRPr="00E2199D" w:rsidRDefault="00491C6B" w:rsidP="00E2199D">
    <w:pPr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36194</wp:posOffset>
              </wp:positionV>
              <wp:extent cx="6515100" cy="0"/>
              <wp:effectExtent l="0" t="19050" r="1905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C8E946" id="Line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2.85pt" to="510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" strokecolor="blue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2F25"/>
    <w:multiLevelType w:val="hybridMultilevel"/>
    <w:tmpl w:val="AFD4F366"/>
    <w:lvl w:ilvl="0" w:tplc="217ABEF2">
      <w:start w:val="1"/>
      <w:numFmt w:val="bullet"/>
      <w:pStyle w:val="TitlePageInformation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D3E1C"/>
    <w:multiLevelType w:val="hybridMultilevel"/>
    <w:tmpl w:val="57886F80"/>
    <w:lvl w:ilvl="0" w:tplc="8A267C70">
      <w:start w:val="4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73974"/>
    <w:multiLevelType w:val="hybridMultilevel"/>
    <w:tmpl w:val="36E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135A"/>
    <w:multiLevelType w:val="hybridMultilevel"/>
    <w:tmpl w:val="1BEC816C"/>
    <w:lvl w:ilvl="0" w:tplc="9DF8B898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413C2C"/>
    <w:multiLevelType w:val="hybridMultilevel"/>
    <w:tmpl w:val="252C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E209E"/>
    <w:multiLevelType w:val="hybridMultilevel"/>
    <w:tmpl w:val="FDAA2B44"/>
    <w:lvl w:ilvl="0" w:tplc="CF04762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1C046E"/>
    <w:multiLevelType w:val="multilevel"/>
    <w:tmpl w:val="3D2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5270C"/>
    <w:multiLevelType w:val="hybridMultilevel"/>
    <w:tmpl w:val="830CD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F59B2"/>
    <w:multiLevelType w:val="hybridMultilevel"/>
    <w:tmpl w:val="70840CE4"/>
    <w:lvl w:ilvl="0" w:tplc="0409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64D6E"/>
    <w:multiLevelType w:val="hybridMultilevel"/>
    <w:tmpl w:val="60CE4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834E24"/>
    <w:multiLevelType w:val="hybridMultilevel"/>
    <w:tmpl w:val="FE82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0C0B13"/>
    <w:multiLevelType w:val="hybridMultilevel"/>
    <w:tmpl w:val="446C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A5A2E"/>
    <w:multiLevelType w:val="hybridMultilevel"/>
    <w:tmpl w:val="DFA6717C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3">
    <w:nsid w:val="2EA24692"/>
    <w:multiLevelType w:val="hybridMultilevel"/>
    <w:tmpl w:val="695A35FE"/>
    <w:lvl w:ilvl="0" w:tplc="858A9DC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0A20FB"/>
    <w:multiLevelType w:val="hybridMultilevel"/>
    <w:tmpl w:val="785849F4"/>
    <w:lvl w:ilvl="0" w:tplc="400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B7CE6"/>
    <w:multiLevelType w:val="hybridMultilevel"/>
    <w:tmpl w:val="AED816AE"/>
    <w:lvl w:ilvl="0" w:tplc="4009000B">
      <w:start w:val="19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E2BF3"/>
    <w:multiLevelType w:val="hybridMultilevel"/>
    <w:tmpl w:val="AB28BCBE"/>
    <w:lvl w:ilvl="0" w:tplc="858A9DC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133112C"/>
    <w:multiLevelType w:val="hybridMultilevel"/>
    <w:tmpl w:val="388CC462"/>
    <w:lvl w:ilvl="0" w:tplc="6EE0E8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847CC0"/>
    <w:multiLevelType w:val="hybridMultilevel"/>
    <w:tmpl w:val="90C2C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842554"/>
    <w:multiLevelType w:val="multilevel"/>
    <w:tmpl w:val="4C84255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51372BF"/>
    <w:multiLevelType w:val="hybridMultilevel"/>
    <w:tmpl w:val="CDE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7D6CF7"/>
    <w:multiLevelType w:val="hybridMultilevel"/>
    <w:tmpl w:val="1FF2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C0801"/>
    <w:multiLevelType w:val="hybridMultilevel"/>
    <w:tmpl w:val="A07C2E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61B56A9"/>
    <w:multiLevelType w:val="hybridMultilevel"/>
    <w:tmpl w:val="FA94AF4A"/>
    <w:lvl w:ilvl="0" w:tplc="0409000B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70668"/>
    <w:multiLevelType w:val="multilevel"/>
    <w:tmpl w:val="A060FA50"/>
    <w:lvl w:ilvl="0">
      <w:start w:val="1"/>
      <w:numFmt w:val="decimal"/>
      <w:pStyle w:val="Heading1"/>
      <w:lvlText w:val="%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720"/>
      </w:pPr>
      <w:rPr>
        <w:rFonts w:ascii="Verdana" w:hAnsi="Verdana" w:hint="default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  <w:sz w:val="20"/>
      </w:rPr>
    </w:lvl>
  </w:abstractNum>
  <w:abstractNum w:abstractNumId="25">
    <w:nsid w:val="6F0F6594"/>
    <w:multiLevelType w:val="hybridMultilevel"/>
    <w:tmpl w:val="A39C4404"/>
    <w:lvl w:ilvl="0" w:tplc="DDA8F86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34BDA"/>
    <w:multiLevelType w:val="hybridMultilevel"/>
    <w:tmpl w:val="A39C4404"/>
    <w:lvl w:ilvl="0" w:tplc="DDA8F86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F24A44"/>
    <w:multiLevelType w:val="multilevel"/>
    <w:tmpl w:val="D2DE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87698E"/>
    <w:multiLevelType w:val="hybridMultilevel"/>
    <w:tmpl w:val="1DEC4E7A"/>
    <w:lvl w:ilvl="0" w:tplc="1690D5AE">
      <w:start w:val="18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7"/>
  </w:num>
  <w:num w:numId="4">
    <w:abstractNumId w:val="4"/>
  </w:num>
  <w:num w:numId="5">
    <w:abstractNumId w:val="24"/>
  </w:num>
  <w:num w:numId="6">
    <w:abstractNumId w:val="28"/>
  </w:num>
  <w:num w:numId="7">
    <w:abstractNumId w:val="3"/>
  </w:num>
  <w:num w:numId="8">
    <w:abstractNumId w:val="23"/>
  </w:num>
  <w:num w:numId="9">
    <w:abstractNumId w:val="24"/>
  </w:num>
  <w:num w:numId="10">
    <w:abstractNumId w:val="24"/>
  </w:num>
  <w:num w:numId="11">
    <w:abstractNumId w:val="24"/>
  </w:num>
  <w:num w:numId="12">
    <w:abstractNumId w:val="12"/>
  </w:num>
  <w:num w:numId="13">
    <w:abstractNumId w:val="2"/>
  </w:num>
  <w:num w:numId="14">
    <w:abstractNumId w:val="7"/>
  </w:num>
  <w:num w:numId="15">
    <w:abstractNumId w:val="13"/>
  </w:num>
  <w:num w:numId="16">
    <w:abstractNumId w:val="16"/>
  </w:num>
  <w:num w:numId="1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 w:numId="20">
    <w:abstractNumId w:val="21"/>
  </w:num>
  <w:num w:numId="21">
    <w:abstractNumId w:val="9"/>
  </w:num>
  <w:num w:numId="22">
    <w:abstractNumId w:val="10"/>
  </w:num>
  <w:num w:numId="23">
    <w:abstractNumId w:val="25"/>
  </w:num>
  <w:num w:numId="24">
    <w:abstractNumId w:val="26"/>
  </w:num>
  <w:num w:numId="25">
    <w:abstractNumId w:val="19"/>
  </w:num>
  <w:num w:numId="26">
    <w:abstractNumId w:val="14"/>
  </w:num>
  <w:num w:numId="27">
    <w:abstractNumId w:val="15"/>
  </w:num>
  <w:num w:numId="28">
    <w:abstractNumId w:val="18"/>
  </w:num>
  <w:num w:numId="29">
    <w:abstractNumId w:val="22"/>
  </w:num>
  <w:num w:numId="30">
    <w:abstractNumId w:val="11"/>
  </w:num>
  <w:num w:numId="31">
    <w:abstractNumId w:val="2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D7"/>
    <w:rsid w:val="00004C2F"/>
    <w:rsid w:val="00012169"/>
    <w:rsid w:val="0001545C"/>
    <w:rsid w:val="0002516E"/>
    <w:rsid w:val="000258B0"/>
    <w:rsid w:val="00026234"/>
    <w:rsid w:val="00027765"/>
    <w:rsid w:val="0003223F"/>
    <w:rsid w:val="000373DB"/>
    <w:rsid w:val="00041EEF"/>
    <w:rsid w:val="00050276"/>
    <w:rsid w:val="00053342"/>
    <w:rsid w:val="00065C14"/>
    <w:rsid w:val="00067BA3"/>
    <w:rsid w:val="000710DE"/>
    <w:rsid w:val="00073344"/>
    <w:rsid w:val="00074234"/>
    <w:rsid w:val="000748EC"/>
    <w:rsid w:val="00077958"/>
    <w:rsid w:val="00081B1E"/>
    <w:rsid w:val="000854B7"/>
    <w:rsid w:val="000908A4"/>
    <w:rsid w:val="0009095F"/>
    <w:rsid w:val="00090D5F"/>
    <w:rsid w:val="0009675A"/>
    <w:rsid w:val="000B2270"/>
    <w:rsid w:val="000D0B50"/>
    <w:rsid w:val="000D264D"/>
    <w:rsid w:val="000D4BDE"/>
    <w:rsid w:val="000D6A0C"/>
    <w:rsid w:val="000E1611"/>
    <w:rsid w:val="000E456F"/>
    <w:rsid w:val="00113D9C"/>
    <w:rsid w:val="00116ACD"/>
    <w:rsid w:val="00132BCD"/>
    <w:rsid w:val="00134BD4"/>
    <w:rsid w:val="00140444"/>
    <w:rsid w:val="00151227"/>
    <w:rsid w:val="00151399"/>
    <w:rsid w:val="001526E0"/>
    <w:rsid w:val="00156420"/>
    <w:rsid w:val="00156FF4"/>
    <w:rsid w:val="00160647"/>
    <w:rsid w:val="00163629"/>
    <w:rsid w:val="00165F3C"/>
    <w:rsid w:val="00173601"/>
    <w:rsid w:val="001751C0"/>
    <w:rsid w:val="00183E84"/>
    <w:rsid w:val="00185761"/>
    <w:rsid w:val="00192003"/>
    <w:rsid w:val="0019539B"/>
    <w:rsid w:val="001A5208"/>
    <w:rsid w:val="001A57B1"/>
    <w:rsid w:val="001C4F93"/>
    <w:rsid w:val="001D120B"/>
    <w:rsid w:val="001D63EA"/>
    <w:rsid w:val="001F22EB"/>
    <w:rsid w:val="002029A8"/>
    <w:rsid w:val="00203904"/>
    <w:rsid w:val="0020762F"/>
    <w:rsid w:val="00215A6E"/>
    <w:rsid w:val="00220743"/>
    <w:rsid w:val="00222692"/>
    <w:rsid w:val="0022662A"/>
    <w:rsid w:val="0023380F"/>
    <w:rsid w:val="0023596D"/>
    <w:rsid w:val="00242C7D"/>
    <w:rsid w:val="002457B9"/>
    <w:rsid w:val="00251152"/>
    <w:rsid w:val="002514A8"/>
    <w:rsid w:val="00253AAF"/>
    <w:rsid w:val="002672B3"/>
    <w:rsid w:val="0027005D"/>
    <w:rsid w:val="00281652"/>
    <w:rsid w:val="00281D6C"/>
    <w:rsid w:val="002857D4"/>
    <w:rsid w:val="0028713C"/>
    <w:rsid w:val="002910C1"/>
    <w:rsid w:val="0029193A"/>
    <w:rsid w:val="00292B98"/>
    <w:rsid w:val="00297084"/>
    <w:rsid w:val="002A22B2"/>
    <w:rsid w:val="002A261B"/>
    <w:rsid w:val="002A4858"/>
    <w:rsid w:val="002A7F68"/>
    <w:rsid w:val="002B27D7"/>
    <w:rsid w:val="002B6330"/>
    <w:rsid w:val="002C7588"/>
    <w:rsid w:val="002C7713"/>
    <w:rsid w:val="002D0096"/>
    <w:rsid w:val="002D355F"/>
    <w:rsid w:val="002D7397"/>
    <w:rsid w:val="002D7946"/>
    <w:rsid w:val="002F1A70"/>
    <w:rsid w:val="002F6174"/>
    <w:rsid w:val="00300F3B"/>
    <w:rsid w:val="00312563"/>
    <w:rsid w:val="00347BD6"/>
    <w:rsid w:val="003521E7"/>
    <w:rsid w:val="0035555F"/>
    <w:rsid w:val="00356B4D"/>
    <w:rsid w:val="0036109B"/>
    <w:rsid w:val="00375BE6"/>
    <w:rsid w:val="00393535"/>
    <w:rsid w:val="003A5C20"/>
    <w:rsid w:val="003B2662"/>
    <w:rsid w:val="003B7C5F"/>
    <w:rsid w:val="003C1E9A"/>
    <w:rsid w:val="003C1F32"/>
    <w:rsid w:val="004008A8"/>
    <w:rsid w:val="00402EFD"/>
    <w:rsid w:val="00405346"/>
    <w:rsid w:val="004067A1"/>
    <w:rsid w:val="004234F9"/>
    <w:rsid w:val="00430850"/>
    <w:rsid w:val="00433A57"/>
    <w:rsid w:val="004422DD"/>
    <w:rsid w:val="00456A11"/>
    <w:rsid w:val="00456ED5"/>
    <w:rsid w:val="00461A5C"/>
    <w:rsid w:val="0046341A"/>
    <w:rsid w:val="00465A20"/>
    <w:rsid w:val="00472185"/>
    <w:rsid w:val="004732A8"/>
    <w:rsid w:val="00484186"/>
    <w:rsid w:val="00485D28"/>
    <w:rsid w:val="00491C6B"/>
    <w:rsid w:val="004944F4"/>
    <w:rsid w:val="004974D2"/>
    <w:rsid w:val="004B339A"/>
    <w:rsid w:val="004B6D5E"/>
    <w:rsid w:val="004C7955"/>
    <w:rsid w:val="004D352B"/>
    <w:rsid w:val="004D4F01"/>
    <w:rsid w:val="004E0F9E"/>
    <w:rsid w:val="004E51DD"/>
    <w:rsid w:val="004E7E54"/>
    <w:rsid w:val="004F6955"/>
    <w:rsid w:val="00502D97"/>
    <w:rsid w:val="00505D75"/>
    <w:rsid w:val="0050627E"/>
    <w:rsid w:val="00511FD9"/>
    <w:rsid w:val="00524E49"/>
    <w:rsid w:val="005324BF"/>
    <w:rsid w:val="005366D1"/>
    <w:rsid w:val="005553E7"/>
    <w:rsid w:val="00560560"/>
    <w:rsid w:val="005642F3"/>
    <w:rsid w:val="005672FF"/>
    <w:rsid w:val="00582996"/>
    <w:rsid w:val="005A5B53"/>
    <w:rsid w:val="005C64D8"/>
    <w:rsid w:val="005D64FC"/>
    <w:rsid w:val="005D6F2A"/>
    <w:rsid w:val="005E17C6"/>
    <w:rsid w:val="005E2DDE"/>
    <w:rsid w:val="006135B7"/>
    <w:rsid w:val="006209E2"/>
    <w:rsid w:val="0062204E"/>
    <w:rsid w:val="0062371C"/>
    <w:rsid w:val="006251FD"/>
    <w:rsid w:val="00630A81"/>
    <w:rsid w:val="0063421E"/>
    <w:rsid w:val="00634935"/>
    <w:rsid w:val="006377BB"/>
    <w:rsid w:val="00645B09"/>
    <w:rsid w:val="006468A9"/>
    <w:rsid w:val="00654462"/>
    <w:rsid w:val="00660C73"/>
    <w:rsid w:val="0066305A"/>
    <w:rsid w:val="00667508"/>
    <w:rsid w:val="00667941"/>
    <w:rsid w:val="00671D16"/>
    <w:rsid w:val="00676533"/>
    <w:rsid w:val="0069426C"/>
    <w:rsid w:val="006A0082"/>
    <w:rsid w:val="006A299B"/>
    <w:rsid w:val="006A2BC4"/>
    <w:rsid w:val="006A590D"/>
    <w:rsid w:val="006B11F0"/>
    <w:rsid w:val="006B240F"/>
    <w:rsid w:val="006B5B31"/>
    <w:rsid w:val="006B7909"/>
    <w:rsid w:val="006C5979"/>
    <w:rsid w:val="006D77CD"/>
    <w:rsid w:val="006F1D13"/>
    <w:rsid w:val="006F5232"/>
    <w:rsid w:val="006F56E2"/>
    <w:rsid w:val="006F7D9F"/>
    <w:rsid w:val="00700068"/>
    <w:rsid w:val="00710621"/>
    <w:rsid w:val="00726F29"/>
    <w:rsid w:val="00732FA2"/>
    <w:rsid w:val="00747308"/>
    <w:rsid w:val="0074764F"/>
    <w:rsid w:val="00750478"/>
    <w:rsid w:val="007673CA"/>
    <w:rsid w:val="007706FE"/>
    <w:rsid w:val="0078624C"/>
    <w:rsid w:val="00786EB9"/>
    <w:rsid w:val="00793AB6"/>
    <w:rsid w:val="007941BE"/>
    <w:rsid w:val="007944B6"/>
    <w:rsid w:val="007A05D2"/>
    <w:rsid w:val="007B5061"/>
    <w:rsid w:val="007C2BBB"/>
    <w:rsid w:val="007C4E99"/>
    <w:rsid w:val="007D2A00"/>
    <w:rsid w:val="007D3021"/>
    <w:rsid w:val="007F7ED6"/>
    <w:rsid w:val="00803E53"/>
    <w:rsid w:val="008070C4"/>
    <w:rsid w:val="00811983"/>
    <w:rsid w:val="008216B8"/>
    <w:rsid w:val="0083539C"/>
    <w:rsid w:val="00836724"/>
    <w:rsid w:val="00847520"/>
    <w:rsid w:val="008512D5"/>
    <w:rsid w:val="00862F20"/>
    <w:rsid w:val="00863E19"/>
    <w:rsid w:val="0088109F"/>
    <w:rsid w:val="008B1459"/>
    <w:rsid w:val="008B76FE"/>
    <w:rsid w:val="008D4CD8"/>
    <w:rsid w:val="008F1F79"/>
    <w:rsid w:val="008F235F"/>
    <w:rsid w:val="008F78D4"/>
    <w:rsid w:val="009028E6"/>
    <w:rsid w:val="00907D35"/>
    <w:rsid w:val="00912156"/>
    <w:rsid w:val="00914F0F"/>
    <w:rsid w:val="00916BEB"/>
    <w:rsid w:val="009269D5"/>
    <w:rsid w:val="00926A4C"/>
    <w:rsid w:val="00927F80"/>
    <w:rsid w:val="0093313A"/>
    <w:rsid w:val="009361BA"/>
    <w:rsid w:val="009409C6"/>
    <w:rsid w:val="0094165B"/>
    <w:rsid w:val="00955E5A"/>
    <w:rsid w:val="009655A7"/>
    <w:rsid w:val="009677B7"/>
    <w:rsid w:val="00973975"/>
    <w:rsid w:val="00981C0E"/>
    <w:rsid w:val="009927D5"/>
    <w:rsid w:val="009A101F"/>
    <w:rsid w:val="009B54F9"/>
    <w:rsid w:val="009D37BF"/>
    <w:rsid w:val="009D4204"/>
    <w:rsid w:val="009E214A"/>
    <w:rsid w:val="009E583E"/>
    <w:rsid w:val="00A1026A"/>
    <w:rsid w:val="00A10F35"/>
    <w:rsid w:val="00A12B91"/>
    <w:rsid w:val="00A1727F"/>
    <w:rsid w:val="00A30DC5"/>
    <w:rsid w:val="00A3503D"/>
    <w:rsid w:val="00A36AED"/>
    <w:rsid w:val="00A417B4"/>
    <w:rsid w:val="00A4262A"/>
    <w:rsid w:val="00A44CF0"/>
    <w:rsid w:val="00A4519F"/>
    <w:rsid w:val="00A5069D"/>
    <w:rsid w:val="00A7001C"/>
    <w:rsid w:val="00A701DE"/>
    <w:rsid w:val="00A74C6D"/>
    <w:rsid w:val="00A77208"/>
    <w:rsid w:val="00A77500"/>
    <w:rsid w:val="00A81A9D"/>
    <w:rsid w:val="00A82C97"/>
    <w:rsid w:val="00A82F35"/>
    <w:rsid w:val="00A94988"/>
    <w:rsid w:val="00AA1E5D"/>
    <w:rsid w:val="00AA3FDE"/>
    <w:rsid w:val="00AB48FA"/>
    <w:rsid w:val="00AC10D4"/>
    <w:rsid w:val="00AC1E1F"/>
    <w:rsid w:val="00AC4E74"/>
    <w:rsid w:val="00AD5D7B"/>
    <w:rsid w:val="00AD682A"/>
    <w:rsid w:val="00AE66F2"/>
    <w:rsid w:val="00AE6FBE"/>
    <w:rsid w:val="00AF6AB3"/>
    <w:rsid w:val="00B02C92"/>
    <w:rsid w:val="00B57458"/>
    <w:rsid w:val="00B579F2"/>
    <w:rsid w:val="00B57A2E"/>
    <w:rsid w:val="00B750B1"/>
    <w:rsid w:val="00B76D12"/>
    <w:rsid w:val="00B975D8"/>
    <w:rsid w:val="00BA38CA"/>
    <w:rsid w:val="00BA5773"/>
    <w:rsid w:val="00BB20AD"/>
    <w:rsid w:val="00BB3D7F"/>
    <w:rsid w:val="00BD0E39"/>
    <w:rsid w:val="00BD6973"/>
    <w:rsid w:val="00BE30BD"/>
    <w:rsid w:val="00C01BC9"/>
    <w:rsid w:val="00C23467"/>
    <w:rsid w:val="00C51A99"/>
    <w:rsid w:val="00C55267"/>
    <w:rsid w:val="00C62474"/>
    <w:rsid w:val="00C62CEA"/>
    <w:rsid w:val="00C673EB"/>
    <w:rsid w:val="00C67ABC"/>
    <w:rsid w:val="00C747FF"/>
    <w:rsid w:val="00C772AA"/>
    <w:rsid w:val="00C81B06"/>
    <w:rsid w:val="00C83EEA"/>
    <w:rsid w:val="00C87B48"/>
    <w:rsid w:val="00C90FAB"/>
    <w:rsid w:val="00C970A9"/>
    <w:rsid w:val="00CA0692"/>
    <w:rsid w:val="00CB245A"/>
    <w:rsid w:val="00CD3992"/>
    <w:rsid w:val="00CD3F02"/>
    <w:rsid w:val="00CE1EFD"/>
    <w:rsid w:val="00CE533F"/>
    <w:rsid w:val="00CF057E"/>
    <w:rsid w:val="00CF05E7"/>
    <w:rsid w:val="00CF2CEC"/>
    <w:rsid w:val="00CF39B1"/>
    <w:rsid w:val="00D005F8"/>
    <w:rsid w:val="00D0384D"/>
    <w:rsid w:val="00D16F8F"/>
    <w:rsid w:val="00D17D9E"/>
    <w:rsid w:val="00D20FFE"/>
    <w:rsid w:val="00D265A8"/>
    <w:rsid w:val="00D34EDD"/>
    <w:rsid w:val="00D37CDF"/>
    <w:rsid w:val="00D44D7C"/>
    <w:rsid w:val="00D45670"/>
    <w:rsid w:val="00D46184"/>
    <w:rsid w:val="00D53210"/>
    <w:rsid w:val="00D54842"/>
    <w:rsid w:val="00D57F5E"/>
    <w:rsid w:val="00D66198"/>
    <w:rsid w:val="00D668A0"/>
    <w:rsid w:val="00D8068B"/>
    <w:rsid w:val="00DA6FA7"/>
    <w:rsid w:val="00DB081E"/>
    <w:rsid w:val="00DB3932"/>
    <w:rsid w:val="00DB479F"/>
    <w:rsid w:val="00DC4403"/>
    <w:rsid w:val="00DD02BF"/>
    <w:rsid w:val="00DD05A6"/>
    <w:rsid w:val="00DD4FBF"/>
    <w:rsid w:val="00DF248A"/>
    <w:rsid w:val="00DF6ED0"/>
    <w:rsid w:val="00E03BBB"/>
    <w:rsid w:val="00E17D77"/>
    <w:rsid w:val="00E2199D"/>
    <w:rsid w:val="00E26344"/>
    <w:rsid w:val="00E3298D"/>
    <w:rsid w:val="00E40A6C"/>
    <w:rsid w:val="00E46870"/>
    <w:rsid w:val="00E47A07"/>
    <w:rsid w:val="00E55C0E"/>
    <w:rsid w:val="00E65485"/>
    <w:rsid w:val="00E86DC4"/>
    <w:rsid w:val="00E91ACA"/>
    <w:rsid w:val="00E9395D"/>
    <w:rsid w:val="00EA0A73"/>
    <w:rsid w:val="00EA10A4"/>
    <w:rsid w:val="00EB6406"/>
    <w:rsid w:val="00EB702B"/>
    <w:rsid w:val="00EC4E49"/>
    <w:rsid w:val="00EC7D4C"/>
    <w:rsid w:val="00ED4E0E"/>
    <w:rsid w:val="00EE329B"/>
    <w:rsid w:val="00EE7B28"/>
    <w:rsid w:val="00EF2CA1"/>
    <w:rsid w:val="00EF33E1"/>
    <w:rsid w:val="00F1709C"/>
    <w:rsid w:val="00F17684"/>
    <w:rsid w:val="00F31E21"/>
    <w:rsid w:val="00F415AB"/>
    <w:rsid w:val="00F4507F"/>
    <w:rsid w:val="00F55C98"/>
    <w:rsid w:val="00F60481"/>
    <w:rsid w:val="00F65266"/>
    <w:rsid w:val="00F72462"/>
    <w:rsid w:val="00F75256"/>
    <w:rsid w:val="00F75B5E"/>
    <w:rsid w:val="00F85651"/>
    <w:rsid w:val="00F86BD7"/>
    <w:rsid w:val="00F92548"/>
    <w:rsid w:val="00F9377F"/>
    <w:rsid w:val="00F93E1E"/>
    <w:rsid w:val="00F9688D"/>
    <w:rsid w:val="00F9764C"/>
    <w:rsid w:val="00FA0D78"/>
    <w:rsid w:val="00FB1E4B"/>
    <w:rsid w:val="00FB7B59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78327A-730A-48E5-A732-AB49E0A2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996"/>
  </w:style>
  <w:style w:type="paragraph" w:styleId="Heading1">
    <w:name w:val="heading 1"/>
    <w:basedOn w:val="Normal"/>
    <w:next w:val="Normal"/>
    <w:link w:val="Heading1Char"/>
    <w:uiPriority w:val="9"/>
    <w:qFormat/>
    <w:rsid w:val="00D20FFE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55C98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184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6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55C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0F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FFE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AD682A"/>
    <w:pPr>
      <w:tabs>
        <w:tab w:val="right" w:leader="dot" w:pos="9350"/>
      </w:tabs>
      <w:spacing w:after="100"/>
      <w:ind w:left="-90" w:firstLine="90"/>
    </w:pPr>
  </w:style>
  <w:style w:type="character" w:styleId="Hyperlink">
    <w:name w:val="Hyperlink"/>
    <w:basedOn w:val="DefaultParagraphFont"/>
    <w:uiPriority w:val="99"/>
    <w:unhideWhenUsed/>
    <w:rsid w:val="00D20F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F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D45670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D45670"/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Bullet">
    <w:name w:val="Bullet"/>
    <w:basedOn w:val="Normal"/>
    <w:rsid w:val="00D45670"/>
    <w:pPr>
      <w:tabs>
        <w:tab w:val="num" w:pos="360"/>
        <w:tab w:val="left" w:pos="720"/>
      </w:tabs>
      <w:overflowPunct w:val="0"/>
      <w:autoSpaceDE w:val="0"/>
      <w:autoSpaceDN w:val="0"/>
      <w:adjustRightInd w:val="0"/>
      <w:spacing w:after="60" w:line="240" w:lineRule="auto"/>
      <w:ind w:left="720" w:right="720"/>
    </w:pPr>
    <w:rPr>
      <w:rFonts w:ascii="Arial" w:eastAsia="Times New Roman" w:hAnsi="Arial" w:cs="Times New Roman"/>
      <w:sz w:val="20"/>
      <w:szCs w:val="20"/>
      <w:lang w:val="en-CA"/>
    </w:rPr>
  </w:style>
  <w:style w:type="paragraph" w:customStyle="1" w:styleId="TitlePageInformation">
    <w:name w:val="Title Page Information"/>
    <w:basedOn w:val="Normal"/>
    <w:rsid w:val="00D45670"/>
    <w:pPr>
      <w:numPr>
        <w:numId w:val="1"/>
      </w:numPr>
      <w:tabs>
        <w:tab w:val="clear" w:pos="1440"/>
        <w:tab w:val="left" w:pos="4590"/>
      </w:tabs>
      <w:overflowPunct w:val="0"/>
      <w:autoSpaceDE w:val="0"/>
      <w:autoSpaceDN w:val="0"/>
      <w:adjustRightInd w:val="0"/>
      <w:spacing w:after="0" w:line="240" w:lineRule="auto"/>
      <w:ind w:left="2610" w:firstLine="0"/>
    </w:pPr>
    <w:rPr>
      <w:rFonts w:ascii="Arial" w:eastAsia="Times New Roman" w:hAnsi="Arial" w:cs="Times New Roman"/>
      <w:b/>
      <w:sz w:val="20"/>
      <w:szCs w:val="20"/>
      <w:lang w:val="en-CA"/>
    </w:rPr>
  </w:style>
  <w:style w:type="character" w:customStyle="1" w:styleId="HighlightedVariable">
    <w:name w:val="Highlighted Variable"/>
    <w:basedOn w:val="DefaultParagraphFont"/>
    <w:rsid w:val="00D45670"/>
    <w:rPr>
      <w:rFonts w:ascii="Book Antiqua" w:hAnsi="Book Antiqua" w:hint="default"/>
      <w:color w:val="0000FF"/>
    </w:rPr>
  </w:style>
  <w:style w:type="paragraph" w:customStyle="1" w:styleId="TableHeading">
    <w:name w:val="Table Heading"/>
    <w:basedOn w:val="Normal"/>
    <w:next w:val="Normal"/>
    <w:rsid w:val="00D45670"/>
    <w:pPr>
      <w:widowControl w:val="0"/>
      <w:overflowPunct w:val="0"/>
      <w:autoSpaceDE w:val="0"/>
      <w:autoSpaceDN w:val="0"/>
      <w:adjustRightInd w:val="0"/>
      <w:spacing w:before="20" w:after="20" w:line="240" w:lineRule="auto"/>
    </w:pPr>
    <w:rPr>
      <w:rFonts w:ascii="Arial" w:eastAsia="Times New Roman" w:hAnsi="Arial" w:cs="Times New Roman"/>
      <w:b/>
      <w:color w:val="000000"/>
      <w:sz w:val="18"/>
      <w:szCs w:val="20"/>
      <w:lang w:val="en-CA"/>
    </w:rPr>
  </w:style>
  <w:style w:type="paragraph" w:customStyle="1" w:styleId="TableText">
    <w:name w:val="Table Text"/>
    <w:basedOn w:val="Normal"/>
    <w:rsid w:val="00D45670"/>
    <w:pPr>
      <w:widowControl w:val="0"/>
      <w:numPr>
        <w:ilvl w:val="12"/>
      </w:numPr>
      <w:overflowPunct w:val="0"/>
      <w:autoSpaceDE w:val="0"/>
      <w:autoSpaceDN w:val="0"/>
      <w:adjustRightInd w:val="0"/>
      <w:spacing w:before="20" w:after="20" w:line="240" w:lineRule="auto"/>
    </w:pPr>
    <w:rPr>
      <w:rFonts w:ascii="Arial" w:eastAsia="Times New Roman" w:hAnsi="Arial" w:cs="Times New Roman"/>
      <w:color w:val="000000"/>
      <w:sz w:val="18"/>
      <w:szCs w:val="20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67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EA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0A4"/>
  </w:style>
  <w:style w:type="paragraph" w:styleId="Footer">
    <w:name w:val="footer"/>
    <w:basedOn w:val="Normal"/>
    <w:link w:val="FooterChar"/>
    <w:unhideWhenUsed/>
    <w:rsid w:val="00EA1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A10A4"/>
  </w:style>
  <w:style w:type="table" w:styleId="TableGrid">
    <w:name w:val="Table Grid"/>
    <w:basedOn w:val="TableNormal"/>
    <w:uiPriority w:val="59"/>
    <w:rsid w:val="00D80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D8068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D80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uiPriority w:val="73"/>
    <w:rsid w:val="00D8068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D806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E2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LightList1">
    <w:name w:val="Light List1"/>
    <w:basedOn w:val="TableNormal"/>
    <w:uiPriority w:val="61"/>
    <w:rsid w:val="00E2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2-Accent6">
    <w:name w:val="Medium Grid 2 Accent 6"/>
    <w:basedOn w:val="TableNormal"/>
    <w:uiPriority w:val="68"/>
    <w:rsid w:val="00D17D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Paragraph">
    <w:name w:val="List Paragraph"/>
    <w:basedOn w:val="Normal"/>
    <w:uiPriority w:val="34"/>
    <w:qFormat/>
    <w:rsid w:val="0009675A"/>
    <w:pPr>
      <w:ind w:left="720"/>
      <w:contextualSpacing/>
    </w:pPr>
  </w:style>
  <w:style w:type="paragraph" w:styleId="Title">
    <w:name w:val="Title"/>
    <w:basedOn w:val="Normal"/>
    <w:link w:val="TitleChar"/>
    <w:qFormat/>
    <w:rsid w:val="007706FE"/>
    <w:pPr>
      <w:spacing w:after="0" w:line="240" w:lineRule="auto"/>
      <w:jc w:val="center"/>
    </w:pPr>
    <w:rPr>
      <w:rFonts w:ascii="Arial" w:eastAsia="Times New Roman" w:hAnsi="Arial" w:cs="Arial"/>
      <w:b/>
      <w:color w:val="00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706FE"/>
    <w:rPr>
      <w:rFonts w:ascii="Arial" w:eastAsia="Times New Roman" w:hAnsi="Arial" w:cs="Arial"/>
      <w:b/>
      <w:color w:val="000000"/>
      <w:sz w:val="28"/>
      <w:szCs w:val="24"/>
    </w:rPr>
  </w:style>
  <w:style w:type="paragraph" w:customStyle="1" w:styleId="companyaddress">
    <w:name w:val="company address"/>
    <w:basedOn w:val="Normal"/>
    <w:rsid w:val="009269D5"/>
    <w:pPr>
      <w:framePr w:hSpace="187" w:vSpace="187" w:wrap="around" w:hAnchor="page" w:xAlign="center" w:yAlign="bottom" w:anchorLock="1"/>
      <w:spacing w:after="0" w:line="240" w:lineRule="auto"/>
      <w:jc w:val="center"/>
    </w:pPr>
    <w:rPr>
      <w:rFonts w:ascii="Arial" w:eastAsia="Times New Roman" w:hAnsi="Arial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1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1545C"/>
    <w:pPr>
      <w:spacing w:after="120" w:line="480" w:lineRule="auto"/>
      <w:ind w:left="360"/>
    </w:pPr>
    <w:rPr>
      <w:rFonts w:ascii="Book Antiqua" w:eastAsia="Times New Roman" w:hAnsi="Book Antiqua" w:cs="Times New Roman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1545C"/>
    <w:rPr>
      <w:rFonts w:ascii="Book Antiqua" w:eastAsia="Times New Roman" w:hAnsi="Book Antiqua" w:cs="Times New Roman"/>
      <w:szCs w:val="20"/>
    </w:rPr>
  </w:style>
  <w:style w:type="table" w:customStyle="1" w:styleId="LightList2">
    <w:name w:val="Light List2"/>
    <w:basedOn w:val="TableNormal"/>
    <w:uiPriority w:val="61"/>
    <w:rsid w:val="00402E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Paragraph1">
    <w:name w:val="List Paragraph1"/>
    <w:basedOn w:val="Normal"/>
    <w:uiPriority w:val="34"/>
    <w:qFormat/>
    <w:rsid w:val="0074764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SubtitleCover">
    <w:name w:val="Subtitle Cover"/>
    <w:basedOn w:val="Normal"/>
    <w:next w:val="BodyText"/>
    <w:link w:val="SubtitleCoverChar"/>
    <w:rsid w:val="00F9688D"/>
    <w:pPr>
      <w:keepNext/>
      <w:keepLines/>
      <w:pBdr>
        <w:top w:val="single" w:sz="6" w:space="12" w:color="808080"/>
      </w:pBdr>
      <w:spacing w:after="0" w:line="440" w:lineRule="atLeast"/>
      <w:jc w:val="center"/>
    </w:pPr>
    <w:rPr>
      <w:rFonts w:ascii="Arial" w:eastAsia="Times New Roman" w:hAnsi="Arial" w:cs="Times New Roman"/>
      <w:caps/>
      <w:spacing w:val="30"/>
      <w:kern w:val="20"/>
      <w:sz w:val="36"/>
      <w:szCs w:val="20"/>
      <w:lang w:eastAsia="x-none"/>
    </w:rPr>
  </w:style>
  <w:style w:type="character" w:customStyle="1" w:styleId="SubtitleCoverChar">
    <w:name w:val="Subtitle Cover Char"/>
    <w:link w:val="SubtitleCover"/>
    <w:rsid w:val="00F9688D"/>
    <w:rPr>
      <w:rFonts w:ascii="Arial" w:eastAsia="Times New Roman" w:hAnsi="Arial" w:cs="Times New Roman"/>
      <w:caps/>
      <w:spacing w:val="30"/>
      <w:kern w:val="20"/>
      <w:sz w:val="36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3B4E3-67E4-4890-A75E-8186646BA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</dc:creator>
  <cp:lastModifiedBy>Vinayak Jadhav</cp:lastModifiedBy>
  <cp:revision>12</cp:revision>
  <dcterms:created xsi:type="dcterms:W3CDTF">2017-11-24T13:59:00Z</dcterms:created>
  <dcterms:modified xsi:type="dcterms:W3CDTF">2017-12-07T07:44:00Z</dcterms:modified>
</cp:coreProperties>
</file>