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60" w:rsidRDefault="00F073EC" w:rsidP="00F073EC">
      <w:pPr>
        <w:jc w:val="center"/>
        <w:rPr>
          <w:sz w:val="32"/>
          <w:szCs w:val="32"/>
        </w:rPr>
      </w:pPr>
      <w:r w:rsidRPr="00F073EC">
        <w:rPr>
          <w:b/>
          <w:sz w:val="32"/>
          <w:szCs w:val="32"/>
        </w:rPr>
        <w:t>APPH</w:t>
      </w:r>
      <w:r w:rsidR="00EC26DB">
        <w:rPr>
          <w:b/>
          <w:sz w:val="32"/>
          <w:szCs w:val="32"/>
        </w:rPr>
        <w:t xml:space="preserve"> </w:t>
      </w:r>
      <w:bookmarkStart w:id="0" w:name="_GoBack"/>
      <w:bookmarkEnd w:id="0"/>
      <w:r w:rsidR="007A641A">
        <w:rPr>
          <w:b/>
          <w:sz w:val="32"/>
          <w:szCs w:val="32"/>
        </w:rPr>
        <w:t>42</w:t>
      </w:r>
      <w:r w:rsidR="00392B75">
        <w:rPr>
          <w:b/>
          <w:sz w:val="32"/>
          <w:szCs w:val="32"/>
        </w:rPr>
        <w:t>3</w:t>
      </w:r>
      <w:r w:rsidR="003F4C2A">
        <w:rPr>
          <w:b/>
          <w:sz w:val="32"/>
          <w:szCs w:val="32"/>
        </w:rPr>
        <w:t>8</w:t>
      </w:r>
      <w:r w:rsidRPr="00F073EC">
        <w:rPr>
          <w:b/>
          <w:sz w:val="32"/>
          <w:szCs w:val="32"/>
        </w:rPr>
        <w:t>: Ion Channel Structure, Function and Regulation</w:t>
      </w:r>
    </w:p>
    <w:p w:rsidR="00F073EC" w:rsidRDefault="00F073EC" w:rsidP="00F073EC"/>
    <w:p w:rsidR="00F073EC" w:rsidRDefault="00F073EC" w:rsidP="00F073EC">
      <w:r>
        <w:t xml:space="preserve">Course description: This class will examine the structure, function, </w:t>
      </w:r>
      <w:r w:rsidR="00FD4586">
        <w:t xml:space="preserve">and </w:t>
      </w:r>
      <w:r>
        <w:t xml:space="preserve">regulation of ion channels from both excitable and non-excitable cells. Topics to be covered include the basic biophysical properties of ion channels including conductance, selectivity, gating and voltage sensing; structure-function relationships; </w:t>
      </w:r>
      <w:r w:rsidR="00537DC0">
        <w:t xml:space="preserve">cell physiology of ion channels; </w:t>
      </w:r>
      <w:r>
        <w:t xml:space="preserve">physiological regulation and pharmacological manipulation of channel function; and ion channel diseases. Although the textbook will provide background, there will be </w:t>
      </w:r>
      <w:r w:rsidR="00537DC0">
        <w:t xml:space="preserve">a heavy reliance on </w:t>
      </w:r>
      <w:r w:rsidR="00DC7059">
        <w:t>more recent</w:t>
      </w:r>
      <w:r w:rsidR="00537DC0">
        <w:t xml:space="preserve"> literature</w:t>
      </w:r>
      <w:r w:rsidR="00013715">
        <w:t>.</w:t>
      </w:r>
    </w:p>
    <w:p w:rsidR="00F073EC" w:rsidRDefault="00F073EC" w:rsidP="00F073EC"/>
    <w:p w:rsidR="00560CD4" w:rsidRDefault="00560CD4" w:rsidP="00F073EC">
      <w:r w:rsidRPr="00537F7A">
        <w:rPr>
          <w:b/>
        </w:rPr>
        <w:t>Class location:</w:t>
      </w:r>
      <w:r>
        <w:t xml:space="preserve"> </w:t>
      </w:r>
      <w:r w:rsidR="00E5412E">
        <w:t>555 14</w:t>
      </w:r>
      <w:r w:rsidR="00E5412E" w:rsidRPr="00E5412E">
        <w:rPr>
          <w:vertAlign w:val="superscript"/>
        </w:rPr>
        <w:t>th</w:t>
      </w:r>
      <w:r w:rsidR="00E5412E">
        <w:t xml:space="preserve"> St Room 1102</w:t>
      </w:r>
    </w:p>
    <w:p w:rsidR="00560CD4" w:rsidRDefault="00560CD4" w:rsidP="00F073EC"/>
    <w:p w:rsidR="00F073EC" w:rsidRDefault="00F073EC" w:rsidP="00F073EC">
      <w:r w:rsidRPr="00537F7A">
        <w:rPr>
          <w:b/>
        </w:rPr>
        <w:t>Class times:</w:t>
      </w:r>
      <w:r>
        <w:t xml:space="preserve"> </w:t>
      </w:r>
      <w:proofErr w:type="spellStart"/>
      <w:r w:rsidR="00D6238D">
        <w:t>TTh</w:t>
      </w:r>
      <w:proofErr w:type="spellEnd"/>
      <w:r w:rsidR="00D6238D">
        <w:t xml:space="preserve"> </w:t>
      </w:r>
      <w:r>
        <w:t>9</w:t>
      </w:r>
      <w:r w:rsidR="00B91214">
        <w:t>:</w:t>
      </w:r>
      <w:r w:rsidR="00380802">
        <w:t>3</w:t>
      </w:r>
      <w:r w:rsidR="00B91214">
        <w:t>5</w:t>
      </w:r>
      <w:r>
        <w:t>-10:</w:t>
      </w:r>
      <w:r w:rsidR="00380802">
        <w:t>5</w:t>
      </w:r>
      <w:r w:rsidR="00B91214">
        <w:t>5</w:t>
      </w:r>
      <w:r>
        <w:t xml:space="preserve"> am</w:t>
      </w:r>
    </w:p>
    <w:p w:rsidR="006814FD" w:rsidRDefault="006814FD" w:rsidP="00F073EC"/>
    <w:p w:rsidR="00B63926" w:rsidRDefault="006814FD" w:rsidP="00F073EC">
      <w:r w:rsidRPr="00537F7A">
        <w:rPr>
          <w:b/>
        </w:rPr>
        <w:t>Instructors</w:t>
      </w:r>
      <w:r>
        <w:t xml:space="preserve">: </w:t>
      </w:r>
      <w:r w:rsidR="00B63926">
        <w:t xml:space="preserve">Ed Balog </w:t>
      </w:r>
    </w:p>
    <w:p w:rsidR="006440B6" w:rsidRPr="006440B6" w:rsidRDefault="00B63926" w:rsidP="006440B6">
      <w:pPr>
        <w:rPr>
          <w:lang w:val="de-DE"/>
        </w:rPr>
      </w:pPr>
      <w:r>
        <w:tab/>
      </w:r>
      <w:r w:rsidRPr="006440B6">
        <w:rPr>
          <w:lang w:val="de-DE"/>
        </w:rPr>
        <w:t xml:space="preserve">      </w:t>
      </w:r>
      <w:r w:rsidR="006440B6" w:rsidRPr="006440B6">
        <w:rPr>
          <w:lang w:val="de-DE"/>
        </w:rPr>
        <w:t xml:space="preserve"> </w:t>
      </w:r>
      <w:r w:rsidRPr="006440B6">
        <w:rPr>
          <w:lang w:val="de-DE"/>
        </w:rPr>
        <w:t xml:space="preserve"> </w:t>
      </w:r>
      <w:r w:rsidR="00D6238D">
        <w:rPr>
          <w:lang w:val="de-DE"/>
        </w:rPr>
        <w:t>555 14th St Room 1303</w:t>
      </w:r>
    </w:p>
    <w:p w:rsidR="006440B6" w:rsidRPr="006440B6" w:rsidRDefault="006440B6" w:rsidP="006440B6">
      <w:pPr>
        <w:rPr>
          <w:lang w:val="de-DE"/>
        </w:rPr>
      </w:pPr>
      <w:r w:rsidRPr="006440B6">
        <w:rPr>
          <w:lang w:val="de-DE"/>
        </w:rPr>
        <w:tab/>
        <w:t xml:space="preserve">        894-3957</w:t>
      </w:r>
    </w:p>
    <w:p w:rsidR="006440B6" w:rsidRPr="006440B6" w:rsidRDefault="006440B6" w:rsidP="006440B6">
      <w:pPr>
        <w:rPr>
          <w:lang w:val="de-DE"/>
        </w:rPr>
      </w:pPr>
      <w:r w:rsidRPr="006440B6">
        <w:rPr>
          <w:lang w:val="de-DE"/>
        </w:rPr>
        <w:tab/>
        <w:t xml:space="preserve">        </w:t>
      </w:r>
      <w:hyperlink r:id="rId7" w:history="1">
        <w:r w:rsidRPr="006440B6">
          <w:rPr>
            <w:rStyle w:val="Hyperlink"/>
            <w:lang w:val="de-DE"/>
          </w:rPr>
          <w:t>ed.balog@ap.gatech.edu</w:t>
        </w:r>
      </w:hyperlink>
      <w:r w:rsidRPr="006440B6">
        <w:rPr>
          <w:lang w:val="de-DE"/>
        </w:rPr>
        <w:t xml:space="preserve"> </w:t>
      </w:r>
    </w:p>
    <w:p w:rsidR="006440B6" w:rsidRPr="0093555D" w:rsidRDefault="006440B6" w:rsidP="006440B6">
      <w:r w:rsidRPr="006440B6">
        <w:rPr>
          <w:lang w:val="de-DE"/>
        </w:rPr>
        <w:tab/>
      </w:r>
      <w:r w:rsidRPr="00D274B9">
        <w:t xml:space="preserve">        </w:t>
      </w:r>
      <w:r w:rsidRPr="0093555D">
        <w:t xml:space="preserve">Office hours: </w:t>
      </w:r>
      <w:r w:rsidR="00D6238D">
        <w:t>B</w:t>
      </w:r>
      <w:r w:rsidRPr="0093555D">
        <w:t>y appointment</w:t>
      </w:r>
    </w:p>
    <w:p w:rsidR="006440B6" w:rsidRPr="0093555D" w:rsidRDefault="006440B6" w:rsidP="006440B6"/>
    <w:p w:rsidR="00F073EC" w:rsidRDefault="00F073EC" w:rsidP="00F073EC"/>
    <w:p w:rsidR="00F073EC" w:rsidRDefault="00B63926" w:rsidP="00F073EC">
      <w:r w:rsidRPr="00537F7A">
        <w:rPr>
          <w:b/>
        </w:rPr>
        <w:t xml:space="preserve">Required </w:t>
      </w:r>
      <w:r w:rsidR="00F073EC" w:rsidRPr="00537F7A">
        <w:rPr>
          <w:b/>
        </w:rPr>
        <w:t>Text:</w:t>
      </w:r>
      <w:r w:rsidR="00F073EC">
        <w:t xml:space="preserve"> Ashcroft, F. Ion </w:t>
      </w:r>
      <w:r w:rsidR="0024125C">
        <w:t>C</w:t>
      </w:r>
      <w:r w:rsidR="00F073EC">
        <w:t>hannel</w:t>
      </w:r>
      <w:r w:rsidR="0024125C">
        <w:t>s</w:t>
      </w:r>
      <w:r w:rsidR="00F073EC">
        <w:t xml:space="preserve"> </w:t>
      </w:r>
      <w:r w:rsidR="0024125C">
        <w:t>and Disease. Academic Press 2000</w:t>
      </w:r>
      <w:r w:rsidR="000C2B72">
        <w:t>.</w:t>
      </w:r>
    </w:p>
    <w:p w:rsidR="000C2B72" w:rsidRDefault="000C2B72" w:rsidP="00F073EC">
      <w:r>
        <w:tab/>
      </w:r>
      <w:r>
        <w:tab/>
        <w:t xml:space="preserve"> Original research and </w:t>
      </w:r>
      <w:r w:rsidR="00D274B9">
        <w:t>r</w:t>
      </w:r>
      <w:r>
        <w:t xml:space="preserve">eview articles to be </w:t>
      </w:r>
      <w:r w:rsidR="00013715">
        <w:t>posted to T-square</w:t>
      </w:r>
      <w:r>
        <w:t>.</w:t>
      </w:r>
    </w:p>
    <w:p w:rsidR="000C2B72" w:rsidRDefault="000C2B72" w:rsidP="00F073EC"/>
    <w:p w:rsidR="00B63926" w:rsidRDefault="000C2B72" w:rsidP="00F073EC">
      <w:r>
        <w:t xml:space="preserve">Optional </w:t>
      </w:r>
      <w:r w:rsidR="00B63926">
        <w:t xml:space="preserve">Additional </w:t>
      </w:r>
      <w:r>
        <w:t>R</w:t>
      </w:r>
      <w:r w:rsidR="00B63926">
        <w:t xml:space="preserve">esources: </w:t>
      </w:r>
      <w:proofErr w:type="spellStart"/>
      <w:r w:rsidR="00B63926">
        <w:t>Hille</w:t>
      </w:r>
      <w:proofErr w:type="spellEnd"/>
      <w:r w:rsidR="00B63926">
        <w:t>, B. Ion Channels of Excitable Membranes, 3</w:t>
      </w:r>
      <w:r w:rsidR="00B63926">
        <w:rPr>
          <w:vertAlign w:val="superscript"/>
        </w:rPr>
        <w:t>rd</w:t>
      </w:r>
      <w:r w:rsidR="00B63926">
        <w:t xml:space="preserve"> edition</w:t>
      </w:r>
      <w:r>
        <w:t>,</w:t>
      </w:r>
      <w:r w:rsidR="00B63926">
        <w:t xml:space="preserve"> </w:t>
      </w:r>
      <w:proofErr w:type="spellStart"/>
      <w:r w:rsidR="00B63926">
        <w:t>Sinauer</w:t>
      </w:r>
      <w:proofErr w:type="spellEnd"/>
      <w:r w:rsidR="00B63926">
        <w:t>, 2001</w:t>
      </w:r>
      <w:r>
        <w:t>.</w:t>
      </w:r>
    </w:p>
    <w:p w:rsidR="00537F7A" w:rsidRDefault="00537F7A" w:rsidP="00F073EC"/>
    <w:p w:rsidR="006576E6" w:rsidRDefault="001C46D8" w:rsidP="00537F7A">
      <w:pPr>
        <w:rPr>
          <w:b/>
          <w:bCs/>
        </w:rPr>
      </w:pPr>
      <w:r w:rsidRPr="001C46D8">
        <w:rPr>
          <w:b/>
          <w:bCs/>
        </w:rPr>
        <w:t>Prerequisites</w:t>
      </w:r>
    </w:p>
    <w:p w:rsidR="001C46D8" w:rsidRDefault="001C46D8" w:rsidP="00537F7A">
      <w:pPr>
        <w:rPr>
          <w:bCs/>
        </w:rPr>
      </w:pPr>
      <w:r w:rsidRPr="001C46D8">
        <w:rPr>
          <w:bCs/>
        </w:rPr>
        <w:tab/>
      </w:r>
      <w:r>
        <w:rPr>
          <w:bCs/>
        </w:rPr>
        <w:t xml:space="preserve">APPH3755 or </w:t>
      </w:r>
      <w:r w:rsidRPr="001C46D8">
        <w:rPr>
          <w:bCs/>
        </w:rPr>
        <w:t>BIOL1510</w:t>
      </w:r>
      <w:r w:rsidR="00013715">
        <w:rPr>
          <w:bCs/>
        </w:rPr>
        <w:t xml:space="preserve"> or BIOL1511 or BME3100</w:t>
      </w:r>
    </w:p>
    <w:p w:rsidR="006576E6" w:rsidRDefault="006576E6" w:rsidP="00537F7A">
      <w:pPr>
        <w:rPr>
          <w:bCs/>
        </w:rPr>
      </w:pPr>
    </w:p>
    <w:p w:rsidR="006576E6" w:rsidRPr="006576E6" w:rsidRDefault="006576E6" w:rsidP="006576E6">
      <w:pPr>
        <w:rPr>
          <w:b/>
        </w:rPr>
      </w:pPr>
      <w:r>
        <w:rPr>
          <w:b/>
        </w:rPr>
        <w:t>Learning Objectives</w:t>
      </w:r>
    </w:p>
    <w:p w:rsidR="006576E6" w:rsidRDefault="006576E6" w:rsidP="006576E6">
      <w:r>
        <w:t xml:space="preserve">Upon completion of this course students will be able to: </w:t>
      </w:r>
    </w:p>
    <w:p w:rsidR="006576E6" w:rsidRDefault="006576E6" w:rsidP="006576E6">
      <w:pPr>
        <w:numPr>
          <w:ilvl w:val="0"/>
          <w:numId w:val="1"/>
        </w:numPr>
      </w:pPr>
      <w:r>
        <w:t>Understand the basic biophysical properties of ion channel function and how channel structure imparts these properties.</w:t>
      </w:r>
    </w:p>
    <w:p w:rsidR="006576E6" w:rsidRDefault="006576E6" w:rsidP="006576E6">
      <w:pPr>
        <w:numPr>
          <w:ilvl w:val="0"/>
          <w:numId w:val="1"/>
        </w:numPr>
      </w:pPr>
      <w:r>
        <w:t>Understand the major technical approaches to study ion channels.</w:t>
      </w:r>
    </w:p>
    <w:p w:rsidR="006576E6" w:rsidRDefault="006576E6" w:rsidP="006576E6">
      <w:pPr>
        <w:numPr>
          <w:ilvl w:val="0"/>
          <w:numId w:val="1"/>
        </w:numPr>
      </w:pPr>
      <w:r>
        <w:t>Understand the major physiological roles of ion channels and how impaired function causes disease.</w:t>
      </w:r>
    </w:p>
    <w:p w:rsidR="006576E6" w:rsidRPr="00662D94" w:rsidRDefault="006576E6" w:rsidP="006576E6">
      <w:pPr>
        <w:numPr>
          <w:ilvl w:val="0"/>
          <w:numId w:val="1"/>
        </w:numPr>
      </w:pPr>
      <w:r>
        <w:t>Develop skills needed for analysis of current research literature and scientific communication.</w:t>
      </w:r>
    </w:p>
    <w:p w:rsidR="006576E6" w:rsidRPr="001C46D8" w:rsidRDefault="006576E6" w:rsidP="00537F7A">
      <w:pPr>
        <w:rPr>
          <w:bCs/>
        </w:rPr>
      </w:pPr>
    </w:p>
    <w:p w:rsidR="00537F7A" w:rsidRPr="00582767" w:rsidRDefault="00537F7A" w:rsidP="00537F7A">
      <w:pPr>
        <w:rPr>
          <w:b/>
          <w:bCs/>
        </w:rPr>
      </w:pPr>
      <w:r w:rsidRPr="00582767">
        <w:rPr>
          <w:b/>
          <w:bCs/>
        </w:rPr>
        <w:t>Evaluation</w:t>
      </w:r>
    </w:p>
    <w:p w:rsidR="00537F7A" w:rsidRDefault="00537F7A" w:rsidP="00537F7A">
      <w:pPr>
        <w:rPr>
          <w:iCs/>
        </w:rPr>
      </w:pPr>
      <w:r w:rsidRPr="00582767">
        <w:t>Exams 60%</w:t>
      </w:r>
      <w:r w:rsidRPr="00582767">
        <w:br/>
      </w:r>
      <w:r w:rsidR="00A916B0">
        <w:t xml:space="preserve">     </w:t>
      </w:r>
      <w:r>
        <w:t>Midterm ex</w:t>
      </w:r>
      <w:r w:rsidRPr="00582767">
        <w:t xml:space="preserve">am: </w:t>
      </w:r>
      <w:r w:rsidR="0072224D">
        <w:t>30%</w:t>
      </w:r>
      <w:r>
        <w:t xml:space="preserve"> </w:t>
      </w:r>
      <w:r w:rsidRPr="00582767">
        <w:br/>
      </w:r>
      <w:r w:rsidRPr="00582767">
        <w:rPr>
          <w:i/>
          <w:iCs/>
        </w:rPr>
        <w:t xml:space="preserve">     </w:t>
      </w:r>
      <w:r w:rsidRPr="00537F7A">
        <w:rPr>
          <w:iCs/>
        </w:rPr>
        <w:t>Final exam</w:t>
      </w:r>
      <w:r>
        <w:rPr>
          <w:iCs/>
        </w:rPr>
        <w:t>:</w:t>
      </w:r>
      <w:r w:rsidR="00B9183C">
        <w:rPr>
          <w:iCs/>
        </w:rPr>
        <w:t xml:space="preserve"> </w:t>
      </w:r>
      <w:r w:rsidR="0072224D">
        <w:rPr>
          <w:iCs/>
        </w:rPr>
        <w:t>30%</w:t>
      </w:r>
    </w:p>
    <w:p w:rsidR="0072224D" w:rsidRPr="00582767" w:rsidRDefault="0072224D" w:rsidP="00537F7A">
      <w:r>
        <w:rPr>
          <w:iCs/>
        </w:rPr>
        <w:t>Term Paper 25%</w:t>
      </w:r>
    </w:p>
    <w:p w:rsidR="0072224D" w:rsidRDefault="0072224D" w:rsidP="00537F7A">
      <w:r>
        <w:t>Oral Presentation 15%</w:t>
      </w:r>
    </w:p>
    <w:p w:rsidR="0072224D" w:rsidRDefault="0072224D" w:rsidP="00537F7A">
      <w:r>
        <w:t>Class Participation 5%</w:t>
      </w:r>
    </w:p>
    <w:p w:rsidR="00DC7059" w:rsidRDefault="00DC7059" w:rsidP="00C55540">
      <w:pPr>
        <w:ind w:left="720"/>
      </w:pPr>
      <w:r>
        <w:t>Students are not only expected to attend class, but to participate. Participation includes</w:t>
      </w:r>
      <w:r w:rsidR="00C55540">
        <w:t xml:space="preserve"> asking questions and </w:t>
      </w:r>
      <w:r>
        <w:t>ta</w:t>
      </w:r>
      <w:r w:rsidR="00C55540">
        <w:t>king part in class discussions.</w:t>
      </w:r>
    </w:p>
    <w:p w:rsidR="0072224D" w:rsidRDefault="0072224D" w:rsidP="00537F7A"/>
    <w:p w:rsidR="00537F7A" w:rsidRDefault="0072224D" w:rsidP="00537F7A">
      <w:r w:rsidRPr="0072224D">
        <w:rPr>
          <w:b/>
        </w:rPr>
        <w:lastRenderedPageBreak/>
        <w:t>Oral Presentations:</w:t>
      </w:r>
      <w:r w:rsidR="00537F7A" w:rsidRPr="00582767">
        <w:br/>
      </w:r>
      <w:r w:rsidR="00545859" w:rsidRPr="00731D03">
        <w:rPr>
          <w:u w:val="single"/>
        </w:rPr>
        <w:t>Students enrolled in 6238</w:t>
      </w:r>
      <w:r w:rsidR="00545859">
        <w:t xml:space="preserve">: </w:t>
      </w:r>
      <w:r w:rsidR="00D6238D">
        <w:t>Presentation of a recent research article</w:t>
      </w:r>
      <w:r w:rsidR="00AF3BAA">
        <w:t>; 30-40 minutes</w:t>
      </w:r>
      <w:r>
        <w:t>.</w:t>
      </w:r>
    </w:p>
    <w:p w:rsidR="00D6238D" w:rsidRPr="0049510D" w:rsidRDefault="00D6238D" w:rsidP="00D6238D">
      <w:r>
        <w:t>Multiple s</w:t>
      </w:r>
      <w:r w:rsidRPr="0049510D">
        <w:t>tudents will present at a time</w:t>
      </w:r>
      <w:r>
        <w:t>; e</w:t>
      </w:r>
      <w:r w:rsidRPr="0049510D">
        <w:t xml:space="preserve">ach will be given </w:t>
      </w:r>
      <w:r>
        <w:t>all</w:t>
      </w:r>
      <w:r w:rsidRPr="0049510D">
        <w:t xml:space="preserve"> papers to be presented that day.</w:t>
      </w:r>
      <w:r>
        <w:t xml:space="preserve"> </w:t>
      </w:r>
      <w:r w:rsidRPr="0049510D">
        <w:t xml:space="preserve">The “primary” paper for one student </w:t>
      </w:r>
      <w:r>
        <w:t xml:space="preserve">to present </w:t>
      </w:r>
      <w:r w:rsidRPr="0049510D">
        <w:t>will be the “secondary” paper for the others.</w:t>
      </w:r>
      <w:r>
        <w:t xml:space="preserve"> </w:t>
      </w:r>
      <w:r w:rsidRPr="0049510D">
        <w:t>After the presentations, presenters will comment on the “secondary’ papers. Comments – how are papers related, do they agree/disagree, if they disagree – why, how do they advance the field, what would you do differently, what should be done next….</w:t>
      </w:r>
    </w:p>
    <w:p w:rsidR="00D6238D" w:rsidRPr="0072224D" w:rsidRDefault="0072224D" w:rsidP="00D6238D">
      <w:pPr>
        <w:rPr>
          <w:i/>
          <w:u w:val="single"/>
        </w:rPr>
      </w:pPr>
      <w:r>
        <w:rPr>
          <w:i/>
          <w:u w:val="single"/>
        </w:rPr>
        <w:t>Papers will be posted on T-</w:t>
      </w:r>
      <w:proofErr w:type="spellStart"/>
      <w:r>
        <w:rPr>
          <w:i/>
          <w:u w:val="single"/>
        </w:rPr>
        <w:t>squre</w:t>
      </w:r>
      <w:proofErr w:type="spellEnd"/>
      <w:r>
        <w:rPr>
          <w:i/>
          <w:u w:val="single"/>
        </w:rPr>
        <w:t xml:space="preserve"> and t</w:t>
      </w:r>
      <w:r w:rsidR="00D6238D" w:rsidRPr="0072224D">
        <w:rPr>
          <w:i/>
          <w:u w:val="single"/>
        </w:rPr>
        <w:t xml:space="preserve">he </w:t>
      </w:r>
      <w:r>
        <w:rPr>
          <w:i/>
          <w:u w:val="single"/>
        </w:rPr>
        <w:t xml:space="preserve">entire </w:t>
      </w:r>
      <w:r w:rsidR="00D6238D" w:rsidRPr="0072224D">
        <w:rPr>
          <w:i/>
          <w:u w:val="single"/>
        </w:rPr>
        <w:t>class will be required to read and comment on all papers!</w:t>
      </w:r>
    </w:p>
    <w:p w:rsidR="00545859" w:rsidRDefault="00545859" w:rsidP="00D6238D"/>
    <w:p w:rsidR="00545859" w:rsidRDefault="00545859" w:rsidP="00545859">
      <w:r w:rsidRPr="00731D03">
        <w:rPr>
          <w:u w:val="single"/>
        </w:rPr>
        <w:t xml:space="preserve">Students enrolled in </w:t>
      </w:r>
      <w:r w:rsidR="003F4C2A">
        <w:rPr>
          <w:u w:val="single"/>
        </w:rPr>
        <w:t>4238</w:t>
      </w:r>
      <w:r>
        <w:t>: Presentation on an ion channel disease;</w:t>
      </w:r>
      <w:r w:rsidR="00AF3BAA">
        <w:t xml:space="preserve"> 30-40 minutes</w:t>
      </w:r>
      <w:r w:rsidR="0072224D">
        <w:t>.</w:t>
      </w:r>
    </w:p>
    <w:p w:rsidR="00545859" w:rsidRPr="00545859" w:rsidRDefault="00545859" w:rsidP="00545859">
      <w:r w:rsidRPr="00545859">
        <w:t>Areas to be covered:</w:t>
      </w:r>
      <w:r>
        <w:t xml:space="preserve"> </w:t>
      </w:r>
      <w:r w:rsidRPr="00545859">
        <w:t>Incidence</w:t>
      </w:r>
      <w:r>
        <w:t>, g</w:t>
      </w:r>
      <w:r w:rsidRPr="00545859">
        <w:t>enetics</w:t>
      </w:r>
      <w:r>
        <w:t>, s</w:t>
      </w:r>
      <w:r w:rsidRPr="00545859">
        <w:t>ymptoms</w:t>
      </w:r>
      <w:r>
        <w:t xml:space="preserve"> &amp; natural history, </w:t>
      </w:r>
      <w:r w:rsidR="00AF3BAA">
        <w:t>m</w:t>
      </w:r>
      <w:r w:rsidRPr="00545859">
        <w:t>olecular/</w:t>
      </w:r>
      <w:r w:rsidR="00AF3BAA">
        <w:t>c</w:t>
      </w:r>
      <w:r w:rsidRPr="00545859">
        <w:t xml:space="preserve">ellular </w:t>
      </w:r>
      <w:r w:rsidR="00AF3BAA">
        <w:t>m</w:t>
      </w:r>
      <w:r w:rsidRPr="00545859">
        <w:t>echanisms</w:t>
      </w:r>
      <w:r w:rsidR="00AF3BAA">
        <w:t>, t</w:t>
      </w:r>
      <w:r w:rsidRPr="00545859">
        <w:t>reatment</w:t>
      </w:r>
      <w:r w:rsidR="00AF3BAA">
        <w:t>, p</w:t>
      </w:r>
      <w:r w:rsidRPr="00545859">
        <w:t xml:space="preserve">romising </w:t>
      </w:r>
      <w:r w:rsidR="00AF3BAA">
        <w:t>r</w:t>
      </w:r>
      <w:r w:rsidRPr="00545859">
        <w:t>esearch</w:t>
      </w:r>
      <w:r w:rsidR="00AF3BAA">
        <w:t>.</w:t>
      </w:r>
    </w:p>
    <w:p w:rsidR="0072224D" w:rsidRDefault="0072224D" w:rsidP="00D6238D"/>
    <w:p w:rsidR="0072224D" w:rsidRPr="0072224D" w:rsidRDefault="0072224D" w:rsidP="00D6238D">
      <w:pPr>
        <w:rPr>
          <w:b/>
        </w:rPr>
      </w:pPr>
      <w:r w:rsidRPr="0072224D">
        <w:rPr>
          <w:b/>
        </w:rPr>
        <w:t>Term Paper/Article Critique</w:t>
      </w:r>
      <w:r>
        <w:rPr>
          <w:b/>
        </w:rPr>
        <w:t>:</w:t>
      </w:r>
    </w:p>
    <w:p w:rsidR="00AF3948" w:rsidRDefault="00392B75" w:rsidP="00D6238D">
      <w:r w:rsidRPr="00731D03">
        <w:rPr>
          <w:u w:val="single"/>
        </w:rPr>
        <w:t>Students enrolled in 6238</w:t>
      </w:r>
      <w:r>
        <w:t xml:space="preserve">: </w:t>
      </w:r>
      <w:r w:rsidR="00537F7A" w:rsidRPr="00582767">
        <w:t>Critique of journal article</w:t>
      </w:r>
      <w:r w:rsidR="00545859">
        <w:t>;</w:t>
      </w:r>
      <w:r w:rsidR="00537F7A" w:rsidRPr="00582767">
        <w:t xml:space="preserve"> 20%</w:t>
      </w:r>
      <w:r w:rsidR="00537F7A">
        <w:t>.</w:t>
      </w:r>
    </w:p>
    <w:p w:rsidR="00AC3082" w:rsidRDefault="00537F7A" w:rsidP="00D6238D">
      <w:r w:rsidRPr="00582767">
        <w:t xml:space="preserve">This </w:t>
      </w:r>
      <w:r w:rsidR="00D6238D">
        <w:t xml:space="preserve">is </w:t>
      </w:r>
      <w:r w:rsidR="00D6238D" w:rsidRPr="00D6238D">
        <w:rPr>
          <w:b/>
          <w:i/>
        </w:rPr>
        <w:t>not a review of the literature</w:t>
      </w:r>
      <w:r w:rsidR="00D6238D">
        <w:t xml:space="preserve"> but</w:t>
      </w:r>
      <w:r w:rsidRPr="00582767">
        <w:t xml:space="preserve"> a</w:t>
      </w:r>
      <w:r w:rsidR="00715350">
        <w:t xml:space="preserve"> </w:t>
      </w:r>
      <w:r w:rsidR="00A916B0">
        <w:rPr>
          <w:b/>
          <w:i/>
        </w:rPr>
        <w:t xml:space="preserve">critique </w:t>
      </w:r>
      <w:r w:rsidRPr="00582767">
        <w:t>of a</w:t>
      </w:r>
      <w:r>
        <w:t>n</w:t>
      </w:r>
      <w:r w:rsidRPr="00582767">
        <w:t xml:space="preserve"> </w:t>
      </w:r>
      <w:r>
        <w:t xml:space="preserve">ion channel related </w:t>
      </w:r>
      <w:r w:rsidR="00D6238D">
        <w:rPr>
          <w:b/>
          <w:i/>
        </w:rPr>
        <w:t xml:space="preserve">original </w:t>
      </w:r>
      <w:r w:rsidRPr="00A916B0">
        <w:rPr>
          <w:b/>
          <w:i/>
        </w:rPr>
        <w:t>research</w:t>
      </w:r>
      <w:r w:rsidRPr="00582767">
        <w:t xml:space="preserve"> article</w:t>
      </w:r>
      <w:r w:rsidR="000A46E7">
        <w:t xml:space="preserve">, although the introduction to your paper will briefly review relevant related work. </w:t>
      </w:r>
      <w:r w:rsidRPr="00582767">
        <w:t xml:space="preserve"> </w:t>
      </w:r>
      <w:r w:rsidR="00715350">
        <w:t>Choose a</w:t>
      </w:r>
      <w:r w:rsidR="00A916B0">
        <w:t xml:space="preserve"> </w:t>
      </w:r>
      <w:r w:rsidR="00715350">
        <w:t xml:space="preserve">paper and have it approved by October </w:t>
      </w:r>
      <w:r w:rsidR="00AC3082">
        <w:t>1</w:t>
      </w:r>
      <w:r w:rsidR="00715350">
        <w:t xml:space="preserve">. </w:t>
      </w:r>
    </w:p>
    <w:p w:rsidR="00545859" w:rsidRDefault="00545859" w:rsidP="00D6238D"/>
    <w:p w:rsidR="00392B75" w:rsidRDefault="00392B75" w:rsidP="00392B75">
      <w:r w:rsidRPr="00731D03">
        <w:rPr>
          <w:u w:val="single"/>
        </w:rPr>
        <w:t xml:space="preserve">Students enrolled in </w:t>
      </w:r>
      <w:r w:rsidR="003F4C2A">
        <w:rPr>
          <w:u w:val="single"/>
        </w:rPr>
        <w:t>4238</w:t>
      </w:r>
      <w:r>
        <w:t>: Term Paper</w:t>
      </w:r>
      <w:r w:rsidRPr="00582767">
        <w:t xml:space="preserve"> 20%</w:t>
      </w:r>
      <w:r>
        <w:t>.</w:t>
      </w:r>
    </w:p>
    <w:p w:rsidR="00392B75" w:rsidRDefault="00392B75" w:rsidP="00392B75">
      <w:r w:rsidRPr="00582767">
        <w:t xml:space="preserve">This </w:t>
      </w:r>
      <w:r w:rsidRPr="00392B75">
        <w:rPr>
          <w:b/>
        </w:rPr>
        <w:t xml:space="preserve">is </w:t>
      </w:r>
      <w:r w:rsidRPr="00D6238D">
        <w:rPr>
          <w:b/>
          <w:i/>
        </w:rPr>
        <w:t>a review of the literature</w:t>
      </w:r>
      <w:r>
        <w:t xml:space="preserve"> </w:t>
      </w:r>
      <w:r w:rsidRPr="00582767">
        <w:t>of a</w:t>
      </w:r>
      <w:r>
        <w:t xml:space="preserve"> selected ion channel related topic. </w:t>
      </w:r>
      <w:r w:rsidR="00545859">
        <w:t>Broad leeway is give the student in choosing a topic but examples may include</w:t>
      </w:r>
      <w:r>
        <w:t xml:space="preserve"> an ion channel </w:t>
      </w:r>
      <w:r w:rsidR="00545859">
        <w:t>disease,</w:t>
      </w:r>
      <w:r w:rsidR="00B26939">
        <w:t xml:space="preserve"> a mechanism</w:t>
      </w:r>
      <w:r>
        <w:t xml:space="preserve"> of ion channel regulation</w:t>
      </w:r>
      <w:r w:rsidR="00545859">
        <w:t xml:space="preserve">, or a physiological function. </w:t>
      </w:r>
      <w:r w:rsidRPr="00582767">
        <w:t xml:space="preserve"> </w:t>
      </w:r>
      <w:r>
        <w:t xml:space="preserve">Choose a topic and have it approved by October 1. </w:t>
      </w:r>
      <w:r w:rsidR="00731D03">
        <w:t xml:space="preserve"> </w:t>
      </w:r>
    </w:p>
    <w:p w:rsidR="00DA3987" w:rsidRDefault="00DA3987" w:rsidP="00392B75"/>
    <w:p w:rsidR="00DA3987" w:rsidRPr="00DA3987" w:rsidRDefault="00DA3987" w:rsidP="00DA3987">
      <w:pPr>
        <w:rPr>
          <w:b/>
          <w:u w:val="single"/>
        </w:rPr>
      </w:pPr>
      <w:r w:rsidRPr="00DA3987">
        <w:rPr>
          <w:b/>
          <w:u w:val="single"/>
        </w:rPr>
        <w:t>ACADEMIC HONOR CODE</w:t>
      </w:r>
    </w:p>
    <w:p w:rsidR="00DA3987" w:rsidRDefault="00DA3987" w:rsidP="00DA3987">
      <w:r>
        <w:t>Violations of the Georgia Tech academic honor code will not be tolerated. This includes:</w:t>
      </w:r>
    </w:p>
    <w:p w:rsidR="00DA3987" w:rsidRDefault="00DA3987" w:rsidP="00DA3987">
      <w:pPr>
        <w:numPr>
          <w:ilvl w:val="0"/>
          <w:numId w:val="2"/>
        </w:numPr>
      </w:pPr>
      <w:r>
        <w:t>using false excuse to delay completing a test or other assignment</w:t>
      </w:r>
    </w:p>
    <w:p w:rsidR="00DA3987" w:rsidRDefault="00DA3987" w:rsidP="00DA3987">
      <w:pPr>
        <w:numPr>
          <w:ilvl w:val="0"/>
          <w:numId w:val="2"/>
        </w:numPr>
      </w:pPr>
      <w:r>
        <w:t>learning what is on a test from someone who has already taken it</w:t>
      </w:r>
    </w:p>
    <w:p w:rsidR="00DA3987" w:rsidRDefault="00DA3987" w:rsidP="00DA3987">
      <w:pPr>
        <w:numPr>
          <w:ilvl w:val="0"/>
          <w:numId w:val="2"/>
        </w:numPr>
      </w:pPr>
      <w:r>
        <w:t>copying from another student on a test with or without their knowledge</w:t>
      </w:r>
    </w:p>
    <w:p w:rsidR="00DA3987" w:rsidRDefault="00DA3987" w:rsidP="00DA3987">
      <w:pPr>
        <w:numPr>
          <w:ilvl w:val="0"/>
          <w:numId w:val="2"/>
        </w:numPr>
      </w:pPr>
      <w:r>
        <w:t>helping someone else cheat on a test</w:t>
      </w:r>
    </w:p>
    <w:p w:rsidR="00DA3987" w:rsidRDefault="00DA3987" w:rsidP="00DA3987">
      <w:pPr>
        <w:numPr>
          <w:ilvl w:val="0"/>
          <w:numId w:val="2"/>
        </w:numPr>
      </w:pPr>
      <w:r>
        <w:t>using unauthorized notes on a test</w:t>
      </w:r>
    </w:p>
    <w:p w:rsidR="00DA3987" w:rsidRDefault="00DA3987" w:rsidP="00DA3987">
      <w:pPr>
        <w:numPr>
          <w:ilvl w:val="0"/>
          <w:numId w:val="2"/>
        </w:numPr>
      </w:pPr>
      <w:r>
        <w:t>using unauthorized electronic device to obtain information during test</w:t>
      </w:r>
    </w:p>
    <w:p w:rsidR="00DA3987" w:rsidRDefault="00DA3987" w:rsidP="00DA3987">
      <w:pPr>
        <w:numPr>
          <w:ilvl w:val="0"/>
          <w:numId w:val="2"/>
        </w:numPr>
      </w:pPr>
      <w:r>
        <w:t>working with others on an assignment when asked for individual work</w:t>
      </w:r>
    </w:p>
    <w:p w:rsidR="00DA3987" w:rsidRDefault="00DA3987" w:rsidP="00DA3987">
      <w:pPr>
        <w:numPr>
          <w:ilvl w:val="0"/>
          <w:numId w:val="2"/>
        </w:numPr>
      </w:pPr>
      <w:r>
        <w:t>paraphrasing/copying from written or internet source without referencing it</w:t>
      </w:r>
    </w:p>
    <w:p w:rsidR="00DA3987" w:rsidRDefault="00DA3987" w:rsidP="00DA3987">
      <w:pPr>
        <w:numPr>
          <w:ilvl w:val="0"/>
          <w:numId w:val="2"/>
        </w:numPr>
      </w:pPr>
      <w:r>
        <w:t>fabricating/falsifying a bibliography</w:t>
      </w:r>
    </w:p>
    <w:p w:rsidR="00DA3987" w:rsidRDefault="00DA3987" w:rsidP="00DA3987">
      <w:pPr>
        <w:numPr>
          <w:ilvl w:val="0"/>
          <w:numId w:val="2"/>
        </w:numPr>
      </w:pPr>
      <w:r>
        <w:t>turning in work copied from/done by another</w:t>
      </w:r>
    </w:p>
    <w:p w:rsidR="00DA3987" w:rsidRDefault="00DA3987" w:rsidP="00DA3987">
      <w:pPr>
        <w:numPr>
          <w:ilvl w:val="0"/>
          <w:numId w:val="2"/>
        </w:numPr>
      </w:pPr>
      <w:r>
        <w:t>obtaining paper from term paper mill</w:t>
      </w:r>
    </w:p>
    <w:p w:rsidR="00DA3987" w:rsidRDefault="00DA3987" w:rsidP="00DA3987">
      <w:r>
        <w:tab/>
      </w:r>
    </w:p>
    <w:p w:rsidR="00DA3987" w:rsidRDefault="00DA3987" w:rsidP="00DA3987">
      <w:r>
        <w:t xml:space="preserve">List adapted from McCabe, Donald. “Cheating among college and university students: </w:t>
      </w:r>
      <w:proofErr w:type="gramStart"/>
      <w:r>
        <w:t>a</w:t>
      </w:r>
      <w:proofErr w:type="gramEnd"/>
      <w:r>
        <w:t xml:space="preserve"> North American Perspective,” International Journal for Educational Integrity, 1.1 (2005).</w:t>
      </w:r>
    </w:p>
    <w:p w:rsidR="00DA3987" w:rsidRDefault="00DA3987" w:rsidP="00DA3987">
      <w:r>
        <w:t xml:space="preserve"> </w:t>
      </w:r>
    </w:p>
    <w:p w:rsidR="00DA3987" w:rsidRDefault="00DA3987" w:rsidP="00DA3987">
      <w:r>
        <w:t xml:space="preserve">For any questions involving these or any other Academic Honor Code issues, please consult me or </w:t>
      </w:r>
      <w:hyperlink r:id="rId8" w:history="1">
        <w:r w:rsidRPr="00F92402">
          <w:rPr>
            <w:rStyle w:val="Hyperlink"/>
          </w:rPr>
          <w:t>www.honor.gatech.edu</w:t>
        </w:r>
      </w:hyperlink>
    </w:p>
    <w:p w:rsidR="00DA3987" w:rsidRDefault="00DA3987" w:rsidP="00DA3987"/>
    <w:p w:rsidR="00FD10DB" w:rsidRPr="00FD10DB" w:rsidRDefault="00FD10DB" w:rsidP="00FD10DB">
      <w:pPr>
        <w:rPr>
          <w:b/>
          <w:u w:val="single"/>
        </w:rPr>
      </w:pPr>
      <w:r w:rsidRPr="00FD10DB">
        <w:rPr>
          <w:b/>
          <w:u w:val="single"/>
        </w:rPr>
        <w:t xml:space="preserve">Learning Accommodations: </w:t>
      </w:r>
    </w:p>
    <w:p w:rsidR="00DA3987" w:rsidRDefault="00FD10DB" w:rsidP="00FD10DB">
      <w:r>
        <w:lastRenderedPageBreak/>
        <w:t xml:space="preserve">If needed, classroom accommodations for students with documented disabilities will be made. Accommodations must be arranged prior to the start of class and be in accordance with </w:t>
      </w:r>
      <w:r w:rsidR="007A641A" w:rsidRPr="007A641A">
        <w:t>The Office of Disability Services</w:t>
      </w:r>
      <w:r>
        <w:t xml:space="preserve"> (http://www.</w:t>
      </w:r>
      <w:r w:rsidR="007A641A" w:rsidRPr="007A641A">
        <w:t>disabilityservices.gatech.edu/</w:t>
      </w:r>
      <w:r>
        <w:t>).</w:t>
      </w:r>
    </w:p>
    <w:p w:rsidR="00DA3987" w:rsidRDefault="00DA3987" w:rsidP="00DA3987"/>
    <w:p w:rsidR="00DA3987" w:rsidRDefault="00DA3987" w:rsidP="00392B75"/>
    <w:p w:rsidR="00CC758B" w:rsidRPr="00344BE2" w:rsidRDefault="002E6F9E" w:rsidP="002F3A0E">
      <w:pPr>
        <w:jc w:val="center"/>
        <w:rPr>
          <w:sz w:val="28"/>
          <w:szCs w:val="28"/>
        </w:rPr>
      </w:pPr>
      <w:r w:rsidRPr="00344BE2">
        <w:rPr>
          <w:sz w:val="28"/>
          <w:szCs w:val="28"/>
          <w:u w:val="single"/>
        </w:rPr>
        <w:t>Lecture Schedule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"/>
        <w:gridCol w:w="5606"/>
        <w:gridCol w:w="3192"/>
      </w:tblGrid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  <w:u w:val="single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  <w:u w:val="single"/>
              </w:rPr>
              <w:t>Week</w:t>
            </w:r>
          </w:p>
        </w:tc>
        <w:tc>
          <w:tcPr>
            <w:tcW w:w="5606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  <w:u w:val="single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  <w:u w:val="single"/>
              </w:rPr>
              <w:t>Topic</w:t>
            </w:r>
          </w:p>
        </w:tc>
        <w:tc>
          <w:tcPr>
            <w:tcW w:w="3192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  <w:u w:val="single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  <w:u w:val="single"/>
              </w:rPr>
              <w:t>Reading</w:t>
            </w: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5606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 xml:space="preserve">Introduction to Ion Channels; </w:t>
            </w:r>
            <w:proofErr w:type="spellStart"/>
            <w:r w:rsidRPr="00980949">
              <w:rPr>
                <w:rFonts w:ascii="Calibri" w:eastAsia="Calibri" w:hAnsi="Calibri"/>
                <w:sz w:val="22"/>
                <w:szCs w:val="22"/>
              </w:rPr>
              <w:t>Biomembranes</w:t>
            </w:r>
            <w:proofErr w:type="spellEnd"/>
          </w:p>
          <w:p w:rsidR="00945FB9" w:rsidRPr="00980949" w:rsidRDefault="00945FB9" w:rsidP="000425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2</w:t>
            </w:r>
          </w:p>
        </w:tc>
        <w:tc>
          <w:tcPr>
            <w:tcW w:w="5606" w:type="dxa"/>
            <w:shd w:val="clear" w:color="auto" w:fill="auto"/>
          </w:tcPr>
          <w:p w:rsidR="00945FB9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Bioelectricity and Ions On the Move</w:t>
            </w:r>
            <w:r w:rsidR="00FD4586" w:rsidRPr="00980949">
              <w:rPr>
                <w:rFonts w:ascii="Calibri" w:eastAsia="Calibri" w:hAnsi="Calibri"/>
                <w:sz w:val="22"/>
                <w:szCs w:val="22"/>
              </w:rPr>
              <w:t>; Ion Channel Methods</w:t>
            </w:r>
          </w:p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CC758B" w:rsidRPr="00980949" w:rsidRDefault="00FD4586" w:rsidP="00042565">
            <w:pPr>
              <w:rPr>
                <w:rFonts w:ascii="Calibri" w:eastAsia="Calibri" w:hAnsi="Calibri"/>
                <w:sz w:val="20"/>
                <w:szCs w:val="20"/>
              </w:rPr>
            </w:pPr>
            <w:r w:rsidRPr="00980949">
              <w:rPr>
                <w:rFonts w:ascii="Calibri" w:eastAsia="Calibri" w:hAnsi="Calibri"/>
                <w:sz w:val="20"/>
                <w:szCs w:val="20"/>
              </w:rPr>
              <w:t>Ashcroft Chapter 4</w:t>
            </w: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3</w:t>
            </w:r>
          </w:p>
        </w:tc>
        <w:tc>
          <w:tcPr>
            <w:tcW w:w="5606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 xml:space="preserve">Labor day/ Ion Channel </w:t>
            </w:r>
            <w:r w:rsidR="00FD4586" w:rsidRPr="00980949">
              <w:rPr>
                <w:rFonts w:ascii="Calibri" w:eastAsia="Calibri" w:hAnsi="Calibri"/>
                <w:sz w:val="22"/>
                <w:szCs w:val="22"/>
              </w:rPr>
              <w:t>Permeability and Selectivity</w:t>
            </w:r>
          </w:p>
          <w:p w:rsidR="00945FB9" w:rsidRPr="00980949" w:rsidRDefault="00945FB9" w:rsidP="000425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CC758B" w:rsidRPr="00980949" w:rsidRDefault="00FD4586" w:rsidP="00042565">
            <w:pPr>
              <w:rPr>
                <w:rFonts w:ascii="Calibri" w:eastAsia="Calibri" w:hAnsi="Calibri"/>
                <w:sz w:val="20"/>
                <w:szCs w:val="20"/>
              </w:rPr>
            </w:pPr>
            <w:r w:rsidRPr="00980949">
              <w:rPr>
                <w:rFonts w:ascii="Calibri" w:eastAsia="Calibri" w:hAnsi="Calibri"/>
                <w:sz w:val="20"/>
                <w:szCs w:val="20"/>
              </w:rPr>
              <w:t>Ashcroft Chapter 3</w:t>
            </w: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4</w:t>
            </w:r>
          </w:p>
        </w:tc>
        <w:tc>
          <w:tcPr>
            <w:tcW w:w="5606" w:type="dxa"/>
            <w:shd w:val="clear" w:color="auto" w:fill="auto"/>
          </w:tcPr>
          <w:p w:rsidR="00FD4586" w:rsidRPr="00980949" w:rsidRDefault="00FD4586" w:rsidP="00FD4586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Gating Mechanisms: Voltage and Ligands;</w:t>
            </w:r>
          </w:p>
          <w:p w:rsidR="00945FB9" w:rsidRPr="00980949" w:rsidRDefault="00FD4586" w:rsidP="00FD4586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 xml:space="preserve">Spider, Snake &amp; Wasp Venoms and other Gating Modifiers </w:t>
            </w:r>
          </w:p>
          <w:p w:rsidR="00FD4586" w:rsidRPr="00980949" w:rsidRDefault="00FD4586" w:rsidP="00FD458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FD4586" w:rsidRPr="00980949" w:rsidRDefault="00FD4586" w:rsidP="00FD4586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980949">
              <w:rPr>
                <w:rFonts w:ascii="Calibri" w:eastAsia="Calibri" w:hAnsi="Calibri"/>
                <w:sz w:val="20"/>
                <w:szCs w:val="20"/>
              </w:rPr>
              <w:t>Dutertre</w:t>
            </w:r>
            <w:proofErr w:type="spellEnd"/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 &amp; </w:t>
            </w:r>
            <w:proofErr w:type="gramStart"/>
            <w:r w:rsidRPr="00980949">
              <w:rPr>
                <w:rFonts w:ascii="Calibri" w:eastAsia="Calibri" w:hAnsi="Calibri"/>
                <w:sz w:val="20"/>
                <w:szCs w:val="20"/>
              </w:rPr>
              <w:t>Lewis,  Use</w:t>
            </w:r>
            <w:proofErr w:type="gramEnd"/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 of Venom Peptides to Probe Ion Channel Structure and Function, </w:t>
            </w:r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 xml:space="preserve">J </w:t>
            </w:r>
            <w:proofErr w:type="spellStart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Biol</w:t>
            </w:r>
            <w:proofErr w:type="spellEnd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 xml:space="preserve"> Chem</w:t>
            </w:r>
            <w:r w:rsidRPr="00980949">
              <w:rPr>
                <w:rFonts w:ascii="Calibri" w:eastAsia="Calibri" w:hAnsi="Calibri"/>
                <w:sz w:val="20"/>
                <w:szCs w:val="20"/>
              </w:rPr>
              <w:t>. 285: 13315, 2010</w:t>
            </w:r>
          </w:p>
          <w:p w:rsidR="00CC758B" w:rsidRPr="00980949" w:rsidRDefault="00CC758B" w:rsidP="0004256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5</w:t>
            </w:r>
            <w:r w:rsidR="00FD4586" w:rsidRPr="00980949">
              <w:rPr>
                <w:rFonts w:ascii="Calibri" w:eastAsia="Calibri" w:hAnsi="Calibri"/>
                <w:sz w:val="22"/>
                <w:szCs w:val="22"/>
              </w:rPr>
              <w:t>/6</w:t>
            </w:r>
          </w:p>
        </w:tc>
        <w:tc>
          <w:tcPr>
            <w:tcW w:w="5606" w:type="dxa"/>
            <w:shd w:val="clear" w:color="auto" w:fill="auto"/>
          </w:tcPr>
          <w:p w:rsidR="00FD4586" w:rsidRPr="00980949" w:rsidRDefault="00FD4586" w:rsidP="00FD4586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Voltage-gated Sodium, Potassium and Calcium Channels; Epilepsy, and Mechanisms of Cardiac Arrhythmia</w:t>
            </w:r>
          </w:p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CC758B" w:rsidRPr="00980949" w:rsidRDefault="00FD4586" w:rsidP="00042565">
            <w:pPr>
              <w:rPr>
                <w:rFonts w:ascii="Calibri" w:eastAsia="Calibri" w:hAnsi="Calibri"/>
                <w:sz w:val="20"/>
                <w:szCs w:val="20"/>
              </w:rPr>
            </w:pPr>
            <w:r w:rsidRPr="00980949">
              <w:rPr>
                <w:rFonts w:ascii="Calibri" w:eastAsia="Calibri" w:hAnsi="Calibri"/>
                <w:sz w:val="20"/>
                <w:szCs w:val="20"/>
              </w:rPr>
              <w:t>Ashcroft Chapters 5, 6 &amp; 9</w:t>
            </w:r>
          </w:p>
          <w:p w:rsidR="00945FB9" w:rsidRPr="00980949" w:rsidRDefault="00945FB9" w:rsidP="0004256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6</w:t>
            </w:r>
          </w:p>
        </w:tc>
        <w:tc>
          <w:tcPr>
            <w:tcW w:w="5606" w:type="dxa"/>
            <w:shd w:val="clear" w:color="auto" w:fill="auto"/>
          </w:tcPr>
          <w:p w:rsidR="00945FB9" w:rsidRPr="00980949" w:rsidRDefault="00FD4586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 xml:space="preserve">Voltage-gated Chloride Channels, Hyper-excitable Muscle and Fainting Goats </w:t>
            </w:r>
          </w:p>
          <w:p w:rsidR="00FD4586" w:rsidRPr="00980949" w:rsidRDefault="00FD4586" w:rsidP="000425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0"/>
                <w:szCs w:val="20"/>
              </w:rPr>
            </w:pPr>
            <w:r w:rsidRPr="00980949">
              <w:rPr>
                <w:rFonts w:ascii="Calibri" w:eastAsia="Calibri" w:hAnsi="Calibri"/>
                <w:sz w:val="20"/>
                <w:szCs w:val="20"/>
              </w:rPr>
              <w:t>Ashcroft Chapter</w:t>
            </w:r>
            <w:r w:rsidR="00945FB9" w:rsidRPr="00980949">
              <w:rPr>
                <w:rFonts w:ascii="Calibri" w:eastAsia="Calibri" w:hAnsi="Calibri"/>
                <w:sz w:val="20"/>
                <w:szCs w:val="20"/>
              </w:rPr>
              <w:t>s</w:t>
            </w:r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r w:rsidR="00FD4586" w:rsidRPr="00980949">
              <w:rPr>
                <w:rFonts w:ascii="Calibri" w:eastAsia="Calibri" w:hAnsi="Calibri"/>
                <w:sz w:val="20"/>
                <w:szCs w:val="20"/>
              </w:rPr>
              <w:t>10</w:t>
            </w:r>
          </w:p>
          <w:p w:rsidR="00945FB9" w:rsidRPr="00980949" w:rsidRDefault="00945FB9" w:rsidP="0004256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7</w:t>
            </w:r>
          </w:p>
        </w:tc>
        <w:tc>
          <w:tcPr>
            <w:tcW w:w="5606" w:type="dxa"/>
            <w:shd w:val="clear" w:color="auto" w:fill="auto"/>
          </w:tcPr>
          <w:p w:rsidR="00945FB9" w:rsidRPr="00980949" w:rsidRDefault="00FD4586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 xml:space="preserve">Vision, Olfaction and Cyclic Nucleotide Gated Channels </w:t>
            </w:r>
            <w:r w:rsidR="00945FB9" w:rsidRPr="00980949">
              <w:rPr>
                <w:rFonts w:ascii="Calibri" w:eastAsia="Calibri" w:hAnsi="Calibri"/>
                <w:sz w:val="22"/>
                <w:szCs w:val="22"/>
              </w:rPr>
              <w:t xml:space="preserve">/ </w:t>
            </w:r>
            <w:proofErr w:type="spellStart"/>
            <w:r w:rsidR="00945FB9" w:rsidRPr="00980949">
              <w:rPr>
                <w:rFonts w:ascii="Calibri" w:eastAsia="Calibri" w:hAnsi="Calibri"/>
                <w:b/>
                <w:sz w:val="22"/>
                <w:szCs w:val="22"/>
              </w:rPr>
              <w:t>MidTerm</w:t>
            </w:r>
            <w:proofErr w:type="spellEnd"/>
            <w:r w:rsidR="00945FB9" w:rsidRPr="00980949">
              <w:rPr>
                <w:rFonts w:ascii="Calibri" w:eastAsia="Calibri" w:hAnsi="Calibri"/>
                <w:b/>
                <w:sz w:val="22"/>
                <w:szCs w:val="22"/>
              </w:rPr>
              <w:t xml:space="preserve"> Exam</w:t>
            </w:r>
            <w:r w:rsidR="00945FB9" w:rsidRPr="00980949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  <w:p w:rsidR="00945FB9" w:rsidRPr="00980949" w:rsidRDefault="00945FB9" w:rsidP="000425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CC758B" w:rsidRPr="00980949" w:rsidRDefault="00CC758B" w:rsidP="00FD4586">
            <w:pPr>
              <w:rPr>
                <w:rFonts w:ascii="Calibri" w:eastAsia="Calibri" w:hAnsi="Calibri"/>
                <w:sz w:val="20"/>
                <w:szCs w:val="20"/>
              </w:rPr>
            </w:pPr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Ashcroft Chapter </w:t>
            </w:r>
            <w:r w:rsidR="00945FB9" w:rsidRPr="00980949">
              <w:rPr>
                <w:rFonts w:ascii="Calibri" w:eastAsia="Calibri" w:hAnsi="Calibri"/>
                <w:sz w:val="20"/>
                <w:szCs w:val="20"/>
              </w:rPr>
              <w:t>1</w:t>
            </w:r>
            <w:r w:rsidR="00FD4586" w:rsidRPr="00980949">
              <w:rPr>
                <w:rFonts w:ascii="Calibri" w:eastAsia="Calibri" w:hAnsi="Calibri"/>
                <w:sz w:val="20"/>
                <w:szCs w:val="20"/>
              </w:rPr>
              <w:t>1</w:t>
            </w:r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8</w:t>
            </w:r>
          </w:p>
        </w:tc>
        <w:tc>
          <w:tcPr>
            <w:tcW w:w="5606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 xml:space="preserve">Fall Break/ </w:t>
            </w:r>
            <w:r w:rsidR="00FD4586" w:rsidRPr="00980949">
              <w:rPr>
                <w:rFonts w:ascii="Calibri" w:eastAsia="Calibri" w:hAnsi="Calibri"/>
                <w:sz w:val="22"/>
                <w:szCs w:val="22"/>
              </w:rPr>
              <w:t>Transient Receptor Potential Channels: Hot Pepper Channels and More</w:t>
            </w:r>
          </w:p>
          <w:p w:rsidR="00945FB9" w:rsidRPr="00980949" w:rsidRDefault="00945FB9" w:rsidP="000425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FD4586" w:rsidRPr="00980949" w:rsidRDefault="00FD4586" w:rsidP="00FD4586">
            <w:pPr>
              <w:rPr>
                <w:rFonts w:ascii="Calibri" w:eastAsia="Calibri" w:hAnsi="Calibri"/>
                <w:sz w:val="20"/>
                <w:szCs w:val="20"/>
              </w:rPr>
            </w:pPr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Mickle, Shepherd &amp; </w:t>
            </w:r>
            <w:proofErr w:type="spellStart"/>
            <w:r w:rsidRPr="00980949">
              <w:rPr>
                <w:rFonts w:ascii="Calibri" w:eastAsia="Calibri" w:hAnsi="Calibri"/>
                <w:sz w:val="20"/>
                <w:szCs w:val="20"/>
              </w:rPr>
              <w:t>Mohapatra</w:t>
            </w:r>
            <w:proofErr w:type="spellEnd"/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. Sensory TRP channels: the key transducers of nociception and pain. </w:t>
            </w:r>
            <w:proofErr w:type="spellStart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Prog</w:t>
            </w:r>
            <w:proofErr w:type="spellEnd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 xml:space="preserve"> </w:t>
            </w:r>
            <w:proofErr w:type="spellStart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Mol</w:t>
            </w:r>
            <w:proofErr w:type="spellEnd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 xml:space="preserve"> </w:t>
            </w:r>
            <w:proofErr w:type="spellStart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Biol</w:t>
            </w:r>
            <w:proofErr w:type="spellEnd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 xml:space="preserve"> </w:t>
            </w:r>
            <w:proofErr w:type="spellStart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Transl</w:t>
            </w:r>
            <w:proofErr w:type="spellEnd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 xml:space="preserve"> Sci. </w:t>
            </w:r>
            <w:proofErr w:type="gramStart"/>
            <w:r w:rsidRPr="00980949">
              <w:rPr>
                <w:rFonts w:ascii="Calibri" w:eastAsia="Calibri" w:hAnsi="Calibri"/>
                <w:sz w:val="20"/>
                <w:szCs w:val="20"/>
              </w:rPr>
              <w:t>2015;131:73</w:t>
            </w:r>
            <w:proofErr w:type="gramEnd"/>
            <w:r w:rsidRPr="00980949">
              <w:rPr>
                <w:rFonts w:ascii="Calibri" w:eastAsia="Calibri" w:hAnsi="Calibri"/>
                <w:sz w:val="20"/>
                <w:szCs w:val="20"/>
              </w:rPr>
              <w:t>-118</w:t>
            </w:r>
          </w:p>
          <w:p w:rsidR="00CC758B" w:rsidRPr="00980949" w:rsidRDefault="00CC758B" w:rsidP="00945FB9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9</w:t>
            </w:r>
          </w:p>
        </w:tc>
        <w:tc>
          <w:tcPr>
            <w:tcW w:w="5606" w:type="dxa"/>
            <w:shd w:val="clear" w:color="auto" w:fill="auto"/>
          </w:tcPr>
          <w:p w:rsidR="00945FB9" w:rsidRPr="00980949" w:rsidRDefault="00945FB9" w:rsidP="00945FB9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 xml:space="preserve"> CFTR, </w:t>
            </w:r>
            <w:proofErr w:type="spellStart"/>
            <w:r w:rsidRPr="00980949">
              <w:rPr>
                <w:rFonts w:ascii="Calibri" w:eastAsia="Calibri" w:hAnsi="Calibri"/>
                <w:sz w:val="22"/>
                <w:szCs w:val="22"/>
              </w:rPr>
              <w:t>ENaC</w:t>
            </w:r>
            <w:proofErr w:type="spellEnd"/>
            <w:r w:rsidRPr="00980949">
              <w:rPr>
                <w:rFonts w:ascii="Calibri" w:eastAsia="Calibri" w:hAnsi="Calibri"/>
                <w:sz w:val="22"/>
                <w:szCs w:val="22"/>
              </w:rPr>
              <w:t xml:space="preserve"> and Cystic Fibrosis</w:t>
            </w:r>
          </w:p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945FB9" w:rsidRPr="00980949" w:rsidRDefault="00FD4586" w:rsidP="00042565">
            <w:pPr>
              <w:rPr>
                <w:rFonts w:ascii="Calibri" w:eastAsia="Calibri" w:hAnsi="Calibri"/>
                <w:sz w:val="20"/>
                <w:szCs w:val="20"/>
              </w:rPr>
            </w:pPr>
            <w:r w:rsidRPr="00980949">
              <w:rPr>
                <w:rFonts w:ascii="Calibri" w:eastAsia="Calibri" w:hAnsi="Calibri"/>
                <w:sz w:val="20"/>
                <w:szCs w:val="20"/>
              </w:rPr>
              <w:t>Ashcroft Chapters 12, 13 &amp; 15</w:t>
            </w: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10</w:t>
            </w:r>
          </w:p>
        </w:tc>
        <w:tc>
          <w:tcPr>
            <w:tcW w:w="5606" w:type="dxa"/>
            <w:shd w:val="clear" w:color="auto" w:fill="auto"/>
          </w:tcPr>
          <w:p w:rsidR="002F3A0E" w:rsidRPr="00980949" w:rsidRDefault="002F3A0E" w:rsidP="002F3A0E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Neurotransmitter Gated Channels and General Anesthetics</w:t>
            </w:r>
          </w:p>
          <w:p w:rsidR="00945FB9" w:rsidRPr="00980949" w:rsidRDefault="00945FB9" w:rsidP="000425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CC758B" w:rsidRPr="00980949" w:rsidRDefault="00CC758B" w:rsidP="002F3A0E">
            <w:pPr>
              <w:rPr>
                <w:rFonts w:ascii="Calibri" w:eastAsia="Calibri" w:hAnsi="Calibri"/>
                <w:sz w:val="20"/>
                <w:szCs w:val="20"/>
              </w:rPr>
            </w:pPr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Ashcroft Chapters </w:t>
            </w:r>
            <w:r w:rsidR="002F3A0E" w:rsidRPr="00980949">
              <w:rPr>
                <w:rFonts w:ascii="Calibri" w:eastAsia="Calibri" w:hAnsi="Calibri"/>
                <w:sz w:val="20"/>
                <w:szCs w:val="20"/>
              </w:rPr>
              <w:t>16-18</w:t>
            </w: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11</w:t>
            </w:r>
          </w:p>
        </w:tc>
        <w:tc>
          <w:tcPr>
            <w:tcW w:w="5606" w:type="dxa"/>
            <w:shd w:val="clear" w:color="auto" w:fill="auto"/>
          </w:tcPr>
          <w:p w:rsidR="00945FB9" w:rsidRPr="00980949" w:rsidRDefault="002F3A0E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 xml:space="preserve">Intracellular Channels, Hot Dogs and Novel Insecticides; Store-Operated Channels </w:t>
            </w:r>
          </w:p>
          <w:p w:rsidR="002F3A0E" w:rsidRPr="00980949" w:rsidRDefault="002F3A0E" w:rsidP="000425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CC758B" w:rsidRPr="00980949" w:rsidRDefault="00CC758B" w:rsidP="002F3A0E">
            <w:pPr>
              <w:rPr>
                <w:rFonts w:ascii="Calibri" w:eastAsia="Calibri" w:hAnsi="Calibri"/>
                <w:sz w:val="20"/>
                <w:szCs w:val="20"/>
              </w:rPr>
            </w:pPr>
            <w:r w:rsidRPr="00980949">
              <w:rPr>
                <w:rFonts w:ascii="Calibri" w:eastAsia="Calibri" w:hAnsi="Calibri"/>
                <w:sz w:val="20"/>
                <w:szCs w:val="20"/>
              </w:rPr>
              <w:t>Ashcroft Chapters 1</w:t>
            </w:r>
            <w:r w:rsidR="002F3A0E" w:rsidRPr="00980949">
              <w:rPr>
                <w:rFonts w:ascii="Calibri" w:eastAsia="Calibri" w:hAnsi="Calibri"/>
                <w:sz w:val="20"/>
                <w:szCs w:val="20"/>
              </w:rPr>
              <w:t>4</w:t>
            </w:r>
          </w:p>
          <w:p w:rsidR="002F3A0E" w:rsidRPr="00980949" w:rsidRDefault="002F3A0E" w:rsidP="002F3A0E">
            <w:pPr>
              <w:rPr>
                <w:rFonts w:ascii="Calibri" w:eastAsia="Calibri" w:hAnsi="Calibri"/>
                <w:sz w:val="20"/>
                <w:szCs w:val="20"/>
              </w:rPr>
            </w:pPr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Hogan &amp; Rao, Store-operated calcium entry: Mechanisms and modulation. </w:t>
            </w:r>
            <w:proofErr w:type="spellStart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Biochem</w:t>
            </w:r>
            <w:proofErr w:type="spellEnd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 xml:space="preserve"> </w:t>
            </w:r>
            <w:proofErr w:type="spellStart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Biophys</w:t>
            </w:r>
            <w:proofErr w:type="spellEnd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 xml:space="preserve"> Res </w:t>
            </w:r>
            <w:proofErr w:type="spellStart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Commun</w:t>
            </w:r>
            <w:proofErr w:type="spellEnd"/>
            <w:r w:rsidRPr="00980949">
              <w:rPr>
                <w:rFonts w:ascii="Calibri" w:eastAsia="Calibri" w:hAnsi="Calibri"/>
                <w:sz w:val="20"/>
                <w:szCs w:val="20"/>
              </w:rPr>
              <w:t>. 460: 40, 2015.</w:t>
            </w:r>
          </w:p>
          <w:p w:rsidR="002F3A0E" w:rsidRPr="00980949" w:rsidRDefault="002F3A0E" w:rsidP="002F3A0E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12</w:t>
            </w:r>
          </w:p>
        </w:tc>
        <w:tc>
          <w:tcPr>
            <w:tcW w:w="5606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b/>
                <w:sz w:val="22"/>
                <w:szCs w:val="22"/>
              </w:rPr>
              <w:t>Student Presentations</w:t>
            </w:r>
          </w:p>
          <w:p w:rsidR="00945FB9" w:rsidRPr="00980949" w:rsidRDefault="00945FB9" w:rsidP="00042565">
            <w:pPr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13</w:t>
            </w:r>
          </w:p>
        </w:tc>
        <w:tc>
          <w:tcPr>
            <w:tcW w:w="5606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b/>
                <w:sz w:val="22"/>
                <w:szCs w:val="22"/>
              </w:rPr>
              <w:t>Student Presentations</w:t>
            </w:r>
            <w:r w:rsidRPr="00980949">
              <w:rPr>
                <w:rFonts w:ascii="Calibri" w:eastAsia="Calibri" w:hAnsi="Calibri"/>
                <w:sz w:val="22"/>
                <w:szCs w:val="22"/>
              </w:rPr>
              <w:t xml:space="preserve"> /Thanksgiving Break</w:t>
            </w:r>
          </w:p>
          <w:p w:rsidR="00945FB9" w:rsidRPr="00980949" w:rsidRDefault="00945FB9" w:rsidP="000425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14</w:t>
            </w:r>
          </w:p>
        </w:tc>
        <w:tc>
          <w:tcPr>
            <w:tcW w:w="5606" w:type="dxa"/>
            <w:shd w:val="clear" w:color="auto" w:fill="auto"/>
          </w:tcPr>
          <w:p w:rsidR="00CC758B" w:rsidRPr="00980949" w:rsidRDefault="002F3A0E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Mechanosensitive Channels; Water Channels</w:t>
            </w:r>
          </w:p>
        </w:tc>
        <w:tc>
          <w:tcPr>
            <w:tcW w:w="3192" w:type="dxa"/>
            <w:shd w:val="clear" w:color="auto" w:fill="auto"/>
          </w:tcPr>
          <w:p w:rsidR="001775CA" w:rsidRPr="00980949" w:rsidRDefault="001775CA" w:rsidP="002F3A0E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980949">
              <w:rPr>
                <w:rFonts w:ascii="Calibri" w:eastAsia="Calibri" w:hAnsi="Calibri"/>
                <w:sz w:val="20"/>
                <w:szCs w:val="20"/>
              </w:rPr>
              <w:t>Ranade</w:t>
            </w:r>
            <w:proofErr w:type="spellEnd"/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 et al. Mechanically Activated Ion Channels. Neuron. 87:1162,2015.</w:t>
            </w:r>
          </w:p>
          <w:p w:rsidR="001775CA" w:rsidRPr="00980949" w:rsidRDefault="001775CA" w:rsidP="002F3A0E">
            <w:pPr>
              <w:rPr>
                <w:rFonts w:ascii="Calibri" w:eastAsia="Calibri" w:hAnsi="Calibri"/>
                <w:sz w:val="20"/>
                <w:szCs w:val="20"/>
              </w:rPr>
            </w:pPr>
          </w:p>
          <w:p w:rsidR="00945FB9" w:rsidRPr="00980949" w:rsidRDefault="002F3A0E" w:rsidP="002F3A0E">
            <w:pPr>
              <w:rPr>
                <w:rFonts w:ascii="Calibri" w:eastAsia="Calibri" w:hAnsi="Calibri"/>
                <w:sz w:val="20"/>
                <w:szCs w:val="20"/>
              </w:rPr>
            </w:pPr>
            <w:r w:rsidRPr="00980949">
              <w:rPr>
                <w:rFonts w:ascii="Calibri" w:eastAsia="Calibri" w:hAnsi="Calibri"/>
                <w:sz w:val="20"/>
                <w:szCs w:val="20"/>
              </w:rPr>
              <w:lastRenderedPageBreak/>
              <w:t xml:space="preserve">Kitchen et al. Beyond water homeostasis: Diverse functional roles of mammalian </w:t>
            </w:r>
            <w:proofErr w:type="spellStart"/>
            <w:r w:rsidRPr="00980949">
              <w:rPr>
                <w:rFonts w:ascii="Calibri" w:eastAsia="Calibri" w:hAnsi="Calibri"/>
                <w:sz w:val="20"/>
                <w:szCs w:val="20"/>
              </w:rPr>
              <w:t>aquaporins</w:t>
            </w:r>
            <w:proofErr w:type="spellEnd"/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. </w:t>
            </w:r>
            <w:proofErr w:type="spellStart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Biochim</w:t>
            </w:r>
            <w:proofErr w:type="spellEnd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 xml:space="preserve"> </w:t>
            </w:r>
            <w:proofErr w:type="spellStart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Biophys</w:t>
            </w:r>
            <w:proofErr w:type="spellEnd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 xml:space="preserve"> </w:t>
            </w:r>
            <w:proofErr w:type="spellStart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Acta</w:t>
            </w:r>
            <w:proofErr w:type="spellEnd"/>
            <w:r w:rsidRPr="00980949">
              <w:rPr>
                <w:rFonts w:ascii="Calibri" w:eastAsia="Calibri" w:hAnsi="Calibri"/>
                <w:sz w:val="20"/>
                <w:szCs w:val="20"/>
              </w:rPr>
              <w:t>. 1850:2410, 2015.</w:t>
            </w:r>
          </w:p>
        </w:tc>
      </w:tr>
      <w:tr w:rsidR="00CC758B" w:rsidRPr="00CC758B" w:rsidTr="00980949">
        <w:tc>
          <w:tcPr>
            <w:tcW w:w="778" w:type="dxa"/>
            <w:shd w:val="clear" w:color="auto" w:fill="auto"/>
          </w:tcPr>
          <w:p w:rsidR="00CC758B" w:rsidRPr="00980949" w:rsidRDefault="00CC758B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lastRenderedPageBreak/>
              <w:t>15</w:t>
            </w:r>
          </w:p>
        </w:tc>
        <w:tc>
          <w:tcPr>
            <w:tcW w:w="5606" w:type="dxa"/>
            <w:shd w:val="clear" w:color="auto" w:fill="auto"/>
          </w:tcPr>
          <w:p w:rsidR="00AE3891" w:rsidRPr="00980949" w:rsidRDefault="00AE3891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Toxin Channels</w:t>
            </w:r>
          </w:p>
          <w:p w:rsidR="00AE3891" w:rsidRPr="00980949" w:rsidRDefault="00AE3891" w:rsidP="00042565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CC758B" w:rsidRPr="00980949" w:rsidRDefault="00624E7F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I</w:t>
            </w:r>
            <w:r w:rsidR="002F3A0E" w:rsidRPr="00980949">
              <w:rPr>
                <w:rFonts w:ascii="Calibri" w:eastAsia="Calibri" w:hAnsi="Calibri"/>
                <w:sz w:val="22"/>
                <w:szCs w:val="22"/>
              </w:rPr>
              <w:t>on Channel Evolution</w:t>
            </w:r>
          </w:p>
        </w:tc>
        <w:tc>
          <w:tcPr>
            <w:tcW w:w="3192" w:type="dxa"/>
            <w:shd w:val="clear" w:color="auto" w:fill="auto"/>
          </w:tcPr>
          <w:p w:rsidR="00BB4E54" w:rsidRPr="00980949" w:rsidRDefault="001775CA" w:rsidP="00C476A9">
            <w:pPr>
              <w:rPr>
                <w:rFonts w:ascii="Calibri" w:eastAsia="Calibri" w:hAnsi="Calibri"/>
                <w:sz w:val="20"/>
                <w:szCs w:val="20"/>
              </w:rPr>
            </w:pPr>
            <w:r w:rsidRPr="00980949">
              <w:rPr>
                <w:rFonts w:ascii="Calibri" w:eastAsia="Calibri" w:hAnsi="Calibri"/>
                <w:sz w:val="20"/>
                <w:szCs w:val="20"/>
              </w:rPr>
              <w:t>Ashcroft Chapter 23</w:t>
            </w:r>
          </w:p>
          <w:p w:rsidR="00BB4E54" w:rsidRPr="00980949" w:rsidRDefault="00BB4E54" w:rsidP="00C476A9">
            <w:pPr>
              <w:rPr>
                <w:rFonts w:ascii="Calibri" w:eastAsia="Calibri" w:hAnsi="Calibri"/>
                <w:sz w:val="20"/>
                <w:szCs w:val="20"/>
              </w:rPr>
            </w:pPr>
          </w:p>
          <w:p w:rsidR="00BB4E54" w:rsidRPr="00980949" w:rsidRDefault="00BB4E54" w:rsidP="00C476A9">
            <w:pPr>
              <w:rPr>
                <w:rFonts w:ascii="Calibri" w:eastAsia="Calibri" w:hAnsi="Calibri"/>
                <w:sz w:val="20"/>
                <w:szCs w:val="20"/>
              </w:rPr>
            </w:pPr>
          </w:p>
          <w:p w:rsidR="00C476A9" w:rsidRPr="00980949" w:rsidRDefault="00C476A9" w:rsidP="00C476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980949">
              <w:rPr>
                <w:rFonts w:ascii="Calibri" w:eastAsia="Calibri" w:hAnsi="Calibri"/>
                <w:sz w:val="20"/>
                <w:szCs w:val="20"/>
              </w:rPr>
              <w:t>Zakon</w:t>
            </w:r>
            <w:proofErr w:type="spellEnd"/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, H. Adaptive evolution of voltage-gated sodium channels: The first 800 million years. </w:t>
            </w:r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PNAS</w:t>
            </w:r>
            <w:r w:rsidR="00624E7F" w:rsidRPr="00980949">
              <w:rPr>
                <w:rFonts w:ascii="Calibri" w:eastAsia="Calibri" w:hAnsi="Calibri"/>
                <w:i/>
                <w:sz w:val="20"/>
                <w:szCs w:val="20"/>
              </w:rPr>
              <w:t xml:space="preserve"> </w:t>
            </w:r>
            <w:r w:rsidRPr="00980949">
              <w:rPr>
                <w:rFonts w:ascii="Calibri" w:eastAsia="Calibri" w:hAnsi="Calibri"/>
                <w:sz w:val="20"/>
                <w:szCs w:val="20"/>
              </w:rPr>
              <w:t>109:10619, 2012</w:t>
            </w:r>
            <w:r w:rsidR="00624E7F" w:rsidRPr="00980949">
              <w:rPr>
                <w:rFonts w:ascii="Calibri" w:eastAsia="Calibri" w:hAnsi="Calibri"/>
                <w:sz w:val="20"/>
                <w:szCs w:val="20"/>
              </w:rPr>
              <w:t>.</w:t>
            </w:r>
          </w:p>
          <w:p w:rsidR="00624E7F" w:rsidRPr="00980949" w:rsidRDefault="00624E7F" w:rsidP="00C476A9">
            <w:pPr>
              <w:rPr>
                <w:rFonts w:ascii="Calibri" w:eastAsia="Calibri" w:hAnsi="Calibri"/>
                <w:sz w:val="20"/>
                <w:szCs w:val="20"/>
              </w:rPr>
            </w:pPr>
          </w:p>
          <w:p w:rsidR="00624E7F" w:rsidRPr="00980949" w:rsidRDefault="00624E7F" w:rsidP="00624E7F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980949">
              <w:rPr>
                <w:rFonts w:ascii="Calibri" w:eastAsia="Calibri" w:hAnsi="Calibri"/>
                <w:sz w:val="20"/>
                <w:szCs w:val="20"/>
              </w:rPr>
              <w:t>Pohorille</w:t>
            </w:r>
            <w:proofErr w:type="spellEnd"/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 et al The Origin and Early Evolution of Membrane Channels.</w:t>
            </w:r>
          </w:p>
          <w:p w:rsidR="00624E7F" w:rsidRPr="00980949" w:rsidRDefault="00624E7F" w:rsidP="00624E7F">
            <w:pPr>
              <w:rPr>
                <w:rFonts w:ascii="Calibri" w:eastAsia="Calibri" w:hAnsi="Calibri"/>
                <w:sz w:val="20"/>
                <w:szCs w:val="20"/>
              </w:rPr>
            </w:pPr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Astrobiology</w:t>
            </w:r>
            <w:r w:rsidR="00C476A9" w:rsidRPr="00980949">
              <w:rPr>
                <w:rFonts w:ascii="Calibri" w:eastAsia="Calibri" w:hAnsi="Calibri"/>
                <w:sz w:val="20"/>
                <w:szCs w:val="20"/>
              </w:rPr>
              <w:t xml:space="preserve">   </w:t>
            </w:r>
            <w:r w:rsidRPr="00980949">
              <w:rPr>
                <w:rFonts w:ascii="Calibri" w:eastAsia="Calibri" w:hAnsi="Calibri"/>
                <w:sz w:val="20"/>
                <w:szCs w:val="20"/>
              </w:rPr>
              <w:t>5:1, 2005.</w:t>
            </w:r>
          </w:p>
          <w:p w:rsidR="00624E7F" w:rsidRPr="00980949" w:rsidRDefault="00624E7F" w:rsidP="00624E7F">
            <w:pPr>
              <w:rPr>
                <w:rFonts w:ascii="Calibri" w:eastAsia="Calibri" w:hAnsi="Calibri"/>
                <w:sz w:val="20"/>
                <w:szCs w:val="20"/>
              </w:rPr>
            </w:pPr>
          </w:p>
          <w:p w:rsidR="002F3A0E" w:rsidRPr="00980949" w:rsidRDefault="00624E7F" w:rsidP="00624E7F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980949">
              <w:rPr>
                <w:rFonts w:ascii="Calibri" w:eastAsia="Calibri" w:hAnsi="Calibri"/>
                <w:sz w:val="21"/>
                <w:szCs w:val="21"/>
              </w:rPr>
              <w:t>Verkhratsky</w:t>
            </w:r>
            <w:proofErr w:type="spellEnd"/>
            <w:r w:rsidRPr="00980949">
              <w:rPr>
                <w:rFonts w:ascii="Calibri" w:eastAsia="Calibri" w:hAnsi="Calibri"/>
                <w:sz w:val="21"/>
                <w:szCs w:val="21"/>
              </w:rPr>
              <w:t xml:space="preserve"> &amp; </w:t>
            </w:r>
            <w:proofErr w:type="spellStart"/>
            <w:r w:rsidRPr="00980949">
              <w:rPr>
                <w:rFonts w:ascii="Calibri" w:eastAsia="Calibri" w:hAnsi="Calibri"/>
                <w:sz w:val="21"/>
                <w:szCs w:val="21"/>
              </w:rPr>
              <w:t>Parpura</w:t>
            </w:r>
            <w:proofErr w:type="spellEnd"/>
            <w:r w:rsidRPr="00980949">
              <w:rPr>
                <w:rFonts w:ascii="Calibri" w:eastAsia="Calibri" w:hAnsi="Calibri"/>
                <w:sz w:val="21"/>
                <w:szCs w:val="21"/>
              </w:rPr>
              <w:t>.</w:t>
            </w:r>
            <w:r w:rsidR="00C476A9" w:rsidRPr="00980949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Calcium signaling and calcium channels: Evolution and general principles. </w:t>
            </w:r>
            <w:proofErr w:type="spellStart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Eruo</w:t>
            </w:r>
            <w:proofErr w:type="spellEnd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 xml:space="preserve"> J </w:t>
            </w:r>
            <w:proofErr w:type="spellStart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Pharmacol</w:t>
            </w:r>
            <w:proofErr w:type="spellEnd"/>
            <w:r w:rsidRPr="00980949">
              <w:rPr>
                <w:rFonts w:ascii="Calibri" w:eastAsia="Calibri" w:hAnsi="Calibri"/>
                <w:i/>
                <w:sz w:val="20"/>
                <w:szCs w:val="20"/>
              </w:rPr>
              <w:t>.</w:t>
            </w:r>
            <w:r w:rsidRPr="00980949">
              <w:rPr>
                <w:rFonts w:ascii="Calibri" w:eastAsia="Calibri" w:hAnsi="Calibri"/>
                <w:sz w:val="20"/>
                <w:szCs w:val="20"/>
              </w:rPr>
              <w:t xml:space="preserve"> 739:1, 2014</w:t>
            </w:r>
          </w:p>
        </w:tc>
      </w:tr>
      <w:tr w:rsidR="00893C59" w:rsidRPr="00CC758B" w:rsidTr="00980949">
        <w:tc>
          <w:tcPr>
            <w:tcW w:w="778" w:type="dxa"/>
            <w:shd w:val="clear" w:color="auto" w:fill="auto"/>
          </w:tcPr>
          <w:p w:rsidR="00893C59" w:rsidRPr="00980949" w:rsidRDefault="00893C59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16</w:t>
            </w:r>
          </w:p>
        </w:tc>
        <w:tc>
          <w:tcPr>
            <w:tcW w:w="5606" w:type="dxa"/>
            <w:shd w:val="clear" w:color="auto" w:fill="auto"/>
          </w:tcPr>
          <w:p w:rsidR="00893C59" w:rsidRPr="00980949" w:rsidRDefault="00AE3891" w:rsidP="00042565">
            <w:pPr>
              <w:rPr>
                <w:rFonts w:ascii="Calibri" w:eastAsia="Calibri" w:hAnsi="Calibri"/>
                <w:sz w:val="22"/>
                <w:szCs w:val="22"/>
              </w:rPr>
            </w:pPr>
            <w:r w:rsidRPr="00980949">
              <w:rPr>
                <w:rFonts w:ascii="Calibri" w:eastAsia="Calibri" w:hAnsi="Calibri"/>
                <w:sz w:val="22"/>
                <w:szCs w:val="22"/>
              </w:rPr>
              <w:t>Ion Channel Evolution (continued)</w:t>
            </w:r>
          </w:p>
        </w:tc>
        <w:tc>
          <w:tcPr>
            <w:tcW w:w="3192" w:type="dxa"/>
            <w:shd w:val="clear" w:color="auto" w:fill="auto"/>
          </w:tcPr>
          <w:p w:rsidR="00893C59" w:rsidRPr="00980949" w:rsidRDefault="00893C59" w:rsidP="00C476A9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</w:tbl>
    <w:p w:rsidR="00CC758B" w:rsidRPr="00CC758B" w:rsidRDefault="00CC758B" w:rsidP="00F073EC"/>
    <w:sectPr w:rsidR="00CC758B" w:rsidRPr="00CC758B" w:rsidSect="00CC75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77E" w:rsidRDefault="00F0777E">
      <w:r>
        <w:separator/>
      </w:r>
    </w:p>
  </w:endnote>
  <w:endnote w:type="continuationSeparator" w:id="0">
    <w:p w:rsidR="00F0777E" w:rsidRDefault="00F07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A93" w:rsidRDefault="009F5A93" w:rsidP="00F82D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5A93" w:rsidRDefault="009F5A93" w:rsidP="00B912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A93" w:rsidRDefault="009F5A93" w:rsidP="00F82D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26DB">
      <w:rPr>
        <w:rStyle w:val="PageNumber"/>
        <w:noProof/>
      </w:rPr>
      <w:t>1</w:t>
    </w:r>
    <w:r>
      <w:rPr>
        <w:rStyle w:val="PageNumber"/>
      </w:rPr>
      <w:fldChar w:fldCharType="end"/>
    </w:r>
  </w:p>
  <w:p w:rsidR="009F5A93" w:rsidRDefault="009F5A93" w:rsidP="00B9121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A93" w:rsidRDefault="009F5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77E" w:rsidRDefault="00F0777E">
      <w:r>
        <w:separator/>
      </w:r>
    </w:p>
  </w:footnote>
  <w:footnote w:type="continuationSeparator" w:id="0">
    <w:p w:rsidR="00F0777E" w:rsidRDefault="00F07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A93" w:rsidRDefault="009F5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A93" w:rsidRDefault="009F5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A93" w:rsidRDefault="009F5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80C64"/>
    <w:multiLevelType w:val="hybridMultilevel"/>
    <w:tmpl w:val="249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72B7D"/>
    <w:multiLevelType w:val="hybridMultilevel"/>
    <w:tmpl w:val="05EECDEC"/>
    <w:lvl w:ilvl="0" w:tplc="AC8272B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EC"/>
    <w:rsid w:val="00013715"/>
    <w:rsid w:val="00042565"/>
    <w:rsid w:val="00085122"/>
    <w:rsid w:val="00085E23"/>
    <w:rsid w:val="000946A7"/>
    <w:rsid w:val="000A46E7"/>
    <w:rsid w:val="000C2B72"/>
    <w:rsid w:val="000C34B9"/>
    <w:rsid w:val="000E069C"/>
    <w:rsid w:val="000F5020"/>
    <w:rsid w:val="001402DE"/>
    <w:rsid w:val="001775CA"/>
    <w:rsid w:val="00181D41"/>
    <w:rsid w:val="001B7B32"/>
    <w:rsid w:val="001C46D8"/>
    <w:rsid w:val="001E5A05"/>
    <w:rsid w:val="0024125C"/>
    <w:rsid w:val="002649ED"/>
    <w:rsid w:val="00283782"/>
    <w:rsid w:val="00294F7E"/>
    <w:rsid w:val="002C66AC"/>
    <w:rsid w:val="002E6F9E"/>
    <w:rsid w:val="002F3A0E"/>
    <w:rsid w:val="00306B40"/>
    <w:rsid w:val="00344BE2"/>
    <w:rsid w:val="00380802"/>
    <w:rsid w:val="003870F6"/>
    <w:rsid w:val="00392B75"/>
    <w:rsid w:val="003A1CE3"/>
    <w:rsid w:val="003A2D05"/>
    <w:rsid w:val="003F4C2A"/>
    <w:rsid w:val="00444060"/>
    <w:rsid w:val="00493384"/>
    <w:rsid w:val="004B4433"/>
    <w:rsid w:val="004D2F7A"/>
    <w:rsid w:val="004E0497"/>
    <w:rsid w:val="00537DC0"/>
    <w:rsid w:val="00537F7A"/>
    <w:rsid w:val="0054190E"/>
    <w:rsid w:val="00545859"/>
    <w:rsid w:val="00554A9E"/>
    <w:rsid w:val="00560CD4"/>
    <w:rsid w:val="00590BC0"/>
    <w:rsid w:val="005B1364"/>
    <w:rsid w:val="005B6055"/>
    <w:rsid w:val="005C59AB"/>
    <w:rsid w:val="005E51DA"/>
    <w:rsid w:val="005E6F00"/>
    <w:rsid w:val="00624E7F"/>
    <w:rsid w:val="006440B6"/>
    <w:rsid w:val="006576E6"/>
    <w:rsid w:val="006814FD"/>
    <w:rsid w:val="00715350"/>
    <w:rsid w:val="0072224D"/>
    <w:rsid w:val="00731D03"/>
    <w:rsid w:val="00734782"/>
    <w:rsid w:val="007A641A"/>
    <w:rsid w:val="007D074A"/>
    <w:rsid w:val="007D3A73"/>
    <w:rsid w:val="007D699A"/>
    <w:rsid w:val="007E0DD1"/>
    <w:rsid w:val="00832C42"/>
    <w:rsid w:val="0084715B"/>
    <w:rsid w:val="00856B8D"/>
    <w:rsid w:val="00857291"/>
    <w:rsid w:val="008668BB"/>
    <w:rsid w:val="00893C59"/>
    <w:rsid w:val="008D0E8D"/>
    <w:rsid w:val="00922CCE"/>
    <w:rsid w:val="009325CD"/>
    <w:rsid w:val="00942427"/>
    <w:rsid w:val="00945FB9"/>
    <w:rsid w:val="00980949"/>
    <w:rsid w:val="00997E22"/>
    <w:rsid w:val="009B5FB9"/>
    <w:rsid w:val="009F5A93"/>
    <w:rsid w:val="00A40AF0"/>
    <w:rsid w:val="00A43F42"/>
    <w:rsid w:val="00A51F76"/>
    <w:rsid w:val="00A916B0"/>
    <w:rsid w:val="00A97229"/>
    <w:rsid w:val="00AA6B31"/>
    <w:rsid w:val="00AB4AA4"/>
    <w:rsid w:val="00AC3082"/>
    <w:rsid w:val="00AE3891"/>
    <w:rsid w:val="00AF3948"/>
    <w:rsid w:val="00AF3BAA"/>
    <w:rsid w:val="00B26939"/>
    <w:rsid w:val="00B3177D"/>
    <w:rsid w:val="00B3778D"/>
    <w:rsid w:val="00B63926"/>
    <w:rsid w:val="00B7269E"/>
    <w:rsid w:val="00B911D5"/>
    <w:rsid w:val="00B91214"/>
    <w:rsid w:val="00B9183C"/>
    <w:rsid w:val="00BB4E54"/>
    <w:rsid w:val="00C476A9"/>
    <w:rsid w:val="00C5101C"/>
    <w:rsid w:val="00C55540"/>
    <w:rsid w:val="00C949C1"/>
    <w:rsid w:val="00CC758B"/>
    <w:rsid w:val="00D10005"/>
    <w:rsid w:val="00D10356"/>
    <w:rsid w:val="00D274B9"/>
    <w:rsid w:val="00D40537"/>
    <w:rsid w:val="00D51DD4"/>
    <w:rsid w:val="00D6238D"/>
    <w:rsid w:val="00D64530"/>
    <w:rsid w:val="00D71B09"/>
    <w:rsid w:val="00DA3987"/>
    <w:rsid w:val="00DC7059"/>
    <w:rsid w:val="00DD1C80"/>
    <w:rsid w:val="00E32417"/>
    <w:rsid w:val="00E5412E"/>
    <w:rsid w:val="00EC26DB"/>
    <w:rsid w:val="00ED1235"/>
    <w:rsid w:val="00F073EC"/>
    <w:rsid w:val="00F0777E"/>
    <w:rsid w:val="00F827CF"/>
    <w:rsid w:val="00F82D6B"/>
    <w:rsid w:val="00FC384C"/>
    <w:rsid w:val="00FD10DB"/>
    <w:rsid w:val="00F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EB43569"/>
  <w15:chartTrackingRefBased/>
  <w15:docId w15:val="{04258CDE-7715-459B-973D-14A813B1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912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1214"/>
  </w:style>
  <w:style w:type="paragraph" w:styleId="Header">
    <w:name w:val="header"/>
    <w:basedOn w:val="Normal"/>
    <w:rsid w:val="00B91214"/>
    <w:pPr>
      <w:tabs>
        <w:tab w:val="center" w:pos="4320"/>
        <w:tab w:val="right" w:pos="8640"/>
      </w:tabs>
    </w:pPr>
  </w:style>
  <w:style w:type="character" w:styleId="Hyperlink">
    <w:name w:val="Hyperlink"/>
    <w:rsid w:val="00B63926"/>
    <w:rPr>
      <w:color w:val="0000FF"/>
      <w:u w:val="single"/>
    </w:rPr>
  </w:style>
  <w:style w:type="table" w:styleId="TableGrid">
    <w:name w:val="Table Grid"/>
    <w:basedOn w:val="TableNormal"/>
    <w:uiPriority w:val="59"/>
    <w:rsid w:val="00CC758B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nor.gatech.ed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ed.balog@ap.gatech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APPH 8803a: Ion Channel Structure, Function and Regulation</vt:lpstr>
    </vt:vector>
  </TitlesOfParts>
  <Company>Georgia Institute of Technology</Company>
  <LinksUpToDate>false</LinksUpToDate>
  <CharactersWithSpaces>6956</CharactersWithSpaces>
  <SharedDoc>false</SharedDoc>
  <HLinks>
    <vt:vector size="12" baseType="variant">
      <vt:variant>
        <vt:i4>4849666</vt:i4>
      </vt:variant>
      <vt:variant>
        <vt:i4>3</vt:i4>
      </vt:variant>
      <vt:variant>
        <vt:i4>0</vt:i4>
      </vt:variant>
      <vt:variant>
        <vt:i4>5</vt:i4>
      </vt:variant>
      <vt:variant>
        <vt:lpwstr>http://www.honor.gatech.edu/</vt:lpwstr>
      </vt:variant>
      <vt:variant>
        <vt:lpwstr/>
      </vt:variant>
      <vt:variant>
        <vt:i4>2949121</vt:i4>
      </vt:variant>
      <vt:variant>
        <vt:i4>0</vt:i4>
      </vt:variant>
      <vt:variant>
        <vt:i4>0</vt:i4>
      </vt:variant>
      <vt:variant>
        <vt:i4>5</vt:i4>
      </vt:variant>
      <vt:variant>
        <vt:lpwstr>mailto:ed.balog@ap.gatech.edu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APPH 8803a: Ion Channel Structure, Function and Regulation</dc:title>
  <dc:subject/>
  <dc:creator>eb181</dc:creator>
  <cp:keywords/>
  <cp:lastModifiedBy>Hodges, Amy D</cp:lastModifiedBy>
  <cp:revision>3</cp:revision>
  <cp:lastPrinted>2016-02-23T18:21:00Z</cp:lastPrinted>
  <dcterms:created xsi:type="dcterms:W3CDTF">2016-04-01T17:46:00Z</dcterms:created>
  <dcterms:modified xsi:type="dcterms:W3CDTF">2016-04-01T17:46:00Z</dcterms:modified>
</cp:coreProperties>
</file>