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4082AA77"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2723F9" w:rsidRPr="003168B0">
        <w:rPr>
          <w:rFonts w:ascii="Avenir Light" w:hAnsi="Avenir Light" w:cs="Arial"/>
          <w:b/>
          <w:bCs/>
          <w:color w:val="000000" w:themeColor="text1"/>
          <w:sz w:val="20"/>
          <w:szCs w:val="20"/>
        </w:rPr>
        <w:t>Fall</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52B35E85"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11255E">
        <w:rPr>
          <w:rFonts w:ascii="Avenir Light" w:hAnsi="Avenir Light" w:cs="Arial"/>
          <w:bCs/>
          <w:color w:val="000000" w:themeColor="text1"/>
          <w:sz w:val="20"/>
          <w:szCs w:val="20"/>
        </w:rPr>
        <w:t>1016</w:t>
      </w:r>
      <w:r w:rsidR="00E54B48" w:rsidRPr="003168B0">
        <w:rPr>
          <w:rFonts w:ascii="Avenir Light" w:hAnsi="Avenir Light" w:cs="Arial"/>
          <w:bCs/>
          <w:color w:val="000000" w:themeColor="text1"/>
          <w:sz w:val="20"/>
          <w:szCs w:val="20"/>
        </w:rPr>
        <w:t xml:space="preserve">: </w:t>
      </w:r>
      <w:r w:rsidR="002C419C">
        <w:rPr>
          <w:rFonts w:ascii="Avenir Light" w:hAnsi="Avenir Light" w:cs="Arial"/>
          <w:bCs/>
          <w:color w:val="000000" w:themeColor="text1"/>
          <w:sz w:val="20"/>
          <w:szCs w:val="20"/>
        </w:rPr>
        <w:t>Foundation</w:t>
      </w:r>
      <w:r w:rsidR="0011255E">
        <w:rPr>
          <w:rFonts w:ascii="Avenir Light" w:hAnsi="Avenir Light" w:cs="Arial"/>
          <w:bCs/>
          <w:color w:val="000000" w:themeColor="text1"/>
          <w:sz w:val="20"/>
          <w:szCs w:val="20"/>
        </w:rPr>
        <w:t xml:space="preserve"> Studio I</w:t>
      </w:r>
      <w:r w:rsidR="002723F9" w:rsidRPr="003168B0">
        <w:rPr>
          <w:rFonts w:ascii="Avenir Light" w:hAnsi="Avenir Light" w:cs="Arial"/>
          <w:bCs/>
          <w:color w:val="000000" w:themeColor="text1"/>
          <w:sz w:val="20"/>
          <w:szCs w:val="20"/>
        </w:rPr>
        <w:t xml:space="preserve"> (</w:t>
      </w:r>
      <w:r w:rsidR="0011255E">
        <w:rPr>
          <w:rFonts w:ascii="Avenir Light" w:hAnsi="Avenir Light" w:cs="Arial"/>
          <w:bCs/>
          <w:color w:val="000000" w:themeColor="text1"/>
          <w:sz w:val="20"/>
          <w:szCs w:val="20"/>
        </w:rPr>
        <w:t>4</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2C3986AC"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11255E">
        <w:rPr>
          <w:rFonts w:ascii="Avenir Light" w:hAnsi="Avenir Light" w:cs="Arial"/>
          <w:color w:val="000000" w:themeColor="text1"/>
          <w:sz w:val="20"/>
          <w:szCs w:val="20"/>
        </w:rPr>
        <w:t>4</w:t>
      </w:r>
      <w:r w:rsidRPr="003168B0">
        <w:rPr>
          <w:rFonts w:ascii="Avenir Light" w:hAnsi="Avenir Light" w:cs="Arial"/>
          <w:color w:val="000000" w:themeColor="text1"/>
          <w:sz w:val="20"/>
          <w:szCs w:val="20"/>
        </w:rPr>
        <w:t xml:space="preserve"> credits </w:t>
      </w:r>
      <w:r w:rsidR="0011255E">
        <w:rPr>
          <w:rFonts w:ascii="Avenir Light" w:hAnsi="Avenir Light" w:cs="Arial"/>
          <w:color w:val="000000" w:themeColor="text1"/>
          <w:sz w:val="20"/>
          <w:szCs w:val="20"/>
        </w:rPr>
        <w:t>(8</w:t>
      </w:r>
      <w:r w:rsidR="00E54B48" w:rsidRPr="003168B0">
        <w:rPr>
          <w:rFonts w:ascii="Avenir Light" w:hAnsi="Avenir Light" w:cs="Arial"/>
          <w:color w:val="000000" w:themeColor="text1"/>
          <w:sz w:val="20"/>
          <w:szCs w:val="20"/>
        </w:rPr>
        <w:t xml:space="preserve"> contact hours)</w:t>
      </w:r>
    </w:p>
    <w:p w14:paraId="44AD1C8D" w14:textId="785AE6F6"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1C443C" w:rsidRPr="003168B0">
        <w:rPr>
          <w:rFonts w:ascii="Avenir Light" w:hAnsi="Avenir Light" w:cs="Arial"/>
          <w:color w:val="000000" w:themeColor="text1"/>
          <w:sz w:val="20"/>
          <w:szCs w:val="20"/>
        </w:rPr>
        <w:t>M</w:t>
      </w:r>
      <w:r w:rsidRPr="003168B0">
        <w:rPr>
          <w:rFonts w:ascii="Avenir Light" w:hAnsi="Avenir Light" w:cs="Arial"/>
          <w:color w:val="000000" w:themeColor="text1"/>
          <w:sz w:val="20"/>
          <w:szCs w:val="20"/>
        </w:rPr>
        <w:t>F 1:</w:t>
      </w:r>
      <w:r w:rsidR="00E54B48" w:rsidRPr="003168B0">
        <w:rPr>
          <w:rFonts w:ascii="Avenir Light" w:hAnsi="Avenir Light" w:cs="Arial"/>
          <w:color w:val="000000" w:themeColor="text1"/>
          <w:sz w:val="20"/>
          <w:szCs w:val="20"/>
        </w:rPr>
        <w:t>10</w:t>
      </w:r>
      <w:r w:rsidR="0011255E">
        <w:rPr>
          <w:rFonts w:ascii="Avenir Light" w:hAnsi="Avenir Light" w:cs="Arial"/>
          <w:color w:val="000000" w:themeColor="text1"/>
          <w:sz w:val="20"/>
          <w:szCs w:val="20"/>
        </w:rPr>
        <w:t xml:space="preserve"> – 4</w:t>
      </w:r>
      <w:r w:rsidR="001C443C" w:rsidRPr="003168B0">
        <w:rPr>
          <w:rFonts w:ascii="Avenir Light" w:hAnsi="Avenir Light" w:cs="Arial"/>
          <w:color w:val="000000" w:themeColor="text1"/>
          <w:sz w:val="20"/>
          <w:szCs w:val="20"/>
        </w:rPr>
        <w:t>:</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pm / W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3:</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(SoA events following)</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1255E" w:rsidRDefault="00F959C9"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3B1F6FE9" w14:textId="77777777" w:rsidR="0011255E" w:rsidRPr="0011255E" w:rsidRDefault="0011255E" w:rsidP="0011255E">
      <w:pPr>
        <w:pStyle w:val="BodyText"/>
        <w:ind w:left="0"/>
        <w:rPr>
          <w:rFonts w:ascii="Avenir Light" w:hAnsi="Avenir Light"/>
        </w:rPr>
      </w:pPr>
      <w:r w:rsidRPr="0011255E">
        <w:rPr>
          <w:rFonts w:ascii="Avenir Light" w:hAnsi="Avenir Light"/>
        </w:rPr>
        <w:t>Introduction to creative problem-solving and the design realization cycle through project-based design exercises that emphasize the role of representation.</w:t>
      </w:r>
    </w:p>
    <w:p w14:paraId="40150367" w14:textId="77777777" w:rsidR="0011255E" w:rsidRPr="0011255E" w:rsidRDefault="0011255E" w:rsidP="0011255E">
      <w:pPr>
        <w:pStyle w:val="BodyText"/>
        <w:rPr>
          <w:rFonts w:ascii="Avenir Light" w:hAnsi="Avenir Light"/>
        </w:rPr>
      </w:pPr>
    </w:p>
    <w:p w14:paraId="01306462" w14:textId="77777777" w:rsidR="0011255E" w:rsidRPr="0011255E" w:rsidRDefault="0011255E" w:rsidP="0011255E">
      <w:pPr>
        <w:pStyle w:val="BodyText"/>
        <w:ind w:left="0"/>
        <w:rPr>
          <w:rFonts w:ascii="Avenir Light" w:hAnsi="Avenir Light"/>
        </w:rPr>
      </w:pPr>
      <w:r w:rsidRPr="0011255E">
        <w:rPr>
          <w:rFonts w:ascii="Avenir Light" w:hAnsi="Avenir Light"/>
        </w:rPr>
        <w:t>The purpose of this course is to develop students’ visual thinking ability and to introduce systems of architectural representation in various media. Students will develop the ability to represent three-dimensional artifacts and buildings in two and three dimensions. Representation systems to be investigated will include analog modes (hand drawing and physical modeling) as well as an introduction to digital modes. Some diagramming will also be introduced.</w:t>
      </w:r>
    </w:p>
    <w:p w14:paraId="3887AE89" w14:textId="77777777" w:rsidR="0011255E" w:rsidRPr="0011255E" w:rsidRDefault="0011255E" w:rsidP="0011255E">
      <w:pPr>
        <w:pStyle w:val="BodyText"/>
        <w:rPr>
          <w:rFonts w:ascii="Avenir Light" w:hAnsi="Avenir Light" w:cs="Times New Roman"/>
          <w:bCs/>
          <w:color w:val="000000" w:themeColor="text1"/>
        </w:rPr>
      </w:pPr>
    </w:p>
    <w:p w14:paraId="2AE26234" w14:textId="08AC871D" w:rsidR="002723F9" w:rsidRPr="003168B0" w:rsidRDefault="002723F9" w:rsidP="007424A0">
      <w:pPr>
        <w:pStyle w:val="Default"/>
        <w:ind w:right="126"/>
        <w:rPr>
          <w:rFonts w:ascii="Avenir Light" w:hAnsi="Avenir Light" w:cs="Times New Roman"/>
          <w:b/>
          <w:bCs/>
          <w:color w:val="000000" w:themeColor="text1"/>
          <w:sz w:val="20"/>
          <w:szCs w:val="20"/>
        </w:rPr>
      </w:pPr>
      <w:r w:rsidRPr="003168B0">
        <w:rPr>
          <w:rFonts w:ascii="Avenir Light" w:hAnsi="Avenir Light" w:cs="Times New Roman"/>
          <w:b/>
          <w:bCs/>
          <w:color w:val="000000" w:themeColor="text1"/>
          <w:sz w:val="20"/>
          <w:szCs w:val="20"/>
        </w:rPr>
        <w:t xml:space="preserve">Instructional Methods </w:t>
      </w:r>
    </w:p>
    <w:p w14:paraId="4C45980B" w14:textId="77777777" w:rsidR="0011255E" w:rsidRPr="0011255E" w:rsidRDefault="0011255E" w:rsidP="0011255E">
      <w:pPr>
        <w:ind w:left="720" w:firstLine="720"/>
        <w:rPr>
          <w:rFonts w:ascii="Avenir Light" w:hAnsi="Avenir Light"/>
          <w:i/>
          <w:sz w:val="20"/>
          <w:szCs w:val="20"/>
        </w:rPr>
      </w:pPr>
      <w:r w:rsidRPr="0011255E">
        <w:rPr>
          <w:rFonts w:ascii="Avenir Light" w:hAnsi="Avenir Light"/>
          <w:i/>
          <w:iCs/>
          <w:sz w:val="20"/>
          <w:szCs w:val="20"/>
        </w:rPr>
        <w:t xml:space="preserve">I hear, I forget.  I see, I remember.  I do, I understand. </w:t>
      </w:r>
      <w:r w:rsidRPr="0011255E">
        <w:rPr>
          <w:rFonts w:ascii="Avenir Light" w:hAnsi="Avenir Light"/>
          <w:i/>
          <w:sz w:val="20"/>
          <w:szCs w:val="20"/>
        </w:rPr>
        <w:t xml:space="preserve"> (Confucius)</w:t>
      </w:r>
    </w:p>
    <w:p w14:paraId="24E6C001" w14:textId="77777777" w:rsidR="0011255E" w:rsidRPr="00A30510" w:rsidRDefault="0011255E" w:rsidP="0011255E">
      <w:pPr>
        <w:rPr>
          <w:rFonts w:ascii="Avenir Light" w:hAnsi="Avenir Light"/>
          <w:sz w:val="20"/>
          <w:szCs w:val="20"/>
        </w:rPr>
      </w:pPr>
    </w:p>
    <w:p w14:paraId="4360B051" w14:textId="1C0316DF" w:rsidR="0011255E" w:rsidRPr="00A30510" w:rsidRDefault="0011255E" w:rsidP="0011255E">
      <w:pPr>
        <w:rPr>
          <w:rFonts w:ascii="Avenir Light" w:hAnsi="Avenir Light"/>
          <w:sz w:val="20"/>
          <w:szCs w:val="20"/>
        </w:rPr>
      </w:pPr>
      <w:r w:rsidRPr="00A30510">
        <w:rPr>
          <w:rFonts w:ascii="Avenir Light" w:hAnsi="Avenir Light"/>
          <w:sz w:val="20"/>
          <w:szCs w:val="20"/>
        </w:rPr>
        <w:t>This course is primarily a studio course. It is a venue where learning takes place by doing. So keep this in mind: the more you do, the better you will understand. In this class the instructors will actively be teaching, but you’re the one who has to do the learning, and in a studio focused on skills you will need to practice a lot. Although technique is not everythin</w:t>
      </w:r>
      <w:r>
        <w:rPr>
          <w:rFonts w:ascii="Avenir Light" w:hAnsi="Avenir Light"/>
          <w:sz w:val="20"/>
          <w:szCs w:val="20"/>
        </w:rPr>
        <w:t xml:space="preserve">g, you will only be able to go </w:t>
      </w:r>
      <w:r w:rsidRPr="00A30510">
        <w:rPr>
          <w:rFonts w:ascii="Avenir Light" w:hAnsi="Avenir Light"/>
          <w:sz w:val="20"/>
          <w:szCs w:val="20"/>
        </w:rPr>
        <w:t>as far as your skills will take you.</w:t>
      </w:r>
    </w:p>
    <w:p w14:paraId="6F58F7FA" w14:textId="77777777" w:rsidR="0011255E" w:rsidRPr="00A30510" w:rsidRDefault="0011255E" w:rsidP="0011255E">
      <w:pPr>
        <w:rPr>
          <w:rFonts w:ascii="Avenir Light" w:hAnsi="Avenir Light"/>
          <w:sz w:val="20"/>
          <w:szCs w:val="20"/>
        </w:rPr>
      </w:pPr>
    </w:p>
    <w:p w14:paraId="432E28E2" w14:textId="77777777" w:rsidR="0011255E" w:rsidRPr="00A30510" w:rsidRDefault="0011255E" w:rsidP="0011255E">
      <w:pPr>
        <w:rPr>
          <w:rFonts w:ascii="Avenir Light" w:hAnsi="Avenir Light"/>
          <w:sz w:val="20"/>
          <w:szCs w:val="20"/>
        </w:rPr>
      </w:pPr>
      <w:r w:rsidRPr="00A30510">
        <w:rPr>
          <w:rFonts w:ascii="Avenir Light" w:hAnsi="Avenir Light"/>
          <w:sz w:val="20"/>
          <w:szCs w:val="20"/>
        </w:rPr>
        <w:t>You will be given exercises to do during class time and you will also have assignments to do in the studio outside of class time. You will be required to work in studio. Instruction will also include lectures, workshops, demonstrations, desk crits, group crits, “on the wall” reviews, and juries. Most assignments will be of short duration and be process-oriented. Others will be longer and will lead to more highly refined products. You will be required to take care and pride in everything you do, whether short or long in duration.</w:t>
      </w:r>
    </w:p>
    <w:p w14:paraId="3F376C21" w14:textId="77777777" w:rsidR="002723F9" w:rsidRPr="003168B0" w:rsidRDefault="002723F9" w:rsidP="007424A0">
      <w:pPr>
        <w:pStyle w:val="Heading1"/>
        <w:kinsoku w:val="0"/>
        <w:overflowPunct w:val="0"/>
        <w:ind w:left="0" w:right="126"/>
        <w:rPr>
          <w:rFonts w:ascii="Avenir Light" w:hAnsi="Avenir Light" w:cs="Arial"/>
          <w:b w:val="0"/>
          <w:color w:val="000000" w:themeColor="text1"/>
          <w:sz w:val="20"/>
          <w:szCs w:val="20"/>
        </w:rPr>
      </w:pPr>
    </w:p>
    <w:p w14:paraId="5D328450" w14:textId="521C817B" w:rsidR="00F959C9" w:rsidRPr="003168B0" w:rsidRDefault="001A6FE5"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5DC22A6F" w14:textId="5A9E28BD" w:rsidR="0011255E" w:rsidRPr="00A30510" w:rsidRDefault="0011255E" w:rsidP="00B2303B">
      <w:pPr>
        <w:ind w:right="216"/>
        <w:rPr>
          <w:rFonts w:ascii="Avenir Light" w:hAnsi="Avenir Light"/>
          <w:sz w:val="20"/>
          <w:szCs w:val="20"/>
        </w:rPr>
      </w:pPr>
      <w:r w:rsidRPr="00A30510">
        <w:rPr>
          <w:rFonts w:ascii="Avenir Light" w:hAnsi="Avenir Light"/>
          <w:sz w:val="20"/>
          <w:szCs w:val="20"/>
        </w:rPr>
        <w:t>By the end of the semester students are to demonstrate:</w:t>
      </w:r>
    </w:p>
    <w:p w14:paraId="234CDAAC" w14:textId="77777777" w:rsidR="0011255E" w:rsidRDefault="0011255E" w:rsidP="00B2303B">
      <w:pPr>
        <w:pStyle w:val="ListParagraph"/>
        <w:numPr>
          <w:ilvl w:val="0"/>
          <w:numId w:val="15"/>
        </w:numPr>
        <w:ind w:right="216"/>
        <w:rPr>
          <w:rFonts w:ascii="Avenir Light" w:hAnsi="Avenir Light"/>
          <w:sz w:val="20"/>
          <w:szCs w:val="20"/>
        </w:rPr>
      </w:pPr>
      <w:r w:rsidRPr="0011255E">
        <w:rPr>
          <w:rFonts w:ascii="Avenir Light" w:hAnsi="Avenir Light"/>
          <w:sz w:val="20"/>
          <w:szCs w:val="20"/>
        </w:rPr>
        <w:t>the ability to think visually;</w:t>
      </w:r>
    </w:p>
    <w:p w14:paraId="3C1A0FDC" w14:textId="77777777" w:rsidR="0011255E" w:rsidRDefault="0011255E" w:rsidP="00B2303B">
      <w:pPr>
        <w:pStyle w:val="ListParagraph"/>
        <w:numPr>
          <w:ilvl w:val="0"/>
          <w:numId w:val="15"/>
        </w:numPr>
        <w:ind w:right="216"/>
        <w:rPr>
          <w:rFonts w:ascii="Avenir Light" w:hAnsi="Avenir Light"/>
          <w:sz w:val="20"/>
          <w:szCs w:val="20"/>
        </w:rPr>
      </w:pPr>
      <w:r w:rsidRPr="0011255E">
        <w:rPr>
          <w:rFonts w:ascii="Avenir Light" w:hAnsi="Avenir Light"/>
          <w:sz w:val="20"/>
          <w:szCs w:val="20"/>
        </w:rPr>
        <w:t>the ability to draw like an architect with an above average level of skill;</w:t>
      </w:r>
    </w:p>
    <w:p w14:paraId="4EF989DB" w14:textId="77777777" w:rsidR="00B2303B" w:rsidRDefault="0011255E" w:rsidP="00B2303B">
      <w:pPr>
        <w:pStyle w:val="ListParagraph"/>
        <w:numPr>
          <w:ilvl w:val="0"/>
          <w:numId w:val="15"/>
        </w:numPr>
        <w:ind w:right="216"/>
        <w:rPr>
          <w:rFonts w:ascii="Avenir Light" w:hAnsi="Avenir Light"/>
          <w:sz w:val="20"/>
          <w:szCs w:val="20"/>
        </w:rPr>
      </w:pPr>
      <w:r w:rsidRPr="0011255E">
        <w:rPr>
          <w:rFonts w:ascii="Avenir Light" w:hAnsi="Avenir Light"/>
          <w:sz w:val="20"/>
          <w:szCs w:val="20"/>
        </w:rPr>
        <w:t xml:space="preserve">the ability to produce correct orthographic projections (plans, sections, and elevations) and basic perspectives </w:t>
      </w:r>
      <w:r w:rsidRPr="0011255E">
        <w:rPr>
          <w:rFonts w:ascii="Avenir Light" w:hAnsi="Avenir Light"/>
          <w:sz w:val="20"/>
          <w:szCs w:val="20"/>
        </w:rPr>
        <w:br/>
        <w:t>(i.e., students are to demonstrate a firm grasp of architectural drawing conventions);</w:t>
      </w:r>
    </w:p>
    <w:p w14:paraId="0687A7DD" w14:textId="77777777" w:rsidR="00B2303B" w:rsidRDefault="0011255E" w:rsidP="00B2303B">
      <w:pPr>
        <w:pStyle w:val="ListParagraph"/>
        <w:numPr>
          <w:ilvl w:val="0"/>
          <w:numId w:val="15"/>
        </w:numPr>
        <w:ind w:right="216"/>
        <w:rPr>
          <w:rFonts w:ascii="Avenir Light" w:hAnsi="Avenir Light"/>
          <w:sz w:val="20"/>
          <w:szCs w:val="20"/>
        </w:rPr>
      </w:pPr>
      <w:r w:rsidRPr="00B2303B">
        <w:rPr>
          <w:rFonts w:ascii="Avenir Light" w:hAnsi="Avenir Light"/>
          <w:sz w:val="20"/>
          <w:szCs w:val="20"/>
        </w:rPr>
        <w:t>the ability to make physical models using materials that can be easily cut and assembled with simple tools;</w:t>
      </w:r>
    </w:p>
    <w:p w14:paraId="27DF8622" w14:textId="387A814E" w:rsidR="00B2303B" w:rsidRDefault="0011255E" w:rsidP="00B2303B">
      <w:pPr>
        <w:pStyle w:val="ListParagraph"/>
        <w:numPr>
          <w:ilvl w:val="0"/>
          <w:numId w:val="15"/>
        </w:numPr>
        <w:ind w:right="216"/>
        <w:rPr>
          <w:rFonts w:ascii="Avenir Light" w:hAnsi="Avenir Light"/>
          <w:sz w:val="20"/>
          <w:szCs w:val="20"/>
        </w:rPr>
      </w:pPr>
      <w:r w:rsidRPr="00B2303B">
        <w:rPr>
          <w:rFonts w:ascii="Avenir Light" w:hAnsi="Avenir Light"/>
          <w:sz w:val="20"/>
          <w:szCs w:val="20"/>
        </w:rPr>
        <w:t xml:space="preserve">the ability to use graphic software (Adobe Creative Cloud) at a basic level but nevertheless made with great care, pride, joy and beauty, and to have the same level of concern for the quality for the output product; </w:t>
      </w:r>
    </w:p>
    <w:p w14:paraId="0841C98A" w14:textId="45298451" w:rsidR="0011255E" w:rsidRPr="00B2303B" w:rsidRDefault="0011255E" w:rsidP="00B2303B">
      <w:pPr>
        <w:pStyle w:val="ListParagraph"/>
        <w:numPr>
          <w:ilvl w:val="0"/>
          <w:numId w:val="15"/>
        </w:numPr>
        <w:ind w:right="216"/>
        <w:rPr>
          <w:rFonts w:ascii="Avenir Light" w:hAnsi="Avenir Light"/>
          <w:sz w:val="20"/>
          <w:szCs w:val="20"/>
        </w:rPr>
      </w:pPr>
      <w:r w:rsidRPr="00B2303B">
        <w:rPr>
          <w:rFonts w:ascii="Avenir Light" w:hAnsi="Avenir Light"/>
          <w:sz w:val="20"/>
          <w:szCs w:val="20"/>
        </w:rPr>
        <w:t>the ability to engage learning and academic discourse based on self-motivation and in a manner of a college student (i.e., to be inquisitive, not passive, to see connections between things) and to be able to build knowledge cumulatively (i.e., to be able to retain skills and knowledge as one proceeds from one project to another).</w:t>
      </w:r>
    </w:p>
    <w:p w14:paraId="706B2CAF" w14:textId="77777777" w:rsidR="0011255E" w:rsidRPr="00A30510" w:rsidRDefault="0011255E" w:rsidP="00B2303B">
      <w:pPr>
        <w:ind w:right="216"/>
        <w:rPr>
          <w:rFonts w:ascii="Avenir Light" w:hAnsi="Avenir Light"/>
          <w:sz w:val="20"/>
          <w:szCs w:val="20"/>
        </w:rPr>
      </w:pPr>
      <w:r w:rsidRPr="00A30510">
        <w:rPr>
          <w:rFonts w:ascii="Avenir Light" w:hAnsi="Avenir Light"/>
          <w:sz w:val="20"/>
          <w:szCs w:val="20"/>
        </w:rPr>
        <w:t xml:space="preserve">Students are to adopt a manner of doing all things with the sensibility of an architect/designer. This goes from the ethic of respect and care for your work and that of other students down to the care for the built environment you inhabit, particularly the Architecture West studio space and any review space that we </w:t>
      </w:r>
      <w:r w:rsidRPr="00A30510">
        <w:rPr>
          <w:rFonts w:ascii="Avenir Light" w:hAnsi="Avenir Light"/>
          <w:sz w:val="20"/>
          <w:szCs w:val="20"/>
        </w:rPr>
        <w:lastRenderedPageBreak/>
        <w:t>use. All students are responsible for straightening out chairs and throwing out trash after a jury space has been used. Leave the world better than you found it. That’s what architecture is all about.</w:t>
      </w:r>
    </w:p>
    <w:p w14:paraId="16638638" w14:textId="77777777" w:rsidR="007806A6" w:rsidRPr="003168B0" w:rsidRDefault="007806A6" w:rsidP="007424A0">
      <w:pPr>
        <w:pStyle w:val="Heading1"/>
        <w:kinsoku w:val="0"/>
        <w:overflowPunct w:val="0"/>
        <w:ind w:left="0" w:right="126"/>
        <w:rPr>
          <w:rFonts w:ascii="Avenir Light" w:hAnsi="Avenir Light" w:cs="Arial"/>
          <w:b w:val="0"/>
          <w:color w:val="000000" w:themeColor="text1"/>
          <w:sz w:val="20"/>
          <w:szCs w:val="20"/>
        </w:rPr>
      </w:pPr>
    </w:p>
    <w:p w14:paraId="018047D3" w14:textId="4A72BA28" w:rsidR="00F959C9" w:rsidRPr="003168B0" w:rsidRDefault="0004241A"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Course Requirements</w:t>
      </w:r>
    </w:p>
    <w:p w14:paraId="409F76B9" w14:textId="4252C617" w:rsidR="00522E43" w:rsidRPr="003168B0" w:rsidRDefault="00522E43" w:rsidP="007424A0">
      <w:pPr>
        <w:pStyle w:val="Default"/>
        <w:tabs>
          <w:tab w:val="left" w:pos="90"/>
        </w:tabs>
        <w:ind w:right="126"/>
        <w:rPr>
          <w:rFonts w:ascii="Avenir Light" w:hAnsi="Avenir Light" w:cs="Times New Roman"/>
          <w:color w:val="000000" w:themeColor="text1"/>
          <w:sz w:val="20"/>
          <w:szCs w:val="20"/>
        </w:rPr>
      </w:pPr>
      <w:r w:rsidRPr="003168B0">
        <w:rPr>
          <w:rFonts w:ascii="Avenir Light" w:hAnsi="Avenir Light" w:cs="Times New Roman"/>
          <w:color w:val="000000" w:themeColor="text1"/>
          <w:sz w:val="20"/>
          <w:szCs w:val="20"/>
        </w:rPr>
        <w:t>Specific assignments will be given and graded throughout the semester, as a team and individually. These assignments will be part of the deliverables for the reviews. In addition, a broader list of deliverables will be distributed during the semester for each review.  The design process and execution involves multiple layers and steps, some of which are happening simultaneously. As such, the assignments describe a process framework within which individual components are organized. Students should read each Assignment carefully and determine how to best address the multiple aspects of each one.</w:t>
      </w:r>
    </w:p>
    <w:p w14:paraId="1AEA8B23" w14:textId="77777777" w:rsidR="00C875DD" w:rsidRPr="003168B0" w:rsidRDefault="00C875DD" w:rsidP="007424A0">
      <w:pPr>
        <w:pStyle w:val="BodyText"/>
        <w:ind w:left="0" w:right="126"/>
        <w:rPr>
          <w:rFonts w:ascii="Avenir Light" w:hAnsi="Avenir Light" w:cs="Arial"/>
          <w:color w:val="000000" w:themeColor="text1"/>
        </w:rPr>
      </w:pPr>
    </w:p>
    <w:p w14:paraId="6ADB4069" w14:textId="44B322F0" w:rsidR="00CD408B" w:rsidRPr="00E1569B" w:rsidRDefault="00F959C9" w:rsidP="007424A0">
      <w:pPr>
        <w:pStyle w:val="Heading1"/>
        <w:kinsoku w:val="0"/>
        <w:overflowPunct w:val="0"/>
        <w:ind w:left="0" w:right="126"/>
        <w:rPr>
          <w:rFonts w:ascii="Avenir Light" w:hAnsi="Avenir Light" w:cs="Arial"/>
          <w:color w:val="000000" w:themeColor="text1"/>
          <w:sz w:val="20"/>
          <w:szCs w:val="20"/>
        </w:rPr>
      </w:pPr>
      <w:r w:rsidRPr="00E1569B">
        <w:rPr>
          <w:rFonts w:ascii="Avenir Light" w:hAnsi="Avenir Light" w:cs="Arial"/>
          <w:color w:val="000000" w:themeColor="text1"/>
          <w:sz w:val="20"/>
          <w:szCs w:val="20"/>
        </w:rPr>
        <w:t>Assignments</w:t>
      </w:r>
      <w:r w:rsidR="0081571A" w:rsidRPr="00E1569B">
        <w:rPr>
          <w:rFonts w:ascii="Avenir Light" w:hAnsi="Avenir Light" w:cs="Arial"/>
          <w:color w:val="000000" w:themeColor="text1"/>
          <w:sz w:val="20"/>
          <w:szCs w:val="20"/>
        </w:rPr>
        <w:t xml:space="preserve"> and Assessments</w:t>
      </w:r>
    </w:p>
    <w:p w14:paraId="51449486" w14:textId="7777777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7880DA62" w14:textId="18B119FB" w:rsidR="00B2303B" w:rsidRPr="00A30510" w:rsidRDefault="00B2303B" w:rsidP="00B2303B">
      <w:pPr>
        <w:ind w:firstLine="720"/>
        <w:rPr>
          <w:rFonts w:ascii="Avenir Light" w:hAnsi="Avenir Light"/>
          <w:sz w:val="20"/>
          <w:szCs w:val="20"/>
        </w:rPr>
      </w:pPr>
      <w:r>
        <w:rPr>
          <w:rFonts w:ascii="Avenir Light" w:hAnsi="Avenir Light"/>
          <w:sz w:val="20"/>
          <w:szCs w:val="20"/>
        </w:rPr>
        <w:t>48-Hour Project</w:t>
      </w:r>
      <w:r>
        <w:rPr>
          <w:rFonts w:ascii="Avenir Light" w:hAnsi="Avenir Light"/>
          <w:sz w:val="20"/>
          <w:szCs w:val="20"/>
        </w:rPr>
        <w:tab/>
      </w:r>
      <w:r>
        <w:rPr>
          <w:rFonts w:ascii="Avenir Light" w:hAnsi="Avenir Light"/>
          <w:sz w:val="20"/>
          <w:szCs w:val="20"/>
        </w:rPr>
        <w:tab/>
      </w:r>
      <w:r w:rsidRPr="00A30510">
        <w:rPr>
          <w:rFonts w:ascii="Avenir Light" w:hAnsi="Avenir Light"/>
          <w:sz w:val="20"/>
          <w:szCs w:val="20"/>
        </w:rPr>
        <w:t>5%</w:t>
      </w:r>
    </w:p>
    <w:p w14:paraId="0246E93A"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Phase 1 </w:t>
      </w:r>
      <w:r w:rsidRPr="00A30510">
        <w:rPr>
          <w:rFonts w:ascii="Avenir Light" w:hAnsi="Avenir Light"/>
          <w:sz w:val="20"/>
          <w:szCs w:val="20"/>
        </w:rPr>
        <w:tab/>
      </w:r>
      <w:r w:rsidRPr="00A30510">
        <w:rPr>
          <w:rFonts w:ascii="Avenir Light" w:hAnsi="Avenir Light"/>
          <w:sz w:val="20"/>
          <w:szCs w:val="20"/>
        </w:rPr>
        <w:tab/>
        <w:t>10%</w:t>
      </w:r>
    </w:p>
    <w:p w14:paraId="756E00DA"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Phase 2 </w:t>
      </w:r>
      <w:r w:rsidRPr="00A30510">
        <w:rPr>
          <w:rFonts w:ascii="Avenir Light" w:hAnsi="Avenir Light"/>
          <w:sz w:val="20"/>
          <w:szCs w:val="20"/>
        </w:rPr>
        <w:tab/>
      </w:r>
      <w:r w:rsidRPr="00A30510">
        <w:rPr>
          <w:rFonts w:ascii="Avenir Light" w:hAnsi="Avenir Light"/>
          <w:sz w:val="20"/>
          <w:szCs w:val="20"/>
        </w:rPr>
        <w:tab/>
        <w:t xml:space="preserve">10% </w:t>
      </w:r>
    </w:p>
    <w:p w14:paraId="1823A08A"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Phase 3 </w:t>
      </w:r>
      <w:r w:rsidRPr="00A30510">
        <w:rPr>
          <w:rFonts w:ascii="Avenir Light" w:hAnsi="Avenir Light"/>
          <w:sz w:val="20"/>
          <w:szCs w:val="20"/>
        </w:rPr>
        <w:tab/>
      </w:r>
      <w:r w:rsidRPr="00A30510">
        <w:rPr>
          <w:rFonts w:ascii="Avenir Light" w:hAnsi="Avenir Light"/>
          <w:sz w:val="20"/>
          <w:szCs w:val="20"/>
        </w:rPr>
        <w:tab/>
        <w:t xml:space="preserve">10% </w:t>
      </w:r>
    </w:p>
    <w:p w14:paraId="29D2838F"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Phase 4 </w:t>
      </w:r>
      <w:r w:rsidRPr="00A30510">
        <w:rPr>
          <w:rFonts w:ascii="Avenir Light" w:hAnsi="Avenir Light"/>
          <w:sz w:val="20"/>
          <w:szCs w:val="20"/>
        </w:rPr>
        <w:tab/>
      </w:r>
      <w:r w:rsidRPr="00A30510">
        <w:rPr>
          <w:rFonts w:ascii="Avenir Light" w:hAnsi="Avenir Light"/>
          <w:sz w:val="20"/>
          <w:szCs w:val="20"/>
        </w:rPr>
        <w:tab/>
        <w:t xml:space="preserve">10% </w:t>
      </w:r>
    </w:p>
    <w:p w14:paraId="0C0DCBFC"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Final Project </w:t>
      </w:r>
      <w:r w:rsidRPr="00A30510">
        <w:rPr>
          <w:rFonts w:ascii="Avenir Light" w:hAnsi="Avenir Light"/>
          <w:sz w:val="20"/>
          <w:szCs w:val="20"/>
        </w:rPr>
        <w:tab/>
      </w:r>
      <w:r w:rsidRPr="00A30510">
        <w:rPr>
          <w:rFonts w:ascii="Avenir Light" w:hAnsi="Avenir Light"/>
          <w:sz w:val="20"/>
          <w:szCs w:val="20"/>
        </w:rPr>
        <w:tab/>
        <w:t>30%</w:t>
      </w:r>
    </w:p>
    <w:p w14:paraId="08573D85" w14:textId="024E15CE" w:rsidR="00B2303B" w:rsidRPr="00A30510" w:rsidRDefault="00B2303B" w:rsidP="00B2303B">
      <w:pPr>
        <w:ind w:firstLine="720"/>
        <w:rPr>
          <w:rFonts w:ascii="Avenir Light" w:hAnsi="Avenir Light"/>
          <w:sz w:val="20"/>
          <w:szCs w:val="20"/>
        </w:rPr>
      </w:pPr>
      <w:r>
        <w:rPr>
          <w:rFonts w:ascii="Avenir Light" w:hAnsi="Avenir Light"/>
          <w:sz w:val="20"/>
          <w:szCs w:val="20"/>
        </w:rPr>
        <w:t>Attendance</w:t>
      </w:r>
      <w:r>
        <w:rPr>
          <w:rFonts w:ascii="Avenir Light" w:hAnsi="Avenir Light"/>
          <w:sz w:val="20"/>
          <w:szCs w:val="20"/>
        </w:rPr>
        <w:tab/>
      </w:r>
      <w:r>
        <w:rPr>
          <w:rFonts w:ascii="Avenir Light" w:hAnsi="Avenir Light"/>
          <w:sz w:val="20"/>
          <w:szCs w:val="20"/>
        </w:rPr>
        <w:tab/>
        <w:t xml:space="preserve"> </w:t>
      </w:r>
      <w:r w:rsidRPr="00A30510">
        <w:rPr>
          <w:rFonts w:ascii="Avenir Light" w:hAnsi="Avenir Light"/>
          <w:sz w:val="20"/>
          <w:szCs w:val="20"/>
        </w:rPr>
        <w:t>5%</w:t>
      </w:r>
    </w:p>
    <w:p w14:paraId="15DFC8EC" w14:textId="77777777" w:rsidR="00B2303B" w:rsidRPr="00A30510" w:rsidRDefault="00B2303B" w:rsidP="00B2303B">
      <w:pPr>
        <w:ind w:firstLine="720"/>
        <w:rPr>
          <w:rFonts w:ascii="Avenir Light" w:hAnsi="Avenir Light"/>
          <w:sz w:val="20"/>
          <w:szCs w:val="20"/>
        </w:rPr>
      </w:pPr>
      <w:r w:rsidRPr="00A30510">
        <w:rPr>
          <w:rFonts w:ascii="Avenir Light" w:hAnsi="Avenir Light"/>
          <w:sz w:val="20"/>
          <w:szCs w:val="20"/>
        </w:rPr>
        <w:t xml:space="preserve">Lecture Notes </w:t>
      </w:r>
      <w:r w:rsidRPr="00A30510">
        <w:rPr>
          <w:rFonts w:ascii="Avenir Light" w:hAnsi="Avenir Light"/>
          <w:sz w:val="20"/>
          <w:szCs w:val="20"/>
        </w:rPr>
        <w:tab/>
      </w:r>
      <w:r w:rsidRPr="00A30510">
        <w:rPr>
          <w:rFonts w:ascii="Avenir Light" w:hAnsi="Avenir Light"/>
          <w:sz w:val="20"/>
          <w:szCs w:val="20"/>
        </w:rPr>
        <w:tab/>
        <w:t>10%</w:t>
      </w:r>
    </w:p>
    <w:p w14:paraId="452BC2A7" w14:textId="3F054819" w:rsidR="00B2303B" w:rsidRPr="00A30510" w:rsidRDefault="00B2303B" w:rsidP="00B2303B">
      <w:pPr>
        <w:ind w:firstLine="720"/>
        <w:rPr>
          <w:rFonts w:ascii="Avenir Light" w:hAnsi="Avenir Light"/>
          <w:sz w:val="20"/>
          <w:szCs w:val="20"/>
        </w:rPr>
      </w:pPr>
      <w:r>
        <w:rPr>
          <w:rFonts w:ascii="Avenir Light" w:hAnsi="Avenir Light"/>
          <w:sz w:val="20"/>
          <w:szCs w:val="20"/>
        </w:rPr>
        <w:t xml:space="preserve">Portfolio </w:t>
      </w:r>
      <w:r>
        <w:rPr>
          <w:rFonts w:ascii="Avenir Light" w:hAnsi="Avenir Light"/>
          <w:sz w:val="20"/>
          <w:szCs w:val="20"/>
        </w:rPr>
        <w:tab/>
      </w:r>
      <w:r>
        <w:rPr>
          <w:rFonts w:ascii="Avenir Light" w:hAnsi="Avenir Light"/>
          <w:sz w:val="20"/>
          <w:szCs w:val="20"/>
        </w:rPr>
        <w:tab/>
      </w:r>
      <w:r w:rsidRPr="00A30510">
        <w:rPr>
          <w:rFonts w:ascii="Avenir Light" w:hAnsi="Avenir Light"/>
          <w:sz w:val="20"/>
          <w:szCs w:val="20"/>
        </w:rPr>
        <w:t>10%</w:t>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630F8C41" w14:textId="020F73FA" w:rsidR="00E1569B" w:rsidRPr="00E1569B" w:rsidRDefault="00E1569B" w:rsidP="00E1569B">
      <w:pPr>
        <w:rPr>
          <w:rFonts w:ascii="Avenir Light" w:hAnsi="Avenir Light"/>
          <w:sz w:val="20"/>
          <w:szCs w:val="20"/>
          <w:u w:val="single"/>
        </w:rPr>
      </w:pPr>
      <w:r w:rsidRPr="00E1569B">
        <w:rPr>
          <w:rFonts w:ascii="Avenir Light" w:hAnsi="Avenir Light"/>
          <w:sz w:val="20"/>
          <w:szCs w:val="20"/>
          <w:u w:val="single"/>
        </w:rPr>
        <w:t xml:space="preserve">Attentiveness during class time:  </w:t>
      </w:r>
    </w:p>
    <w:p w14:paraId="66847300" w14:textId="25E0E2D6"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Cell phones and other electronic devices, including music players must be turned off during class. If you are using your devices contrary to class policy, they will be taken from you for the duration of the class. Computers are to be used for class-related work only! During class you must turn your attention fully to listening to your instructor or working on your assignments. You may not use headphones during class time (unless specified by your studio critic);</w:t>
      </w:r>
    </w:p>
    <w:p w14:paraId="023CBB98" w14:textId="3F6AFB3E"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Audible music is not allowed at any time. Outside of class time you may listen to music only if you use headphones;</w:t>
      </w:r>
    </w:p>
    <w:p w14:paraId="3CBD7FF6" w14:textId="14CEE2FD"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 xml:space="preserve">At all times you must maintain an environment conducive to work and study in the studio. Noise level must be kept low. Physical games, ball playing, and “horsing around” is not allowed. </w:t>
      </w:r>
    </w:p>
    <w:p w14:paraId="55C83BA7" w14:textId="48A3533F" w:rsidR="00E1569B" w:rsidRPr="00A30510" w:rsidRDefault="00E1569B" w:rsidP="00E1569B">
      <w:pPr>
        <w:rPr>
          <w:rFonts w:ascii="Avenir Light" w:hAnsi="Avenir Light"/>
          <w:sz w:val="20"/>
          <w:szCs w:val="20"/>
        </w:rPr>
      </w:pPr>
      <w:r w:rsidRPr="00A30510">
        <w:rPr>
          <w:rFonts w:ascii="Avenir Light" w:hAnsi="Avenir Light"/>
          <w:sz w:val="20"/>
          <w:szCs w:val="20"/>
        </w:rPr>
        <w:t>Remember, the studio space is a workplace and professional behavior is expected at all times. No one should be made to feel uncomfortable or unsafe in their work space.</w:t>
      </w:r>
    </w:p>
    <w:p w14:paraId="7DA54743" w14:textId="77777777" w:rsidR="00E1569B" w:rsidRPr="00A30510" w:rsidRDefault="00E1569B" w:rsidP="00E1569B">
      <w:pPr>
        <w:rPr>
          <w:rFonts w:ascii="Avenir Light" w:hAnsi="Avenir Light"/>
          <w:sz w:val="20"/>
          <w:szCs w:val="20"/>
        </w:rPr>
      </w:pPr>
      <w:r w:rsidRPr="00A30510">
        <w:rPr>
          <w:rFonts w:ascii="Avenir Light" w:hAnsi="Avenir Light"/>
          <w:sz w:val="20"/>
          <w:szCs w:val="20"/>
        </w:rPr>
        <w:tab/>
      </w:r>
    </w:p>
    <w:p w14:paraId="48ABCE20" w14:textId="3791C124" w:rsidR="00E1569B" w:rsidRPr="00A30510" w:rsidRDefault="00E1569B" w:rsidP="00E1569B">
      <w:pPr>
        <w:rPr>
          <w:rFonts w:ascii="Avenir Light" w:hAnsi="Avenir Light"/>
          <w:sz w:val="20"/>
          <w:szCs w:val="20"/>
        </w:rPr>
      </w:pPr>
      <w:r w:rsidRPr="00A30510">
        <w:rPr>
          <w:rFonts w:ascii="Avenir Light" w:hAnsi="Avenir Light"/>
          <w:sz w:val="20"/>
          <w:szCs w:val="20"/>
        </w:rPr>
        <w:t>You are required to work in studio outside of class time. Your BuzzCard will allow you a</w:t>
      </w:r>
      <w:r>
        <w:rPr>
          <w:rFonts w:ascii="Avenir Light" w:hAnsi="Avenir Light"/>
          <w:sz w:val="20"/>
          <w:szCs w:val="20"/>
        </w:rPr>
        <w:t>ccess into the building after 7</w:t>
      </w:r>
      <w:r w:rsidRPr="00A30510">
        <w:rPr>
          <w:rFonts w:ascii="Avenir Light" w:hAnsi="Avenir Light"/>
          <w:sz w:val="20"/>
          <w:szCs w:val="20"/>
        </w:rPr>
        <w:t>pm during the week as well as on weekends.</w:t>
      </w:r>
    </w:p>
    <w:p w14:paraId="6DAB4AC2" w14:textId="77777777" w:rsidR="00E1569B" w:rsidRDefault="00E1569B" w:rsidP="007424A0">
      <w:pPr>
        <w:kinsoku w:val="0"/>
        <w:overflowPunct w:val="0"/>
        <w:ind w:right="126"/>
        <w:rPr>
          <w:rFonts w:ascii="Avenir Light" w:hAnsi="Avenir Light" w:cs="Arial"/>
          <w:b/>
          <w:bCs/>
          <w:color w:val="000000" w:themeColor="text1"/>
          <w:sz w:val="20"/>
          <w:szCs w:val="20"/>
        </w:rPr>
      </w:pPr>
    </w:p>
    <w:p w14:paraId="6EE3AF86"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Reading Notes</w:t>
      </w:r>
      <w:r w:rsidRPr="00A30510">
        <w:rPr>
          <w:rFonts w:ascii="Avenir Light" w:hAnsi="Avenir Light"/>
          <w:sz w:val="20"/>
          <w:szCs w:val="20"/>
        </w:rPr>
        <w:t xml:space="preserve"> – </w:t>
      </w:r>
    </w:p>
    <w:p w14:paraId="06B1AB2B" w14:textId="2FD1A530"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All issued readings must be done in a timely fashion and graphic and text notes shall be neatly recorded in your sketchbook.</w:t>
      </w:r>
    </w:p>
    <w:p w14:paraId="69005494" w14:textId="77777777" w:rsidR="00E1569B" w:rsidRPr="00A30510" w:rsidRDefault="00E1569B" w:rsidP="00E1569B">
      <w:pPr>
        <w:rPr>
          <w:rFonts w:ascii="Avenir Light" w:hAnsi="Avenir Light"/>
          <w:iCs/>
          <w:sz w:val="20"/>
          <w:szCs w:val="20"/>
        </w:rPr>
      </w:pPr>
    </w:p>
    <w:p w14:paraId="4DAEFF15"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School Lectures</w:t>
      </w:r>
      <w:r w:rsidRPr="00A30510">
        <w:rPr>
          <w:rFonts w:ascii="Avenir Light" w:hAnsi="Avenir Light"/>
          <w:sz w:val="20"/>
          <w:szCs w:val="20"/>
        </w:rPr>
        <w:t xml:space="preserve"> – </w:t>
      </w:r>
    </w:p>
    <w:p w14:paraId="4CB9A84D" w14:textId="4D7CB3ED"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Students must attend the Wednesday afternoon lecture series. Graphic and text notes shall be neatly recorded in your sketchbook. Following each lecture, students will be required to submit a one-page reflection on the lecture. In the case of conflicts, students must complete an additional assignment. Please speak with your critic regarding any conflicts</w:t>
      </w:r>
    </w:p>
    <w:p w14:paraId="097A7974" w14:textId="77777777" w:rsidR="00E1569B" w:rsidRPr="00A30510" w:rsidRDefault="00E1569B" w:rsidP="00E1569B">
      <w:pPr>
        <w:rPr>
          <w:rFonts w:ascii="Avenir Light" w:hAnsi="Avenir Light"/>
          <w:iCs/>
          <w:sz w:val="20"/>
          <w:szCs w:val="20"/>
        </w:rPr>
      </w:pPr>
    </w:p>
    <w:p w14:paraId="02CD1888"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Sketchbook</w:t>
      </w:r>
      <w:r w:rsidRPr="00A30510">
        <w:rPr>
          <w:rFonts w:ascii="Avenir Light" w:hAnsi="Avenir Light"/>
          <w:sz w:val="20"/>
          <w:szCs w:val="20"/>
        </w:rPr>
        <w:t xml:space="preserve"> – </w:t>
      </w:r>
    </w:p>
    <w:p w14:paraId="3A9204B3" w14:textId="1132D7F9"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You must have your sketchbook with you at all times. The sketchbook might be collected unannounced, so you must keep up with the work. The sketchbook is to be neat. As it is an official class sketchbook that will be reviewed and evaluated by your instructors, all contents should be professional and appropriate.</w:t>
      </w:r>
    </w:p>
    <w:p w14:paraId="1E7CDB92" w14:textId="77777777" w:rsidR="00E1569B" w:rsidRPr="00A30510" w:rsidRDefault="00E1569B" w:rsidP="00E1569B">
      <w:pPr>
        <w:rPr>
          <w:rFonts w:ascii="Avenir Light" w:hAnsi="Avenir Light"/>
          <w:sz w:val="20"/>
          <w:szCs w:val="20"/>
        </w:rPr>
      </w:pPr>
    </w:p>
    <w:p w14:paraId="1AF2158B" w14:textId="524C01F2" w:rsidR="00E1569B" w:rsidRPr="00E1569B" w:rsidRDefault="00E1569B" w:rsidP="00E1569B">
      <w:pPr>
        <w:rPr>
          <w:rFonts w:ascii="Avenir Light" w:hAnsi="Avenir Light"/>
          <w:sz w:val="20"/>
          <w:szCs w:val="20"/>
          <w:u w:val="single"/>
        </w:rPr>
      </w:pPr>
      <w:r w:rsidRPr="00E1569B">
        <w:rPr>
          <w:rFonts w:ascii="Avenir Light" w:hAnsi="Avenir Light"/>
          <w:sz w:val="20"/>
          <w:szCs w:val="20"/>
          <w:u w:val="single"/>
        </w:rPr>
        <w:t xml:space="preserve">Proper attitude regarding your own education: </w:t>
      </w:r>
    </w:p>
    <w:p w14:paraId="54312BAB" w14:textId="48F374FC"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You are responsible for your own education!</w:t>
      </w:r>
    </w:p>
    <w:p w14:paraId="7D652578" w14:textId="3EDBB9BE"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Be inquisitive. Strive for excellence. Take initiative. Be interested.</w:t>
      </w:r>
    </w:p>
    <w:p w14:paraId="2C5B7171" w14:textId="0E7191D5"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Your critic shall do his or her part to give you instruction and guidance, but it is your responsibility to work on your skills, learn the material, and show that you can apply it.</w:t>
      </w:r>
    </w:p>
    <w:p w14:paraId="4B1BD7D6" w14:textId="35F449C2"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Knowledge will not come to you. You have to actively pursue it.</w:t>
      </w:r>
    </w:p>
    <w:p w14:paraId="06341A24" w14:textId="77BE65D9"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The instructors do not give you a grade. You earn your grade based on the quality of your work.</w:t>
      </w:r>
    </w:p>
    <w:p w14:paraId="17DB920D" w14:textId="7F0F61B8"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Effort is indispensable; however, unfruitful effort will not lead to high assessment.</w:t>
      </w:r>
    </w:p>
    <w:p w14:paraId="5D7EAE53" w14:textId="2C5E0947"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Process, development, quality of work, evidence of knowledge, and skills gained is the basis of assessment.</w:t>
      </w:r>
    </w:p>
    <w:p w14:paraId="5FF2896E" w14:textId="1CB9F6CC"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Look at and learn from the student work posted on the walls and attend other undergraduate and graduate juries. You are encouraged to talk to upper</w:t>
      </w:r>
      <w:r>
        <w:rPr>
          <w:rFonts w:ascii="Avenir Light" w:hAnsi="Avenir Light"/>
          <w:sz w:val="20"/>
          <w:szCs w:val="20"/>
        </w:rPr>
        <w:t>-</w:t>
      </w:r>
      <w:r w:rsidRPr="00E1569B">
        <w:rPr>
          <w:rFonts w:ascii="Avenir Light" w:hAnsi="Avenir Light"/>
          <w:sz w:val="20"/>
          <w:szCs w:val="20"/>
        </w:rPr>
        <w:t>class students and ask them about what they are working on.</w:t>
      </w:r>
    </w:p>
    <w:p w14:paraId="768F34A6" w14:textId="652C1B42"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Evidence of inquisitiveness and curiosity is seen through the kind of questions students ask and the ability of the students to discuss ideas. Substantive questions are more than logistical in nature.</w:t>
      </w:r>
    </w:p>
    <w:p w14:paraId="614A9E8E" w14:textId="77777777" w:rsidR="00E1569B" w:rsidRPr="00E1569B" w:rsidRDefault="00E1569B" w:rsidP="007424A0">
      <w:pPr>
        <w:kinsoku w:val="0"/>
        <w:overflowPunct w:val="0"/>
        <w:ind w:right="126"/>
        <w:rPr>
          <w:rFonts w:ascii="Avenir Light" w:hAnsi="Avenir Light" w:cs="Arial"/>
          <w:bCs/>
          <w:color w:val="000000" w:themeColor="text1"/>
          <w:sz w:val="20"/>
          <w:szCs w:val="20"/>
        </w:rPr>
      </w:pPr>
    </w:p>
    <w:p w14:paraId="1AC2D61D" w14:textId="19B3F57B" w:rsidR="00986FBA" w:rsidRPr="003168B0" w:rsidRDefault="00986FBA"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F9CDDDE" w14:textId="7733FD41" w:rsidR="00986FBA" w:rsidRPr="003168B0" w:rsidRDefault="00986FBA"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8F2FC6" w:rsidRDefault="00C77FF9" w:rsidP="0081571A">
      <w:pPr>
        <w:pStyle w:val="BodyText"/>
        <w:kinsoku w:val="0"/>
        <w:overflowPunct w:val="0"/>
        <w:spacing w:before="14"/>
        <w:ind w:left="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81571A">
      <w:pPr>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190AF2A9" w14:textId="5FE0A162" w:rsidR="001C443C" w:rsidRPr="003168B0"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1AE05E10" w:rsidR="00F959C9"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2C853E2A" w14:textId="2FDA4AE6" w:rsidR="00D13326" w:rsidRPr="003168B0" w:rsidRDefault="00D13326" w:rsidP="007424A0">
      <w:pPr>
        <w:pStyle w:val="BodyText"/>
        <w:kinsoku w:val="0"/>
        <w:overflowPunct w:val="0"/>
        <w:ind w:left="0" w:right="126"/>
        <w:rPr>
          <w:rFonts w:ascii="Avenir Light" w:hAnsi="Avenir Light" w:cs="Arial"/>
          <w:color w:val="000000" w:themeColor="text1"/>
        </w:rPr>
      </w:pPr>
      <w:r>
        <w:rPr>
          <w:rFonts w:ascii="Avenir Light" w:hAnsi="Avenir Light" w:cs="Arial"/>
          <w:color w:val="000000" w:themeColor="text1"/>
        </w:rPr>
        <w:t>Link to GT Attendance Policy:</w:t>
      </w:r>
      <w:r w:rsidRPr="00D13326">
        <w:rPr>
          <w:rFonts w:ascii="Times New Roman" w:eastAsia="Times New Roman" w:hAnsi="Times New Roman" w:cs="Times New Roman"/>
          <w:sz w:val="24"/>
          <w:szCs w:val="24"/>
        </w:rPr>
        <w:t xml:space="preserve"> </w:t>
      </w:r>
      <w:hyperlink r:id="rId9" w:history="1">
        <w:r w:rsidRPr="00D13326">
          <w:rPr>
            <w:rFonts w:ascii="Times New Roman" w:eastAsia="Times New Roman" w:hAnsi="Times New Roman" w:cs="Times New Roman"/>
            <w:color w:val="0000FF"/>
            <w:sz w:val="24"/>
            <w:szCs w:val="24"/>
            <w:u w:val="single"/>
          </w:rPr>
          <w:t>http://catalog.gatech.edu/rules/4/</w:t>
        </w:r>
      </w:hyperlink>
    </w:p>
    <w:p w14:paraId="0DA25C52" w14:textId="77777777" w:rsidR="00EB3988" w:rsidRPr="003168B0" w:rsidRDefault="00EB3988" w:rsidP="007424A0">
      <w:pPr>
        <w:kinsoku w:val="0"/>
        <w:overflowPunct w:val="0"/>
        <w:ind w:right="126"/>
        <w:rPr>
          <w:rFonts w:ascii="Avenir Light" w:hAnsi="Avenir Light" w:cs="Arial"/>
          <w:color w:val="000000" w:themeColor="text1"/>
          <w:sz w:val="20"/>
          <w:szCs w:val="20"/>
        </w:rPr>
      </w:pPr>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2D19CA0A"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57938D79"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“C” means that you have met the </w:t>
      </w:r>
      <w:r w:rsidR="00E53C5E">
        <w:rPr>
          <w:rFonts w:ascii="Avenir Light" w:hAnsi="Avenir Light" w:cs="Arial"/>
          <w:color w:val="000000" w:themeColor="text1"/>
          <w:sz w:val="20"/>
          <w:szCs w:val="20"/>
        </w:rPr>
        <w:t>minimum</w:t>
      </w:r>
      <w:r w:rsidRPr="003168B0">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265D1" w14:textId="77777777" w:rsidR="00D96342" w:rsidRDefault="00D96342" w:rsidP="00BA4963">
      <w:r>
        <w:separator/>
      </w:r>
    </w:p>
  </w:endnote>
  <w:endnote w:type="continuationSeparator" w:id="0">
    <w:p w14:paraId="4FA4B427" w14:textId="77777777" w:rsidR="00D96342" w:rsidRDefault="00D96342"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6AB79FE4"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C756FB">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C756FB">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BE593" w14:textId="77777777" w:rsidR="00D96342" w:rsidRDefault="00D96342" w:rsidP="00BA4963">
      <w:r>
        <w:separator/>
      </w:r>
    </w:p>
  </w:footnote>
  <w:footnote w:type="continuationSeparator" w:id="0">
    <w:p w14:paraId="670AE55C" w14:textId="77777777" w:rsidR="00D96342" w:rsidRDefault="00D96342"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6"/>
  </w:num>
  <w:num w:numId="8">
    <w:abstractNumId w:val="12"/>
  </w:num>
  <w:num w:numId="9">
    <w:abstractNumId w:val="11"/>
  </w:num>
  <w:num w:numId="10">
    <w:abstractNumId w:val="7"/>
  </w:num>
  <w:num w:numId="11">
    <w:abstractNumId w:val="15"/>
  </w:num>
  <w:num w:numId="12">
    <w:abstractNumId w:val="8"/>
  </w:num>
  <w:num w:numId="13">
    <w:abstractNumId w:val="9"/>
  </w:num>
  <w:num w:numId="14">
    <w:abstractNumId w:val="10"/>
  </w:num>
  <w:num w:numId="15">
    <w:abstractNumId w:val="13"/>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B4E72"/>
    <w:rsid w:val="000F30F1"/>
    <w:rsid w:val="0011255E"/>
    <w:rsid w:val="00142FAD"/>
    <w:rsid w:val="00143C80"/>
    <w:rsid w:val="00150E5F"/>
    <w:rsid w:val="0018323E"/>
    <w:rsid w:val="001A6163"/>
    <w:rsid w:val="001A6FE5"/>
    <w:rsid w:val="001B7EB2"/>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C419C"/>
    <w:rsid w:val="002F6C70"/>
    <w:rsid w:val="00312084"/>
    <w:rsid w:val="003168B0"/>
    <w:rsid w:val="00327179"/>
    <w:rsid w:val="00356D5A"/>
    <w:rsid w:val="0037175F"/>
    <w:rsid w:val="00385921"/>
    <w:rsid w:val="003B12F1"/>
    <w:rsid w:val="003C213D"/>
    <w:rsid w:val="003E0D87"/>
    <w:rsid w:val="003E160D"/>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E2C32"/>
    <w:rsid w:val="004F7368"/>
    <w:rsid w:val="00506512"/>
    <w:rsid w:val="00522E43"/>
    <w:rsid w:val="005257E0"/>
    <w:rsid w:val="005346FB"/>
    <w:rsid w:val="00573259"/>
    <w:rsid w:val="005741C4"/>
    <w:rsid w:val="005A5D78"/>
    <w:rsid w:val="005C10C1"/>
    <w:rsid w:val="005C2241"/>
    <w:rsid w:val="005D63C6"/>
    <w:rsid w:val="005E5D8F"/>
    <w:rsid w:val="005F48A7"/>
    <w:rsid w:val="00611E50"/>
    <w:rsid w:val="00624459"/>
    <w:rsid w:val="00673589"/>
    <w:rsid w:val="00681A67"/>
    <w:rsid w:val="00681C42"/>
    <w:rsid w:val="00686828"/>
    <w:rsid w:val="00694409"/>
    <w:rsid w:val="006D4692"/>
    <w:rsid w:val="006E69D5"/>
    <w:rsid w:val="007020AD"/>
    <w:rsid w:val="007404B8"/>
    <w:rsid w:val="007424A0"/>
    <w:rsid w:val="00754062"/>
    <w:rsid w:val="007562BC"/>
    <w:rsid w:val="007737B7"/>
    <w:rsid w:val="00777F8C"/>
    <w:rsid w:val="007806A6"/>
    <w:rsid w:val="00796673"/>
    <w:rsid w:val="007A6F77"/>
    <w:rsid w:val="007B5475"/>
    <w:rsid w:val="007B686D"/>
    <w:rsid w:val="007F4FE0"/>
    <w:rsid w:val="00801229"/>
    <w:rsid w:val="0081571A"/>
    <w:rsid w:val="008172D0"/>
    <w:rsid w:val="008216B0"/>
    <w:rsid w:val="00823F48"/>
    <w:rsid w:val="0085468E"/>
    <w:rsid w:val="00865230"/>
    <w:rsid w:val="00872605"/>
    <w:rsid w:val="008842CD"/>
    <w:rsid w:val="00893B6C"/>
    <w:rsid w:val="008A4A52"/>
    <w:rsid w:val="008A6F29"/>
    <w:rsid w:val="008B3954"/>
    <w:rsid w:val="008C3E15"/>
    <w:rsid w:val="008F2FC6"/>
    <w:rsid w:val="00910C32"/>
    <w:rsid w:val="00910F3C"/>
    <w:rsid w:val="00936A07"/>
    <w:rsid w:val="00956E86"/>
    <w:rsid w:val="009626F0"/>
    <w:rsid w:val="0096732F"/>
    <w:rsid w:val="00986FBA"/>
    <w:rsid w:val="00990295"/>
    <w:rsid w:val="009A76A5"/>
    <w:rsid w:val="009C7A9E"/>
    <w:rsid w:val="009E4EA1"/>
    <w:rsid w:val="009F3F96"/>
    <w:rsid w:val="009F7E12"/>
    <w:rsid w:val="00A145E2"/>
    <w:rsid w:val="00A262C3"/>
    <w:rsid w:val="00A33B6C"/>
    <w:rsid w:val="00A443B2"/>
    <w:rsid w:val="00A50820"/>
    <w:rsid w:val="00A57AF5"/>
    <w:rsid w:val="00A90968"/>
    <w:rsid w:val="00A91859"/>
    <w:rsid w:val="00AA5E62"/>
    <w:rsid w:val="00AA78A5"/>
    <w:rsid w:val="00AB2DBF"/>
    <w:rsid w:val="00AD771E"/>
    <w:rsid w:val="00AF3323"/>
    <w:rsid w:val="00B2303B"/>
    <w:rsid w:val="00B236B0"/>
    <w:rsid w:val="00B41A94"/>
    <w:rsid w:val="00B45C13"/>
    <w:rsid w:val="00B61F79"/>
    <w:rsid w:val="00B629EF"/>
    <w:rsid w:val="00B65F16"/>
    <w:rsid w:val="00B87DB7"/>
    <w:rsid w:val="00B90F86"/>
    <w:rsid w:val="00B96585"/>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56FB"/>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102B7"/>
    <w:rsid w:val="00D13326"/>
    <w:rsid w:val="00D30AEE"/>
    <w:rsid w:val="00D6781E"/>
    <w:rsid w:val="00D81077"/>
    <w:rsid w:val="00D81A13"/>
    <w:rsid w:val="00D96342"/>
    <w:rsid w:val="00DB1426"/>
    <w:rsid w:val="00DC2433"/>
    <w:rsid w:val="00DE4A05"/>
    <w:rsid w:val="00DF5CD3"/>
    <w:rsid w:val="00E151DF"/>
    <w:rsid w:val="00E1569B"/>
    <w:rsid w:val="00E225F3"/>
    <w:rsid w:val="00E314DF"/>
    <w:rsid w:val="00E4101D"/>
    <w:rsid w:val="00E53C5E"/>
    <w:rsid w:val="00E54B48"/>
    <w:rsid w:val="00EB3988"/>
    <w:rsid w:val="00EB4E78"/>
    <w:rsid w:val="00EC012F"/>
    <w:rsid w:val="00ED0440"/>
    <w:rsid w:val="00F06585"/>
    <w:rsid w:val="00F216F3"/>
    <w:rsid w:val="00F33326"/>
    <w:rsid w:val="00F46DDB"/>
    <w:rsid w:val="00F75748"/>
    <w:rsid w:val="00F82EF3"/>
    <w:rsid w:val="00F83D1F"/>
    <w:rsid w:val="00F959C9"/>
    <w:rsid w:val="00FA3B36"/>
    <w:rsid w:val="00FB24F4"/>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0D9E-A151-4657-B812-1D498D1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2445</Words>
  <Characters>13941</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