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 xml:space="preserve">ARCH 6350:  Architecture Theory I, 3 credits 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Course Description: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Architectural program; building types from functional and morphological perspectives; design responses to building programs in the context of culture and politics; architectural responses to site.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FB55E2" w:rsidRDefault="00FB55E2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Course Goals and Objectives: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Ability to develop a building program taking into account design standards and design guidance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Understanding of the evolution of modern building types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Ability to identify</w:t>
      </w:r>
      <w:r w:rsidR="00FB55E2">
        <w:rPr>
          <w:rFonts w:asciiTheme="minorHAnsi" w:hAnsiTheme="minorHAnsi" w:cstheme="minorHAnsi"/>
          <w:sz w:val="22"/>
          <w:szCs w:val="22"/>
        </w:rPr>
        <w:t>,</w:t>
      </w:r>
      <w:r w:rsidRPr="00FB55E2">
        <w:rPr>
          <w:rFonts w:asciiTheme="minorHAnsi" w:hAnsiTheme="minorHAnsi" w:cstheme="minorHAnsi"/>
          <w:sz w:val="22"/>
          <w:szCs w:val="22"/>
        </w:rPr>
        <w:t xml:space="preserve"> through research</w:t>
      </w:r>
      <w:r w:rsidR="00FB55E2">
        <w:rPr>
          <w:rFonts w:asciiTheme="minorHAnsi" w:hAnsiTheme="minorHAnsi" w:cstheme="minorHAnsi"/>
          <w:sz w:val="22"/>
          <w:szCs w:val="22"/>
        </w:rPr>
        <w:t>,</w:t>
      </w:r>
      <w:r w:rsidRPr="00FB55E2">
        <w:rPr>
          <w:rFonts w:asciiTheme="minorHAnsi" w:hAnsiTheme="minorHAnsi" w:cstheme="minorHAnsi"/>
          <w:sz w:val="22"/>
          <w:szCs w:val="22"/>
        </w:rPr>
        <w:t xml:space="preserve"> the fundamental design alternatives that arise as architects respond to the aims, values and patterns of work of occupant organizations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Understanding of the development of architectural styles in relation to the evolution of culture and social values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Understanding of architecture in relation to site and historical context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A working knowledge of issues, concepts and terms necessary to engage scholarly and theoretical writings in the fields of architecture and architectural criticism</w:t>
      </w:r>
    </w:p>
    <w:p w:rsidR="00ED18B7" w:rsidRPr="00FB55E2" w:rsidRDefault="00ED18B7" w:rsidP="00FB55E2">
      <w:pPr>
        <w:pStyle w:val="Default"/>
        <w:numPr>
          <w:ilvl w:val="0"/>
          <w:numId w:val="1"/>
        </w:numPr>
        <w:ind w:left="360" w:right="360"/>
        <w:jc w:val="both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 xml:space="preserve">An ability to construct, defend and criticize theoretical arguments in the short-essay form </w:t>
      </w:r>
    </w:p>
    <w:p w:rsidR="00ED18B7" w:rsidRPr="00FB55E2" w:rsidRDefault="00ED18B7" w:rsidP="00FB55E2">
      <w:pPr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Student Performance Criterion/</w:t>
      </w:r>
      <w:proofErr w:type="gramStart"/>
      <w:r w:rsidRPr="00FB55E2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FB55E2">
        <w:rPr>
          <w:rFonts w:asciiTheme="minorHAnsi" w:hAnsiTheme="minorHAnsi" w:cstheme="minorHAnsi"/>
          <w:b/>
          <w:sz w:val="22"/>
          <w:szCs w:val="22"/>
        </w:rPr>
        <w:t xml:space="preserve"> Addressed: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proofErr w:type="gramStart"/>
      <w:r w:rsidRPr="00FB55E2">
        <w:rPr>
          <w:rFonts w:asciiTheme="minorHAnsi" w:hAnsiTheme="minorHAnsi" w:cstheme="minorHAnsi"/>
          <w:sz w:val="22"/>
          <w:szCs w:val="22"/>
        </w:rPr>
        <w:t>A.1. Communication Skills (A)</w:t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  <w:t>A.10.</w:t>
      </w:r>
      <w:proofErr w:type="gramEnd"/>
      <w:r w:rsidRPr="00FB55E2">
        <w:rPr>
          <w:rFonts w:asciiTheme="minorHAnsi" w:hAnsiTheme="minorHAnsi" w:cstheme="minorHAnsi"/>
          <w:sz w:val="22"/>
          <w:szCs w:val="22"/>
        </w:rPr>
        <w:t xml:space="preserve"> Cultural Diversity (U)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proofErr w:type="gramStart"/>
      <w:r w:rsidRPr="00FB55E2">
        <w:rPr>
          <w:rFonts w:asciiTheme="minorHAnsi" w:hAnsiTheme="minorHAnsi" w:cstheme="minorHAnsi"/>
          <w:sz w:val="22"/>
          <w:szCs w:val="22"/>
        </w:rPr>
        <w:t>A.5. Investigative Skills (A)</w:t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  <w:t>B.1.</w:t>
      </w:r>
      <w:proofErr w:type="gramEnd"/>
      <w:r w:rsidRPr="00FB55E2">
        <w:rPr>
          <w:rFonts w:asciiTheme="minorHAnsi" w:hAnsiTheme="minorHAnsi" w:cstheme="minorHAnsi"/>
          <w:sz w:val="22"/>
          <w:szCs w:val="22"/>
        </w:rPr>
        <w:t xml:space="preserve"> Pre-Design (A)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proofErr w:type="gramStart"/>
      <w:r w:rsidRPr="00FB55E2">
        <w:rPr>
          <w:rFonts w:asciiTheme="minorHAnsi" w:hAnsiTheme="minorHAnsi" w:cstheme="minorHAnsi"/>
          <w:sz w:val="22"/>
          <w:szCs w:val="22"/>
        </w:rPr>
        <w:t>A.9. Historical Traditions &amp; Global Culture (U)</w:t>
      </w:r>
      <w:r w:rsidRPr="00FB55E2">
        <w:rPr>
          <w:rFonts w:asciiTheme="minorHAnsi" w:hAnsiTheme="minorHAnsi" w:cstheme="minorHAnsi"/>
          <w:sz w:val="22"/>
          <w:szCs w:val="22"/>
        </w:rPr>
        <w:tab/>
      </w:r>
      <w:r w:rsidRPr="00FB55E2">
        <w:rPr>
          <w:rFonts w:asciiTheme="minorHAnsi" w:hAnsiTheme="minorHAnsi" w:cstheme="minorHAnsi"/>
          <w:sz w:val="22"/>
          <w:szCs w:val="22"/>
        </w:rPr>
        <w:tab/>
        <w:t>C.2.</w:t>
      </w:r>
      <w:proofErr w:type="gramEnd"/>
      <w:r w:rsidRPr="00FB55E2">
        <w:rPr>
          <w:rFonts w:asciiTheme="minorHAnsi" w:hAnsiTheme="minorHAnsi" w:cstheme="minorHAnsi"/>
          <w:sz w:val="22"/>
          <w:szCs w:val="22"/>
        </w:rPr>
        <w:t xml:space="preserve"> Human Behavior (U)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Topical Outline: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Building program development, design guidance and design standards 16%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 xml:space="preserve">Building types and the evolution of fundamental design </w:t>
      </w:r>
      <w:proofErr w:type="gramStart"/>
      <w:r w:rsidRPr="00FB55E2">
        <w:rPr>
          <w:rFonts w:asciiTheme="minorHAnsi" w:hAnsiTheme="minorHAnsi" w:cstheme="minorHAnsi"/>
          <w:sz w:val="22"/>
          <w:szCs w:val="22"/>
        </w:rPr>
        <w:t>alternatives  17</w:t>
      </w:r>
      <w:proofErr w:type="gramEnd"/>
      <w:r w:rsidRPr="00FB55E2">
        <w:rPr>
          <w:rFonts w:asciiTheme="minorHAnsi" w:hAnsiTheme="minorHAnsi" w:cstheme="minorHAnsi"/>
          <w:sz w:val="22"/>
          <w:szCs w:val="22"/>
        </w:rPr>
        <w:t>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 xml:space="preserve">Building design as an expression of society, organizations and </w:t>
      </w:r>
      <w:proofErr w:type="gramStart"/>
      <w:r w:rsidRPr="00FB55E2">
        <w:rPr>
          <w:rFonts w:asciiTheme="minorHAnsi" w:hAnsiTheme="minorHAnsi" w:cstheme="minorHAnsi"/>
          <w:sz w:val="22"/>
          <w:szCs w:val="22"/>
        </w:rPr>
        <w:t>institutions  17</w:t>
      </w:r>
      <w:proofErr w:type="gramEnd"/>
      <w:r w:rsidRPr="00FB55E2">
        <w:rPr>
          <w:rFonts w:asciiTheme="minorHAnsi" w:hAnsiTheme="minorHAnsi" w:cstheme="minorHAnsi"/>
          <w:sz w:val="22"/>
          <w:szCs w:val="22"/>
        </w:rPr>
        <w:t>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Trends in post 1960s architecture in Europe 17%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Trends in post 1960s architecture in the US 17%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Architecture, places, social values and culture 16%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7C5167" w:rsidRDefault="007C516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Prerequisites: </w:t>
      </w:r>
      <w:bookmarkStart w:id="0" w:name="_GoBack"/>
      <w:bookmarkEnd w:id="0"/>
      <w:r w:rsidR="00ED18B7" w:rsidRPr="00FB55E2">
        <w:rPr>
          <w:rFonts w:asciiTheme="minorHAnsi" w:hAnsiTheme="minorHAnsi" w:cstheme="minorHAnsi"/>
          <w:sz w:val="22"/>
          <w:szCs w:val="22"/>
        </w:rPr>
        <w:t>None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Textbooks/Learning Resources:</w:t>
      </w:r>
    </w:p>
    <w:p w:rsidR="00ED18B7" w:rsidRPr="00FB55E2" w:rsidRDefault="00FB55E2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variety of articles and book chapters from texts such as:  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Duffy F, 1992, </w:t>
      </w:r>
      <w:r w:rsidR="00ED18B7" w:rsidRPr="00FB55E2">
        <w:rPr>
          <w:rFonts w:asciiTheme="minorHAnsi" w:hAnsiTheme="minorHAnsi" w:cstheme="minorHAnsi"/>
          <w:i/>
          <w:sz w:val="22"/>
          <w:szCs w:val="22"/>
        </w:rPr>
        <w:t>The Changing Workplace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 (London: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Phaidon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 Press)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Evans R, 1997, </w:t>
      </w:r>
      <w:r w:rsidR="00ED18B7" w:rsidRPr="00FB55E2">
        <w:rPr>
          <w:rFonts w:asciiTheme="minorHAnsi" w:hAnsiTheme="minorHAnsi" w:cstheme="minorHAnsi"/>
          <w:i/>
          <w:iCs/>
          <w:sz w:val="22"/>
          <w:szCs w:val="22"/>
        </w:rPr>
        <w:t>Translations From Drawing to Building and Other Essays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 (Cambridge, MA: MIT Press)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Koolhaas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 R, 1994, </w:t>
      </w:r>
      <w:r w:rsidR="00ED18B7" w:rsidRPr="00FB55E2">
        <w:rPr>
          <w:rFonts w:asciiTheme="minorHAnsi" w:hAnsiTheme="minorHAnsi" w:cstheme="minorHAnsi"/>
          <w:i/>
          <w:sz w:val="22"/>
          <w:szCs w:val="22"/>
        </w:rPr>
        <w:t>Delirious New York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, (New York: The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Monacelli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 Press)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Markus, T, 1993, </w:t>
      </w:r>
      <w:r w:rsidR="00ED18B7" w:rsidRPr="00FB55E2">
        <w:rPr>
          <w:rFonts w:asciiTheme="minorHAnsi" w:hAnsiTheme="minorHAnsi" w:cstheme="minorHAnsi"/>
          <w:i/>
          <w:sz w:val="22"/>
          <w:szCs w:val="22"/>
        </w:rPr>
        <w:t>Buildings and Power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 (London: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Routledge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); 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Rossi A, 1982 </w:t>
      </w:r>
      <w:r w:rsidR="00ED18B7" w:rsidRPr="00FB55E2">
        <w:rPr>
          <w:rFonts w:asciiTheme="minorHAnsi" w:hAnsiTheme="minorHAnsi" w:cstheme="minorHAnsi"/>
          <w:i/>
          <w:iCs/>
          <w:sz w:val="22"/>
          <w:szCs w:val="22"/>
        </w:rPr>
        <w:t>The architecture of the city</w:t>
      </w:r>
      <w:r>
        <w:rPr>
          <w:rFonts w:asciiTheme="minorHAnsi" w:hAnsiTheme="minorHAnsi" w:cstheme="minorHAnsi"/>
          <w:sz w:val="22"/>
          <w:szCs w:val="22"/>
        </w:rPr>
        <w:t xml:space="preserve"> (MIT Press, Cambridge, MA);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Rowe, C.,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Koetter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, F. (1978): </w:t>
      </w:r>
      <w:r w:rsidR="00ED18B7" w:rsidRPr="00FB55E2">
        <w:rPr>
          <w:rFonts w:asciiTheme="minorHAnsi" w:hAnsiTheme="minorHAnsi" w:cstheme="minorHAnsi"/>
          <w:i/>
          <w:sz w:val="22"/>
          <w:szCs w:val="22"/>
        </w:rPr>
        <w:t xml:space="preserve"> Collage City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, MIT Press, Cambridge Mass, London 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Tschumi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 B, 1996, </w:t>
      </w:r>
      <w:r w:rsidR="00ED18B7" w:rsidRPr="00FB55E2">
        <w:rPr>
          <w:rFonts w:asciiTheme="minorHAnsi" w:hAnsiTheme="minorHAnsi" w:cstheme="minorHAnsi"/>
          <w:i/>
          <w:sz w:val="22"/>
          <w:szCs w:val="22"/>
        </w:rPr>
        <w:t>Architecture and Disjunction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 (Cambridge, MA: MIT Press)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ED18B7" w:rsidRPr="00FB55E2">
        <w:rPr>
          <w:rFonts w:asciiTheme="minorHAnsi" w:hAnsiTheme="minorHAnsi" w:cstheme="minorHAnsi"/>
          <w:sz w:val="22"/>
          <w:szCs w:val="22"/>
        </w:rPr>
        <w:t>Venturi</w:t>
      </w:r>
      <w:proofErr w:type="spellEnd"/>
      <w:r w:rsidR="00ED18B7" w:rsidRPr="00FB55E2">
        <w:rPr>
          <w:rFonts w:asciiTheme="minorHAnsi" w:hAnsiTheme="minorHAnsi" w:cstheme="minorHAnsi"/>
          <w:sz w:val="22"/>
          <w:szCs w:val="22"/>
        </w:rPr>
        <w:t xml:space="preserve"> R, Scott-Brown D, 1986 </w:t>
      </w:r>
      <w:r>
        <w:rPr>
          <w:rFonts w:asciiTheme="minorHAnsi" w:hAnsiTheme="minorHAnsi" w:cstheme="minorHAnsi"/>
          <w:i/>
          <w:iCs/>
          <w:sz w:val="22"/>
          <w:szCs w:val="22"/>
        </w:rPr>
        <w:t>Learning from Las V</w:t>
      </w:r>
      <w:r w:rsidR="00ED18B7" w:rsidRPr="00FB55E2">
        <w:rPr>
          <w:rFonts w:asciiTheme="minorHAnsi" w:hAnsiTheme="minorHAnsi" w:cstheme="minorHAnsi"/>
          <w:i/>
          <w:iCs/>
          <w:sz w:val="22"/>
          <w:szCs w:val="22"/>
        </w:rPr>
        <w:t>egas</w:t>
      </w:r>
      <w:r w:rsidR="00ED18B7" w:rsidRPr="00FB55E2">
        <w:rPr>
          <w:rFonts w:asciiTheme="minorHAnsi" w:hAnsiTheme="minorHAnsi" w:cstheme="minorHAnsi"/>
          <w:sz w:val="22"/>
          <w:szCs w:val="22"/>
        </w:rPr>
        <w:t xml:space="preserve"> (MIT Press, Cambridge, MA)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Semester Offered: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Fall; annually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sz w:val="22"/>
          <w:szCs w:val="22"/>
        </w:rPr>
      </w:pP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b/>
          <w:sz w:val="22"/>
          <w:szCs w:val="22"/>
        </w:rPr>
        <w:t>Faculty Assigned:</w:t>
      </w:r>
    </w:p>
    <w:p w:rsidR="00ED18B7" w:rsidRPr="00FB55E2" w:rsidRDefault="00ED18B7" w:rsidP="00FB55E2">
      <w:pPr>
        <w:tabs>
          <w:tab w:val="left" w:pos="-2610"/>
        </w:tabs>
        <w:ind w:right="360"/>
        <w:rPr>
          <w:rFonts w:asciiTheme="minorHAnsi" w:hAnsiTheme="minorHAnsi" w:cstheme="minorHAnsi"/>
          <w:b/>
          <w:sz w:val="22"/>
          <w:szCs w:val="22"/>
        </w:rPr>
      </w:pPr>
      <w:r w:rsidRPr="00FB55E2">
        <w:rPr>
          <w:rFonts w:asciiTheme="minorHAnsi" w:hAnsiTheme="minorHAnsi" w:cstheme="minorHAnsi"/>
          <w:sz w:val="22"/>
          <w:szCs w:val="22"/>
        </w:rPr>
        <w:t>Libero Andreotti</w:t>
      </w:r>
      <w:r w:rsidR="00FB55E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FB55E2">
        <w:rPr>
          <w:rFonts w:asciiTheme="minorHAnsi" w:hAnsiTheme="minorHAnsi" w:cstheme="minorHAnsi"/>
          <w:sz w:val="22"/>
          <w:szCs w:val="22"/>
        </w:rPr>
        <w:t>John Peponis</w:t>
      </w:r>
    </w:p>
    <w:sectPr w:rsidR="00ED18B7" w:rsidRPr="00FB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F3A98"/>
    <w:multiLevelType w:val="hybridMultilevel"/>
    <w:tmpl w:val="3F12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B7"/>
    <w:rsid w:val="006672A2"/>
    <w:rsid w:val="007A2624"/>
    <w:rsid w:val="007C5167"/>
    <w:rsid w:val="009833E2"/>
    <w:rsid w:val="00993DEE"/>
    <w:rsid w:val="00B6474E"/>
    <w:rsid w:val="00C51E94"/>
    <w:rsid w:val="00ED18B7"/>
    <w:rsid w:val="00FB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B7"/>
    <w:pPr>
      <w:widowControl w:val="0"/>
      <w:autoSpaceDE w:val="0"/>
      <w:autoSpaceDN w:val="0"/>
    </w:pPr>
    <w:rPr>
      <w:rFonts w:ascii="Verdana" w:eastAsia="Times New Roman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18B7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B7"/>
    <w:pPr>
      <w:widowControl w:val="0"/>
      <w:autoSpaceDE w:val="0"/>
      <w:autoSpaceDN w:val="0"/>
    </w:pPr>
    <w:rPr>
      <w:rFonts w:ascii="Verdana" w:eastAsia="Times New Roman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18B7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jp2</dc:creator>
  <cp:lastModifiedBy>jp2</cp:lastModifiedBy>
  <cp:revision>2</cp:revision>
  <dcterms:created xsi:type="dcterms:W3CDTF">2013-08-27T20:11:00Z</dcterms:created>
  <dcterms:modified xsi:type="dcterms:W3CDTF">2013-08-27T20:21:00Z</dcterms:modified>
</cp:coreProperties>
</file>