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1556D" w:rsidRDefault="001604FF">
      <w:pPr>
        <w:pStyle w:val="BodyA"/>
        <w:widowControl w:val="0"/>
        <w:suppressAutoHyphens/>
        <w:ind w:left="108" w:hanging="108"/>
        <w:jc w:val="both"/>
        <w:rPr>
          <w:b/>
          <w:bCs/>
        </w:rPr>
      </w:pPr>
      <w:r>
        <w:rPr>
          <w:b/>
          <w:bCs/>
        </w:rPr>
        <w:t>BIOS</w:t>
      </w:r>
      <w:bookmarkStart w:id="0" w:name="_GoBack"/>
      <w:bookmarkEnd w:id="0"/>
      <w:r w:rsidR="006C7E08">
        <w:rPr>
          <w:b/>
          <w:bCs/>
        </w:rPr>
        <w:t xml:space="preserve"> 4340: Medical Microbiology</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pPr>
      <w:proofErr w:type="gramStart"/>
      <w:r>
        <w:rPr>
          <w:b/>
          <w:bCs/>
          <w:lang w:val="fr-FR"/>
        </w:rPr>
        <w:t>Lectures:</w:t>
      </w:r>
      <w:proofErr w:type="gramEnd"/>
      <w:r>
        <w:t xml:space="preserve">  1.30pm – 2.45pm Tuesdays &amp; Thursdays, Cherry Emerson 322 </w:t>
      </w:r>
    </w:p>
    <w:p w:rsidR="00B1556D" w:rsidRDefault="006C7E08">
      <w:pPr>
        <w:pStyle w:val="BodyA"/>
        <w:widowControl w:val="0"/>
        <w:suppressAutoHyphens/>
        <w:ind w:left="108" w:hanging="108"/>
        <w:jc w:val="both"/>
      </w:pPr>
      <w:r>
        <w:t xml:space="preserve">(Aug 21 – </w:t>
      </w:r>
      <w:proofErr w:type="spellStart"/>
      <w:r>
        <w:rPr>
          <w:lang w:val="fr-FR"/>
        </w:rPr>
        <w:t>Dec</w:t>
      </w:r>
      <w:proofErr w:type="spellEnd"/>
      <w:r>
        <w:rPr>
          <w:lang w:val="fr-FR"/>
        </w:rPr>
        <w:t xml:space="preserve"> 1</w:t>
      </w:r>
      <w:r>
        <w:t>3, 2018)</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pPr>
      <w:r>
        <w:rPr>
          <w:b/>
          <w:bCs/>
        </w:rPr>
        <w:t xml:space="preserve">Instructors: </w:t>
      </w:r>
      <w:r>
        <w:tab/>
      </w:r>
      <w:r>
        <w:rPr>
          <w:i/>
          <w:iCs/>
        </w:rPr>
        <w:t>Dr. Steve Diggle</w:t>
      </w:r>
      <w:r>
        <w:t xml:space="preserve"> </w:t>
      </w:r>
      <w:hyperlink r:id="rId7" w:history="1">
        <w:r>
          <w:rPr>
            <w:rStyle w:val="Hyperlink0"/>
          </w:rPr>
          <w:t>stephen.diggle@biosci.gatech.edu</w:t>
        </w:r>
      </w:hyperlink>
    </w:p>
    <w:p w:rsidR="00B1556D" w:rsidRDefault="006C7E08">
      <w:pPr>
        <w:pStyle w:val="BodyA"/>
        <w:widowControl w:val="0"/>
        <w:suppressAutoHyphens/>
        <w:ind w:left="108" w:hanging="108"/>
        <w:jc w:val="both"/>
      </w:pPr>
      <w:r>
        <w:tab/>
      </w:r>
      <w:r>
        <w:tab/>
      </w:r>
      <w:r>
        <w:tab/>
        <w:t>Office hours: By appointment (CE A110)</w:t>
      </w:r>
    </w:p>
    <w:p w:rsidR="00B1556D" w:rsidRDefault="006C7E08">
      <w:pPr>
        <w:pStyle w:val="BodyA"/>
        <w:widowControl w:val="0"/>
        <w:suppressAutoHyphens/>
        <w:ind w:left="108" w:hanging="108"/>
        <w:jc w:val="both"/>
      </w:pPr>
      <w:r>
        <w:tab/>
      </w:r>
      <w:r>
        <w:tab/>
      </w:r>
      <w:r>
        <w:tab/>
      </w:r>
      <w:r>
        <w:rPr>
          <w:rStyle w:val="None"/>
          <w:i/>
          <w:iCs/>
        </w:rPr>
        <w:t>Dr. Sam Brown</w:t>
      </w:r>
      <w:r>
        <w:t xml:space="preserve"> </w:t>
      </w:r>
      <w:hyperlink r:id="rId8" w:history="1">
        <w:r>
          <w:rPr>
            <w:rStyle w:val="Hyperlink0"/>
          </w:rPr>
          <w:t>sam.brown@biology.gatech.edu</w:t>
        </w:r>
      </w:hyperlink>
    </w:p>
    <w:p w:rsidR="00B1556D" w:rsidRDefault="006C7E08">
      <w:pPr>
        <w:pStyle w:val="BodyA"/>
        <w:widowControl w:val="0"/>
        <w:suppressAutoHyphens/>
        <w:ind w:left="108" w:hanging="108"/>
        <w:jc w:val="both"/>
      </w:pPr>
      <w:r>
        <w:tab/>
      </w:r>
      <w:r>
        <w:tab/>
      </w:r>
      <w:r>
        <w:tab/>
        <w:t>Office hours:  By appointment (ES&amp;T 2244)</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rPr>
        <w:t>Teaching Assistants:</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lang w:val="fr-FR"/>
        </w:rPr>
        <w:t xml:space="preserve">Course </w:t>
      </w:r>
      <w:r w:rsidR="00252DAF">
        <w:rPr>
          <w:rStyle w:val="None"/>
          <w:b/>
          <w:bCs/>
          <w:lang w:val="fr-FR"/>
        </w:rPr>
        <w:t>description</w:t>
      </w:r>
    </w:p>
    <w:p w:rsidR="00B1556D" w:rsidRDefault="006C7E08">
      <w:pPr>
        <w:pStyle w:val="BodyA"/>
        <w:widowControl w:val="0"/>
        <w:suppressAutoHyphens/>
        <w:jc w:val="both"/>
      </w:pPr>
      <w:r>
        <w:t>Microbial pathogens are a major source of mortality and morbidity world-wide. Microbes also play a role in host health, as recognized by the rapidly expanding human microbiome literature. In this course, we will address central topics in how microbes impact host health and disease, and in turn how we can better manage our microbial connections to promote health. In the context of microbial pathogens, we will explore recent and ongoing viral challenges (Ebola, Zika, HIV, Influenza), key bacterial (</w:t>
      </w:r>
      <w:proofErr w:type="spellStart"/>
      <w:r>
        <w:t>eg</w:t>
      </w:r>
      <w:proofErr w:type="spellEnd"/>
      <w:r>
        <w:t xml:space="preserve"> </w:t>
      </w:r>
      <w:r w:rsidR="00A746BB">
        <w:rPr>
          <w:rStyle w:val="None"/>
          <w:i/>
          <w:iCs/>
        </w:rPr>
        <w:t>Staphylococcus aureus</w:t>
      </w:r>
      <w:r>
        <w:rPr>
          <w:rStyle w:val="None"/>
          <w:i/>
          <w:iCs/>
        </w:rPr>
        <w:t>, Clostridium difficile</w:t>
      </w:r>
      <w:r>
        <w:t>, TB) and eukaryotic pathogens (</w:t>
      </w:r>
      <w:proofErr w:type="spellStart"/>
      <w:r>
        <w:t>eg</w:t>
      </w:r>
      <w:proofErr w:type="spellEnd"/>
      <w:r>
        <w:t xml:space="preserve"> </w:t>
      </w:r>
      <w:r>
        <w:rPr>
          <w:rStyle w:val="None"/>
          <w:i/>
          <w:iCs/>
        </w:rPr>
        <w:t>Plasmodium</w:t>
      </w:r>
      <w:r>
        <w:t xml:space="preserve"> sp., </w:t>
      </w:r>
      <w:r>
        <w:rPr>
          <w:rStyle w:val="None"/>
          <w:i/>
          <w:iCs/>
        </w:rPr>
        <w:t>Candida</w:t>
      </w:r>
      <w:r>
        <w:t xml:space="preserve"> sp.) We will also discuss the major taxa associated with beneficial human microbiomes, and their roles in promoting healthy development, digestion and pathogen resistance. The taxonomic perspective will be interwoven throughout the course with a clinical perspective on infectious disease presentation and treatment, plus an ecological and evolutionary perspective to help address the critical management questions of how can we maintain beneficial diverse communities in our healthy microbiomes? How can we manage chronic polymicrobial infections?  How can we manage drug selection pressures to minimize the evolution of resistance? Course lectures and discussions will draw heavily from the primary literature in the overlapping fields of microbial pathogenesis and microbial ecology / evolution. </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rPr>
        <w:t>Learning Objectives:</w:t>
      </w:r>
    </w:p>
    <w:p w:rsidR="00B1556D" w:rsidRDefault="006C7E08">
      <w:pPr>
        <w:pStyle w:val="BodyA"/>
        <w:widowControl w:val="0"/>
        <w:suppressAutoHyphens/>
        <w:ind w:left="108" w:hanging="108"/>
        <w:jc w:val="both"/>
        <w:rPr>
          <w:rStyle w:val="None"/>
          <w:i/>
          <w:iCs/>
        </w:rPr>
      </w:pPr>
      <w:r>
        <w:rPr>
          <w:rStyle w:val="None"/>
          <w:i/>
          <w:iCs/>
        </w:rPr>
        <w:t>By the end of this course, students will be able to:</w:t>
      </w:r>
    </w:p>
    <w:p w:rsidR="00B1556D" w:rsidRDefault="00B1556D">
      <w:pPr>
        <w:pStyle w:val="BodyA"/>
        <w:widowControl w:val="0"/>
        <w:suppressAutoHyphens/>
        <w:ind w:left="108" w:hanging="108"/>
        <w:jc w:val="both"/>
      </w:pPr>
    </w:p>
    <w:p w:rsidR="00B1556D" w:rsidRDefault="006C7E08">
      <w:pPr>
        <w:pStyle w:val="BodyA"/>
        <w:widowControl w:val="0"/>
        <w:numPr>
          <w:ilvl w:val="0"/>
          <w:numId w:val="2"/>
        </w:numPr>
        <w:suppressAutoHyphens/>
        <w:jc w:val="both"/>
      </w:pPr>
      <w:r>
        <w:t>Identify key bacterial, viral, fungal and parasite pathogens and describe how they cause disease and how to treat them</w:t>
      </w:r>
    </w:p>
    <w:p w:rsidR="00B1556D" w:rsidRDefault="006C7E08">
      <w:pPr>
        <w:pStyle w:val="BodyA"/>
        <w:widowControl w:val="0"/>
        <w:numPr>
          <w:ilvl w:val="0"/>
          <w:numId w:val="2"/>
        </w:numPr>
        <w:suppressAutoHyphens/>
        <w:jc w:val="both"/>
      </w:pPr>
      <w:r>
        <w:t xml:space="preserve">Identify molecular and ecological mechanisms by which interactions with </w:t>
      </w:r>
      <w:proofErr w:type="gramStart"/>
      <w:r>
        <w:t>microorganisms</w:t>
      </w:r>
      <w:proofErr w:type="gramEnd"/>
      <w:r>
        <w:t xml:space="preserve"> shape host disease </w:t>
      </w:r>
    </w:p>
    <w:p w:rsidR="00B1556D" w:rsidRDefault="006C7E08">
      <w:pPr>
        <w:pStyle w:val="BodyA"/>
        <w:widowControl w:val="0"/>
        <w:suppressAutoHyphens/>
        <w:ind w:left="108" w:hanging="108"/>
        <w:jc w:val="both"/>
      </w:pPr>
      <w:r>
        <w:t xml:space="preserve">- Describe diverse examples of how pathogens shape disease </w:t>
      </w:r>
    </w:p>
    <w:p w:rsidR="00B1556D" w:rsidRDefault="006C7E08">
      <w:pPr>
        <w:pStyle w:val="BodyA"/>
        <w:widowControl w:val="0"/>
        <w:suppressAutoHyphens/>
        <w:ind w:left="108" w:hanging="108"/>
        <w:jc w:val="both"/>
      </w:pPr>
      <w:r>
        <w:t>- Describe how interactions with beneficial microbes differ mechanistically and ecologically from those involving pathogenic microorganisms</w:t>
      </w:r>
    </w:p>
    <w:p w:rsidR="00B1556D" w:rsidRDefault="006C7E08">
      <w:pPr>
        <w:pStyle w:val="BodyA"/>
        <w:widowControl w:val="0"/>
        <w:suppressAutoHyphens/>
        <w:ind w:left="108" w:hanging="108"/>
        <w:jc w:val="both"/>
      </w:pPr>
      <w:r>
        <w:t>- Describe the molecular and evolutionary mechanisms driving antibiotic resistance</w:t>
      </w:r>
    </w:p>
    <w:p w:rsidR="00B1556D" w:rsidRDefault="006C7E08">
      <w:pPr>
        <w:pStyle w:val="BodyA"/>
        <w:widowControl w:val="0"/>
        <w:suppressAutoHyphens/>
        <w:ind w:left="108" w:hanging="108"/>
        <w:jc w:val="both"/>
      </w:pPr>
      <w:r>
        <w:t>- Describe the community ecological principles underlying microbiome functions</w:t>
      </w:r>
    </w:p>
    <w:p w:rsidR="00B1556D" w:rsidRDefault="006C7E08">
      <w:pPr>
        <w:pStyle w:val="BodyA"/>
        <w:widowControl w:val="0"/>
        <w:suppressAutoHyphens/>
        <w:ind w:left="108" w:hanging="108"/>
        <w:jc w:val="both"/>
      </w:pPr>
      <w:r>
        <w:t xml:space="preserve">- Interpret community-level biomolecular datasets describing microbiome diversity and function  </w:t>
      </w:r>
    </w:p>
    <w:p w:rsidR="00B1556D" w:rsidRDefault="006C7E08">
      <w:pPr>
        <w:pStyle w:val="BodyA"/>
        <w:widowControl w:val="0"/>
        <w:suppressAutoHyphens/>
        <w:jc w:val="both"/>
      </w:pPr>
      <w:r>
        <w:t>- Effectively synthesize and present primary research papers</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rPr>
        <w:t xml:space="preserve">Course organization: </w:t>
      </w:r>
    </w:p>
    <w:p w:rsidR="00B1556D" w:rsidRDefault="006C7E08">
      <w:pPr>
        <w:pStyle w:val="BodyA"/>
        <w:widowControl w:val="0"/>
        <w:suppressAutoHyphens/>
        <w:jc w:val="both"/>
      </w:pPr>
      <w:r>
        <w:t xml:space="preserve">Course meetings will involve a combination of lectures (1/2) and student presentations/group </w:t>
      </w:r>
      <w:r>
        <w:lastRenderedPageBreak/>
        <w:t xml:space="preserve">discussions (1/2) focused on key primary literature. Group discussions will be based the weekly reading of research articles from the primary literature and review articles. Literature readings and review papers will be made available as PDFs and posted on </w:t>
      </w:r>
      <w:r>
        <w:rPr>
          <w:rStyle w:val="None"/>
          <w:b/>
          <w:bCs/>
        </w:rPr>
        <w:t>Canvas</w:t>
      </w:r>
      <w:r>
        <w:t>.</w:t>
      </w:r>
    </w:p>
    <w:p w:rsidR="00B1556D" w:rsidRDefault="00B1556D">
      <w:pPr>
        <w:pStyle w:val="BodyA"/>
        <w:widowControl w:val="0"/>
        <w:suppressAutoHyphens/>
        <w:jc w:val="both"/>
      </w:pPr>
    </w:p>
    <w:p w:rsidR="00B1556D" w:rsidRDefault="006C7E08">
      <w:pPr>
        <w:pStyle w:val="BodyA"/>
        <w:widowControl w:val="0"/>
        <w:suppressAutoHyphens/>
        <w:jc w:val="both"/>
      </w:pPr>
      <w:r>
        <w:rPr>
          <w:rStyle w:val="None"/>
          <w:b/>
          <w:bCs/>
        </w:rPr>
        <w:t>Class attendance:</w:t>
      </w:r>
      <w:r>
        <w:t xml:space="preserve"> Class time will be used for lectures, presentation/group activities, and exams. If you miss a lecture, you are responsible for obtaining all notes, announcements, and assignments. Written confirmation of a legitimate excuse, such as a severe illness, will be required if any assessment is missed. </w:t>
      </w:r>
      <w:r>
        <w:rPr>
          <w:rStyle w:val="None"/>
          <w:b/>
          <w:bCs/>
        </w:rPr>
        <w:t xml:space="preserve">The institute’s excused absence policy will be enforced in this course (http://www.catalog.gatech.edu/rules/4/). No exceptions! </w:t>
      </w:r>
      <w:r>
        <w:t>Lecture is a time when we all work together, so be courteous to your fellow students and do not disrupt class by entering and leaving the room, reading, talking, allowing cell phones to ring, etc. In addition, do not use your electronic devices (laptops, tablets, smartphones, etc.) for non-class use.</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t xml:space="preserve">Research articles will be chosen by </w:t>
      </w:r>
      <w:proofErr w:type="spellStart"/>
      <w:r>
        <w:t>Dr’s</w:t>
      </w:r>
      <w:proofErr w:type="spellEnd"/>
      <w:r>
        <w:t xml:space="preserve"> Diggle &amp; Brown to complement the lecture schedule and to reflect recent substantive advancements in the field. These articles will be presented to the class through graded student presentations (30 min; one or two presentations per student depending on enrollment), followed by student-led group discussions (30 min). Discussion sessions will contribute to graded participation scores. The format for the presentations is flexible, but should be designed to both summarize the content of the paper and also present ideas for discussion. Instructors will provide guidelines for what to include in the presentation, and will give an example presentation in week 1. </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rPr>
          <w:rStyle w:val="None"/>
          <w:b/>
          <w:bCs/>
        </w:rPr>
        <w:t xml:space="preserve">Exams: </w:t>
      </w:r>
      <w:r>
        <w:t xml:space="preserve">Two in-class exams, consisting primarily of short answer or essay questions, will cover material presented in lecture and paper discussions, or will be based on additional reading material. Exams can only be missed if proper documentation is presented. Make-up exams will be different from the original exams. There is NOT a comprehensive final exam. Attendance in class is mandatory.  </w:t>
      </w:r>
    </w:p>
    <w:p w:rsidR="00B1556D" w:rsidRDefault="006C7E08">
      <w:pPr>
        <w:pStyle w:val="BodyText"/>
        <w:spacing w:before="57" w:line="239" w:lineRule="auto"/>
        <w:ind w:left="0" w:right="181"/>
        <w:rPr>
          <w:rStyle w:val="None"/>
          <w:u w:val="none"/>
        </w:rPr>
      </w:pPr>
      <w:r>
        <w:rPr>
          <w:rStyle w:val="None"/>
          <w:u w:val="none"/>
        </w:rPr>
        <w:t>The most stringent scale used for grading will be 90-100% an A, 80-89% a B, 70-79% a C, 60- 69% a D, and 59% or less an F. This scale is subject to adjustment at the professor’s discretion. All problems regarding grades on assignments must be handled through the regrade system.</w:t>
      </w:r>
    </w:p>
    <w:p w:rsidR="00B1556D" w:rsidRDefault="00B1556D">
      <w:pPr>
        <w:pStyle w:val="BodyA"/>
        <w:widowControl w:val="0"/>
        <w:suppressAutoHyphens/>
        <w:ind w:left="108" w:hanging="108"/>
        <w:jc w:val="both"/>
      </w:pPr>
    </w:p>
    <w:p w:rsidR="00B1556D" w:rsidRDefault="006C7E08">
      <w:pPr>
        <w:pStyle w:val="BodyA"/>
        <w:widowControl w:val="0"/>
        <w:suppressAutoHyphens/>
        <w:jc w:val="both"/>
        <w:rPr>
          <w:rStyle w:val="None"/>
          <w:b/>
          <w:bCs/>
        </w:rPr>
      </w:pPr>
      <w:r>
        <w:t xml:space="preserve">Graduate students will be required to submit a term paper (due at the end of the semester) in the form of an NIH research proposal outline. These proposals should be focused on an understudied or novel question in medical microbiology. This project is designed to foster critical thinking in the field of Medical Microbiology and also to develop important skills in experimental design, hypothesis testing, and proposal writing.  Proposal writing will follow a format defined by </w:t>
      </w:r>
      <w:proofErr w:type="spellStart"/>
      <w:r>
        <w:t>Drs</w:t>
      </w:r>
      <w:proofErr w:type="spellEnd"/>
      <w:r>
        <w:t xml:space="preserve"> Diggle &amp; Brown and will involve the submission of a </w:t>
      </w:r>
      <w:proofErr w:type="gramStart"/>
      <w:r>
        <w:t>one page</w:t>
      </w:r>
      <w:proofErr w:type="gramEnd"/>
      <w:r>
        <w:t xml:space="preserve"> outline prior to the final submission.  Final submissions should be no more than 4 double-spaced pages in length (Times, 12 Point font), not including Figures/Tables and References.  </w:t>
      </w:r>
      <w:r>
        <w:rPr>
          <w:rStyle w:val="None"/>
          <w:b/>
          <w:bCs/>
        </w:rPr>
        <w:t>Late assignments will NOT be accepted.</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rPr>
        <w:t xml:space="preserve">Prerequisites: </w:t>
      </w:r>
      <w:r>
        <w:t>Undergraduate Semester level BIOL 3380 </w:t>
      </w:r>
      <w:r w:rsidR="00DC1D48">
        <w:t>or BIOS 3380 (</w:t>
      </w:r>
      <w:r>
        <w:t>Minimum Grade of D</w:t>
      </w:r>
      <w:r w:rsidR="00DC1D48">
        <w:t>)</w:t>
      </w:r>
      <w:r>
        <w:t> </w:t>
      </w:r>
    </w:p>
    <w:p w:rsidR="00B1556D" w:rsidRDefault="00B1556D">
      <w:pPr>
        <w:pStyle w:val="BodyA"/>
        <w:widowControl w:val="0"/>
        <w:suppressAutoHyphens/>
        <w:ind w:left="108" w:hanging="108"/>
        <w:jc w:val="both"/>
      </w:pPr>
    </w:p>
    <w:p w:rsidR="00B1556D" w:rsidRDefault="00B1556D">
      <w:pPr>
        <w:pStyle w:val="BodyA"/>
        <w:widowControl w:val="0"/>
        <w:suppressAutoHyphens/>
        <w:ind w:left="108" w:hanging="108"/>
        <w:jc w:val="both"/>
      </w:pPr>
    </w:p>
    <w:p w:rsidR="00B1556D" w:rsidRDefault="00B1556D">
      <w:pPr>
        <w:pStyle w:val="BodyA"/>
        <w:widowControl w:val="0"/>
        <w:suppressAutoHyphens/>
        <w:ind w:left="108" w:hanging="108"/>
        <w:jc w:val="both"/>
      </w:pP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rPr>
      </w:pPr>
      <w:r>
        <w:rPr>
          <w:rStyle w:val="None"/>
          <w:b/>
          <w:bCs/>
        </w:rPr>
        <w:lastRenderedPageBreak/>
        <w:t xml:space="preserve">Grading: </w:t>
      </w:r>
    </w:p>
    <w:p w:rsidR="00B1556D" w:rsidRDefault="00B1556D">
      <w:pPr>
        <w:pStyle w:val="BodyA"/>
        <w:widowControl w:val="0"/>
        <w:suppressAutoHyphens/>
        <w:ind w:left="108" w:hanging="108"/>
        <w:jc w:val="both"/>
        <w:rPr>
          <w:rStyle w:val="None"/>
          <w:b/>
          <w:bCs/>
        </w:rPr>
      </w:pPr>
    </w:p>
    <w:p w:rsidR="00B1556D" w:rsidRDefault="006C7E08">
      <w:pPr>
        <w:pStyle w:val="BodyA"/>
        <w:widowControl w:val="0"/>
        <w:suppressAutoHyphens/>
        <w:ind w:left="108" w:hanging="108"/>
        <w:jc w:val="both"/>
        <w:rPr>
          <w:rStyle w:val="None"/>
          <w:b/>
          <w:bCs/>
          <w:i/>
          <w:iCs/>
        </w:rPr>
      </w:pPr>
      <w:r>
        <w:rPr>
          <w:rStyle w:val="None"/>
          <w:b/>
          <w:bCs/>
          <w:i/>
          <w:iCs/>
        </w:rPr>
        <w:t>Undergrad</w:t>
      </w:r>
    </w:p>
    <w:p w:rsidR="00B1556D" w:rsidRDefault="006C7E08">
      <w:pPr>
        <w:pStyle w:val="BodyA"/>
        <w:widowControl w:val="0"/>
        <w:suppressAutoHyphens/>
        <w:ind w:left="108" w:hanging="108"/>
        <w:jc w:val="both"/>
      </w:pPr>
      <w:r>
        <w:t>In class paper discussions – 10%</w:t>
      </w:r>
    </w:p>
    <w:p w:rsidR="00B1556D" w:rsidRDefault="006C7E08">
      <w:pPr>
        <w:pStyle w:val="BodyA"/>
        <w:widowControl w:val="0"/>
        <w:suppressAutoHyphens/>
        <w:ind w:left="108" w:hanging="108"/>
        <w:jc w:val="both"/>
      </w:pPr>
      <w:r>
        <w:t>Two take-home exams (35% each) – 70%</w:t>
      </w:r>
    </w:p>
    <w:p w:rsidR="00B1556D" w:rsidRDefault="006C7E08">
      <w:pPr>
        <w:pStyle w:val="BodyA"/>
        <w:widowControl w:val="0"/>
        <w:suppressAutoHyphens/>
        <w:ind w:left="108" w:hanging="108"/>
        <w:jc w:val="both"/>
      </w:pPr>
      <w:proofErr w:type="spellStart"/>
      <w:r>
        <w:rPr>
          <w:rStyle w:val="None"/>
          <w:lang w:val="it-IT"/>
        </w:rPr>
        <w:t>Paper</w:t>
      </w:r>
      <w:proofErr w:type="spellEnd"/>
      <w:r>
        <w:rPr>
          <w:rStyle w:val="None"/>
          <w:lang w:val="it-IT"/>
        </w:rPr>
        <w:t xml:space="preserve"> </w:t>
      </w:r>
      <w:proofErr w:type="spellStart"/>
      <w:r>
        <w:rPr>
          <w:rStyle w:val="None"/>
          <w:lang w:val="it-IT"/>
        </w:rPr>
        <w:t>presentation</w:t>
      </w:r>
      <w:proofErr w:type="spellEnd"/>
      <w:r>
        <w:rPr>
          <w:rStyle w:val="None"/>
          <w:lang w:val="it-IT"/>
        </w:rPr>
        <w:t xml:space="preserve"> </w:t>
      </w:r>
      <w:r>
        <w:rPr>
          <w:rStyle w:val="None"/>
        </w:rPr>
        <w:t>– 20%</w:t>
      </w:r>
    </w:p>
    <w:p w:rsidR="00B1556D" w:rsidRDefault="00B1556D">
      <w:pPr>
        <w:pStyle w:val="BodyA"/>
        <w:widowControl w:val="0"/>
        <w:suppressAutoHyphens/>
        <w:ind w:left="108" w:hanging="108"/>
        <w:jc w:val="both"/>
      </w:pPr>
    </w:p>
    <w:p w:rsidR="00B1556D" w:rsidRDefault="006C7E08">
      <w:pPr>
        <w:pStyle w:val="BodyA"/>
        <w:widowControl w:val="0"/>
        <w:suppressAutoHyphens/>
        <w:ind w:left="108" w:hanging="108"/>
        <w:jc w:val="both"/>
        <w:rPr>
          <w:rStyle w:val="None"/>
          <w:b/>
          <w:bCs/>
          <w:i/>
          <w:iCs/>
        </w:rPr>
      </w:pPr>
      <w:r>
        <w:rPr>
          <w:rStyle w:val="None"/>
          <w:b/>
          <w:bCs/>
          <w:i/>
          <w:iCs/>
        </w:rPr>
        <w:t>Grad</w:t>
      </w:r>
    </w:p>
    <w:p w:rsidR="00B1556D" w:rsidRDefault="006C7E08">
      <w:pPr>
        <w:pStyle w:val="BodyA"/>
        <w:widowControl w:val="0"/>
        <w:suppressAutoHyphens/>
        <w:ind w:left="108" w:hanging="108"/>
        <w:jc w:val="both"/>
      </w:pPr>
      <w:r>
        <w:t>In class paper discussions – 10%</w:t>
      </w:r>
    </w:p>
    <w:p w:rsidR="00B1556D" w:rsidRDefault="006C7E08">
      <w:pPr>
        <w:pStyle w:val="BodyA"/>
        <w:widowControl w:val="0"/>
        <w:suppressAutoHyphens/>
        <w:ind w:left="108" w:hanging="108"/>
        <w:jc w:val="both"/>
      </w:pPr>
      <w:r>
        <w:t>Two take-home exams (30% each) – 60%</w:t>
      </w:r>
    </w:p>
    <w:p w:rsidR="00B1556D" w:rsidRDefault="006C7E08">
      <w:pPr>
        <w:pStyle w:val="BodyA"/>
        <w:widowControl w:val="0"/>
        <w:suppressAutoHyphens/>
        <w:ind w:left="108" w:hanging="108"/>
        <w:jc w:val="both"/>
      </w:pPr>
      <w:r>
        <w:t>Research proposal – 20%</w:t>
      </w:r>
    </w:p>
    <w:p w:rsidR="00B1556D" w:rsidRDefault="006C7E08">
      <w:pPr>
        <w:pStyle w:val="BodyA"/>
        <w:widowControl w:val="0"/>
        <w:suppressAutoHyphens/>
        <w:ind w:left="108" w:hanging="108"/>
        <w:jc w:val="both"/>
      </w:pPr>
      <w:proofErr w:type="spellStart"/>
      <w:r>
        <w:rPr>
          <w:rStyle w:val="None"/>
          <w:lang w:val="it-IT"/>
        </w:rPr>
        <w:t>Paper</w:t>
      </w:r>
      <w:proofErr w:type="spellEnd"/>
      <w:r>
        <w:rPr>
          <w:rStyle w:val="None"/>
          <w:lang w:val="it-IT"/>
        </w:rPr>
        <w:t xml:space="preserve"> </w:t>
      </w:r>
      <w:proofErr w:type="spellStart"/>
      <w:r>
        <w:rPr>
          <w:rStyle w:val="None"/>
          <w:lang w:val="it-IT"/>
        </w:rPr>
        <w:t>presentation</w:t>
      </w:r>
      <w:proofErr w:type="spellEnd"/>
      <w:r>
        <w:rPr>
          <w:rStyle w:val="None"/>
          <w:lang w:val="it-IT"/>
        </w:rPr>
        <w:t xml:space="preserve"> </w:t>
      </w:r>
      <w:r>
        <w:rPr>
          <w:rStyle w:val="None"/>
        </w:rPr>
        <w:t>– 10%</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rPr>
          <w:rStyle w:val="None"/>
          <w:b/>
          <w:bCs/>
        </w:rPr>
        <w:t>Honor policy:</w:t>
      </w:r>
      <w:r>
        <w:t xml:space="preserve"> Your conduct in the course should conform to the Student Honor Code (http://www.honor.gatech.edu/). Students caught cheating will be reported to the College for disciplinary action.</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rPr>
          <w:rStyle w:val="None"/>
          <w:b/>
          <w:bCs/>
        </w:rPr>
        <w:t xml:space="preserve">Americans with Disabilities Act: </w:t>
      </w:r>
      <w:r>
        <w:t xml:space="preserve"> Students with disabilities needing academic accommodation should (1) register with and provide documentation to the Office of Disability Services (http://disabilityservices.gatech.edu/) and (2) bring a letter to the Professor during the first week of class indicating and describing the need for accommodation.  Appropriate accommodations will then be provided as needed. </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rPr>
          <w:rStyle w:val="None"/>
          <w:b/>
          <w:bCs/>
        </w:rPr>
        <w:t>Regrade policy:</w:t>
      </w:r>
      <w:r>
        <w:t xml:space="preserve"> The only way that changes to your grades will be considered is through the procedure below. Do not approach the professor or a TA and ask for credit for an already-graded question without a written description of the problem.</w:t>
      </w:r>
    </w:p>
    <w:p w:rsidR="00B1556D" w:rsidRDefault="00B1556D">
      <w:pPr>
        <w:pStyle w:val="BodyA"/>
        <w:widowControl w:val="0"/>
        <w:suppressAutoHyphens/>
        <w:ind w:left="108" w:hanging="108"/>
        <w:jc w:val="both"/>
      </w:pPr>
    </w:p>
    <w:p w:rsidR="00B1556D" w:rsidRDefault="006C7E08">
      <w:pPr>
        <w:pStyle w:val="BodyA"/>
        <w:widowControl w:val="0"/>
        <w:suppressAutoHyphens/>
        <w:jc w:val="both"/>
        <w:rPr>
          <w:rStyle w:val="None"/>
          <w:b/>
          <w:bCs/>
        </w:rPr>
      </w:pPr>
      <w:r>
        <w:rPr>
          <w:rStyle w:val="None"/>
          <w:b/>
          <w:bCs/>
        </w:rPr>
        <w:t>Regrades can be requested if:</w:t>
      </w:r>
    </w:p>
    <w:p w:rsidR="00B1556D" w:rsidRDefault="006C7E08">
      <w:pPr>
        <w:pStyle w:val="BodyA"/>
        <w:widowControl w:val="0"/>
        <w:suppressAutoHyphens/>
        <w:ind w:left="108" w:hanging="108"/>
        <w:jc w:val="both"/>
      </w:pPr>
      <w:r>
        <w:t>(1) There has been an error in adding together your score.</w:t>
      </w:r>
    </w:p>
    <w:p w:rsidR="00B1556D" w:rsidRDefault="006C7E08">
      <w:pPr>
        <w:pStyle w:val="BodyA"/>
        <w:widowControl w:val="0"/>
        <w:suppressAutoHyphens/>
        <w:ind w:left="108" w:hanging="108"/>
        <w:jc w:val="both"/>
      </w:pPr>
      <w:r>
        <w:t>(2) You did not receive credit for an answer as given on the key.</w:t>
      </w:r>
    </w:p>
    <w:p w:rsidR="00B1556D" w:rsidRDefault="006C7E08">
      <w:pPr>
        <w:pStyle w:val="BodyA"/>
        <w:widowControl w:val="0"/>
        <w:suppressAutoHyphens/>
        <w:jc w:val="both"/>
      </w:pPr>
      <w:r>
        <w:t>(3) There is a difference between your score and that of another student who gave the same answer.</w:t>
      </w:r>
    </w:p>
    <w:p w:rsidR="00B1556D" w:rsidRDefault="006C7E08">
      <w:pPr>
        <w:pStyle w:val="BodyA"/>
        <w:widowControl w:val="0"/>
        <w:suppressAutoHyphens/>
        <w:jc w:val="both"/>
      </w:pPr>
      <w:r>
        <w:t>(4) You did not receive credit for an answer that differs from that on the key but which is nevertheless correct.</w:t>
      </w:r>
    </w:p>
    <w:p w:rsidR="00B1556D" w:rsidRDefault="00B1556D">
      <w:pPr>
        <w:pStyle w:val="BodyA"/>
        <w:widowControl w:val="0"/>
        <w:suppressAutoHyphens/>
        <w:ind w:left="108" w:hanging="108"/>
        <w:jc w:val="both"/>
      </w:pPr>
    </w:p>
    <w:p w:rsidR="00B1556D" w:rsidRDefault="006C7E08">
      <w:pPr>
        <w:pStyle w:val="BodyA"/>
        <w:widowControl w:val="0"/>
        <w:suppressAutoHyphens/>
        <w:jc w:val="both"/>
      </w:pPr>
      <w:r>
        <w:t>In general, regrades will not be considered for issues concerning the amount of credit awarded for an answer. For example, questions such as ‘Why did I receive only two points for this answer instead of three?’ will not be addressed unless you find evidence of the issue (see point 3).</w:t>
      </w:r>
    </w:p>
    <w:p w:rsidR="00B1556D" w:rsidRDefault="00B1556D">
      <w:pPr>
        <w:pStyle w:val="BodyA"/>
        <w:widowControl w:val="0"/>
        <w:suppressAutoHyphens/>
        <w:ind w:left="108" w:hanging="108"/>
        <w:jc w:val="both"/>
      </w:pPr>
    </w:p>
    <w:p w:rsidR="00B1556D" w:rsidRDefault="006C7E08">
      <w:pPr>
        <w:pStyle w:val="BodyA"/>
        <w:widowControl w:val="0"/>
        <w:suppressAutoHyphens/>
        <w:jc w:val="both"/>
        <w:rPr>
          <w:rStyle w:val="None"/>
          <w:lang w:val="pt-PT"/>
        </w:rPr>
      </w:pPr>
      <w:r>
        <w:rPr>
          <w:rStyle w:val="None"/>
          <w:lang w:val="pt-PT"/>
        </w:rPr>
        <w:t xml:space="preserve">To </w:t>
      </w:r>
      <w:proofErr w:type="spellStart"/>
      <w:r>
        <w:rPr>
          <w:rStyle w:val="None"/>
          <w:lang w:val="pt-PT"/>
        </w:rPr>
        <w:t>have</w:t>
      </w:r>
      <w:proofErr w:type="spellEnd"/>
      <w:r>
        <w:rPr>
          <w:rStyle w:val="None"/>
          <w:lang w:val="pt-PT"/>
        </w:rPr>
        <w:t xml:space="preserve"> </w:t>
      </w:r>
      <w:proofErr w:type="spellStart"/>
      <w:r>
        <w:rPr>
          <w:rStyle w:val="None"/>
          <w:lang w:val="pt-PT"/>
        </w:rPr>
        <w:t>an</w:t>
      </w:r>
      <w:proofErr w:type="spellEnd"/>
      <w:r>
        <w:rPr>
          <w:rStyle w:val="None"/>
          <w:lang w:val="pt-PT"/>
        </w:rPr>
        <w:t xml:space="preserve"> </w:t>
      </w:r>
      <w:proofErr w:type="spellStart"/>
      <w:r>
        <w:rPr>
          <w:rStyle w:val="None"/>
          <w:lang w:val="pt-PT"/>
        </w:rPr>
        <w:t>assignment</w:t>
      </w:r>
      <w:proofErr w:type="spellEnd"/>
      <w:r>
        <w:rPr>
          <w:rStyle w:val="None"/>
          <w:lang w:val="pt-PT"/>
        </w:rPr>
        <w:t xml:space="preserve"> </w:t>
      </w:r>
      <w:proofErr w:type="spellStart"/>
      <w:r>
        <w:rPr>
          <w:rStyle w:val="None"/>
          <w:lang w:val="pt-PT"/>
        </w:rPr>
        <w:t>regraded</w:t>
      </w:r>
      <w:proofErr w:type="spellEnd"/>
      <w:r>
        <w:rPr>
          <w:rStyle w:val="None"/>
          <w:lang w:val="pt-PT"/>
        </w:rPr>
        <w:t xml:space="preserve">, </w:t>
      </w:r>
      <w:proofErr w:type="spellStart"/>
      <w:r>
        <w:rPr>
          <w:rStyle w:val="None"/>
          <w:lang w:val="pt-PT"/>
        </w:rPr>
        <w:t>you</w:t>
      </w:r>
      <w:proofErr w:type="spellEnd"/>
      <w:r>
        <w:rPr>
          <w:rStyle w:val="None"/>
          <w:lang w:val="pt-PT"/>
        </w:rPr>
        <w:t xml:space="preserve"> must </w:t>
      </w:r>
      <w:proofErr w:type="spellStart"/>
      <w:r>
        <w:rPr>
          <w:rStyle w:val="None"/>
          <w:lang w:val="pt-PT"/>
        </w:rPr>
        <w:t>submit</w:t>
      </w:r>
      <w:proofErr w:type="spellEnd"/>
      <w:r>
        <w:rPr>
          <w:rStyle w:val="None"/>
          <w:lang w:val="pt-PT"/>
        </w:rPr>
        <w:t xml:space="preserve"> a hard-</w:t>
      </w:r>
      <w:proofErr w:type="spellStart"/>
      <w:r>
        <w:rPr>
          <w:rStyle w:val="None"/>
          <w:lang w:val="pt-PT"/>
        </w:rPr>
        <w:t>copy</w:t>
      </w:r>
      <w:proofErr w:type="spellEnd"/>
      <w:r>
        <w:rPr>
          <w:rStyle w:val="None"/>
          <w:lang w:val="pt-PT"/>
        </w:rPr>
        <w:t xml:space="preserve">, </w:t>
      </w:r>
      <w:proofErr w:type="spellStart"/>
      <w:r>
        <w:rPr>
          <w:rStyle w:val="None"/>
          <w:lang w:val="pt-PT"/>
        </w:rPr>
        <w:t>typewritten</w:t>
      </w:r>
      <w:proofErr w:type="spellEnd"/>
      <w:r>
        <w:rPr>
          <w:rStyle w:val="None"/>
          <w:lang w:val="pt-PT"/>
        </w:rPr>
        <w:t xml:space="preserve"> </w:t>
      </w:r>
      <w:proofErr w:type="spellStart"/>
      <w:r>
        <w:rPr>
          <w:rStyle w:val="None"/>
          <w:lang w:val="pt-PT"/>
        </w:rPr>
        <w:t>explanation</w:t>
      </w:r>
      <w:proofErr w:type="spellEnd"/>
      <w:r>
        <w:rPr>
          <w:rStyle w:val="None"/>
          <w:lang w:val="pt-PT"/>
        </w:rPr>
        <w:t xml:space="preserve"> </w:t>
      </w:r>
      <w:proofErr w:type="spellStart"/>
      <w:r>
        <w:rPr>
          <w:rStyle w:val="None"/>
          <w:lang w:val="pt-PT"/>
        </w:rPr>
        <w:t>of</w:t>
      </w:r>
      <w:proofErr w:type="spellEnd"/>
      <w:r>
        <w:rPr>
          <w:rStyle w:val="None"/>
          <w:lang w:val="pt-PT"/>
        </w:rPr>
        <w:t xml:space="preserve"> </w:t>
      </w:r>
      <w:proofErr w:type="spellStart"/>
      <w:r>
        <w:rPr>
          <w:rStyle w:val="None"/>
          <w:lang w:val="pt-PT"/>
        </w:rPr>
        <w:t>the</w:t>
      </w:r>
      <w:proofErr w:type="spellEnd"/>
      <w:r>
        <w:rPr>
          <w:rStyle w:val="None"/>
          <w:lang w:val="pt-PT"/>
        </w:rPr>
        <w:t xml:space="preserve"> </w:t>
      </w:r>
      <w:proofErr w:type="spellStart"/>
      <w:r>
        <w:rPr>
          <w:rStyle w:val="None"/>
          <w:lang w:val="pt-PT"/>
        </w:rPr>
        <w:t>problem</w:t>
      </w:r>
      <w:proofErr w:type="spellEnd"/>
      <w:r>
        <w:rPr>
          <w:rStyle w:val="None"/>
          <w:lang w:val="pt-PT"/>
        </w:rPr>
        <w:t xml:space="preserve"> </w:t>
      </w:r>
      <w:proofErr w:type="spellStart"/>
      <w:r>
        <w:rPr>
          <w:rStyle w:val="None"/>
          <w:lang w:val="pt-PT"/>
        </w:rPr>
        <w:t>along</w:t>
      </w:r>
      <w:proofErr w:type="spellEnd"/>
      <w:r>
        <w:rPr>
          <w:rStyle w:val="None"/>
          <w:lang w:val="pt-PT"/>
        </w:rPr>
        <w:t xml:space="preserve"> </w:t>
      </w:r>
      <w:proofErr w:type="spellStart"/>
      <w:r>
        <w:rPr>
          <w:rStyle w:val="None"/>
          <w:lang w:val="pt-PT"/>
        </w:rPr>
        <w:t>with</w:t>
      </w:r>
      <w:proofErr w:type="spellEnd"/>
      <w:r>
        <w:rPr>
          <w:rStyle w:val="None"/>
          <w:lang w:val="pt-PT"/>
        </w:rPr>
        <w:t xml:space="preserve"> </w:t>
      </w:r>
      <w:proofErr w:type="spellStart"/>
      <w:r>
        <w:rPr>
          <w:rStyle w:val="None"/>
          <w:lang w:val="pt-PT"/>
        </w:rPr>
        <w:t>your</w:t>
      </w:r>
      <w:proofErr w:type="spellEnd"/>
      <w:r>
        <w:rPr>
          <w:rStyle w:val="None"/>
          <w:lang w:val="pt-PT"/>
        </w:rPr>
        <w:t xml:space="preserve"> original exam </w:t>
      </w:r>
      <w:proofErr w:type="spellStart"/>
      <w:r>
        <w:rPr>
          <w:rStyle w:val="None"/>
          <w:lang w:val="pt-PT"/>
        </w:rPr>
        <w:t>or</w:t>
      </w:r>
      <w:proofErr w:type="spellEnd"/>
      <w:r>
        <w:rPr>
          <w:rStyle w:val="None"/>
          <w:lang w:val="pt-PT"/>
        </w:rPr>
        <w:t xml:space="preserve"> </w:t>
      </w:r>
      <w:proofErr w:type="spellStart"/>
      <w:r>
        <w:rPr>
          <w:rStyle w:val="None"/>
          <w:lang w:val="pt-PT"/>
        </w:rPr>
        <w:t>quiz</w:t>
      </w:r>
      <w:proofErr w:type="spellEnd"/>
      <w:r>
        <w:rPr>
          <w:rStyle w:val="None"/>
          <w:lang w:val="pt-PT"/>
        </w:rPr>
        <w:t xml:space="preserve"> </w:t>
      </w:r>
      <w:proofErr w:type="spellStart"/>
      <w:r>
        <w:rPr>
          <w:rStyle w:val="None"/>
          <w:lang w:val="pt-PT"/>
        </w:rPr>
        <w:t>directly</w:t>
      </w:r>
      <w:proofErr w:type="spellEnd"/>
      <w:r>
        <w:rPr>
          <w:rStyle w:val="None"/>
          <w:lang w:val="pt-PT"/>
        </w:rPr>
        <w:t xml:space="preserve"> to </w:t>
      </w:r>
      <w:proofErr w:type="spellStart"/>
      <w:r>
        <w:rPr>
          <w:rStyle w:val="None"/>
          <w:lang w:val="pt-PT"/>
        </w:rPr>
        <w:t>the</w:t>
      </w:r>
      <w:proofErr w:type="spellEnd"/>
      <w:r>
        <w:rPr>
          <w:rStyle w:val="None"/>
          <w:lang w:val="pt-PT"/>
        </w:rPr>
        <w:t xml:space="preserve"> professor (email </w:t>
      </w:r>
      <w:proofErr w:type="spellStart"/>
      <w:r>
        <w:rPr>
          <w:rStyle w:val="None"/>
          <w:lang w:val="pt-PT"/>
        </w:rPr>
        <w:t>appeals</w:t>
      </w:r>
      <w:proofErr w:type="spellEnd"/>
      <w:r>
        <w:rPr>
          <w:rStyle w:val="None"/>
          <w:lang w:val="pt-PT"/>
        </w:rPr>
        <w:t xml:space="preserve"> </w:t>
      </w:r>
      <w:proofErr w:type="spellStart"/>
      <w:r>
        <w:rPr>
          <w:rStyle w:val="None"/>
          <w:lang w:val="pt-PT"/>
        </w:rPr>
        <w:t>will</w:t>
      </w:r>
      <w:proofErr w:type="spellEnd"/>
      <w:r>
        <w:rPr>
          <w:rStyle w:val="None"/>
          <w:lang w:val="pt-PT"/>
        </w:rPr>
        <w:t xml:space="preserve"> </w:t>
      </w:r>
      <w:proofErr w:type="spellStart"/>
      <w:r>
        <w:rPr>
          <w:rStyle w:val="None"/>
          <w:lang w:val="pt-PT"/>
        </w:rPr>
        <w:t>not</w:t>
      </w:r>
      <w:proofErr w:type="spellEnd"/>
      <w:r>
        <w:rPr>
          <w:rStyle w:val="None"/>
          <w:lang w:val="pt-PT"/>
        </w:rPr>
        <w:t xml:space="preserve"> </w:t>
      </w:r>
      <w:proofErr w:type="spellStart"/>
      <w:r>
        <w:rPr>
          <w:rStyle w:val="None"/>
          <w:lang w:val="pt-PT"/>
        </w:rPr>
        <w:t>be</w:t>
      </w:r>
      <w:proofErr w:type="spellEnd"/>
      <w:r>
        <w:rPr>
          <w:rStyle w:val="None"/>
          <w:lang w:val="pt-PT"/>
        </w:rPr>
        <w:t xml:space="preserve"> </w:t>
      </w:r>
      <w:proofErr w:type="spellStart"/>
      <w:r>
        <w:rPr>
          <w:rStyle w:val="None"/>
          <w:lang w:val="pt-PT"/>
        </w:rPr>
        <w:t>considered</w:t>
      </w:r>
      <w:proofErr w:type="spellEnd"/>
      <w:r>
        <w:rPr>
          <w:rStyle w:val="None"/>
          <w:lang w:val="pt-PT"/>
        </w:rPr>
        <w:t xml:space="preserve">). For </w:t>
      </w:r>
      <w:proofErr w:type="spellStart"/>
      <w:r>
        <w:rPr>
          <w:rStyle w:val="None"/>
          <w:lang w:val="pt-PT"/>
        </w:rPr>
        <w:t>issues</w:t>
      </w:r>
      <w:proofErr w:type="spellEnd"/>
      <w:r>
        <w:rPr>
          <w:rStyle w:val="None"/>
          <w:lang w:val="pt-PT"/>
        </w:rPr>
        <w:t xml:space="preserve"> (1) </w:t>
      </w:r>
      <w:proofErr w:type="spellStart"/>
      <w:r>
        <w:rPr>
          <w:rStyle w:val="None"/>
          <w:lang w:val="pt-PT"/>
        </w:rPr>
        <w:t>and</w:t>
      </w:r>
      <w:proofErr w:type="spellEnd"/>
      <w:r>
        <w:rPr>
          <w:rStyle w:val="None"/>
          <w:lang w:val="pt-PT"/>
        </w:rPr>
        <w:t xml:space="preserve"> (2), </w:t>
      </w:r>
      <w:proofErr w:type="spellStart"/>
      <w:r>
        <w:rPr>
          <w:rStyle w:val="None"/>
          <w:lang w:val="pt-PT"/>
        </w:rPr>
        <w:t>it</w:t>
      </w:r>
      <w:proofErr w:type="spellEnd"/>
      <w:r>
        <w:rPr>
          <w:rStyle w:val="None"/>
          <w:lang w:val="pt-PT"/>
        </w:rPr>
        <w:t xml:space="preserve"> </w:t>
      </w:r>
      <w:proofErr w:type="spellStart"/>
      <w:r>
        <w:rPr>
          <w:rStyle w:val="None"/>
          <w:lang w:val="pt-PT"/>
        </w:rPr>
        <w:t>will</w:t>
      </w:r>
      <w:proofErr w:type="spellEnd"/>
      <w:r>
        <w:rPr>
          <w:rStyle w:val="None"/>
          <w:lang w:val="pt-PT"/>
        </w:rPr>
        <w:t xml:space="preserve"> </w:t>
      </w:r>
      <w:proofErr w:type="spellStart"/>
      <w:r>
        <w:rPr>
          <w:rStyle w:val="None"/>
          <w:lang w:val="pt-PT"/>
        </w:rPr>
        <w:t>generally</w:t>
      </w:r>
      <w:proofErr w:type="spellEnd"/>
      <w:r>
        <w:rPr>
          <w:rStyle w:val="None"/>
          <w:lang w:val="pt-PT"/>
        </w:rPr>
        <w:t xml:space="preserve"> </w:t>
      </w:r>
      <w:proofErr w:type="spellStart"/>
      <w:r>
        <w:rPr>
          <w:rStyle w:val="None"/>
          <w:lang w:val="pt-PT"/>
        </w:rPr>
        <w:t>suffice</w:t>
      </w:r>
      <w:proofErr w:type="spellEnd"/>
      <w:r>
        <w:rPr>
          <w:rStyle w:val="None"/>
          <w:lang w:val="pt-PT"/>
        </w:rPr>
        <w:t xml:space="preserve"> to </w:t>
      </w:r>
      <w:proofErr w:type="spellStart"/>
      <w:r>
        <w:rPr>
          <w:rStyle w:val="None"/>
          <w:lang w:val="pt-PT"/>
        </w:rPr>
        <w:t>simply</w:t>
      </w:r>
      <w:proofErr w:type="spellEnd"/>
      <w:r>
        <w:rPr>
          <w:rStyle w:val="None"/>
          <w:lang w:val="pt-PT"/>
        </w:rPr>
        <w:t xml:space="preserve"> </w:t>
      </w:r>
      <w:proofErr w:type="spellStart"/>
      <w:r>
        <w:rPr>
          <w:rStyle w:val="None"/>
          <w:lang w:val="pt-PT"/>
        </w:rPr>
        <w:t>describe</w:t>
      </w:r>
      <w:proofErr w:type="spellEnd"/>
      <w:r>
        <w:rPr>
          <w:rStyle w:val="None"/>
          <w:lang w:val="pt-PT"/>
        </w:rPr>
        <w:t xml:space="preserve"> </w:t>
      </w:r>
      <w:proofErr w:type="spellStart"/>
      <w:r>
        <w:rPr>
          <w:rStyle w:val="None"/>
          <w:lang w:val="pt-PT"/>
        </w:rPr>
        <w:t>the</w:t>
      </w:r>
      <w:proofErr w:type="spellEnd"/>
      <w:r>
        <w:rPr>
          <w:rStyle w:val="None"/>
          <w:lang w:val="pt-PT"/>
        </w:rPr>
        <w:t xml:space="preserve"> </w:t>
      </w:r>
      <w:proofErr w:type="spellStart"/>
      <w:r>
        <w:rPr>
          <w:rStyle w:val="None"/>
          <w:lang w:val="pt-PT"/>
        </w:rPr>
        <w:t>problem</w:t>
      </w:r>
      <w:proofErr w:type="spellEnd"/>
      <w:r>
        <w:rPr>
          <w:rStyle w:val="None"/>
          <w:lang w:val="pt-PT"/>
        </w:rPr>
        <w:t xml:space="preserve">. For </w:t>
      </w:r>
      <w:proofErr w:type="spellStart"/>
      <w:r>
        <w:rPr>
          <w:rStyle w:val="None"/>
          <w:lang w:val="pt-PT"/>
        </w:rPr>
        <w:t>issue</w:t>
      </w:r>
      <w:proofErr w:type="spellEnd"/>
      <w:r>
        <w:rPr>
          <w:rStyle w:val="None"/>
          <w:lang w:val="pt-PT"/>
        </w:rPr>
        <w:t xml:space="preserve"> (3) </w:t>
      </w:r>
      <w:proofErr w:type="spellStart"/>
      <w:r>
        <w:rPr>
          <w:rStyle w:val="None"/>
          <w:lang w:val="pt-PT"/>
        </w:rPr>
        <w:t>you</w:t>
      </w:r>
      <w:proofErr w:type="spellEnd"/>
      <w:r>
        <w:rPr>
          <w:rStyle w:val="None"/>
          <w:lang w:val="pt-PT"/>
        </w:rPr>
        <w:t xml:space="preserve"> </w:t>
      </w:r>
      <w:proofErr w:type="spellStart"/>
      <w:r>
        <w:rPr>
          <w:rStyle w:val="None"/>
          <w:lang w:val="pt-PT"/>
        </w:rPr>
        <w:t>will</w:t>
      </w:r>
      <w:proofErr w:type="spellEnd"/>
      <w:r>
        <w:rPr>
          <w:rStyle w:val="None"/>
          <w:lang w:val="pt-PT"/>
        </w:rPr>
        <w:t xml:space="preserve"> </w:t>
      </w:r>
      <w:proofErr w:type="spellStart"/>
      <w:r>
        <w:rPr>
          <w:rStyle w:val="None"/>
          <w:lang w:val="pt-PT"/>
        </w:rPr>
        <w:t>need</w:t>
      </w:r>
      <w:proofErr w:type="spellEnd"/>
      <w:r>
        <w:rPr>
          <w:rStyle w:val="None"/>
          <w:lang w:val="pt-PT"/>
        </w:rPr>
        <w:t xml:space="preserve"> to </w:t>
      </w:r>
      <w:proofErr w:type="spellStart"/>
      <w:r>
        <w:rPr>
          <w:rStyle w:val="None"/>
          <w:lang w:val="pt-PT"/>
        </w:rPr>
        <w:t>submit</w:t>
      </w:r>
      <w:proofErr w:type="spellEnd"/>
      <w:r>
        <w:rPr>
          <w:rStyle w:val="None"/>
          <w:lang w:val="pt-PT"/>
        </w:rPr>
        <w:t xml:space="preserve"> </w:t>
      </w:r>
      <w:proofErr w:type="spellStart"/>
      <w:r>
        <w:rPr>
          <w:rStyle w:val="None"/>
          <w:lang w:val="pt-PT"/>
        </w:rPr>
        <w:t>an</w:t>
      </w:r>
      <w:proofErr w:type="spellEnd"/>
      <w:r>
        <w:rPr>
          <w:rStyle w:val="None"/>
          <w:lang w:val="pt-PT"/>
        </w:rPr>
        <w:t xml:space="preserve"> </w:t>
      </w:r>
      <w:proofErr w:type="spellStart"/>
      <w:r>
        <w:rPr>
          <w:rStyle w:val="None"/>
          <w:lang w:val="pt-PT"/>
        </w:rPr>
        <w:t>explanation</w:t>
      </w:r>
      <w:proofErr w:type="spellEnd"/>
      <w:r>
        <w:rPr>
          <w:rStyle w:val="None"/>
          <w:lang w:val="pt-PT"/>
        </w:rPr>
        <w:t xml:space="preserve"> </w:t>
      </w:r>
      <w:proofErr w:type="spellStart"/>
      <w:r>
        <w:rPr>
          <w:rStyle w:val="None"/>
          <w:lang w:val="pt-PT"/>
        </w:rPr>
        <w:t>of</w:t>
      </w:r>
      <w:proofErr w:type="spellEnd"/>
      <w:r>
        <w:rPr>
          <w:rStyle w:val="None"/>
          <w:lang w:val="pt-PT"/>
        </w:rPr>
        <w:t xml:space="preserve"> </w:t>
      </w:r>
      <w:proofErr w:type="spellStart"/>
      <w:r>
        <w:rPr>
          <w:rStyle w:val="None"/>
          <w:lang w:val="pt-PT"/>
        </w:rPr>
        <w:t>the</w:t>
      </w:r>
      <w:proofErr w:type="spellEnd"/>
      <w:r>
        <w:rPr>
          <w:rStyle w:val="None"/>
          <w:lang w:val="pt-PT"/>
        </w:rPr>
        <w:t xml:space="preserve"> </w:t>
      </w:r>
      <w:proofErr w:type="spellStart"/>
      <w:r>
        <w:rPr>
          <w:rStyle w:val="None"/>
          <w:lang w:val="pt-PT"/>
        </w:rPr>
        <w:t>problem</w:t>
      </w:r>
      <w:proofErr w:type="spellEnd"/>
      <w:r>
        <w:rPr>
          <w:rStyle w:val="None"/>
          <w:lang w:val="pt-PT"/>
        </w:rPr>
        <w:t xml:space="preserve">, as </w:t>
      </w:r>
      <w:proofErr w:type="spellStart"/>
      <w:r>
        <w:rPr>
          <w:rStyle w:val="None"/>
          <w:lang w:val="pt-PT"/>
        </w:rPr>
        <w:t>well</w:t>
      </w:r>
      <w:proofErr w:type="spellEnd"/>
      <w:r>
        <w:rPr>
          <w:rStyle w:val="None"/>
          <w:lang w:val="pt-PT"/>
        </w:rPr>
        <w:t xml:space="preserve"> as </w:t>
      </w:r>
      <w:proofErr w:type="spellStart"/>
      <w:r>
        <w:rPr>
          <w:rStyle w:val="None"/>
          <w:lang w:val="pt-PT"/>
        </w:rPr>
        <w:t>both</w:t>
      </w:r>
      <w:proofErr w:type="spellEnd"/>
      <w:r>
        <w:rPr>
          <w:rStyle w:val="None"/>
          <w:lang w:val="pt-PT"/>
        </w:rPr>
        <w:t xml:space="preserve"> copies </w:t>
      </w:r>
      <w:proofErr w:type="spellStart"/>
      <w:r>
        <w:rPr>
          <w:rStyle w:val="None"/>
          <w:lang w:val="pt-PT"/>
        </w:rPr>
        <w:t>of</w:t>
      </w:r>
      <w:proofErr w:type="spellEnd"/>
      <w:r>
        <w:rPr>
          <w:rStyle w:val="None"/>
          <w:lang w:val="pt-PT"/>
        </w:rPr>
        <w:t xml:space="preserve"> </w:t>
      </w:r>
      <w:proofErr w:type="spellStart"/>
      <w:r>
        <w:rPr>
          <w:rStyle w:val="None"/>
          <w:lang w:val="pt-PT"/>
        </w:rPr>
        <w:t>the</w:t>
      </w:r>
      <w:proofErr w:type="spellEnd"/>
      <w:r>
        <w:rPr>
          <w:rStyle w:val="None"/>
          <w:lang w:val="pt-PT"/>
        </w:rPr>
        <w:t xml:space="preserve"> material. For </w:t>
      </w:r>
      <w:proofErr w:type="spellStart"/>
      <w:r>
        <w:rPr>
          <w:rStyle w:val="None"/>
          <w:lang w:val="pt-PT"/>
        </w:rPr>
        <w:t>issue</w:t>
      </w:r>
      <w:proofErr w:type="spellEnd"/>
      <w:r>
        <w:rPr>
          <w:rStyle w:val="None"/>
          <w:lang w:val="pt-PT"/>
        </w:rPr>
        <w:t xml:space="preserve"> (4) </w:t>
      </w:r>
      <w:proofErr w:type="spellStart"/>
      <w:r>
        <w:rPr>
          <w:rStyle w:val="None"/>
          <w:lang w:val="pt-PT"/>
        </w:rPr>
        <w:t>you</w:t>
      </w:r>
      <w:proofErr w:type="spellEnd"/>
      <w:r>
        <w:rPr>
          <w:rStyle w:val="None"/>
          <w:lang w:val="pt-PT"/>
        </w:rPr>
        <w:t xml:space="preserve"> must </w:t>
      </w:r>
      <w:proofErr w:type="spellStart"/>
      <w:r>
        <w:rPr>
          <w:rStyle w:val="None"/>
          <w:lang w:val="pt-PT"/>
        </w:rPr>
        <w:t>give</w:t>
      </w:r>
      <w:proofErr w:type="spellEnd"/>
      <w:r>
        <w:rPr>
          <w:rStyle w:val="None"/>
          <w:lang w:val="pt-PT"/>
        </w:rPr>
        <w:t xml:space="preserve"> a </w:t>
      </w:r>
      <w:proofErr w:type="spellStart"/>
      <w:r>
        <w:rPr>
          <w:rStyle w:val="None"/>
          <w:lang w:val="pt-PT"/>
        </w:rPr>
        <w:t>detailed</w:t>
      </w:r>
      <w:proofErr w:type="spellEnd"/>
      <w:r>
        <w:rPr>
          <w:rStyle w:val="None"/>
          <w:lang w:val="pt-PT"/>
        </w:rPr>
        <w:t xml:space="preserve"> </w:t>
      </w:r>
      <w:proofErr w:type="spellStart"/>
      <w:r>
        <w:rPr>
          <w:rStyle w:val="None"/>
          <w:lang w:val="pt-PT"/>
        </w:rPr>
        <w:t>and</w:t>
      </w:r>
      <w:proofErr w:type="spellEnd"/>
      <w:r>
        <w:rPr>
          <w:rStyle w:val="None"/>
          <w:lang w:val="pt-PT"/>
        </w:rPr>
        <w:t xml:space="preserve"> </w:t>
      </w:r>
      <w:proofErr w:type="spellStart"/>
      <w:r>
        <w:rPr>
          <w:rStyle w:val="None"/>
          <w:lang w:val="pt-PT"/>
        </w:rPr>
        <w:t>explicit</w:t>
      </w:r>
      <w:proofErr w:type="spellEnd"/>
      <w:r>
        <w:rPr>
          <w:rStyle w:val="None"/>
          <w:lang w:val="pt-PT"/>
        </w:rPr>
        <w:t xml:space="preserve"> </w:t>
      </w:r>
      <w:proofErr w:type="spellStart"/>
      <w:r>
        <w:rPr>
          <w:rStyle w:val="None"/>
          <w:lang w:val="pt-PT"/>
        </w:rPr>
        <w:t>account</w:t>
      </w:r>
      <w:proofErr w:type="spellEnd"/>
      <w:r>
        <w:rPr>
          <w:rStyle w:val="None"/>
          <w:lang w:val="pt-PT"/>
        </w:rPr>
        <w:t xml:space="preserve"> as to </w:t>
      </w:r>
      <w:proofErr w:type="spellStart"/>
      <w:r>
        <w:rPr>
          <w:rStyle w:val="None"/>
          <w:lang w:val="pt-PT"/>
        </w:rPr>
        <w:t>why</w:t>
      </w:r>
      <w:proofErr w:type="spellEnd"/>
      <w:r>
        <w:rPr>
          <w:rStyle w:val="None"/>
          <w:lang w:val="pt-PT"/>
        </w:rPr>
        <w:t xml:space="preserve"> </w:t>
      </w:r>
      <w:proofErr w:type="spellStart"/>
      <w:r>
        <w:rPr>
          <w:rStyle w:val="None"/>
          <w:lang w:val="pt-PT"/>
        </w:rPr>
        <w:t>your</w:t>
      </w:r>
      <w:proofErr w:type="spellEnd"/>
      <w:r>
        <w:rPr>
          <w:rStyle w:val="None"/>
          <w:lang w:val="pt-PT"/>
        </w:rPr>
        <w:t xml:space="preserve"> </w:t>
      </w:r>
      <w:proofErr w:type="spellStart"/>
      <w:r>
        <w:rPr>
          <w:rStyle w:val="None"/>
          <w:lang w:val="pt-PT"/>
        </w:rPr>
        <w:t>answer</w:t>
      </w:r>
      <w:proofErr w:type="spellEnd"/>
      <w:r>
        <w:rPr>
          <w:rStyle w:val="None"/>
          <w:lang w:val="pt-PT"/>
        </w:rPr>
        <w:t xml:space="preserve"> </w:t>
      </w:r>
      <w:proofErr w:type="spellStart"/>
      <w:r>
        <w:rPr>
          <w:rStyle w:val="None"/>
          <w:lang w:val="pt-PT"/>
        </w:rPr>
        <w:t>is</w:t>
      </w:r>
      <w:proofErr w:type="spellEnd"/>
      <w:r>
        <w:rPr>
          <w:rStyle w:val="None"/>
          <w:lang w:val="pt-PT"/>
        </w:rPr>
        <w:t xml:space="preserve"> </w:t>
      </w:r>
      <w:proofErr w:type="spellStart"/>
      <w:r>
        <w:rPr>
          <w:rStyle w:val="None"/>
          <w:lang w:val="pt-PT"/>
        </w:rPr>
        <w:t>correct</w:t>
      </w:r>
      <w:proofErr w:type="spellEnd"/>
      <w:r>
        <w:rPr>
          <w:rStyle w:val="None"/>
          <w:lang w:val="pt-PT"/>
        </w:rPr>
        <w:t>.</w:t>
      </w:r>
    </w:p>
    <w:p w:rsidR="00B1556D" w:rsidRDefault="00B1556D">
      <w:pPr>
        <w:pStyle w:val="BodyA"/>
        <w:widowControl w:val="0"/>
        <w:suppressAutoHyphens/>
        <w:jc w:val="both"/>
      </w:pPr>
    </w:p>
    <w:p w:rsidR="00B1556D" w:rsidRDefault="006C7E08">
      <w:pPr>
        <w:pStyle w:val="BodyA"/>
        <w:widowControl w:val="0"/>
        <w:suppressAutoHyphens/>
        <w:jc w:val="both"/>
      </w:pPr>
      <w:r>
        <w:t xml:space="preserve">The Deadline for the submission of regrade requests is one week after the assignments are handed </w:t>
      </w:r>
      <w:r>
        <w:lastRenderedPageBreak/>
        <w:t>back. No regrades will be considered after the deadline. Note that if you request a regrade for a particular question, your entire exam or quiz may be regraded, which could result in a lowering of your overall score.</w:t>
      </w:r>
    </w:p>
    <w:p w:rsidR="00B1556D" w:rsidRDefault="00B1556D">
      <w:pPr>
        <w:pStyle w:val="BodyA"/>
        <w:widowControl w:val="0"/>
        <w:suppressAutoHyphens/>
        <w:ind w:left="108" w:hanging="108"/>
        <w:jc w:val="center"/>
      </w:pP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08"/>
        <w:gridCol w:w="733"/>
        <w:gridCol w:w="5029"/>
        <w:gridCol w:w="1107"/>
        <w:gridCol w:w="1773"/>
      </w:tblGrid>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Week</w:t>
            </w:r>
          </w:p>
        </w:tc>
        <w:tc>
          <w:tcPr>
            <w:tcW w:w="73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Date</w:t>
            </w:r>
          </w:p>
        </w:tc>
        <w:tc>
          <w:tcPr>
            <w:tcW w:w="502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Topic</w:t>
            </w:r>
          </w:p>
        </w:tc>
        <w:tc>
          <w:tcPr>
            <w:tcW w:w="110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Instructor</w:t>
            </w:r>
          </w:p>
        </w:tc>
        <w:tc>
          <w:tcPr>
            <w:tcW w:w="17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Grad students only</w:t>
            </w:r>
          </w:p>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08-21</w:t>
            </w:r>
          </w:p>
          <w:p w:rsidR="00B1556D" w:rsidRDefault="006C7E08">
            <w:pPr>
              <w:pStyle w:val="BodyAA"/>
            </w:pPr>
            <w:r>
              <w:rPr>
                <w:rStyle w:val="None"/>
                <w:rFonts w:ascii="Times New Roman" w:hAnsi="Times New Roman"/>
                <w:sz w:val="22"/>
                <w:szCs w:val="22"/>
              </w:rPr>
              <w:t>08-23</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Introduction to course</w:t>
            </w:r>
          </w:p>
          <w:p w:rsidR="00B1556D" w:rsidRDefault="006C7E08">
            <w:pPr>
              <w:pStyle w:val="BodyAA"/>
            </w:pPr>
            <w:r>
              <w:rPr>
                <w:rStyle w:val="None"/>
                <w:rFonts w:ascii="Times New Roman" w:hAnsi="Times New Roman"/>
                <w:sz w:val="22"/>
                <w:szCs w:val="22"/>
              </w:rPr>
              <w:t xml:space="preserve">Introduction to journal club: </w:t>
            </w:r>
            <w:hyperlink r:id="rId9" w:history="1">
              <w:r>
                <w:rPr>
                  <w:rStyle w:val="Hyperlink1"/>
                  <w:rFonts w:eastAsia="Calibri"/>
                </w:rPr>
                <w:t>Harrison et al. (2015)</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SB/SD</w:t>
            </w:r>
          </w:p>
          <w:p w:rsidR="00B1556D" w:rsidRDefault="006C7E08">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75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2</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08-28</w:t>
            </w:r>
          </w:p>
          <w:p w:rsidR="00B1556D" w:rsidRDefault="006C7E08">
            <w:pPr>
              <w:pStyle w:val="BodyAA"/>
            </w:pPr>
            <w:r>
              <w:rPr>
                <w:rStyle w:val="None"/>
                <w:rFonts w:ascii="Times New Roman" w:hAnsi="Times New Roman"/>
                <w:sz w:val="22"/>
                <w:szCs w:val="22"/>
              </w:rPr>
              <w:t>08-30</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 xml:space="preserve">Background to infectious disease </w:t>
            </w:r>
          </w:p>
          <w:p w:rsidR="00B1556D" w:rsidRPr="008B56DF" w:rsidRDefault="006C7E08">
            <w:pPr>
              <w:pStyle w:val="BodyAA"/>
              <w:rPr>
                <w:color w:val="FF0000"/>
              </w:rPr>
            </w:pPr>
            <w:r>
              <w:rPr>
                <w:rStyle w:val="None"/>
                <w:rFonts w:ascii="Times New Roman" w:hAnsi="Times New Roman"/>
                <w:sz w:val="22"/>
                <w:szCs w:val="22"/>
              </w:rPr>
              <w:t xml:space="preserve">Journal club: </w:t>
            </w:r>
            <w:hyperlink r:id="rId10" w:history="1">
              <w:r>
                <w:rPr>
                  <w:rStyle w:val="Hyperlink2"/>
                  <w:rFonts w:eastAsia="Calibri"/>
                </w:rPr>
                <w:t>Rasmussen et al. (2015) Cell 163: 571-582</w:t>
              </w:r>
            </w:hyperlink>
            <w:r w:rsidR="008B56DF">
              <w:rPr>
                <w:rStyle w:val="Hyperlink2"/>
                <w:rFonts w:eastAsia="Calibri"/>
              </w:rPr>
              <w:t xml:space="preserve"> </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6C7E08">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75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3</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09-04</w:t>
            </w:r>
          </w:p>
          <w:p w:rsidR="00B1556D" w:rsidRDefault="006C7E08">
            <w:pPr>
              <w:pStyle w:val="BodyAA"/>
            </w:pPr>
            <w:r>
              <w:rPr>
                <w:rStyle w:val="None"/>
                <w:rFonts w:ascii="Times New Roman" w:hAnsi="Times New Roman"/>
                <w:sz w:val="22"/>
                <w:szCs w:val="22"/>
              </w:rPr>
              <w:t>09-06</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Bacterial pathogens</w:t>
            </w:r>
          </w:p>
          <w:p w:rsidR="00B1556D" w:rsidRPr="008B56DF" w:rsidRDefault="006C7E08">
            <w:pPr>
              <w:pStyle w:val="BodyAA"/>
              <w:rPr>
                <w:color w:val="FF0000"/>
              </w:rPr>
            </w:pPr>
            <w:r>
              <w:rPr>
                <w:rStyle w:val="None"/>
                <w:rFonts w:ascii="Times New Roman" w:hAnsi="Times New Roman"/>
                <w:sz w:val="22"/>
                <w:szCs w:val="22"/>
              </w:rPr>
              <w:t xml:space="preserve">Journal club: </w:t>
            </w:r>
            <w:hyperlink r:id="rId11" w:history="1">
              <w:r>
                <w:rPr>
                  <w:rStyle w:val="Hyperlink2"/>
                  <w:rFonts w:eastAsia="Calibri"/>
                </w:rPr>
                <w:t>Recker et al. (2017) Nat Micro. 2: 1381-1388</w:t>
              </w:r>
            </w:hyperlink>
            <w:r w:rsidR="008B56DF">
              <w:rPr>
                <w:rStyle w:val="Hyperlink2"/>
                <w:rFonts w:eastAsia="Calibri"/>
              </w:rPr>
              <w:t xml:space="preserve"> </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6C7E08">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72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4</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09-11</w:t>
            </w:r>
          </w:p>
          <w:p w:rsidR="00B1556D" w:rsidRDefault="006C7E08">
            <w:pPr>
              <w:pStyle w:val="BodyAA"/>
            </w:pPr>
            <w:r>
              <w:rPr>
                <w:rStyle w:val="None"/>
                <w:rFonts w:ascii="Times New Roman" w:hAnsi="Times New Roman"/>
                <w:sz w:val="22"/>
                <w:szCs w:val="22"/>
              </w:rPr>
              <w:t>09-13</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Parasites 1 (Protozoa)</w:t>
            </w:r>
          </w:p>
          <w:p w:rsidR="00B1556D" w:rsidRPr="008B56DF" w:rsidRDefault="006C7E08">
            <w:pPr>
              <w:pStyle w:val="BodyAA"/>
              <w:rPr>
                <w:color w:val="FF0000"/>
              </w:rPr>
            </w:pPr>
            <w:r>
              <w:rPr>
                <w:rStyle w:val="None"/>
                <w:rFonts w:ascii="Times New Roman" w:hAnsi="Times New Roman"/>
                <w:sz w:val="22"/>
                <w:szCs w:val="22"/>
              </w:rPr>
              <w:t xml:space="preserve">Journal club: </w:t>
            </w:r>
            <w:hyperlink r:id="rId12" w:history="1">
              <w:r>
                <w:rPr>
                  <w:rStyle w:val="Hyperlink1"/>
                  <w:rFonts w:eastAsia="Calibri"/>
                </w:rPr>
                <w:t>Ferguson et al. (2018) Nature 559: 490-497</w:t>
              </w:r>
            </w:hyperlink>
            <w:r w:rsidR="008B56DF">
              <w:rPr>
                <w:rStyle w:val="Hyperlink1"/>
                <w:rFonts w:eastAsia="Calibri"/>
              </w:rPr>
              <w:t xml:space="preserve"> </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6C7E08">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5</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09-18</w:t>
            </w:r>
          </w:p>
          <w:p w:rsidR="00B1556D" w:rsidRDefault="006C7E08">
            <w:pPr>
              <w:pStyle w:val="BodyAA"/>
            </w:pPr>
            <w:r>
              <w:rPr>
                <w:rStyle w:val="None"/>
                <w:rFonts w:ascii="Times New Roman" w:hAnsi="Times New Roman"/>
                <w:sz w:val="22"/>
                <w:szCs w:val="22"/>
              </w:rPr>
              <w:t>09-20</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sidR="00BD6055">
              <w:rPr>
                <w:rStyle w:val="None"/>
                <w:rFonts w:ascii="Times New Roman" w:hAnsi="Times New Roman"/>
                <w:i/>
                <w:iCs/>
                <w:sz w:val="22"/>
                <w:szCs w:val="22"/>
              </w:rPr>
              <w:t xml:space="preserve">Viruses </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13" w:history="1">
              <w:proofErr w:type="spellStart"/>
              <w:r w:rsidR="004238E5">
                <w:rPr>
                  <w:rStyle w:val="Hyperlink2"/>
                  <w:rFonts w:eastAsia="Calibri"/>
                </w:rPr>
                <w:t>Dudas</w:t>
              </w:r>
              <w:proofErr w:type="spellEnd"/>
              <w:r w:rsidR="004238E5">
                <w:rPr>
                  <w:rStyle w:val="Hyperlink2"/>
                  <w:rFonts w:eastAsia="Calibri"/>
                </w:rPr>
                <w:t xml:space="preserve"> et al. (2017) Nature 544: 309-315</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4238E5">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JG</w:t>
            </w:r>
          </w:p>
          <w:p w:rsidR="00B1556D" w:rsidRDefault="004238E5">
            <w:pPr>
              <w:pStyle w:val="BodyAA"/>
              <w:jc w:val="center"/>
            </w:pPr>
            <w:r>
              <w:rPr>
                <w:rStyle w:val="None"/>
                <w:rFonts w:ascii="Times New Roman" w:hAnsi="Times New Roman"/>
                <w:sz w:val="22"/>
                <w:szCs w:val="22"/>
              </w:rPr>
              <w:t>JG</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6</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09-25</w:t>
            </w:r>
          </w:p>
          <w:p w:rsidR="00B1556D" w:rsidRDefault="006C7E08">
            <w:pPr>
              <w:pStyle w:val="BodyAA"/>
            </w:pPr>
            <w:r>
              <w:rPr>
                <w:rStyle w:val="None"/>
                <w:rFonts w:ascii="Times New Roman" w:hAnsi="Times New Roman"/>
                <w:sz w:val="22"/>
                <w:szCs w:val="22"/>
              </w:rPr>
              <w:t>09-27</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sidR="004238E5">
              <w:rPr>
                <w:rStyle w:val="None"/>
                <w:rFonts w:ascii="Times New Roman" w:hAnsi="Times New Roman"/>
                <w:i/>
                <w:iCs/>
                <w:sz w:val="22"/>
                <w:szCs w:val="22"/>
              </w:rPr>
              <w:t>Parasites 2 (Helminths)</w:t>
            </w:r>
          </w:p>
          <w:p w:rsidR="008B56DF" w:rsidRPr="008E3C3F" w:rsidRDefault="006C7E08">
            <w:pPr>
              <w:pStyle w:val="BodyAA"/>
              <w:rPr>
                <w:rFonts w:ascii="Times New Roman" w:hAnsi="Times New Roman"/>
                <w:i/>
                <w:sz w:val="22"/>
                <w:szCs w:val="22"/>
                <w:u w:val="single"/>
              </w:rPr>
            </w:pPr>
            <w:r>
              <w:rPr>
                <w:rStyle w:val="None"/>
                <w:rFonts w:ascii="Times New Roman" w:hAnsi="Times New Roman"/>
                <w:sz w:val="22"/>
                <w:szCs w:val="22"/>
              </w:rPr>
              <w:t>Journa</w:t>
            </w:r>
            <w:r w:rsidR="004238E5">
              <w:rPr>
                <w:rStyle w:val="None"/>
                <w:rFonts w:ascii="Times New Roman" w:hAnsi="Times New Roman"/>
                <w:sz w:val="22"/>
                <w:szCs w:val="22"/>
              </w:rPr>
              <w:t>l club:</w:t>
            </w:r>
            <w:r w:rsidR="00DA53BE">
              <w:rPr>
                <w:rStyle w:val="None"/>
                <w:rFonts w:ascii="Times New Roman" w:hAnsi="Times New Roman"/>
                <w:sz w:val="22"/>
                <w:szCs w:val="22"/>
              </w:rPr>
              <w:t xml:space="preserve"> </w:t>
            </w:r>
            <w:hyperlink r:id="rId14" w:history="1">
              <w:proofErr w:type="spellStart"/>
              <w:r w:rsidR="00DA53BE" w:rsidRPr="00DA53BE">
                <w:rPr>
                  <w:rStyle w:val="Hyperlink"/>
                  <w:rFonts w:ascii="Times New Roman" w:hAnsi="Times New Roman"/>
                  <w:i/>
                  <w:sz w:val="22"/>
                  <w:szCs w:val="22"/>
                </w:rPr>
                <w:t>Wammes</w:t>
              </w:r>
              <w:proofErr w:type="spellEnd"/>
              <w:r w:rsidR="00DA53BE" w:rsidRPr="00DA53BE">
                <w:rPr>
                  <w:rStyle w:val="Hyperlink"/>
                  <w:rFonts w:ascii="Times New Roman" w:hAnsi="Times New Roman"/>
                  <w:i/>
                  <w:sz w:val="22"/>
                  <w:szCs w:val="22"/>
                </w:rPr>
                <w:t xml:space="preserve"> et al. (2014) Lancet Infect Dis</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4238E5">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4238E5">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rsidTr="009D21A1">
        <w:trPr>
          <w:trHeight w:val="594"/>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7</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10-02</w:t>
            </w:r>
          </w:p>
          <w:p w:rsidR="00B1556D" w:rsidRDefault="006C7E08">
            <w:pPr>
              <w:pStyle w:val="BodyAA"/>
            </w:pPr>
            <w:r>
              <w:rPr>
                <w:rStyle w:val="None"/>
                <w:rFonts w:ascii="Times New Roman" w:hAnsi="Times New Roman"/>
                <w:sz w:val="22"/>
                <w:szCs w:val="22"/>
              </w:rPr>
              <w:t>10-04</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sidR="009D21A1">
              <w:rPr>
                <w:rStyle w:val="None"/>
                <w:rFonts w:ascii="Times New Roman" w:hAnsi="Times New Roman"/>
                <w:i/>
                <w:iCs/>
                <w:sz w:val="22"/>
                <w:szCs w:val="22"/>
              </w:rPr>
              <w:t>Pathogenic Fungi</w:t>
            </w:r>
          </w:p>
          <w:p w:rsidR="008B56DF" w:rsidRPr="008E3C3F" w:rsidRDefault="006C7E08">
            <w:pPr>
              <w:pStyle w:val="BodyAA"/>
              <w:rPr>
                <w:rFonts w:ascii="Times New Roman" w:hAnsi="Times New Roman"/>
                <w:i/>
                <w:sz w:val="22"/>
                <w:szCs w:val="22"/>
                <w:u w:val="single"/>
              </w:rPr>
            </w:pPr>
            <w:r>
              <w:rPr>
                <w:rStyle w:val="None"/>
                <w:rFonts w:ascii="Times New Roman" w:hAnsi="Times New Roman"/>
                <w:sz w:val="22"/>
                <w:szCs w:val="22"/>
              </w:rPr>
              <w:t>Journal</w:t>
            </w:r>
            <w:r w:rsidR="009D21A1">
              <w:rPr>
                <w:rStyle w:val="None"/>
                <w:rFonts w:ascii="Times New Roman" w:hAnsi="Times New Roman"/>
                <w:sz w:val="22"/>
                <w:szCs w:val="22"/>
              </w:rPr>
              <w:t xml:space="preserve"> club:</w:t>
            </w:r>
            <w:r w:rsidR="00BB2980">
              <w:rPr>
                <w:rStyle w:val="None"/>
                <w:rFonts w:ascii="Times New Roman" w:hAnsi="Times New Roman"/>
                <w:sz w:val="22"/>
                <w:szCs w:val="22"/>
              </w:rPr>
              <w:t xml:space="preserve"> </w:t>
            </w:r>
            <w:hyperlink r:id="rId15" w:history="1">
              <w:proofErr w:type="spellStart"/>
              <w:r w:rsidR="00BB2980" w:rsidRPr="00BB2980">
                <w:rPr>
                  <w:rStyle w:val="Hyperlink"/>
                  <w:rFonts w:ascii="Times New Roman" w:hAnsi="Times New Roman"/>
                  <w:i/>
                  <w:sz w:val="22"/>
                  <w:szCs w:val="22"/>
                </w:rPr>
                <w:t>Dambuza</w:t>
              </w:r>
              <w:proofErr w:type="spellEnd"/>
              <w:r w:rsidR="00BB2980" w:rsidRPr="00BB2980">
                <w:rPr>
                  <w:rStyle w:val="Hyperlink"/>
                  <w:rFonts w:ascii="Times New Roman" w:hAnsi="Times New Roman"/>
                  <w:i/>
                  <w:sz w:val="22"/>
                  <w:szCs w:val="22"/>
                </w:rPr>
                <w:t xml:space="preserve"> et al. (2018) </w:t>
              </w:r>
              <w:proofErr w:type="spellStart"/>
              <w:r w:rsidR="00BB2980" w:rsidRPr="00BB2980">
                <w:rPr>
                  <w:rStyle w:val="Hyperlink"/>
                  <w:rFonts w:ascii="Times New Roman" w:hAnsi="Times New Roman"/>
                  <w:i/>
                  <w:sz w:val="22"/>
                  <w:szCs w:val="22"/>
                </w:rPr>
                <w:t>Plos</w:t>
              </w:r>
              <w:proofErr w:type="spellEnd"/>
              <w:r w:rsidR="00BB2980" w:rsidRPr="00BB2980">
                <w:rPr>
                  <w:rStyle w:val="Hyperlink"/>
                  <w:rFonts w:ascii="Times New Roman" w:hAnsi="Times New Roman"/>
                  <w:i/>
                  <w:sz w:val="22"/>
                  <w:szCs w:val="22"/>
                </w:rPr>
                <w:t xml:space="preserve"> Pathogens</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9D21A1">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9D21A1">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B"/>
            </w:pPr>
            <w:r>
              <w:rPr>
                <w:rStyle w:val="None"/>
              </w:rPr>
              <w:t>Proposal outline deadline</w:t>
            </w:r>
          </w:p>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8</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10-09</w:t>
            </w:r>
          </w:p>
          <w:p w:rsidR="00B1556D" w:rsidRDefault="006C7E08">
            <w:pPr>
              <w:pStyle w:val="BodyAA"/>
            </w:pPr>
            <w:r>
              <w:rPr>
                <w:rStyle w:val="None"/>
                <w:rFonts w:ascii="Times New Roman" w:hAnsi="Times New Roman"/>
                <w:sz w:val="22"/>
                <w:szCs w:val="22"/>
              </w:rPr>
              <w:t>10-11</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Fall Break – No class</w:t>
            </w:r>
          </w:p>
          <w:p w:rsidR="00B1556D" w:rsidRDefault="006C7E08">
            <w:pPr>
              <w:pStyle w:val="BodyAA"/>
            </w:pPr>
            <w:r>
              <w:rPr>
                <w:rStyle w:val="None"/>
                <w:rFonts w:ascii="Times New Roman" w:hAnsi="Times New Roman"/>
                <w:b/>
                <w:bCs/>
                <w:sz w:val="22"/>
                <w:szCs w:val="22"/>
              </w:rPr>
              <w:t>Exam 1</w:t>
            </w:r>
            <w:r>
              <w:rPr>
                <w:rStyle w:val="None"/>
                <w:rFonts w:ascii="Times New Roman" w:hAnsi="Times New Roman"/>
                <w:sz w:val="22"/>
                <w:szCs w:val="22"/>
              </w:rPr>
              <w:t xml:space="preserve"> (on weeks 2-7)</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w:t>
            </w:r>
          </w:p>
          <w:p w:rsidR="00B1556D" w:rsidRDefault="006C7E08">
            <w:pPr>
              <w:pStyle w:val="BodyAA"/>
              <w:jc w:val="center"/>
            </w:pPr>
            <w:r>
              <w:rPr>
                <w:rStyle w:val="None"/>
                <w:rFonts w:ascii="Times New Roman" w:hAnsi="Times New Roman"/>
                <w:sz w:val="22"/>
                <w:szCs w:val="22"/>
              </w:rPr>
              <w:t>JV</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9</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10-16</w:t>
            </w:r>
          </w:p>
          <w:p w:rsidR="00B1556D" w:rsidRDefault="006C7E08">
            <w:pPr>
              <w:pStyle w:val="BodyAA"/>
            </w:pPr>
            <w:r>
              <w:rPr>
                <w:rStyle w:val="None"/>
                <w:rFonts w:ascii="Times New Roman" w:hAnsi="Times New Roman"/>
                <w:sz w:val="22"/>
                <w:szCs w:val="22"/>
              </w:rPr>
              <w:t>10-18</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Evolution of pathogenesis</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16" w:history="1">
              <w:r>
                <w:rPr>
                  <w:rStyle w:val="Hyperlink2"/>
                  <w:rFonts w:eastAsia="Calibri"/>
                </w:rPr>
                <w:t>Fraser (2007) PNAS</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SB</w:t>
            </w:r>
          </w:p>
          <w:p w:rsidR="00B1556D" w:rsidRDefault="006C7E08">
            <w:pPr>
              <w:pStyle w:val="BodyAA"/>
              <w:jc w:val="center"/>
            </w:pPr>
            <w:r>
              <w:rPr>
                <w:rStyle w:val="None"/>
                <w:rFonts w:ascii="Times New Roman" w:hAnsi="Times New Roman"/>
                <w:sz w:val="22"/>
                <w:szCs w:val="22"/>
              </w:rPr>
              <w:t>SB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10</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10-23</w:t>
            </w:r>
          </w:p>
          <w:p w:rsidR="00B1556D" w:rsidRDefault="006C7E08">
            <w:pPr>
              <w:pStyle w:val="BodyAA"/>
            </w:pPr>
            <w:r>
              <w:rPr>
                <w:rStyle w:val="None"/>
                <w:rFonts w:ascii="Times New Roman" w:hAnsi="Times New Roman"/>
                <w:sz w:val="22"/>
                <w:szCs w:val="22"/>
              </w:rPr>
              <w:t>10-25</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Quorum sensing and biofilms</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17" w:history="1">
              <w:r>
                <w:rPr>
                  <w:rStyle w:val="Hyperlink2"/>
                  <w:rFonts w:eastAsia="Calibri"/>
                </w:rPr>
                <w:t>Darch et al. (2018) PNAS</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SED</w:t>
            </w:r>
          </w:p>
          <w:p w:rsidR="00B1556D" w:rsidRDefault="006C7E08">
            <w:pPr>
              <w:pStyle w:val="BodyAA"/>
              <w:jc w:val="center"/>
            </w:pPr>
            <w:r>
              <w:rPr>
                <w:rStyle w:val="None"/>
                <w:rFonts w:ascii="Times New Roman" w:hAnsi="Times New Roman"/>
                <w:sz w:val="22"/>
                <w:szCs w:val="22"/>
              </w:rPr>
              <w:t>SED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11</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10-30</w:t>
            </w:r>
          </w:p>
          <w:p w:rsidR="00B1556D" w:rsidRDefault="006C7E08">
            <w:pPr>
              <w:pStyle w:val="BodyAA"/>
            </w:pPr>
            <w:r>
              <w:rPr>
                <w:rStyle w:val="None"/>
                <w:rFonts w:ascii="Times New Roman" w:hAnsi="Times New Roman"/>
                <w:sz w:val="22"/>
                <w:szCs w:val="22"/>
              </w:rPr>
              <w:t>11-01</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Chronic infections</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18" w:history="1">
              <w:r>
                <w:rPr>
                  <w:rStyle w:val="Hyperlink2"/>
                  <w:rFonts w:eastAsia="Calibri"/>
                </w:rPr>
                <w:t>Garg et al. (2017) Cell Host Microbe</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SD</w:t>
            </w:r>
          </w:p>
          <w:p w:rsidR="00B1556D" w:rsidRDefault="006C7E08">
            <w:pPr>
              <w:pStyle w:val="BodyAA"/>
              <w:jc w:val="center"/>
            </w:pPr>
            <w:r>
              <w:rPr>
                <w:rStyle w:val="None"/>
                <w:rFonts w:ascii="Times New Roman" w:hAnsi="Times New Roman"/>
                <w:sz w:val="22"/>
                <w:szCs w:val="22"/>
              </w:rPr>
              <w:t>SD</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12</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11-06</w:t>
            </w:r>
          </w:p>
          <w:p w:rsidR="00B1556D" w:rsidRDefault="006C7E08">
            <w:pPr>
              <w:pStyle w:val="BodyAA"/>
            </w:pPr>
            <w:r>
              <w:rPr>
                <w:rStyle w:val="None"/>
                <w:rFonts w:ascii="Times New Roman" w:hAnsi="Times New Roman"/>
                <w:sz w:val="22"/>
                <w:szCs w:val="22"/>
              </w:rPr>
              <w:t>11-08</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Antibiotics</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19" w:history="1">
              <w:r>
                <w:rPr>
                  <w:rStyle w:val="Hyperlink2"/>
                  <w:rFonts w:eastAsia="Calibri"/>
                </w:rPr>
                <w:t>Ling et al. (2015) Nature 517: 455-459</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SA</w:t>
            </w:r>
          </w:p>
          <w:p w:rsidR="00B1556D" w:rsidRDefault="006C7E08">
            <w:pPr>
              <w:pStyle w:val="BodyAA"/>
              <w:jc w:val="center"/>
            </w:pPr>
            <w:r>
              <w:rPr>
                <w:rStyle w:val="None"/>
                <w:rFonts w:ascii="Times New Roman" w:hAnsi="Times New Roman"/>
                <w:sz w:val="22"/>
                <w:szCs w:val="22"/>
              </w:rPr>
              <w:t>SA</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13</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11-13</w:t>
            </w:r>
          </w:p>
          <w:p w:rsidR="00B1556D" w:rsidRDefault="006C7E08">
            <w:pPr>
              <w:pStyle w:val="BodyAA"/>
            </w:pPr>
            <w:r>
              <w:rPr>
                <w:rStyle w:val="None"/>
                <w:rFonts w:ascii="Times New Roman" w:hAnsi="Times New Roman"/>
                <w:sz w:val="22"/>
                <w:szCs w:val="22"/>
              </w:rPr>
              <w:t>11-15</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Evolution of drug resistance</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20" w:history="1">
              <w:proofErr w:type="spellStart"/>
              <w:r>
                <w:rPr>
                  <w:rStyle w:val="Hyperlink2"/>
                  <w:rFonts w:eastAsia="Calibri"/>
                </w:rPr>
                <w:t>Toprak</w:t>
              </w:r>
              <w:proofErr w:type="spellEnd"/>
              <w:r>
                <w:rPr>
                  <w:rStyle w:val="Hyperlink2"/>
                  <w:rFonts w:eastAsia="Calibri"/>
                </w:rPr>
                <w:t xml:space="preserve"> (2012) Nature Genetics</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SB</w:t>
            </w:r>
          </w:p>
          <w:p w:rsidR="00B1556D" w:rsidRDefault="006C7E08">
            <w:pPr>
              <w:pStyle w:val="BodyAA"/>
              <w:jc w:val="center"/>
            </w:pPr>
            <w:r>
              <w:rPr>
                <w:rStyle w:val="None"/>
                <w:rFonts w:ascii="Times New Roman" w:hAnsi="Times New Roman"/>
                <w:sz w:val="22"/>
                <w:szCs w:val="22"/>
              </w:rPr>
              <w:t>SB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14</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11-20</w:t>
            </w:r>
          </w:p>
          <w:p w:rsidR="00B1556D" w:rsidRDefault="006C7E08">
            <w:pPr>
              <w:pStyle w:val="BodyAA"/>
            </w:pPr>
            <w:r>
              <w:rPr>
                <w:rStyle w:val="None"/>
                <w:rFonts w:ascii="Times New Roman" w:hAnsi="Times New Roman"/>
                <w:sz w:val="22"/>
                <w:szCs w:val="22"/>
              </w:rPr>
              <w:t>11-22</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Journal club:</w:t>
            </w:r>
            <w:r>
              <w:rPr>
                <w:rStyle w:val="None"/>
                <w:rFonts w:ascii="Times New Roman" w:hAnsi="Times New Roman"/>
                <w:b/>
                <w:bCs/>
                <w:sz w:val="22"/>
                <w:szCs w:val="22"/>
              </w:rPr>
              <w:t xml:space="preserve"> </w:t>
            </w:r>
            <w:hyperlink r:id="rId21" w:history="1">
              <w:proofErr w:type="spellStart"/>
              <w:r w:rsidR="008E3C3F" w:rsidRPr="00451A54">
                <w:rPr>
                  <w:rStyle w:val="Hyperlink"/>
                  <w:rFonts w:ascii="Times New Roman" w:hAnsi="Times New Roman"/>
                  <w:i/>
                  <w:iCs/>
                  <w:sz w:val="22"/>
                  <w:szCs w:val="22"/>
                </w:rPr>
                <w:t>Buffie</w:t>
              </w:r>
              <w:proofErr w:type="spellEnd"/>
              <w:r w:rsidR="008E3C3F" w:rsidRPr="00451A54">
                <w:rPr>
                  <w:rStyle w:val="Hyperlink"/>
                  <w:rFonts w:ascii="Times New Roman" w:hAnsi="Times New Roman"/>
                  <w:i/>
                  <w:iCs/>
                  <w:sz w:val="22"/>
                  <w:szCs w:val="22"/>
                </w:rPr>
                <w:t xml:space="preserve"> et al. (2015) Nature</w:t>
              </w:r>
            </w:hyperlink>
          </w:p>
          <w:p w:rsidR="00B1556D" w:rsidRDefault="006C7E08">
            <w:pPr>
              <w:pStyle w:val="BodyAA"/>
            </w:pPr>
            <w:r>
              <w:rPr>
                <w:rStyle w:val="None"/>
                <w:rFonts w:ascii="Times New Roman" w:hAnsi="Times New Roman"/>
                <w:sz w:val="22"/>
                <w:szCs w:val="22"/>
              </w:rPr>
              <w:t>Thanksgiving break – No class</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8E3C3F">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SB/</w:t>
            </w:r>
            <w:r w:rsidR="006C7E08">
              <w:rPr>
                <w:rStyle w:val="None"/>
                <w:rFonts w:ascii="Times New Roman" w:hAnsi="Times New Roman"/>
                <w:sz w:val="22"/>
                <w:szCs w:val="22"/>
              </w:rPr>
              <w:t>SD</w:t>
            </w:r>
          </w:p>
          <w:p w:rsidR="00B1556D" w:rsidRDefault="006C7E08">
            <w:pPr>
              <w:pStyle w:val="BodyAA"/>
              <w:jc w:val="center"/>
            </w:pPr>
            <w:r>
              <w:rPr>
                <w:rStyle w:val="None"/>
                <w:rFonts w:ascii="Times New Roman" w:hAnsi="Times New Roman"/>
                <w:sz w:val="22"/>
                <w:szCs w:val="22"/>
              </w:rPr>
              <w:t>---</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15</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11-27</w:t>
            </w:r>
          </w:p>
          <w:p w:rsidR="00B1556D" w:rsidRDefault="006C7E08">
            <w:pPr>
              <w:pStyle w:val="BodyAA"/>
            </w:pPr>
            <w:r>
              <w:rPr>
                <w:rStyle w:val="None"/>
                <w:rFonts w:ascii="Times New Roman" w:hAnsi="Times New Roman"/>
                <w:sz w:val="22"/>
                <w:szCs w:val="22"/>
              </w:rPr>
              <w:t>11-29</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Novel therapeutics and prudent drug use</w:t>
            </w:r>
          </w:p>
          <w:p w:rsidR="008B56DF" w:rsidRPr="008E3C3F" w:rsidRDefault="006C7E08">
            <w:pPr>
              <w:pStyle w:val="BodyAA"/>
              <w:rPr>
                <w:rFonts w:ascii="Times New Roman" w:hAnsi="Times New Roman" w:cs="Times New Roman"/>
                <w:i/>
                <w:iCs/>
                <w:sz w:val="22"/>
                <w:szCs w:val="22"/>
                <w:u w:val="single"/>
              </w:rPr>
            </w:pPr>
            <w:r>
              <w:rPr>
                <w:rStyle w:val="None"/>
                <w:rFonts w:ascii="Times New Roman" w:hAnsi="Times New Roman"/>
                <w:sz w:val="22"/>
                <w:szCs w:val="22"/>
              </w:rPr>
              <w:t xml:space="preserve">Journal club: </w:t>
            </w:r>
            <w:hyperlink r:id="rId22" w:history="1">
              <w:r>
                <w:rPr>
                  <w:rStyle w:val="Hyperlink2"/>
                  <w:rFonts w:eastAsia="Calibri"/>
                </w:rPr>
                <w:t>Chan et al. (2018) EMPH</w:t>
              </w:r>
            </w:hyperlink>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rPr>
                <w:rStyle w:val="None"/>
                <w:rFonts w:ascii="Times New Roman" w:eastAsia="Times New Roman" w:hAnsi="Times New Roman" w:cs="Times New Roman"/>
                <w:sz w:val="22"/>
                <w:szCs w:val="22"/>
              </w:rPr>
            </w:pPr>
            <w:r>
              <w:rPr>
                <w:rStyle w:val="None"/>
                <w:rFonts w:ascii="Times New Roman" w:hAnsi="Times New Roman"/>
                <w:sz w:val="22"/>
                <w:szCs w:val="22"/>
              </w:rPr>
              <w:t>SB</w:t>
            </w:r>
          </w:p>
          <w:p w:rsidR="00B1556D" w:rsidRDefault="006C7E08">
            <w:pPr>
              <w:pStyle w:val="BodyAA"/>
              <w:jc w:val="center"/>
            </w:pPr>
            <w:r>
              <w:rPr>
                <w:rStyle w:val="None"/>
                <w:rFonts w:ascii="Times New Roman" w:hAnsi="Times New Roman"/>
                <w:sz w:val="22"/>
                <w:szCs w:val="22"/>
              </w:rPr>
              <w:t>SB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r w:rsidR="00B1556D">
        <w:trPr>
          <w:trHeight w:val="97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lastRenderedPageBreak/>
              <w:t>16</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sz w:val="22"/>
                <w:szCs w:val="22"/>
              </w:rPr>
              <w:t>12-04</w:t>
            </w:r>
          </w:p>
          <w:p w:rsidR="008E3C3F" w:rsidRDefault="008E3C3F">
            <w:pPr>
              <w:pStyle w:val="BodyAA"/>
              <w:rPr>
                <w:rStyle w:val="None"/>
                <w:rFonts w:ascii="Times New Roman" w:hAnsi="Times New Roman"/>
                <w:sz w:val="22"/>
                <w:szCs w:val="22"/>
              </w:rPr>
            </w:pPr>
          </w:p>
          <w:p w:rsidR="00B1556D" w:rsidRDefault="006C7E08">
            <w:pPr>
              <w:pStyle w:val="BodyAA"/>
            </w:pPr>
            <w:r>
              <w:rPr>
                <w:rStyle w:val="None"/>
                <w:rFonts w:ascii="Times New Roman" w:hAnsi="Times New Roman"/>
                <w:sz w:val="22"/>
                <w:szCs w:val="22"/>
              </w:rPr>
              <w:t>12-06</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56DF" w:rsidRDefault="006C7E08">
            <w:pPr>
              <w:pStyle w:val="BodyAA"/>
              <w:rPr>
                <w:rStyle w:val="None"/>
                <w:rFonts w:ascii="Times New Roman" w:hAnsi="Times New Roman"/>
                <w:i/>
                <w:iCs/>
                <w:sz w:val="22"/>
                <w:szCs w:val="22"/>
              </w:rPr>
            </w:pPr>
            <w:r>
              <w:rPr>
                <w:rStyle w:val="None"/>
                <w:rFonts w:ascii="Times New Roman" w:hAnsi="Times New Roman"/>
                <w:sz w:val="22"/>
                <w:szCs w:val="22"/>
              </w:rPr>
              <w:t xml:space="preserve">Lecture: </w:t>
            </w:r>
            <w:r>
              <w:rPr>
                <w:rStyle w:val="None"/>
                <w:rFonts w:ascii="Times New Roman" w:hAnsi="Times New Roman"/>
                <w:i/>
                <w:iCs/>
                <w:sz w:val="22"/>
                <w:szCs w:val="22"/>
              </w:rPr>
              <w:t>Predicting and controlling microbiome dynamics</w:t>
            </w:r>
          </w:p>
          <w:p w:rsidR="008E3C3F" w:rsidRPr="008E3C3F" w:rsidRDefault="008E3C3F">
            <w:pPr>
              <w:pStyle w:val="BodyAA"/>
              <w:rPr>
                <w:rFonts w:ascii="Times New Roman" w:eastAsia="Times New Roman" w:hAnsi="Times New Roman" w:cs="Times New Roman"/>
                <w:sz w:val="22"/>
                <w:szCs w:val="22"/>
              </w:rPr>
            </w:pPr>
            <w:r w:rsidRPr="008E3C3F">
              <w:rPr>
                <w:rStyle w:val="None"/>
                <w:rFonts w:ascii="Times New Roman" w:hAnsi="Times New Roman" w:cs="Times New Roman"/>
                <w:iCs/>
                <w:sz w:val="22"/>
                <w:szCs w:val="22"/>
              </w:rPr>
              <w:t>Revision</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Pr="008E3C3F" w:rsidRDefault="006C7E08" w:rsidP="008E3C3F">
            <w:pPr>
              <w:pStyle w:val="BodyAA"/>
              <w:jc w:val="center"/>
              <w:rPr>
                <w:rFonts w:ascii="Times New Roman" w:eastAsia="Times New Roman" w:hAnsi="Times New Roman" w:cs="Times New Roman"/>
                <w:sz w:val="22"/>
                <w:szCs w:val="22"/>
              </w:rPr>
            </w:pPr>
            <w:r>
              <w:rPr>
                <w:rStyle w:val="None"/>
                <w:rFonts w:ascii="Times New Roman" w:hAnsi="Times New Roman"/>
                <w:sz w:val="22"/>
                <w:szCs w:val="22"/>
              </w:rPr>
              <w:t>SB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pPr>
              <w:pStyle w:val="BodyB"/>
              <w:rPr>
                <w:rStyle w:val="None"/>
              </w:rPr>
            </w:pPr>
          </w:p>
          <w:p w:rsidR="00B1556D" w:rsidRDefault="006C7E08">
            <w:pPr>
              <w:pStyle w:val="BodyB"/>
            </w:pPr>
            <w:r>
              <w:rPr>
                <w:rStyle w:val="None"/>
              </w:rPr>
              <w:t>Full proposal deadline</w:t>
            </w:r>
          </w:p>
        </w:tc>
      </w:tr>
      <w:tr w:rsidR="00B1556D">
        <w:trPr>
          <w:trHeight w:val="511"/>
          <w:jc w:val="center"/>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17</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pPr>
            <w:r>
              <w:rPr>
                <w:rStyle w:val="None"/>
                <w:rFonts w:ascii="Times New Roman" w:hAnsi="Times New Roman"/>
                <w:sz w:val="22"/>
                <w:szCs w:val="22"/>
              </w:rPr>
              <w:t>12-10</w:t>
            </w:r>
          </w:p>
        </w:tc>
        <w:tc>
          <w:tcPr>
            <w:tcW w:w="5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rPr>
                <w:rStyle w:val="None"/>
                <w:rFonts w:ascii="Times New Roman" w:eastAsia="Times New Roman" w:hAnsi="Times New Roman" w:cs="Times New Roman"/>
                <w:sz w:val="22"/>
                <w:szCs w:val="22"/>
              </w:rPr>
            </w:pPr>
            <w:r>
              <w:rPr>
                <w:rStyle w:val="None"/>
                <w:rFonts w:ascii="Times New Roman" w:hAnsi="Times New Roman"/>
                <w:b/>
                <w:bCs/>
                <w:sz w:val="22"/>
                <w:szCs w:val="22"/>
              </w:rPr>
              <w:t>Exam 2</w:t>
            </w:r>
            <w:r>
              <w:rPr>
                <w:rStyle w:val="None"/>
                <w:rFonts w:ascii="Times New Roman" w:hAnsi="Times New Roman"/>
                <w:sz w:val="22"/>
                <w:szCs w:val="22"/>
              </w:rPr>
              <w:t xml:space="preserve"> (on weeks 9-16) </w:t>
            </w:r>
          </w:p>
          <w:p w:rsidR="00B1556D" w:rsidRDefault="006C7E08">
            <w:pPr>
              <w:pStyle w:val="BodyAA"/>
            </w:pPr>
            <w:r>
              <w:rPr>
                <w:rStyle w:val="None"/>
                <w:rFonts w:ascii="Times New Roman" w:hAnsi="Times New Roman"/>
                <w:sz w:val="22"/>
                <w:szCs w:val="22"/>
              </w:rPr>
              <w:t>2:40 – 5:30pm.  Room: CE 322</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6C7E08">
            <w:pPr>
              <w:pStyle w:val="BodyAA"/>
              <w:jc w:val="center"/>
            </w:pPr>
            <w:r>
              <w:rPr>
                <w:rStyle w:val="None"/>
                <w:rFonts w:ascii="Times New Roman" w:hAnsi="Times New Roman"/>
                <w:sz w:val="22"/>
                <w:szCs w:val="22"/>
              </w:rPr>
              <w:t>SD/SB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556D" w:rsidRDefault="00B1556D"/>
        </w:tc>
      </w:tr>
    </w:tbl>
    <w:p w:rsidR="00B1556D" w:rsidRDefault="00B1556D">
      <w:pPr>
        <w:pStyle w:val="BodyA"/>
        <w:widowControl w:val="0"/>
        <w:suppressAutoHyphens/>
        <w:jc w:val="center"/>
      </w:pPr>
    </w:p>
    <w:p w:rsidR="00B1556D" w:rsidRDefault="00B1556D">
      <w:pPr>
        <w:pStyle w:val="BodyA"/>
        <w:widowControl w:val="0"/>
        <w:suppressAutoHyphens/>
        <w:jc w:val="center"/>
      </w:pPr>
    </w:p>
    <w:p w:rsidR="00B1556D" w:rsidRDefault="006C7E08">
      <w:pPr>
        <w:pStyle w:val="BodyA"/>
        <w:widowControl w:val="0"/>
        <w:suppressAutoHyphens/>
        <w:rPr>
          <w:rStyle w:val="None"/>
          <w:b/>
          <w:bCs/>
        </w:rPr>
      </w:pPr>
      <w:r>
        <w:rPr>
          <w:rStyle w:val="None"/>
          <w:b/>
          <w:bCs/>
        </w:rPr>
        <w:t>Instructor key:</w:t>
      </w:r>
    </w:p>
    <w:p w:rsidR="00B1556D" w:rsidRDefault="006C7E08">
      <w:pPr>
        <w:pStyle w:val="BodyA"/>
        <w:widowControl w:val="0"/>
        <w:suppressAutoHyphens/>
      </w:pPr>
      <w:r>
        <w:t>SD</w:t>
      </w:r>
      <w:r>
        <w:tab/>
        <w:t>Dr. Steve Diggle</w:t>
      </w:r>
    </w:p>
    <w:p w:rsidR="00B1556D" w:rsidRDefault="006C7E08">
      <w:pPr>
        <w:pStyle w:val="BodyA"/>
        <w:widowControl w:val="0"/>
        <w:suppressAutoHyphens/>
      </w:pPr>
      <w:r>
        <w:t>SB</w:t>
      </w:r>
      <w:r>
        <w:tab/>
        <w:t>Dr. Sam Brown</w:t>
      </w:r>
    </w:p>
    <w:p w:rsidR="00B1556D" w:rsidRDefault="006C7E08">
      <w:pPr>
        <w:pStyle w:val="BodyA"/>
        <w:widowControl w:val="0"/>
        <w:suppressAutoHyphens/>
      </w:pPr>
      <w:r>
        <w:t>JG</w:t>
      </w:r>
      <w:r>
        <w:tab/>
        <w:t>Dr. James Gurney</w:t>
      </w:r>
    </w:p>
    <w:p w:rsidR="00B1556D" w:rsidRDefault="006C7E08">
      <w:pPr>
        <w:pStyle w:val="BodyA"/>
        <w:widowControl w:val="0"/>
        <w:suppressAutoHyphens/>
      </w:pPr>
      <w:r>
        <w:t>SA</w:t>
      </w:r>
      <w:r>
        <w:tab/>
        <w:t xml:space="preserve">Dr. </w:t>
      </w:r>
      <w:proofErr w:type="spellStart"/>
      <w:r>
        <w:t>Sheyda</w:t>
      </w:r>
      <w:proofErr w:type="spellEnd"/>
      <w:r>
        <w:t xml:space="preserve"> </w:t>
      </w:r>
      <w:proofErr w:type="spellStart"/>
      <w:r>
        <w:t>Azimi</w:t>
      </w:r>
      <w:proofErr w:type="spellEnd"/>
    </w:p>
    <w:p w:rsidR="00B1556D" w:rsidRDefault="006C7E08">
      <w:pPr>
        <w:pStyle w:val="BodyA"/>
        <w:widowControl w:val="0"/>
        <w:suppressAutoHyphens/>
      </w:pPr>
      <w:r>
        <w:t>SED</w:t>
      </w:r>
      <w:r>
        <w:tab/>
        <w:t>Dr. Sophie Darch</w:t>
      </w:r>
    </w:p>
    <w:p w:rsidR="00B1556D" w:rsidRDefault="006C7E08">
      <w:pPr>
        <w:pStyle w:val="BodyA"/>
        <w:widowControl w:val="0"/>
        <w:suppressAutoHyphens/>
      </w:pPr>
      <w:r>
        <w:t>JV</w:t>
      </w:r>
      <w:r>
        <w:tab/>
        <w:t xml:space="preserve">Dr. John </w:t>
      </w:r>
      <w:proofErr w:type="spellStart"/>
      <w:r>
        <w:t>Varga</w:t>
      </w:r>
      <w:proofErr w:type="spellEnd"/>
    </w:p>
    <w:p w:rsidR="008148EB" w:rsidRDefault="008148EB">
      <w:pPr>
        <w:pStyle w:val="BodyA"/>
        <w:widowControl w:val="0"/>
        <w:suppressAutoHyphens/>
      </w:pPr>
    </w:p>
    <w:p w:rsidR="008148EB" w:rsidRDefault="008148EB">
      <w:pPr>
        <w:pStyle w:val="BodyA"/>
        <w:widowControl w:val="0"/>
        <w:suppressAutoHyphens/>
      </w:pPr>
    </w:p>
    <w:p w:rsidR="008148EB" w:rsidRPr="008148EB" w:rsidRDefault="008148EB" w:rsidP="008148EB">
      <w:pPr>
        <w:pStyle w:val="BodyA"/>
        <w:widowControl w:val="0"/>
        <w:suppressAutoHyphens/>
        <w:rPr>
          <w:b/>
        </w:rPr>
      </w:pPr>
      <w:r w:rsidRPr="008148EB">
        <w:rPr>
          <w:b/>
        </w:rPr>
        <w:t>Campus Resources for Students</w:t>
      </w:r>
    </w:p>
    <w:p w:rsidR="008148EB" w:rsidRPr="008148EB" w:rsidRDefault="008148EB" w:rsidP="008148EB">
      <w:pPr>
        <w:pStyle w:val="BodyA"/>
        <w:widowControl w:val="0"/>
        <w:suppressAutoHyphens/>
      </w:pPr>
      <w:r w:rsidRPr="008148EB">
        <w:t xml:space="preserve">In your time at Georgia Tech, you may find yourself in need of support. Below you will find some resources to support you both as a student and as a person.  </w:t>
      </w:r>
    </w:p>
    <w:p w:rsidR="008148EB" w:rsidRPr="008148EB" w:rsidRDefault="008148EB" w:rsidP="008148EB">
      <w:pPr>
        <w:pStyle w:val="BodyA"/>
        <w:widowControl w:val="0"/>
        <w:suppressAutoHyphens/>
        <w:rPr>
          <w:b/>
        </w:rPr>
      </w:pPr>
      <w:r w:rsidRPr="008148EB">
        <w:rPr>
          <w:b/>
        </w:rPr>
        <w:t>Academic support</w:t>
      </w:r>
    </w:p>
    <w:p w:rsidR="008148EB" w:rsidRPr="008148EB" w:rsidRDefault="008148EB" w:rsidP="008148EB">
      <w:pPr>
        <w:pStyle w:val="BodyA"/>
        <w:widowControl w:val="0"/>
        <w:numPr>
          <w:ilvl w:val="0"/>
          <w:numId w:val="3"/>
        </w:numPr>
        <w:suppressAutoHyphens/>
      </w:pPr>
      <w:r w:rsidRPr="008148EB">
        <w:t xml:space="preserve">Center for Academic Success </w:t>
      </w:r>
      <w:hyperlink r:id="rId23" w:history="1">
        <w:r w:rsidRPr="008148EB">
          <w:rPr>
            <w:rStyle w:val="Hyperlink"/>
          </w:rPr>
          <w:t>http://success.gatech.edu</w:t>
        </w:r>
      </w:hyperlink>
    </w:p>
    <w:p w:rsidR="008148EB" w:rsidRPr="008148EB" w:rsidRDefault="008148EB" w:rsidP="008148EB">
      <w:pPr>
        <w:pStyle w:val="BodyA"/>
        <w:widowControl w:val="0"/>
        <w:numPr>
          <w:ilvl w:val="1"/>
          <w:numId w:val="3"/>
        </w:numPr>
        <w:suppressAutoHyphens/>
      </w:pPr>
      <w:r w:rsidRPr="008148EB">
        <w:rPr>
          <w:iCs/>
        </w:rPr>
        <w:t xml:space="preserve">1-to-1 tutoring </w:t>
      </w:r>
      <w:hyperlink r:id="rId24" w:history="1">
        <w:r w:rsidRPr="008148EB">
          <w:rPr>
            <w:rStyle w:val="Hyperlink"/>
            <w:iCs/>
          </w:rPr>
          <w:t>http://success.gatech.edu/1-1-tutoring</w:t>
        </w:r>
      </w:hyperlink>
      <w:r w:rsidRPr="008148EB">
        <w:rPr>
          <w:iCs/>
        </w:rPr>
        <w:t xml:space="preserve"> </w:t>
      </w:r>
    </w:p>
    <w:p w:rsidR="008148EB" w:rsidRPr="008148EB" w:rsidRDefault="008148EB" w:rsidP="008148EB">
      <w:pPr>
        <w:pStyle w:val="BodyA"/>
        <w:widowControl w:val="0"/>
        <w:numPr>
          <w:ilvl w:val="1"/>
          <w:numId w:val="3"/>
        </w:numPr>
        <w:suppressAutoHyphens/>
      </w:pPr>
      <w:r w:rsidRPr="008148EB">
        <w:t xml:space="preserve">Peer-Led Undergraduate Study (PLUS) </w:t>
      </w:r>
      <w:hyperlink r:id="rId25" w:history="1">
        <w:r w:rsidRPr="008148EB">
          <w:rPr>
            <w:rStyle w:val="Hyperlink"/>
          </w:rPr>
          <w:t>http://success.gatech.edu/tutoring/plus</w:t>
        </w:r>
      </w:hyperlink>
      <w:r w:rsidRPr="008148EB">
        <w:t xml:space="preserve"> </w:t>
      </w:r>
    </w:p>
    <w:p w:rsidR="008148EB" w:rsidRPr="008148EB" w:rsidRDefault="008148EB" w:rsidP="008148EB">
      <w:pPr>
        <w:pStyle w:val="BodyA"/>
        <w:widowControl w:val="0"/>
        <w:numPr>
          <w:ilvl w:val="1"/>
          <w:numId w:val="3"/>
        </w:numPr>
        <w:suppressAutoHyphens/>
      </w:pPr>
      <w:r w:rsidRPr="008148EB">
        <w:t xml:space="preserve"> Academic coaching http://success.gatech.edu/coaching</w:t>
      </w:r>
    </w:p>
    <w:p w:rsidR="008148EB" w:rsidRPr="008148EB" w:rsidRDefault="008148EB" w:rsidP="008148EB">
      <w:pPr>
        <w:pStyle w:val="BodyA"/>
        <w:widowControl w:val="0"/>
        <w:numPr>
          <w:ilvl w:val="0"/>
          <w:numId w:val="3"/>
        </w:numPr>
        <w:suppressAutoHyphens/>
      </w:pPr>
      <w:r w:rsidRPr="008148EB">
        <w:t xml:space="preserve">Residence Life's Learning Assistance Program </w:t>
      </w:r>
    </w:p>
    <w:p w:rsidR="008148EB" w:rsidRPr="008148EB" w:rsidRDefault="000D4662" w:rsidP="008148EB">
      <w:pPr>
        <w:pStyle w:val="BodyA"/>
        <w:widowControl w:val="0"/>
        <w:suppressAutoHyphens/>
      </w:pPr>
      <w:hyperlink r:id="rId26" w:history="1">
        <w:r w:rsidR="008148EB" w:rsidRPr="008148EB">
          <w:rPr>
            <w:rStyle w:val="Hyperlink"/>
          </w:rPr>
          <w:t>https://housing.gatech.edu/learning-assistance-program</w:t>
        </w:r>
      </w:hyperlink>
      <w:r w:rsidR="008148EB" w:rsidRPr="008148EB">
        <w:t xml:space="preserve"> </w:t>
      </w:r>
    </w:p>
    <w:p w:rsidR="008148EB" w:rsidRPr="008148EB" w:rsidRDefault="008148EB" w:rsidP="008148EB">
      <w:pPr>
        <w:pStyle w:val="BodyA"/>
        <w:widowControl w:val="0"/>
        <w:numPr>
          <w:ilvl w:val="1"/>
          <w:numId w:val="3"/>
        </w:numPr>
        <w:suppressAutoHyphens/>
      </w:pPr>
      <w:r w:rsidRPr="008148EB">
        <w:t>Drop-in tutoring for many 1000 level courses</w:t>
      </w:r>
    </w:p>
    <w:p w:rsidR="008148EB" w:rsidRPr="008148EB" w:rsidRDefault="008148EB" w:rsidP="008148EB">
      <w:pPr>
        <w:pStyle w:val="BodyA"/>
        <w:widowControl w:val="0"/>
        <w:numPr>
          <w:ilvl w:val="0"/>
          <w:numId w:val="3"/>
        </w:numPr>
        <w:suppressAutoHyphens/>
      </w:pPr>
      <w:r w:rsidRPr="008148EB">
        <w:t>OMED: Educational Services (</w:t>
      </w:r>
      <w:hyperlink r:id="rId27" w:history="1">
        <w:r w:rsidRPr="008148EB">
          <w:rPr>
            <w:rStyle w:val="Hyperlink"/>
          </w:rPr>
          <w:t>http://omed.gatech.edu/programs/academic-support</w:t>
        </w:r>
      </w:hyperlink>
      <w:r w:rsidRPr="008148EB">
        <w:t>)</w:t>
      </w:r>
    </w:p>
    <w:p w:rsidR="008148EB" w:rsidRPr="008148EB" w:rsidRDefault="008148EB" w:rsidP="008148EB">
      <w:pPr>
        <w:pStyle w:val="BodyA"/>
        <w:widowControl w:val="0"/>
        <w:numPr>
          <w:ilvl w:val="1"/>
          <w:numId w:val="3"/>
        </w:numPr>
        <w:suppressAutoHyphens/>
      </w:pPr>
      <w:r w:rsidRPr="008148EB">
        <w:t>Group study sessions and tutoring programs</w:t>
      </w:r>
    </w:p>
    <w:p w:rsidR="008148EB" w:rsidRPr="008148EB" w:rsidRDefault="008148EB" w:rsidP="008148EB">
      <w:pPr>
        <w:pStyle w:val="BodyA"/>
        <w:widowControl w:val="0"/>
        <w:numPr>
          <w:ilvl w:val="0"/>
          <w:numId w:val="3"/>
        </w:numPr>
        <w:suppressAutoHyphens/>
      </w:pPr>
      <w:r w:rsidRPr="008148EB">
        <w:t>Communication Center (</w:t>
      </w:r>
      <w:hyperlink r:id="rId28" w:history="1">
        <w:r w:rsidRPr="008148EB">
          <w:rPr>
            <w:rStyle w:val="Hyperlink"/>
          </w:rPr>
          <w:t>http://www.communicationcenter.gatech.edu</w:t>
        </w:r>
      </w:hyperlink>
      <w:r w:rsidRPr="008148EB">
        <w:t>)</w:t>
      </w:r>
    </w:p>
    <w:p w:rsidR="008148EB" w:rsidRPr="008148EB" w:rsidRDefault="008148EB" w:rsidP="008148EB">
      <w:pPr>
        <w:pStyle w:val="BodyA"/>
        <w:widowControl w:val="0"/>
        <w:numPr>
          <w:ilvl w:val="1"/>
          <w:numId w:val="3"/>
        </w:numPr>
        <w:suppressAutoHyphens/>
      </w:pPr>
      <w:r w:rsidRPr="008148EB">
        <w:t>Individualized help with writing and multimedia projects</w:t>
      </w:r>
    </w:p>
    <w:p w:rsidR="008148EB" w:rsidRPr="008148EB" w:rsidRDefault="008148EB" w:rsidP="008148EB">
      <w:pPr>
        <w:pStyle w:val="BodyA"/>
        <w:widowControl w:val="0"/>
        <w:numPr>
          <w:ilvl w:val="0"/>
          <w:numId w:val="3"/>
        </w:numPr>
        <w:suppressAutoHyphens/>
      </w:pPr>
      <w:r w:rsidRPr="008148EB">
        <w:t>Academic advisors for your major</w:t>
      </w:r>
    </w:p>
    <w:p w:rsidR="008148EB" w:rsidRPr="008148EB" w:rsidRDefault="000D4662" w:rsidP="008148EB">
      <w:pPr>
        <w:pStyle w:val="BodyA"/>
        <w:widowControl w:val="0"/>
      </w:pPr>
      <w:hyperlink r:id="rId29" w:history="1">
        <w:r w:rsidR="008148EB" w:rsidRPr="008148EB">
          <w:rPr>
            <w:rStyle w:val="Hyperlink"/>
          </w:rPr>
          <w:t>http://advising.gatech.edu/</w:t>
        </w:r>
      </w:hyperlink>
    </w:p>
    <w:p w:rsidR="008148EB" w:rsidRPr="008148EB" w:rsidRDefault="008148EB" w:rsidP="008148EB">
      <w:pPr>
        <w:pStyle w:val="BodyA"/>
        <w:widowControl w:val="0"/>
      </w:pPr>
    </w:p>
    <w:p w:rsidR="008148EB" w:rsidRPr="008148EB" w:rsidRDefault="008148EB" w:rsidP="008148EB">
      <w:pPr>
        <w:pStyle w:val="BodyA"/>
        <w:widowControl w:val="0"/>
        <w:suppressAutoHyphens/>
        <w:rPr>
          <w:b/>
        </w:rPr>
      </w:pPr>
      <w:r w:rsidRPr="008148EB">
        <w:rPr>
          <w:b/>
        </w:rPr>
        <w:t>Personal Support</w:t>
      </w:r>
    </w:p>
    <w:p w:rsidR="008148EB" w:rsidRPr="008148EB" w:rsidRDefault="008148EB" w:rsidP="008148EB">
      <w:pPr>
        <w:pStyle w:val="BodyA"/>
        <w:widowControl w:val="0"/>
        <w:suppressAutoHyphens/>
      </w:pPr>
      <w:r w:rsidRPr="008148EB">
        <w:t>Georgia Tech Resources</w:t>
      </w:r>
    </w:p>
    <w:p w:rsidR="008148EB" w:rsidRPr="008148EB" w:rsidRDefault="008148EB" w:rsidP="008148EB">
      <w:pPr>
        <w:pStyle w:val="BodyA"/>
        <w:widowControl w:val="0"/>
        <w:numPr>
          <w:ilvl w:val="0"/>
          <w:numId w:val="4"/>
        </w:numPr>
        <w:suppressAutoHyphens/>
      </w:pPr>
      <w:r w:rsidRPr="008148EB">
        <w:t xml:space="preserve">The Office of the Dean of Students:  </w:t>
      </w:r>
      <w:hyperlink r:id="rId30" w:history="1">
        <w:r w:rsidRPr="008148EB">
          <w:rPr>
            <w:rStyle w:val="Hyperlink"/>
          </w:rPr>
          <w:t>http://studentlife.gatech.edu/content/services</w:t>
        </w:r>
      </w:hyperlink>
      <w:r w:rsidRPr="008148EB">
        <w:t xml:space="preserve">; </w:t>
      </w:r>
      <w:r w:rsidRPr="008148EB">
        <w:rPr>
          <w:b/>
        </w:rPr>
        <w:t>404-894-6367</w:t>
      </w:r>
      <w:r w:rsidRPr="008148EB">
        <w:t>; Smithgall Student Services Building 2</w:t>
      </w:r>
      <w:r w:rsidRPr="008148EB">
        <w:rPr>
          <w:vertAlign w:val="superscript"/>
        </w:rPr>
        <w:t>nd</w:t>
      </w:r>
      <w:r w:rsidRPr="008148EB">
        <w:t xml:space="preserve"> floor</w:t>
      </w:r>
    </w:p>
    <w:p w:rsidR="008148EB" w:rsidRPr="008148EB" w:rsidRDefault="008148EB" w:rsidP="008148EB">
      <w:pPr>
        <w:pStyle w:val="BodyA"/>
        <w:widowControl w:val="0"/>
        <w:numPr>
          <w:ilvl w:val="1"/>
          <w:numId w:val="4"/>
        </w:numPr>
        <w:suppressAutoHyphens/>
      </w:pPr>
      <w:r w:rsidRPr="008148EB">
        <w:t xml:space="preserve">You also may request assistance at </w:t>
      </w:r>
      <w:hyperlink r:id="rId31" w:history="1">
        <w:r w:rsidRPr="008148EB">
          <w:rPr>
            <w:rStyle w:val="Hyperlink"/>
          </w:rPr>
          <w:t>https://gatech-advocate.symplicity.com/care_report/index.php/pid383662?</w:t>
        </w:r>
      </w:hyperlink>
    </w:p>
    <w:p w:rsidR="008148EB" w:rsidRPr="008148EB" w:rsidRDefault="008148EB" w:rsidP="008148EB">
      <w:pPr>
        <w:pStyle w:val="BodyA"/>
        <w:widowControl w:val="0"/>
        <w:numPr>
          <w:ilvl w:val="0"/>
          <w:numId w:val="4"/>
        </w:numPr>
        <w:suppressAutoHyphens/>
      </w:pPr>
      <w:r w:rsidRPr="008148EB">
        <w:t xml:space="preserve">Counseling Center:  </w:t>
      </w:r>
      <w:hyperlink r:id="rId32" w:history="1">
        <w:r w:rsidRPr="008148EB">
          <w:rPr>
            <w:rStyle w:val="Hyperlink"/>
          </w:rPr>
          <w:t>http://counseling.gatech.edu</w:t>
        </w:r>
      </w:hyperlink>
      <w:r w:rsidRPr="008148EB">
        <w:t xml:space="preserve">; </w:t>
      </w:r>
      <w:r w:rsidRPr="008148EB">
        <w:rPr>
          <w:b/>
        </w:rPr>
        <w:t>404-894-2575</w:t>
      </w:r>
      <w:r w:rsidRPr="008148EB">
        <w:t>; Smithgall Student Services Building 2</w:t>
      </w:r>
      <w:r w:rsidRPr="008148EB">
        <w:rPr>
          <w:vertAlign w:val="superscript"/>
        </w:rPr>
        <w:t>nd</w:t>
      </w:r>
      <w:r w:rsidRPr="008148EB">
        <w:t xml:space="preserve"> floor </w:t>
      </w:r>
    </w:p>
    <w:p w:rsidR="008148EB" w:rsidRPr="008148EB" w:rsidRDefault="008148EB" w:rsidP="008148EB">
      <w:pPr>
        <w:pStyle w:val="BodyA"/>
        <w:widowControl w:val="0"/>
        <w:numPr>
          <w:ilvl w:val="1"/>
          <w:numId w:val="4"/>
        </w:numPr>
        <w:suppressAutoHyphens/>
      </w:pPr>
      <w:r w:rsidRPr="008148EB">
        <w:t xml:space="preserve">Services include short-term individual counseling, group counseling, couples counseling, testing and assessment, referral services, and crisis intervention.  </w:t>
      </w:r>
      <w:r w:rsidRPr="008148EB">
        <w:lastRenderedPageBreak/>
        <w:t>Their website also includes links to state and national resources.</w:t>
      </w:r>
    </w:p>
    <w:p w:rsidR="008148EB" w:rsidRPr="008148EB" w:rsidRDefault="008148EB" w:rsidP="008148EB">
      <w:pPr>
        <w:pStyle w:val="BodyA"/>
        <w:widowControl w:val="0"/>
        <w:numPr>
          <w:ilvl w:val="1"/>
          <w:numId w:val="4"/>
        </w:numPr>
        <w:suppressAutoHyphens/>
        <w:rPr>
          <w:i/>
        </w:rPr>
      </w:pPr>
      <w:r w:rsidRPr="008148EB">
        <w:rPr>
          <w:i/>
        </w:rPr>
        <w:t xml:space="preserve">Students in crisis may walk in during business hours (8am-5pm, Monday through Friday) or contact the counselor on call after hours at </w:t>
      </w:r>
      <w:r w:rsidRPr="008148EB">
        <w:rPr>
          <w:b/>
          <w:i/>
        </w:rPr>
        <w:t>404-894-2204</w:t>
      </w:r>
      <w:r w:rsidRPr="008148EB">
        <w:rPr>
          <w:i/>
        </w:rPr>
        <w:t>.</w:t>
      </w:r>
    </w:p>
    <w:p w:rsidR="008148EB" w:rsidRPr="008148EB" w:rsidRDefault="008148EB" w:rsidP="008148EB">
      <w:pPr>
        <w:pStyle w:val="BodyA"/>
        <w:widowControl w:val="0"/>
        <w:numPr>
          <w:ilvl w:val="0"/>
          <w:numId w:val="4"/>
        </w:numPr>
        <w:suppressAutoHyphens/>
      </w:pPr>
      <w:r w:rsidRPr="008148EB">
        <w:t xml:space="preserve">Students’ Temporary Assistance and Resources (STAR): </w:t>
      </w:r>
      <w:hyperlink r:id="rId33" w:history="1">
        <w:r w:rsidRPr="008148EB">
          <w:rPr>
            <w:rStyle w:val="Hyperlink"/>
          </w:rPr>
          <w:t>http://studentlife.gatech.edu/content/need-help</w:t>
        </w:r>
      </w:hyperlink>
    </w:p>
    <w:p w:rsidR="008148EB" w:rsidRPr="008148EB" w:rsidRDefault="008148EB" w:rsidP="008148EB">
      <w:pPr>
        <w:pStyle w:val="BodyA"/>
        <w:widowControl w:val="0"/>
        <w:numPr>
          <w:ilvl w:val="1"/>
          <w:numId w:val="4"/>
        </w:numPr>
        <w:suppressAutoHyphens/>
      </w:pPr>
      <w:r w:rsidRPr="008148EB">
        <w:t>Can assist with interview clothing, food, and housing needs.</w:t>
      </w:r>
    </w:p>
    <w:p w:rsidR="008148EB" w:rsidRPr="008148EB" w:rsidRDefault="008148EB" w:rsidP="008148EB">
      <w:pPr>
        <w:pStyle w:val="BodyA"/>
        <w:widowControl w:val="0"/>
        <w:numPr>
          <w:ilvl w:val="0"/>
          <w:numId w:val="4"/>
        </w:numPr>
        <w:suppressAutoHyphens/>
      </w:pPr>
      <w:r w:rsidRPr="008148EB">
        <w:t xml:space="preserve">Stamps Health Services: </w:t>
      </w:r>
      <w:hyperlink r:id="rId34" w:history="1">
        <w:r w:rsidRPr="008148EB">
          <w:rPr>
            <w:rStyle w:val="Hyperlink"/>
          </w:rPr>
          <w:t>https://health.gatech.edu</w:t>
        </w:r>
      </w:hyperlink>
      <w:r w:rsidRPr="008148EB">
        <w:t xml:space="preserve">; </w:t>
      </w:r>
      <w:r w:rsidRPr="008148EB">
        <w:rPr>
          <w:b/>
        </w:rPr>
        <w:t>404-894-1420</w:t>
      </w:r>
    </w:p>
    <w:p w:rsidR="008148EB" w:rsidRPr="008148EB" w:rsidRDefault="008148EB" w:rsidP="008148EB">
      <w:pPr>
        <w:pStyle w:val="BodyA"/>
        <w:widowControl w:val="0"/>
        <w:numPr>
          <w:ilvl w:val="1"/>
          <w:numId w:val="4"/>
        </w:numPr>
        <w:suppressAutoHyphens/>
      </w:pPr>
      <w:r w:rsidRPr="008148EB">
        <w:t>Primary care, pharmacy, women’s health, psychiatry, immunization and allergy, health promotion, and nutrition</w:t>
      </w:r>
    </w:p>
    <w:p w:rsidR="008148EB" w:rsidRPr="008148EB" w:rsidRDefault="008148EB" w:rsidP="008148EB">
      <w:pPr>
        <w:pStyle w:val="BodyA"/>
        <w:widowControl w:val="0"/>
        <w:numPr>
          <w:ilvl w:val="0"/>
          <w:numId w:val="4"/>
        </w:numPr>
        <w:suppressAutoHyphens/>
      </w:pPr>
      <w:r w:rsidRPr="008148EB">
        <w:t xml:space="preserve">OMED: Educational Services:  </w:t>
      </w:r>
      <w:hyperlink r:id="rId35" w:history="1">
        <w:r w:rsidRPr="008148EB">
          <w:rPr>
            <w:rStyle w:val="Hyperlink"/>
          </w:rPr>
          <w:t>http://www.omed.gatech.edu</w:t>
        </w:r>
      </w:hyperlink>
      <w:r w:rsidRPr="008148EB">
        <w:t xml:space="preserve"> </w:t>
      </w:r>
    </w:p>
    <w:p w:rsidR="008148EB" w:rsidRPr="008148EB" w:rsidRDefault="008148EB" w:rsidP="008148EB">
      <w:pPr>
        <w:pStyle w:val="BodyA"/>
        <w:widowControl w:val="0"/>
        <w:numPr>
          <w:ilvl w:val="0"/>
          <w:numId w:val="4"/>
        </w:numPr>
        <w:suppressAutoHyphens/>
        <w:rPr>
          <w:b/>
        </w:rPr>
      </w:pPr>
      <w:r w:rsidRPr="008148EB">
        <w:rPr>
          <w:b/>
          <w:bCs/>
        </w:rPr>
        <w:t>Women’s Resource Center:</w:t>
      </w:r>
      <w:r w:rsidRPr="008148EB">
        <w:t> </w:t>
      </w:r>
      <w:r w:rsidRPr="008148EB">
        <w:rPr>
          <w:b/>
        </w:rPr>
        <w:t xml:space="preserve"> </w:t>
      </w:r>
      <w:hyperlink r:id="rId36" w:tgtFrame="_blank" w:history="1">
        <w:r w:rsidRPr="008148EB">
          <w:rPr>
            <w:rStyle w:val="Hyperlink"/>
            <w:b/>
          </w:rPr>
          <w:t>http://www.womenscenter.gatech.edu</w:t>
        </w:r>
      </w:hyperlink>
      <w:r w:rsidRPr="008148EB">
        <w:rPr>
          <w:b/>
        </w:rPr>
        <w:t>; 404-385-0230</w:t>
      </w:r>
    </w:p>
    <w:p w:rsidR="008148EB" w:rsidRPr="008148EB" w:rsidRDefault="008148EB" w:rsidP="008148EB">
      <w:pPr>
        <w:pStyle w:val="BodyA"/>
        <w:widowControl w:val="0"/>
        <w:numPr>
          <w:ilvl w:val="0"/>
          <w:numId w:val="4"/>
        </w:numPr>
        <w:suppressAutoHyphens/>
        <w:rPr>
          <w:b/>
        </w:rPr>
      </w:pPr>
      <w:r w:rsidRPr="008148EB">
        <w:rPr>
          <w:b/>
          <w:bCs/>
        </w:rPr>
        <w:t>LGBTQIA Resource Center:</w:t>
      </w:r>
      <w:r w:rsidRPr="008148EB">
        <w:t> </w:t>
      </w:r>
      <w:r w:rsidRPr="008148EB">
        <w:rPr>
          <w:b/>
        </w:rPr>
        <w:t xml:space="preserve"> </w:t>
      </w:r>
      <w:hyperlink r:id="rId37" w:tgtFrame="_blank" w:history="1">
        <w:r w:rsidRPr="008148EB">
          <w:rPr>
            <w:rStyle w:val="Hyperlink"/>
            <w:b/>
          </w:rPr>
          <w:t>http://lgbtqia.gatech.edu/</w:t>
        </w:r>
      </w:hyperlink>
      <w:r w:rsidRPr="008148EB">
        <w:rPr>
          <w:b/>
        </w:rPr>
        <w:t>; 404-385-2679</w:t>
      </w:r>
    </w:p>
    <w:p w:rsidR="008148EB" w:rsidRPr="008148EB" w:rsidRDefault="008148EB" w:rsidP="008148EB">
      <w:pPr>
        <w:pStyle w:val="BodyA"/>
        <w:widowControl w:val="0"/>
        <w:numPr>
          <w:ilvl w:val="0"/>
          <w:numId w:val="4"/>
        </w:numPr>
        <w:suppressAutoHyphens/>
        <w:rPr>
          <w:b/>
        </w:rPr>
      </w:pPr>
      <w:r w:rsidRPr="008148EB">
        <w:rPr>
          <w:b/>
          <w:bCs/>
        </w:rPr>
        <w:t>Veteran’s Resource Center:</w:t>
      </w:r>
      <w:r w:rsidRPr="008148EB">
        <w:t> </w:t>
      </w:r>
      <w:r w:rsidRPr="008148EB">
        <w:rPr>
          <w:b/>
        </w:rPr>
        <w:t xml:space="preserve"> </w:t>
      </w:r>
      <w:hyperlink r:id="rId38" w:tgtFrame="_blank" w:history="1">
        <w:r w:rsidRPr="008148EB">
          <w:rPr>
            <w:rStyle w:val="Hyperlink"/>
            <w:b/>
          </w:rPr>
          <w:t>http://veterans.gatech.edu/</w:t>
        </w:r>
      </w:hyperlink>
      <w:r w:rsidRPr="008148EB">
        <w:rPr>
          <w:b/>
        </w:rPr>
        <w:t>; 404-385-2067</w:t>
      </w:r>
    </w:p>
    <w:p w:rsidR="008148EB" w:rsidRPr="008148EB" w:rsidRDefault="008148EB" w:rsidP="008148EB">
      <w:pPr>
        <w:pStyle w:val="BodyA"/>
        <w:widowControl w:val="0"/>
        <w:numPr>
          <w:ilvl w:val="0"/>
          <w:numId w:val="4"/>
        </w:numPr>
        <w:suppressAutoHyphens/>
        <w:rPr>
          <w:b/>
        </w:rPr>
      </w:pPr>
      <w:r w:rsidRPr="008148EB">
        <w:rPr>
          <w:b/>
          <w:bCs/>
        </w:rPr>
        <w:t>Georgia Tech Police:</w:t>
      </w:r>
      <w:r w:rsidRPr="008148EB">
        <w:t> </w:t>
      </w:r>
      <w:r w:rsidRPr="008148EB">
        <w:rPr>
          <w:b/>
        </w:rPr>
        <w:t>404-894-2500</w:t>
      </w:r>
    </w:p>
    <w:p w:rsidR="008148EB" w:rsidRDefault="008148EB">
      <w:pPr>
        <w:pStyle w:val="BodyA"/>
        <w:widowControl w:val="0"/>
        <w:suppressAutoHyphens/>
      </w:pPr>
    </w:p>
    <w:sectPr w:rsidR="008148EB">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662" w:rsidRDefault="000D4662">
      <w:r>
        <w:separator/>
      </w:r>
    </w:p>
  </w:endnote>
  <w:endnote w:type="continuationSeparator" w:id="0">
    <w:p w:rsidR="000D4662" w:rsidRDefault="000D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8EB" w:rsidRDefault="00814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56D" w:rsidRDefault="00B1556D">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8EB" w:rsidRDefault="00814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662" w:rsidRDefault="000D4662">
      <w:r>
        <w:separator/>
      </w:r>
    </w:p>
  </w:footnote>
  <w:footnote w:type="continuationSeparator" w:id="0">
    <w:p w:rsidR="000D4662" w:rsidRDefault="000D4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8EB" w:rsidRDefault="00814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56D" w:rsidRDefault="00B1556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8EB" w:rsidRDefault="00814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3F61"/>
    <w:multiLevelType w:val="hybridMultilevel"/>
    <w:tmpl w:val="6334436A"/>
    <w:styleLink w:val="Bullets"/>
    <w:lvl w:ilvl="0" w:tplc="9A90ED56">
      <w:start w:val="1"/>
      <w:numFmt w:val="bullet"/>
      <w:lvlText w:val="-"/>
      <w:lvlJc w:val="left"/>
      <w:pPr>
        <w:tabs>
          <w:tab w:val="num" w:pos="189"/>
        </w:tabs>
        <w:ind w:left="2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0E16FC">
      <w:start w:val="1"/>
      <w:numFmt w:val="bullet"/>
      <w:lvlText w:val="-"/>
      <w:lvlJc w:val="left"/>
      <w:pPr>
        <w:tabs>
          <w:tab w:val="left" w:pos="189"/>
          <w:tab w:val="num" w:pos="789"/>
        </w:tabs>
        <w:ind w:left="8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E749CF2">
      <w:start w:val="1"/>
      <w:numFmt w:val="bullet"/>
      <w:lvlText w:val="-"/>
      <w:lvlJc w:val="left"/>
      <w:pPr>
        <w:tabs>
          <w:tab w:val="left" w:pos="189"/>
          <w:tab w:val="num" w:pos="1389"/>
        </w:tabs>
        <w:ind w:left="14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B42E10A">
      <w:start w:val="1"/>
      <w:numFmt w:val="bullet"/>
      <w:lvlText w:val="-"/>
      <w:lvlJc w:val="left"/>
      <w:pPr>
        <w:tabs>
          <w:tab w:val="left" w:pos="189"/>
          <w:tab w:val="num" w:pos="1989"/>
        </w:tabs>
        <w:ind w:left="20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4BCC64C">
      <w:start w:val="1"/>
      <w:numFmt w:val="bullet"/>
      <w:lvlText w:val="-"/>
      <w:lvlJc w:val="left"/>
      <w:pPr>
        <w:tabs>
          <w:tab w:val="left" w:pos="189"/>
          <w:tab w:val="num" w:pos="2589"/>
        </w:tabs>
        <w:ind w:left="26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9D0ADD8">
      <w:start w:val="1"/>
      <w:numFmt w:val="bullet"/>
      <w:lvlText w:val="-"/>
      <w:lvlJc w:val="left"/>
      <w:pPr>
        <w:tabs>
          <w:tab w:val="left" w:pos="189"/>
          <w:tab w:val="num" w:pos="3189"/>
        </w:tabs>
        <w:ind w:left="32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0227364">
      <w:start w:val="1"/>
      <w:numFmt w:val="bullet"/>
      <w:lvlText w:val="-"/>
      <w:lvlJc w:val="left"/>
      <w:pPr>
        <w:tabs>
          <w:tab w:val="left" w:pos="189"/>
          <w:tab w:val="num" w:pos="3789"/>
        </w:tabs>
        <w:ind w:left="38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4BAAA14">
      <w:start w:val="1"/>
      <w:numFmt w:val="bullet"/>
      <w:lvlText w:val="-"/>
      <w:lvlJc w:val="left"/>
      <w:pPr>
        <w:tabs>
          <w:tab w:val="left" w:pos="189"/>
          <w:tab w:val="num" w:pos="4389"/>
        </w:tabs>
        <w:ind w:left="44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8145B1C">
      <w:start w:val="1"/>
      <w:numFmt w:val="bullet"/>
      <w:lvlText w:val="-"/>
      <w:lvlJc w:val="left"/>
      <w:pPr>
        <w:tabs>
          <w:tab w:val="left" w:pos="189"/>
          <w:tab w:val="num" w:pos="4989"/>
        </w:tabs>
        <w:ind w:left="5097" w:hanging="2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23DDA"/>
    <w:multiLevelType w:val="hybridMultilevel"/>
    <w:tmpl w:val="6334436A"/>
    <w:numStyleLink w:val="Bullets"/>
  </w:abstractNum>
  <w:abstractNum w:abstractNumId="3"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6D"/>
    <w:rsid w:val="000D4662"/>
    <w:rsid w:val="00110D6C"/>
    <w:rsid w:val="001604FF"/>
    <w:rsid w:val="001E2CC1"/>
    <w:rsid w:val="00252DAF"/>
    <w:rsid w:val="003C79E3"/>
    <w:rsid w:val="004238E5"/>
    <w:rsid w:val="00451A54"/>
    <w:rsid w:val="004F4302"/>
    <w:rsid w:val="006C7E08"/>
    <w:rsid w:val="008148EB"/>
    <w:rsid w:val="008378B9"/>
    <w:rsid w:val="00871D2F"/>
    <w:rsid w:val="008B56DF"/>
    <w:rsid w:val="008D266C"/>
    <w:rsid w:val="008E3C3F"/>
    <w:rsid w:val="009971C1"/>
    <w:rsid w:val="009D21A1"/>
    <w:rsid w:val="00A16220"/>
    <w:rsid w:val="00A746BB"/>
    <w:rsid w:val="00B1556D"/>
    <w:rsid w:val="00BB2980"/>
    <w:rsid w:val="00BD6055"/>
    <w:rsid w:val="00D270CA"/>
    <w:rsid w:val="00DA53BE"/>
    <w:rsid w:val="00DC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196B6"/>
  <w15:docId w15:val="{047162DF-2C34-C64B-921D-871DF57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u w:val="single" w:color="0000FF"/>
    </w:rPr>
  </w:style>
  <w:style w:type="numbering" w:customStyle="1" w:styleId="Bullets">
    <w:name w:val="Bullets"/>
    <w:pPr>
      <w:numPr>
        <w:numId w:val="1"/>
      </w:numPr>
    </w:pPr>
  </w:style>
  <w:style w:type="paragraph" w:styleId="BodyText">
    <w:name w:val="Body Text"/>
    <w:pPr>
      <w:widowControl w:val="0"/>
      <w:ind w:left="100"/>
    </w:pPr>
    <w:rPr>
      <w:rFonts w:cs="Arial Unicode MS"/>
      <w:color w:val="000000"/>
      <w:sz w:val="24"/>
      <w:szCs w:val="24"/>
      <w:u w:val="single" w:color="000000"/>
    </w:rPr>
  </w:style>
  <w:style w:type="paragraph" w:customStyle="1" w:styleId="BodyAA">
    <w:name w:val="Body A A"/>
    <w:rPr>
      <w:rFonts w:ascii="Calibri" w:eastAsia="Calibri" w:hAnsi="Calibri" w:cs="Calibri"/>
      <w:color w:val="000000"/>
      <w:sz w:val="24"/>
      <w:szCs w:val="24"/>
      <w:u w:color="000000"/>
    </w:rPr>
  </w:style>
  <w:style w:type="character" w:customStyle="1" w:styleId="Link">
    <w:name w:val="Link"/>
    <w:rPr>
      <w:color w:val="0000FF"/>
      <w:u w:val="single" w:color="0000FF"/>
    </w:rPr>
  </w:style>
  <w:style w:type="character" w:customStyle="1" w:styleId="Hyperlink1">
    <w:name w:val="Hyperlink.1"/>
    <w:basedOn w:val="Link"/>
    <w:rPr>
      <w:rFonts w:ascii="Times New Roman" w:eastAsia="Times New Roman" w:hAnsi="Times New Roman" w:cs="Times New Roman"/>
      <w:i/>
      <w:iCs/>
      <w:color w:val="000000"/>
      <w:sz w:val="22"/>
      <w:szCs w:val="22"/>
      <w:u w:val="single" w:color="000000"/>
      <w:lang w:val="en-US"/>
    </w:rPr>
  </w:style>
  <w:style w:type="character" w:customStyle="1" w:styleId="Hyperlink2">
    <w:name w:val="Hyperlink.2"/>
    <w:basedOn w:val="None"/>
    <w:rPr>
      <w:rFonts w:ascii="Times New Roman" w:eastAsia="Times New Roman" w:hAnsi="Times New Roman" w:cs="Times New Roman"/>
      <w:i/>
      <w:iCs/>
      <w:sz w:val="22"/>
      <w:szCs w:val="22"/>
      <w:u w:val="single"/>
      <w:lang w:val="en-US"/>
    </w:rPr>
  </w:style>
  <w:style w:type="paragraph" w:customStyle="1" w:styleId="BodyB">
    <w:name w:val="Body B"/>
    <w:rPr>
      <w:rFonts w:eastAsia="Times New Roman"/>
      <w:color w:val="000000"/>
      <w:sz w:val="24"/>
      <w:szCs w:val="24"/>
      <w:u w:color="000000"/>
    </w:rPr>
  </w:style>
  <w:style w:type="character" w:customStyle="1" w:styleId="Hyperlink3">
    <w:name w:val="Hyperlink.3"/>
    <w:basedOn w:val="None"/>
    <w:rPr>
      <w:u w:val="single"/>
      <w:lang w:val="en-US"/>
    </w:rPr>
  </w:style>
  <w:style w:type="paragraph" w:styleId="Header">
    <w:name w:val="header"/>
    <w:basedOn w:val="Normal"/>
    <w:link w:val="HeaderChar"/>
    <w:uiPriority w:val="99"/>
    <w:unhideWhenUsed/>
    <w:rsid w:val="008148EB"/>
    <w:pPr>
      <w:tabs>
        <w:tab w:val="center" w:pos="4680"/>
        <w:tab w:val="right" w:pos="9360"/>
      </w:tabs>
    </w:pPr>
  </w:style>
  <w:style w:type="character" w:customStyle="1" w:styleId="HeaderChar">
    <w:name w:val="Header Char"/>
    <w:basedOn w:val="DefaultParagraphFont"/>
    <w:link w:val="Header"/>
    <w:uiPriority w:val="99"/>
    <w:rsid w:val="008148EB"/>
    <w:rPr>
      <w:sz w:val="24"/>
      <w:szCs w:val="24"/>
    </w:rPr>
  </w:style>
  <w:style w:type="paragraph" w:styleId="Footer">
    <w:name w:val="footer"/>
    <w:basedOn w:val="Normal"/>
    <w:link w:val="FooterChar"/>
    <w:uiPriority w:val="99"/>
    <w:unhideWhenUsed/>
    <w:rsid w:val="008148EB"/>
    <w:pPr>
      <w:tabs>
        <w:tab w:val="center" w:pos="4680"/>
        <w:tab w:val="right" w:pos="9360"/>
      </w:tabs>
    </w:pPr>
  </w:style>
  <w:style w:type="character" w:customStyle="1" w:styleId="FooterChar">
    <w:name w:val="Footer Char"/>
    <w:basedOn w:val="DefaultParagraphFont"/>
    <w:link w:val="Footer"/>
    <w:uiPriority w:val="99"/>
    <w:rsid w:val="008148EB"/>
    <w:rPr>
      <w:sz w:val="24"/>
      <w:szCs w:val="24"/>
    </w:rPr>
  </w:style>
  <w:style w:type="character" w:styleId="UnresolvedMention">
    <w:name w:val="Unresolved Mention"/>
    <w:basedOn w:val="DefaultParagraphFont"/>
    <w:uiPriority w:val="99"/>
    <w:semiHidden/>
    <w:unhideWhenUsed/>
    <w:rsid w:val="00814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nature.com/articles/nature22040" TargetMode="External"/><Relationship Id="rId18" Type="http://schemas.openxmlformats.org/officeDocument/2006/relationships/hyperlink" Target="https://www.ncbi.nlm.nih.gov/pubmed/29056429" TargetMode="External"/><Relationship Id="rId26" Type="http://schemas.openxmlformats.org/officeDocument/2006/relationships/hyperlink" Target="https://housing.gatech.edu/learning-assistance-program" TargetMode="External"/><Relationship Id="rId39" Type="http://schemas.openxmlformats.org/officeDocument/2006/relationships/header" Target="header1.xml"/><Relationship Id="rId21" Type="http://schemas.openxmlformats.org/officeDocument/2006/relationships/hyperlink" Target="https://www.nature.com/articles/nature13828" TargetMode="External"/><Relationship Id="rId34" Type="http://schemas.openxmlformats.org/officeDocument/2006/relationships/hyperlink" Target="https://health.gatech.edu" TargetMode="External"/><Relationship Id="rId42" Type="http://schemas.openxmlformats.org/officeDocument/2006/relationships/footer" Target="footer2.xml"/><Relationship Id="rId7" Type="http://schemas.openxmlformats.org/officeDocument/2006/relationships/hyperlink" Target="mailto:stephen.diggle@biosci.gatech.edu" TargetMode="External"/><Relationship Id="rId2" Type="http://schemas.openxmlformats.org/officeDocument/2006/relationships/styles" Target="styles.xml"/><Relationship Id="rId16" Type="http://schemas.openxmlformats.org/officeDocument/2006/relationships/hyperlink" Target="https://www.ncbi.nlm.nih.gov/pubmed/17954909" TargetMode="External"/><Relationship Id="rId29" Type="http://schemas.openxmlformats.org/officeDocument/2006/relationships/hyperlink" Target="http://advising.gate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64-017-0001-x?WT.mc_id=COM_NMicrobiol_1708_Massey" TargetMode="External"/><Relationship Id="rId24" Type="http://schemas.openxmlformats.org/officeDocument/2006/relationships/hyperlink" Target="http://success.gatech.edu/1-1-tutoring" TargetMode="External"/><Relationship Id="rId32" Type="http://schemas.openxmlformats.org/officeDocument/2006/relationships/hyperlink" Target="http://counseling.gatech.edu" TargetMode="External"/><Relationship Id="rId37" Type="http://schemas.openxmlformats.org/officeDocument/2006/relationships/hyperlink" Target="http://lgbtqia.gatech.edu/"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ournals.plos.org/plospathogens/article?id=10.1371/journal.ppat.1006978" TargetMode="External"/><Relationship Id="rId23" Type="http://schemas.openxmlformats.org/officeDocument/2006/relationships/hyperlink" Target="http://success.gatech.edu" TargetMode="External"/><Relationship Id="rId28" Type="http://schemas.openxmlformats.org/officeDocument/2006/relationships/hyperlink" Target="http://www.communicationcenter.gatech.edu" TargetMode="External"/><Relationship Id="rId36" Type="http://schemas.openxmlformats.org/officeDocument/2006/relationships/hyperlink" Target="http://www.womenscenter.gatech.edu" TargetMode="External"/><Relationship Id="rId10" Type="http://schemas.openxmlformats.org/officeDocument/2006/relationships/hyperlink" Target="https://www.sciencedirect.com/science/article/pii/S0092867415013227" TargetMode="External"/><Relationship Id="rId19" Type="http://schemas.openxmlformats.org/officeDocument/2006/relationships/hyperlink" Target="https://www.nature.com/articles/nature14098" TargetMode="External"/><Relationship Id="rId31" Type="http://schemas.openxmlformats.org/officeDocument/2006/relationships/hyperlink" Target="https://gatech-advocate.symplicity.com/care_report/index.php/pid383662?"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ncbi.nlm.nih.gov/pubmed/26265721" TargetMode="External"/><Relationship Id="rId14" Type="http://schemas.openxmlformats.org/officeDocument/2006/relationships/hyperlink" Target="https://www.thelancet.com/journals/laninf/article/PIIS1473-3099(14)70771-6/fulltext" TargetMode="External"/><Relationship Id="rId22" Type="http://schemas.openxmlformats.org/officeDocument/2006/relationships/hyperlink" Target="https://academic.oup.com/emph/article/2018/1/60/4923328" TargetMode="External"/><Relationship Id="rId27" Type="http://schemas.openxmlformats.org/officeDocument/2006/relationships/hyperlink" Target="http://omed.gatech.edu/programs/academic-support" TargetMode="External"/><Relationship Id="rId30" Type="http://schemas.openxmlformats.org/officeDocument/2006/relationships/hyperlink" Target="http://studentlife.gatech.edu/content/services" TargetMode="External"/><Relationship Id="rId35" Type="http://schemas.openxmlformats.org/officeDocument/2006/relationships/hyperlink" Target="http://www.omed.gatech.edu" TargetMode="External"/><Relationship Id="rId43" Type="http://schemas.openxmlformats.org/officeDocument/2006/relationships/header" Target="header3.xml"/><Relationship Id="rId8" Type="http://schemas.openxmlformats.org/officeDocument/2006/relationships/hyperlink" Target="mailto:sam.brown@biology.gatech.edu" TargetMode="External"/><Relationship Id="rId3" Type="http://schemas.openxmlformats.org/officeDocument/2006/relationships/settings" Target="settings.xml"/><Relationship Id="rId12" Type="http://schemas.openxmlformats.org/officeDocument/2006/relationships/hyperlink" Target="https://www.nature.com/articles/s41586-018-0318-5" TargetMode="External"/><Relationship Id="rId17" Type="http://schemas.openxmlformats.org/officeDocument/2006/relationships/hyperlink" Target="https://www.ncbi.nlm.nih.gov/pubmed/29666244" TargetMode="External"/><Relationship Id="rId25" Type="http://schemas.openxmlformats.org/officeDocument/2006/relationships/hyperlink" Target="http://success.gatech.edu/tutoring/plus" TargetMode="External"/><Relationship Id="rId33" Type="http://schemas.openxmlformats.org/officeDocument/2006/relationships/hyperlink" Target="http://studentlife.gatech.edu/content/need-help" TargetMode="External"/><Relationship Id="rId38" Type="http://schemas.openxmlformats.org/officeDocument/2006/relationships/hyperlink" Target="http://veterans.gatech.edu/" TargetMode="External"/><Relationship Id="rId46" Type="http://schemas.openxmlformats.org/officeDocument/2006/relationships/theme" Target="theme/theme1.xml"/><Relationship Id="rId20" Type="http://schemas.openxmlformats.org/officeDocument/2006/relationships/hyperlink" Target="https://www.nature.com/articles/ng.1034"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2018-10-16T21:53:00Z</dcterms:created>
  <dcterms:modified xsi:type="dcterms:W3CDTF">2018-10-17T18:28:00Z</dcterms:modified>
</cp:coreProperties>
</file>