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7F4C7C" w:rsidRDefault="007F4C7C" w:rsidP="007F4C7C">
      <w:pPr>
        <w:spacing w:after="0"/>
        <w:jc w:val="center"/>
        <w:rPr>
          <w:rFonts w:ascii="Helvetica" w:hAnsi="Helvetica"/>
          <w:b/>
          <w:sz w:val="20"/>
        </w:rPr>
      </w:pPr>
      <w:r w:rsidRPr="007F4C7C">
        <w:rPr>
          <w:rFonts w:ascii="Helvetica" w:hAnsi="Helvetica"/>
          <w:b/>
          <w:sz w:val="20"/>
        </w:rPr>
        <w:t>Georgia Institute of Technology</w:t>
      </w:r>
    </w:p>
    <w:p w:rsidR="007F4C7C" w:rsidRPr="007F4C7C" w:rsidRDefault="007F4C7C" w:rsidP="007F4C7C">
      <w:pPr>
        <w:spacing w:after="0"/>
        <w:jc w:val="center"/>
        <w:rPr>
          <w:rFonts w:ascii="Helvetica" w:hAnsi="Helvetica"/>
          <w:b/>
          <w:sz w:val="20"/>
        </w:rPr>
      </w:pPr>
      <w:r w:rsidRPr="007F4C7C">
        <w:rPr>
          <w:rFonts w:ascii="Helvetica" w:hAnsi="Helvetica"/>
          <w:b/>
          <w:sz w:val="20"/>
        </w:rPr>
        <w:t>Wallace H. Coulter Department of Biomedical Engineering</w:t>
      </w:r>
    </w:p>
    <w:p w:rsidR="0038472D" w:rsidRPr="00AC3708" w:rsidRDefault="0038472D" w:rsidP="0038472D">
      <w:pPr>
        <w:spacing w:after="0"/>
        <w:jc w:val="center"/>
        <w:rPr>
          <w:rFonts w:ascii="Helvetica" w:hAnsi="Helvetica"/>
          <w:i/>
          <w:sz w:val="20"/>
        </w:rPr>
      </w:pPr>
      <w:r w:rsidRPr="00AC3708">
        <w:rPr>
          <w:rFonts w:ascii="Helvetica" w:hAnsi="Helvetica"/>
          <w:i/>
          <w:sz w:val="20"/>
        </w:rPr>
        <w:t xml:space="preserve">New </w:t>
      </w:r>
      <w:r w:rsidR="007F4C7C" w:rsidRPr="00AC3708">
        <w:rPr>
          <w:rFonts w:ascii="Helvetica" w:hAnsi="Helvetica"/>
          <w:i/>
          <w:sz w:val="20"/>
        </w:rPr>
        <w:t>Course Syllabus</w:t>
      </w:r>
    </w:p>
    <w:p w:rsidR="007F4C7C" w:rsidRDefault="007F4C7C" w:rsidP="0030673D">
      <w:pPr>
        <w:spacing w:after="0"/>
        <w:jc w:val="center"/>
        <w:rPr>
          <w:rFonts w:ascii="Helvetica" w:hAnsi="Helvetica"/>
          <w:sz w:val="20"/>
        </w:rPr>
      </w:pPr>
    </w:p>
    <w:tbl>
      <w:tblPr>
        <w:tblStyle w:val="TableGrid"/>
        <w:tblW w:w="0" w:type="auto"/>
        <w:tblLook w:val="00BF"/>
      </w:tblPr>
      <w:tblGrid>
        <w:gridCol w:w="5868"/>
        <w:gridCol w:w="3708"/>
      </w:tblGrid>
      <w:tr w:rsidR="0038472D">
        <w:tc>
          <w:tcPr>
            <w:tcW w:w="5868" w:type="dxa"/>
          </w:tcPr>
          <w:p w:rsidR="0038472D" w:rsidRDefault="0038472D" w:rsidP="00A87698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Course Title:</w:t>
            </w:r>
            <w:r w:rsidR="00827AA3">
              <w:rPr>
                <w:rFonts w:ascii="Helvetica" w:hAnsi="Helvetica"/>
                <w:sz w:val="20"/>
              </w:rPr>
              <w:t xml:space="preserve"> </w:t>
            </w:r>
            <w:r w:rsidR="00827AA3" w:rsidRPr="00827AA3">
              <w:rPr>
                <w:rFonts w:ascii="Helvetica" w:hAnsi="Helvetica"/>
                <w:b/>
                <w:sz w:val="20"/>
              </w:rPr>
              <w:t>Medical Markets</w:t>
            </w:r>
            <w:r w:rsidR="00A87698">
              <w:rPr>
                <w:rFonts w:ascii="Helvetica" w:hAnsi="Helvetica"/>
                <w:b/>
                <w:sz w:val="20"/>
              </w:rPr>
              <w:t xml:space="preserve"> and </w:t>
            </w:r>
            <w:r w:rsidR="00827AA3" w:rsidRPr="00827AA3">
              <w:rPr>
                <w:rFonts w:ascii="Helvetica" w:hAnsi="Helvetica"/>
                <w:b/>
                <w:sz w:val="20"/>
              </w:rPr>
              <w:t>Clinical Specialties</w:t>
            </w:r>
          </w:p>
        </w:tc>
        <w:tc>
          <w:tcPr>
            <w:tcW w:w="3708" w:type="dxa"/>
          </w:tcPr>
          <w:p w:rsidR="0038472D" w:rsidRDefault="0038472D" w:rsidP="00794A87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Instructor:</w:t>
            </w:r>
            <w:r w:rsidR="00E32BFE">
              <w:rPr>
                <w:rFonts w:ascii="Helvetica" w:hAnsi="Helvetica"/>
                <w:sz w:val="20"/>
              </w:rPr>
              <w:t xml:space="preserve"> </w:t>
            </w:r>
            <w:r w:rsidR="00794A87" w:rsidRPr="00443BE0">
              <w:rPr>
                <w:rFonts w:ascii="Helvetica" w:hAnsi="Helvetica"/>
                <w:sz w:val="20"/>
              </w:rPr>
              <w:t xml:space="preserve">Rafael </w:t>
            </w:r>
            <w:proofErr w:type="spellStart"/>
            <w:r w:rsidR="00794A87" w:rsidRPr="00443BE0">
              <w:rPr>
                <w:rFonts w:ascii="Helvetica" w:hAnsi="Helvetica"/>
                <w:sz w:val="20"/>
              </w:rPr>
              <w:t>Andino</w:t>
            </w:r>
            <w:proofErr w:type="spellEnd"/>
            <w:r w:rsidR="00CE032D" w:rsidRPr="00443BE0">
              <w:rPr>
                <w:rFonts w:ascii="Helvetica" w:hAnsi="Helvetica"/>
                <w:sz w:val="20"/>
              </w:rPr>
              <w:t>, MS, MBA</w:t>
            </w:r>
          </w:p>
        </w:tc>
      </w:tr>
      <w:tr w:rsidR="0038472D">
        <w:tc>
          <w:tcPr>
            <w:tcW w:w="586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Course Number:</w:t>
            </w:r>
            <w:r w:rsidR="000E32BA">
              <w:rPr>
                <w:rFonts w:ascii="Helvetica" w:hAnsi="Helvetica"/>
                <w:sz w:val="20"/>
              </w:rPr>
              <w:t xml:space="preserve"> </w:t>
            </w:r>
            <w:r w:rsidR="000E32BA" w:rsidRPr="00443BE0">
              <w:rPr>
                <w:rFonts w:ascii="Helvetica" w:hAnsi="Helvetica"/>
                <w:b/>
                <w:sz w:val="20"/>
              </w:rPr>
              <w:t xml:space="preserve">BMED </w:t>
            </w:r>
            <w:r w:rsidR="000A795D" w:rsidRPr="00443BE0">
              <w:rPr>
                <w:rFonts w:ascii="Helvetica" w:hAnsi="Helvetica"/>
                <w:b/>
                <w:sz w:val="20"/>
              </w:rPr>
              <w:t>6503</w:t>
            </w:r>
          </w:p>
        </w:tc>
        <w:tc>
          <w:tcPr>
            <w:tcW w:w="3708" w:type="dxa"/>
          </w:tcPr>
          <w:p w:rsidR="0038472D" w:rsidRDefault="0038472D" w:rsidP="0030673D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Credit Hours:</w:t>
            </w:r>
            <w:r w:rsidR="000E32BA">
              <w:rPr>
                <w:rFonts w:ascii="Helvetica" w:hAnsi="Helvetica"/>
                <w:sz w:val="20"/>
              </w:rPr>
              <w:t xml:space="preserve"> 3</w:t>
            </w:r>
          </w:p>
        </w:tc>
      </w:tr>
      <w:tr w:rsidR="00EB1596">
        <w:tc>
          <w:tcPr>
            <w:tcW w:w="5868" w:type="dxa"/>
          </w:tcPr>
          <w:p w:rsidR="00EB1596" w:rsidRDefault="007858A6" w:rsidP="007858A6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Co-re</w:t>
            </w:r>
            <w:r w:rsidR="00EB1596">
              <w:rPr>
                <w:rFonts w:ascii="Helvetica" w:hAnsi="Helvetica"/>
                <w:sz w:val="20"/>
              </w:rPr>
              <w:t>quisites:</w:t>
            </w:r>
            <w:r w:rsidR="000E32BA">
              <w:rPr>
                <w:rFonts w:ascii="Helvetica" w:hAnsi="Helvetica"/>
                <w:sz w:val="20"/>
              </w:rPr>
              <w:t xml:space="preserve"> </w:t>
            </w:r>
            <w:r>
              <w:rPr>
                <w:rFonts w:ascii="Helvetica" w:hAnsi="Helvetica"/>
                <w:sz w:val="20"/>
              </w:rPr>
              <w:t>BMED 6501</w:t>
            </w:r>
          </w:p>
        </w:tc>
        <w:tc>
          <w:tcPr>
            <w:tcW w:w="3708" w:type="dxa"/>
          </w:tcPr>
          <w:p w:rsidR="00EB1596" w:rsidRDefault="00EB1596" w:rsidP="0030673D">
            <w:pPr>
              <w:rPr>
                <w:rFonts w:ascii="Helvetica" w:hAnsi="Helvetica"/>
                <w:sz w:val="20"/>
              </w:rPr>
            </w:pPr>
          </w:p>
        </w:tc>
      </w:tr>
    </w:tbl>
    <w:p w:rsidR="00827AA3" w:rsidRPr="00827AA3" w:rsidRDefault="00827AA3" w:rsidP="0030673D">
      <w:pPr>
        <w:spacing w:after="0"/>
        <w:rPr>
          <w:rFonts w:ascii="Helvetica" w:hAnsi="Helvetica"/>
          <w:color w:val="4F6228" w:themeColor="accent3" w:themeShade="80"/>
          <w:sz w:val="20"/>
        </w:rPr>
      </w:pPr>
    </w:p>
    <w:p w:rsidR="001A1380" w:rsidRPr="001A1380" w:rsidRDefault="00BD54F4" w:rsidP="00BD54F4">
      <w:pPr>
        <w:pStyle w:val="Heading4"/>
        <w:spacing w:before="2"/>
        <w:rPr>
          <w:rFonts w:ascii="Arial" w:hAnsi="Arial"/>
          <w:b w:val="0"/>
          <w:color w:val="auto"/>
          <w:sz w:val="20"/>
        </w:rPr>
      </w:pPr>
      <w:r w:rsidRPr="001A1380">
        <w:rPr>
          <w:rFonts w:ascii="Arial" w:hAnsi="Arial"/>
          <w:i w:val="0"/>
          <w:color w:val="auto"/>
          <w:sz w:val="20"/>
        </w:rPr>
        <w:t xml:space="preserve">Course Description: </w:t>
      </w:r>
      <w:r w:rsidR="00A77FE7" w:rsidRPr="00535EE8">
        <w:rPr>
          <w:rFonts w:ascii="Arial" w:hAnsi="Arial"/>
          <w:b w:val="0"/>
          <w:i w:val="0"/>
          <w:color w:val="auto"/>
          <w:sz w:val="20"/>
        </w:rPr>
        <w:t xml:space="preserve">In order to effectively direct their careers, </w:t>
      </w:r>
      <w:proofErr w:type="spellStart"/>
      <w:r w:rsidR="00A77FE7" w:rsidRPr="00535EE8">
        <w:rPr>
          <w:rFonts w:ascii="Arial" w:hAnsi="Arial"/>
          <w:b w:val="0"/>
          <w:i w:val="0"/>
          <w:color w:val="auto"/>
          <w:sz w:val="20"/>
        </w:rPr>
        <w:t>BioID</w:t>
      </w:r>
      <w:proofErr w:type="spellEnd"/>
      <w:r w:rsidR="00A77FE7" w:rsidRPr="00535EE8">
        <w:rPr>
          <w:rFonts w:ascii="Arial" w:hAnsi="Arial"/>
          <w:b w:val="0"/>
          <w:i w:val="0"/>
          <w:color w:val="auto"/>
          <w:sz w:val="20"/>
        </w:rPr>
        <w:t xml:space="preserve"> graduates </w:t>
      </w:r>
      <w:r w:rsidR="00A77FE7">
        <w:rPr>
          <w:rFonts w:ascii="Arial" w:hAnsi="Arial"/>
          <w:b w:val="0"/>
          <w:i w:val="0"/>
          <w:color w:val="auto"/>
          <w:sz w:val="20"/>
        </w:rPr>
        <w:t>should have</w:t>
      </w:r>
      <w:r w:rsidR="00A77FE7" w:rsidRPr="00535EE8">
        <w:rPr>
          <w:rFonts w:ascii="Arial" w:hAnsi="Arial"/>
          <w:b w:val="0"/>
          <w:i w:val="0"/>
          <w:color w:val="auto"/>
          <w:sz w:val="20"/>
        </w:rPr>
        <w:t xml:space="preserve"> an understan</w:t>
      </w:r>
      <w:r w:rsidR="00A77FE7">
        <w:rPr>
          <w:rFonts w:ascii="Arial" w:hAnsi="Arial"/>
          <w:b w:val="0"/>
          <w:i w:val="0"/>
          <w:color w:val="auto"/>
          <w:sz w:val="20"/>
        </w:rPr>
        <w:t>ding of the breath</w:t>
      </w:r>
      <w:r w:rsidR="00A77FE7" w:rsidRPr="00535EE8">
        <w:rPr>
          <w:rFonts w:ascii="Arial" w:hAnsi="Arial"/>
          <w:b w:val="0"/>
          <w:i w:val="0"/>
          <w:color w:val="auto"/>
          <w:sz w:val="20"/>
        </w:rPr>
        <w:t xml:space="preserve"> industry, its structure, markets, specialties and commercial opportunities. </w:t>
      </w:r>
      <w:r w:rsidRPr="001A1380">
        <w:rPr>
          <w:rFonts w:ascii="Arial" w:hAnsi="Arial"/>
          <w:b w:val="0"/>
          <w:i w:val="0"/>
          <w:color w:val="auto"/>
          <w:sz w:val="20"/>
        </w:rPr>
        <w:t>The medical device and biologics mark</w:t>
      </w:r>
      <w:r w:rsidR="00443BE0">
        <w:rPr>
          <w:rFonts w:ascii="Arial" w:hAnsi="Arial"/>
          <w:b w:val="0"/>
          <w:i w:val="0"/>
          <w:color w:val="auto"/>
          <w:sz w:val="20"/>
        </w:rPr>
        <w:t>ets in the USA generate over $40</w:t>
      </w:r>
      <w:r w:rsidRPr="001A1380">
        <w:rPr>
          <w:rFonts w:ascii="Arial" w:hAnsi="Arial"/>
          <w:b w:val="0"/>
          <w:i w:val="0"/>
          <w:color w:val="auto"/>
          <w:sz w:val="20"/>
        </w:rPr>
        <w:t xml:space="preserve"> billion in </w:t>
      </w:r>
      <w:r w:rsidR="001A1380" w:rsidRPr="001A1380">
        <w:rPr>
          <w:rFonts w:ascii="Arial" w:hAnsi="Arial"/>
          <w:b w:val="0"/>
          <w:i w:val="0"/>
          <w:color w:val="auto"/>
          <w:sz w:val="20"/>
        </w:rPr>
        <w:t xml:space="preserve">annual </w:t>
      </w:r>
      <w:r w:rsidRPr="001A1380">
        <w:rPr>
          <w:rFonts w:ascii="Arial" w:hAnsi="Arial"/>
          <w:b w:val="0"/>
          <w:i w:val="0"/>
          <w:color w:val="auto"/>
          <w:sz w:val="20"/>
        </w:rPr>
        <w:t>commercial sales. This business relies on continued research, innovation and translational development to deliver advancements in medical diagnosis techniques, therapies and treatment modalities, rehabilitation and home healthcare.</w:t>
      </w:r>
      <w:r w:rsidR="001A1380" w:rsidRPr="001A1380">
        <w:rPr>
          <w:rFonts w:ascii="Arial" w:hAnsi="Arial"/>
          <w:b w:val="0"/>
          <w:i w:val="0"/>
          <w:color w:val="auto"/>
          <w:sz w:val="20"/>
        </w:rPr>
        <w:t xml:space="preserve"> </w:t>
      </w:r>
      <w:r w:rsidR="001A1380">
        <w:rPr>
          <w:rFonts w:ascii="Arial" w:hAnsi="Arial"/>
          <w:b w:val="0"/>
          <w:i w:val="0"/>
          <w:color w:val="auto"/>
          <w:sz w:val="20"/>
        </w:rPr>
        <w:t>C</w:t>
      </w:r>
      <w:r w:rsidR="001A1380" w:rsidRPr="001A1380">
        <w:rPr>
          <w:rFonts w:ascii="Arial" w:hAnsi="Arial"/>
          <w:b w:val="0"/>
          <w:i w:val="0"/>
          <w:color w:val="auto"/>
          <w:sz w:val="20"/>
        </w:rPr>
        <w:t xml:space="preserve">hange in technologies, demographics of the patient population, </w:t>
      </w:r>
      <w:r w:rsidR="001A1380">
        <w:rPr>
          <w:rFonts w:ascii="Arial" w:hAnsi="Arial"/>
          <w:b w:val="0"/>
          <w:i w:val="0"/>
          <w:color w:val="auto"/>
          <w:sz w:val="20"/>
        </w:rPr>
        <w:t xml:space="preserve">national </w:t>
      </w:r>
      <w:r w:rsidR="001A1380" w:rsidRPr="001A1380">
        <w:rPr>
          <w:rFonts w:ascii="Arial" w:hAnsi="Arial"/>
          <w:b w:val="0"/>
          <w:i w:val="0"/>
          <w:color w:val="auto"/>
          <w:sz w:val="20"/>
        </w:rPr>
        <w:t xml:space="preserve">healthcare </w:t>
      </w:r>
      <w:r w:rsidR="001A1380">
        <w:rPr>
          <w:rFonts w:ascii="Arial" w:hAnsi="Arial"/>
          <w:b w:val="0"/>
          <w:i w:val="0"/>
          <w:color w:val="auto"/>
          <w:sz w:val="20"/>
        </w:rPr>
        <w:t>policies</w:t>
      </w:r>
      <w:r w:rsidR="001A1380" w:rsidRPr="001A1380">
        <w:rPr>
          <w:rFonts w:ascii="Arial" w:hAnsi="Arial"/>
          <w:b w:val="0"/>
          <w:i w:val="0"/>
          <w:color w:val="auto"/>
          <w:sz w:val="20"/>
        </w:rPr>
        <w:t>, reimbursement continue to reshape the industry and healthcare delivery</w:t>
      </w:r>
      <w:r w:rsidR="00A77FE7">
        <w:rPr>
          <w:rFonts w:ascii="Arial" w:hAnsi="Arial"/>
          <w:b w:val="0"/>
          <w:i w:val="0"/>
          <w:color w:val="auto"/>
          <w:sz w:val="20"/>
        </w:rPr>
        <w:t xml:space="preserve"> in the USA, Europe and developing countries.</w:t>
      </w:r>
    </w:p>
    <w:p w:rsidR="00EB1596" w:rsidRDefault="00EB1596" w:rsidP="0030673D">
      <w:pPr>
        <w:spacing w:after="0"/>
        <w:rPr>
          <w:rFonts w:ascii="Helvetica" w:hAnsi="Helvetica"/>
          <w:sz w:val="20"/>
        </w:rPr>
      </w:pPr>
    </w:p>
    <w:p w:rsidR="00111F3C" w:rsidRDefault="00EB1596" w:rsidP="00254D3B">
      <w:pPr>
        <w:pStyle w:val="Heading4"/>
        <w:spacing w:before="2"/>
        <w:rPr>
          <w:rFonts w:ascii="Arial" w:hAnsi="Arial"/>
          <w:b w:val="0"/>
          <w:i w:val="0"/>
          <w:color w:val="auto"/>
          <w:sz w:val="20"/>
        </w:rPr>
      </w:pPr>
      <w:r w:rsidRPr="00254D3B">
        <w:rPr>
          <w:rFonts w:ascii="Helvetica" w:hAnsi="Helvetica"/>
          <w:i w:val="0"/>
          <w:color w:val="auto"/>
          <w:sz w:val="20"/>
        </w:rPr>
        <w:t>Catalogue Description:</w:t>
      </w:r>
      <w:r w:rsidR="00254D3B" w:rsidRPr="00254D3B">
        <w:rPr>
          <w:rFonts w:ascii="Helvetica" w:hAnsi="Helvetica"/>
          <w:b w:val="0"/>
          <w:i w:val="0"/>
          <w:sz w:val="20"/>
        </w:rPr>
        <w:t xml:space="preserve"> </w:t>
      </w:r>
      <w:r w:rsidR="00111F3C">
        <w:rPr>
          <w:rFonts w:ascii="Arial" w:hAnsi="Arial"/>
          <w:b w:val="0"/>
          <w:i w:val="0"/>
          <w:color w:val="auto"/>
          <w:sz w:val="20"/>
        </w:rPr>
        <w:t xml:space="preserve">Overview of the </w:t>
      </w:r>
      <w:r w:rsidR="00254D3B" w:rsidRPr="00535EE8">
        <w:rPr>
          <w:rFonts w:ascii="Arial" w:hAnsi="Arial"/>
          <w:b w:val="0"/>
          <w:i w:val="0"/>
          <w:color w:val="auto"/>
          <w:sz w:val="20"/>
        </w:rPr>
        <w:t>medical device and biol</w:t>
      </w:r>
      <w:r w:rsidR="00111F3C">
        <w:rPr>
          <w:rFonts w:ascii="Arial" w:hAnsi="Arial"/>
          <w:b w:val="0"/>
          <w:i w:val="0"/>
          <w:color w:val="auto"/>
          <w:sz w:val="20"/>
        </w:rPr>
        <w:t>ogics industry, interdependencies of commercial companies, vendors and suppliers required for development, commercialization</w:t>
      </w:r>
      <w:r w:rsidR="00F5284E">
        <w:rPr>
          <w:rFonts w:ascii="Arial" w:hAnsi="Arial"/>
          <w:b w:val="0"/>
          <w:i w:val="0"/>
          <w:color w:val="auto"/>
          <w:sz w:val="20"/>
        </w:rPr>
        <w:t xml:space="preserve"> and sales of </w:t>
      </w:r>
      <w:r w:rsidR="00A77FE7">
        <w:rPr>
          <w:rFonts w:ascii="Arial" w:hAnsi="Arial"/>
          <w:b w:val="0"/>
          <w:i w:val="0"/>
          <w:color w:val="auto"/>
          <w:sz w:val="20"/>
        </w:rPr>
        <w:t>products and equipment.</w:t>
      </w:r>
    </w:p>
    <w:p w:rsidR="00AC3708" w:rsidRDefault="00AC3708" w:rsidP="0030673D">
      <w:pPr>
        <w:spacing w:after="0"/>
        <w:rPr>
          <w:rFonts w:ascii="Helvetica" w:hAnsi="Helvetica"/>
          <w:sz w:val="20"/>
        </w:rPr>
      </w:pPr>
    </w:p>
    <w:p w:rsidR="00CD7FAF" w:rsidRDefault="0030673D" w:rsidP="0030673D">
      <w:pPr>
        <w:spacing w:after="0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 xml:space="preserve">Course </w:t>
      </w:r>
      <w:r w:rsidR="00AC3708" w:rsidRPr="0030673D">
        <w:rPr>
          <w:rFonts w:ascii="Helvetica" w:hAnsi="Helvetica"/>
          <w:b/>
          <w:sz w:val="20"/>
        </w:rPr>
        <w:t>Objectives:</w:t>
      </w:r>
    </w:p>
    <w:p w:rsidR="00D40C4F" w:rsidRDefault="00D40C4F" w:rsidP="00B72DDC">
      <w:pPr>
        <w:pStyle w:val="Heading3"/>
        <w:numPr>
          <w:ilvl w:val="0"/>
          <w:numId w:val="5"/>
        </w:numPr>
        <w:spacing w:before="0"/>
        <w:jc w:val="left"/>
        <w:rPr>
          <w:b w:val="0"/>
          <w:sz w:val="20"/>
        </w:rPr>
      </w:pPr>
      <w:r w:rsidRPr="00D40C4F">
        <w:rPr>
          <w:b w:val="0"/>
          <w:sz w:val="20"/>
        </w:rPr>
        <w:t xml:space="preserve">Students will also gain an understanding of breath of the medical practice markets and needs for innovation and development of new cost-effective, safe and efficacious products. </w:t>
      </w:r>
    </w:p>
    <w:p w:rsidR="00C0117C" w:rsidRPr="00C0117C" w:rsidRDefault="00C0117C" w:rsidP="00B72DDC">
      <w:pPr>
        <w:pStyle w:val="Heading3"/>
        <w:numPr>
          <w:ilvl w:val="0"/>
          <w:numId w:val="5"/>
        </w:numPr>
        <w:spacing w:before="0"/>
        <w:jc w:val="left"/>
        <w:rPr>
          <w:b w:val="0"/>
          <w:sz w:val="20"/>
        </w:rPr>
      </w:pPr>
      <w:r w:rsidRPr="00C0117C">
        <w:rPr>
          <w:b w:val="0"/>
          <w:sz w:val="20"/>
        </w:rPr>
        <w:t xml:space="preserve">The US Food and Drug Administration (FDA) </w:t>
      </w:r>
      <w:r w:rsidR="008007D2">
        <w:rPr>
          <w:b w:val="0"/>
          <w:sz w:val="20"/>
        </w:rPr>
        <w:t>groups medical specialties and products into</w:t>
      </w:r>
      <w:r w:rsidR="00FE4CF7">
        <w:rPr>
          <w:b w:val="0"/>
          <w:sz w:val="20"/>
        </w:rPr>
        <w:t xml:space="preserve"> </w:t>
      </w:r>
      <w:r w:rsidRPr="00C0117C">
        <w:rPr>
          <w:b w:val="0"/>
          <w:sz w:val="20"/>
        </w:rPr>
        <w:t xml:space="preserve">19 different </w:t>
      </w:r>
      <w:r w:rsidR="008007D2">
        <w:rPr>
          <w:b w:val="0"/>
          <w:sz w:val="20"/>
        </w:rPr>
        <w:t xml:space="preserve">categories, each with an independent advisor </w:t>
      </w:r>
      <w:r w:rsidR="00885906">
        <w:rPr>
          <w:b w:val="0"/>
          <w:sz w:val="20"/>
        </w:rPr>
        <w:t>panel</w:t>
      </w:r>
      <w:r w:rsidRPr="00C0117C">
        <w:rPr>
          <w:b w:val="0"/>
          <w:sz w:val="20"/>
        </w:rPr>
        <w:t>. There are over 1,000 different produc</w:t>
      </w:r>
      <w:r w:rsidR="00FE4CF7">
        <w:rPr>
          <w:b w:val="0"/>
          <w:sz w:val="20"/>
        </w:rPr>
        <w:t xml:space="preserve">t codes within the 19 specialties and </w:t>
      </w:r>
      <w:r w:rsidR="008007D2">
        <w:rPr>
          <w:b w:val="0"/>
          <w:sz w:val="20"/>
        </w:rPr>
        <w:t>more that</w:t>
      </w:r>
      <w:r w:rsidR="00FE4CF7">
        <w:rPr>
          <w:b w:val="0"/>
          <w:sz w:val="20"/>
        </w:rPr>
        <w:t xml:space="preserve"> 3</w:t>
      </w:r>
      <w:r w:rsidRPr="00C0117C">
        <w:rPr>
          <w:b w:val="0"/>
          <w:sz w:val="20"/>
        </w:rPr>
        <w:t xml:space="preserve">,000 companies in the USA servicing the medical device industry. </w:t>
      </w:r>
    </w:p>
    <w:p w:rsidR="00B72DDC" w:rsidRDefault="00C0117C" w:rsidP="00B72DDC">
      <w:pPr>
        <w:pStyle w:val="Heading3"/>
        <w:numPr>
          <w:ilvl w:val="0"/>
          <w:numId w:val="5"/>
        </w:numPr>
        <w:spacing w:before="0"/>
        <w:jc w:val="left"/>
        <w:rPr>
          <w:b w:val="0"/>
          <w:sz w:val="20"/>
        </w:rPr>
      </w:pPr>
      <w:r w:rsidRPr="00D40C4F">
        <w:rPr>
          <w:b w:val="0"/>
          <w:sz w:val="20"/>
        </w:rPr>
        <w:t xml:space="preserve">Special attention will be given to: Orthopedics, Cardiology, Musculoskeletal, </w:t>
      </w:r>
      <w:proofErr w:type="spellStart"/>
      <w:r w:rsidRPr="00D40C4F">
        <w:rPr>
          <w:b w:val="0"/>
          <w:sz w:val="20"/>
        </w:rPr>
        <w:t>Neuro</w:t>
      </w:r>
      <w:proofErr w:type="spellEnd"/>
      <w:r w:rsidRPr="00D40C4F">
        <w:rPr>
          <w:b w:val="0"/>
          <w:sz w:val="20"/>
        </w:rPr>
        <w:t>, Imaging and Radiology, Nephrology, Urology, Surgical Specialties, Emergency Medicine, Pediatrics, Nursing Services, Preventive Medicine, Homecare, and world health issues.</w:t>
      </w:r>
    </w:p>
    <w:p w:rsidR="00B72DDC" w:rsidRPr="00B72DDC" w:rsidRDefault="00100D5A" w:rsidP="00B72DDC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significant</w:t>
      </w:r>
      <w:proofErr w:type="gramEnd"/>
      <w:r>
        <w:rPr>
          <w:rFonts w:ascii="Arial" w:hAnsi="Arial"/>
          <w:sz w:val="20"/>
        </w:rPr>
        <w:t xml:space="preserve"> trends in global health conditions, including: c</w:t>
      </w:r>
      <w:r w:rsidRPr="00100D5A">
        <w:rPr>
          <w:rFonts w:ascii="Arial" w:hAnsi="Arial"/>
          <w:sz w:val="20"/>
        </w:rPr>
        <w:t>ardiovascular disease</w:t>
      </w:r>
      <w:r>
        <w:rPr>
          <w:rFonts w:ascii="Arial" w:hAnsi="Arial"/>
          <w:sz w:val="20"/>
        </w:rPr>
        <w:t>, d</w:t>
      </w:r>
      <w:r w:rsidRPr="00100D5A">
        <w:rPr>
          <w:rFonts w:ascii="Arial" w:hAnsi="Arial"/>
          <w:sz w:val="20"/>
        </w:rPr>
        <w:t>iabetes</w:t>
      </w:r>
      <w:r>
        <w:rPr>
          <w:rFonts w:ascii="Arial" w:hAnsi="Arial"/>
          <w:sz w:val="20"/>
        </w:rPr>
        <w:t>, o</w:t>
      </w:r>
      <w:r w:rsidRPr="00100D5A">
        <w:rPr>
          <w:rFonts w:ascii="Arial" w:hAnsi="Arial"/>
          <w:sz w:val="20"/>
        </w:rPr>
        <w:t>besity</w:t>
      </w:r>
      <w:r>
        <w:rPr>
          <w:rFonts w:ascii="Arial" w:hAnsi="Arial"/>
          <w:sz w:val="20"/>
        </w:rPr>
        <w:t xml:space="preserve">, </w:t>
      </w:r>
      <w:r w:rsidR="00B72DDC">
        <w:rPr>
          <w:rFonts w:ascii="Arial" w:hAnsi="Arial"/>
          <w:sz w:val="20"/>
        </w:rPr>
        <w:t>and degenerative</w:t>
      </w:r>
      <w:r w:rsidRPr="00100D5A">
        <w:rPr>
          <w:rFonts w:ascii="Arial" w:hAnsi="Arial"/>
          <w:sz w:val="20"/>
        </w:rPr>
        <w:t xml:space="preserve"> diseases</w:t>
      </w:r>
      <w:r>
        <w:rPr>
          <w:rFonts w:ascii="Arial" w:hAnsi="Arial"/>
          <w:sz w:val="20"/>
        </w:rPr>
        <w:t>.</w:t>
      </w:r>
    </w:p>
    <w:p w:rsidR="00B72DDC" w:rsidRDefault="00D82330" w:rsidP="000466F7">
      <w:pPr>
        <w:pStyle w:val="Heading3"/>
        <w:numPr>
          <w:ilvl w:val="0"/>
          <w:numId w:val="5"/>
        </w:numPr>
        <w:spacing w:before="0"/>
        <w:jc w:val="left"/>
        <w:rPr>
          <w:b w:val="0"/>
          <w:sz w:val="20"/>
        </w:rPr>
      </w:pPr>
      <w:proofErr w:type="gramStart"/>
      <w:r>
        <w:rPr>
          <w:b w:val="0"/>
          <w:sz w:val="20"/>
        </w:rPr>
        <w:t>S</w:t>
      </w:r>
      <w:r w:rsidR="00B72DDC" w:rsidRPr="00B72DDC">
        <w:rPr>
          <w:b w:val="0"/>
          <w:sz w:val="20"/>
        </w:rPr>
        <w:t xml:space="preserve">ocietal influences and public policies </w:t>
      </w:r>
      <w:r>
        <w:rPr>
          <w:b w:val="0"/>
          <w:sz w:val="20"/>
        </w:rPr>
        <w:t>influencing</w:t>
      </w:r>
      <w:r w:rsidR="00B72DDC" w:rsidRPr="00B72DDC">
        <w:rPr>
          <w:b w:val="0"/>
          <w:sz w:val="20"/>
        </w:rPr>
        <w:t xml:space="preserve"> healthcare innovation and delivery</w:t>
      </w:r>
      <w:r w:rsidR="004B6778">
        <w:rPr>
          <w:b w:val="0"/>
          <w:sz w:val="20"/>
        </w:rPr>
        <w:t>.</w:t>
      </w:r>
      <w:proofErr w:type="gramEnd"/>
    </w:p>
    <w:p w:rsidR="00EB1596" w:rsidRPr="00B72DDC" w:rsidRDefault="00EB1596" w:rsidP="000466F7">
      <w:pPr>
        <w:spacing w:after="0"/>
      </w:pPr>
    </w:p>
    <w:p w:rsidR="00823894" w:rsidRDefault="00EB1596" w:rsidP="00823894">
      <w:pPr>
        <w:spacing w:after="0"/>
        <w:rPr>
          <w:rFonts w:ascii="Helvetica" w:hAnsi="Helvetica"/>
          <w:b/>
          <w:sz w:val="20"/>
        </w:rPr>
      </w:pPr>
      <w:r w:rsidRPr="0030673D">
        <w:rPr>
          <w:rFonts w:ascii="Helvetica" w:hAnsi="Helvetica"/>
          <w:b/>
          <w:sz w:val="20"/>
        </w:rPr>
        <w:t>Course Format:</w:t>
      </w:r>
    </w:p>
    <w:p w:rsidR="00D94E79" w:rsidRDefault="00D94E79" w:rsidP="00D94E79">
      <w:pPr>
        <w:widowControl w:val="0"/>
        <w:autoSpaceDE w:val="0"/>
        <w:autoSpaceDN w:val="0"/>
        <w:adjustRightInd w:val="0"/>
        <w:spacing w:after="0"/>
        <w:rPr>
          <w:rFonts w:ascii="Arial" w:hAnsi="Arial"/>
          <w:sz w:val="20"/>
        </w:rPr>
      </w:pPr>
      <w:r w:rsidRPr="00487D18">
        <w:rPr>
          <w:rFonts w:ascii="Arial" w:hAnsi="Arial"/>
          <w:sz w:val="20"/>
        </w:rPr>
        <w:t>There will be two (2) class sessions of 1.</w:t>
      </w:r>
      <w:r w:rsidR="008A118A">
        <w:rPr>
          <w:rFonts w:ascii="Arial" w:hAnsi="Arial"/>
          <w:sz w:val="20"/>
        </w:rPr>
        <w:t>5 hours each per week</w:t>
      </w:r>
      <w:r w:rsidRPr="00487D18">
        <w:rPr>
          <w:rFonts w:ascii="Arial" w:hAnsi="Arial"/>
          <w:sz w:val="20"/>
        </w:rPr>
        <w:t xml:space="preserve">. </w:t>
      </w:r>
      <w:r w:rsidRPr="00487D18">
        <w:rPr>
          <w:rFonts w:ascii="Arial" w:hAnsi="Arial" w:cs="Verdana"/>
          <w:sz w:val="20"/>
        </w:rPr>
        <w:t xml:space="preserve">Instructional mode of the course includes: Weekly </w:t>
      </w:r>
      <w:r w:rsidRPr="00487D18">
        <w:rPr>
          <w:rFonts w:ascii="Arial" w:hAnsi="Arial"/>
          <w:sz w:val="20"/>
        </w:rPr>
        <w:t xml:space="preserve">lectures (1.5 hrs/week) and in-class exercises and discussions (1.5 hrs/week). </w:t>
      </w:r>
      <w:r w:rsidR="00570D34">
        <w:rPr>
          <w:rFonts w:ascii="Arial" w:hAnsi="Arial"/>
          <w:sz w:val="20"/>
        </w:rPr>
        <w:t xml:space="preserve">Industry speakers will give perspectives on markets and trends in innovation. </w:t>
      </w:r>
      <w:r w:rsidRPr="00487D18">
        <w:rPr>
          <w:rFonts w:ascii="Arial" w:hAnsi="Arial"/>
          <w:sz w:val="20"/>
        </w:rPr>
        <w:t>Readings will be assigned in the desi</w:t>
      </w:r>
      <w:r>
        <w:rPr>
          <w:rFonts w:ascii="Arial" w:hAnsi="Arial"/>
          <w:sz w:val="20"/>
        </w:rPr>
        <w:t xml:space="preserve">gnated </w:t>
      </w:r>
      <w:r w:rsidRPr="00487D18">
        <w:rPr>
          <w:rFonts w:ascii="Arial" w:hAnsi="Arial"/>
          <w:sz w:val="20"/>
        </w:rPr>
        <w:t>books, supplemented with reading from reference material</w:t>
      </w:r>
      <w:r w:rsidR="00EE7580">
        <w:rPr>
          <w:rFonts w:ascii="Arial" w:hAnsi="Arial"/>
          <w:sz w:val="20"/>
        </w:rPr>
        <w:t>s</w:t>
      </w:r>
      <w:r w:rsidRPr="00487D18">
        <w:rPr>
          <w:rFonts w:ascii="Arial" w:hAnsi="Arial"/>
          <w:sz w:val="20"/>
        </w:rPr>
        <w:t xml:space="preserve"> and contemporary case information on m</w:t>
      </w:r>
      <w:r>
        <w:rPr>
          <w:rFonts w:ascii="Arial" w:hAnsi="Arial"/>
          <w:sz w:val="20"/>
        </w:rPr>
        <w:t>edical device. Grading will be fro</w:t>
      </w:r>
      <w:r w:rsidRPr="00487D18">
        <w:rPr>
          <w:rFonts w:ascii="Arial" w:hAnsi="Arial"/>
          <w:sz w:val="20"/>
        </w:rPr>
        <w:t>m a combinat</w:t>
      </w:r>
      <w:r w:rsidR="00470DC4">
        <w:rPr>
          <w:rFonts w:ascii="Arial" w:hAnsi="Arial"/>
          <w:sz w:val="20"/>
        </w:rPr>
        <w:t xml:space="preserve">ion report assignments and </w:t>
      </w:r>
      <w:r>
        <w:rPr>
          <w:rFonts w:ascii="Arial" w:hAnsi="Arial"/>
          <w:sz w:val="20"/>
        </w:rPr>
        <w:t xml:space="preserve">oral </w:t>
      </w:r>
      <w:r w:rsidRPr="00487D18">
        <w:rPr>
          <w:rFonts w:ascii="Arial" w:hAnsi="Arial"/>
          <w:sz w:val="20"/>
        </w:rPr>
        <w:t>presentation</w:t>
      </w:r>
      <w:r w:rsidR="00470DC4">
        <w:rPr>
          <w:rFonts w:ascii="Arial" w:hAnsi="Arial"/>
          <w:sz w:val="20"/>
        </w:rPr>
        <w:t xml:space="preserve">s on market analysis and business components of team </w:t>
      </w:r>
      <w:r w:rsidR="00EE7580">
        <w:rPr>
          <w:rFonts w:ascii="Arial" w:hAnsi="Arial"/>
          <w:sz w:val="20"/>
        </w:rPr>
        <w:t>project</w:t>
      </w:r>
      <w:r w:rsidR="00470DC4">
        <w:rPr>
          <w:rFonts w:ascii="Arial" w:hAnsi="Arial"/>
          <w:sz w:val="20"/>
        </w:rPr>
        <w:t>s</w:t>
      </w:r>
      <w:r w:rsidRPr="00487D18">
        <w:rPr>
          <w:rFonts w:ascii="Arial" w:hAnsi="Arial"/>
          <w:sz w:val="20"/>
        </w:rPr>
        <w:t>.</w:t>
      </w:r>
    </w:p>
    <w:p w:rsidR="00D94E79" w:rsidRDefault="00D94E79" w:rsidP="00D94E79">
      <w:pPr>
        <w:widowControl w:val="0"/>
        <w:autoSpaceDE w:val="0"/>
        <w:autoSpaceDN w:val="0"/>
        <w:adjustRightInd w:val="0"/>
        <w:spacing w:after="0"/>
        <w:rPr>
          <w:rFonts w:ascii="Arial" w:hAnsi="Arial"/>
          <w:sz w:val="20"/>
        </w:rPr>
      </w:pPr>
    </w:p>
    <w:p w:rsidR="00D94E79" w:rsidRPr="00487D18" w:rsidRDefault="00D94E79" w:rsidP="00D94E79">
      <w:pPr>
        <w:spacing w:after="0"/>
        <w:rPr>
          <w:rFonts w:ascii="Arial" w:hAnsi="Arial"/>
          <w:sz w:val="20"/>
        </w:rPr>
      </w:pPr>
      <w:r w:rsidRPr="00487D18">
        <w:rPr>
          <w:rFonts w:ascii="Arial" w:hAnsi="Arial"/>
          <w:b/>
          <w:sz w:val="20"/>
        </w:rPr>
        <w:t>Grading:</w:t>
      </w:r>
    </w:p>
    <w:p w:rsidR="00443BE0" w:rsidRDefault="00D94E79" w:rsidP="00D94E79">
      <w:pPr>
        <w:pStyle w:val="ListParagraph"/>
        <w:numPr>
          <w:ilvl w:val="0"/>
          <w:numId w:val="4"/>
        </w:numPr>
        <w:rPr>
          <w:rFonts w:ascii="Arial" w:hAnsi="Arial"/>
          <w:sz w:val="20"/>
        </w:rPr>
      </w:pPr>
      <w:r w:rsidRPr="00487D18">
        <w:rPr>
          <w:rFonts w:ascii="Arial" w:hAnsi="Arial"/>
          <w:sz w:val="20"/>
        </w:rPr>
        <w:t xml:space="preserve">Class assignments </w:t>
      </w:r>
      <w:r w:rsidR="00443BE0" w:rsidRPr="00487D18">
        <w:rPr>
          <w:rFonts w:ascii="Arial" w:hAnsi="Arial"/>
          <w:sz w:val="20"/>
        </w:rPr>
        <w:t>(20%)</w:t>
      </w:r>
      <w:r w:rsidRPr="00487D18">
        <w:rPr>
          <w:rFonts w:ascii="Arial" w:hAnsi="Arial"/>
          <w:sz w:val="20"/>
        </w:rPr>
        <w:t xml:space="preserve"> </w:t>
      </w:r>
    </w:p>
    <w:p w:rsidR="00D94E79" w:rsidRPr="00487D18" w:rsidRDefault="00443BE0" w:rsidP="00D94E79">
      <w:pPr>
        <w:pStyle w:val="ListParagraph"/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Individual </w:t>
      </w:r>
      <w:r w:rsidR="00D94E79" w:rsidRPr="00487D18">
        <w:rPr>
          <w:rFonts w:ascii="Arial" w:hAnsi="Arial"/>
          <w:sz w:val="20"/>
        </w:rPr>
        <w:t>project (30%)</w:t>
      </w:r>
    </w:p>
    <w:p w:rsidR="00443BE0" w:rsidRDefault="00443BE0" w:rsidP="00D94E79">
      <w:pPr>
        <w:pStyle w:val="ListParagraph"/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Exams</w:t>
      </w:r>
      <w:r w:rsidR="00D94E79" w:rsidRPr="00487D18">
        <w:rPr>
          <w:rFonts w:ascii="Arial" w:hAnsi="Arial"/>
          <w:sz w:val="20"/>
        </w:rPr>
        <w:t xml:space="preserve"> (30%)</w:t>
      </w:r>
    </w:p>
    <w:p w:rsidR="00D94E79" w:rsidRPr="00443BE0" w:rsidRDefault="00443BE0" w:rsidP="00443BE0">
      <w:pPr>
        <w:pStyle w:val="ListParagraph"/>
        <w:numPr>
          <w:ilvl w:val="0"/>
          <w:numId w:val="4"/>
        </w:numPr>
        <w:rPr>
          <w:rFonts w:ascii="Arial" w:hAnsi="Arial"/>
          <w:sz w:val="20"/>
        </w:rPr>
      </w:pPr>
      <w:r w:rsidRPr="00487D18">
        <w:rPr>
          <w:rFonts w:ascii="Arial" w:hAnsi="Arial"/>
          <w:sz w:val="20"/>
        </w:rPr>
        <w:t>Class participation (20%)</w:t>
      </w:r>
    </w:p>
    <w:p w:rsidR="00EB1596" w:rsidRDefault="00EB1596" w:rsidP="0030673D">
      <w:pPr>
        <w:spacing w:after="0"/>
        <w:rPr>
          <w:rFonts w:ascii="Helvetica" w:hAnsi="Helvetica"/>
          <w:sz w:val="20"/>
        </w:rPr>
      </w:pPr>
    </w:p>
    <w:p w:rsidR="00EB1596" w:rsidRPr="00BC3E0E" w:rsidRDefault="00EB1596" w:rsidP="0030673D">
      <w:pPr>
        <w:spacing w:after="0"/>
        <w:rPr>
          <w:rFonts w:ascii="Helvetica" w:hAnsi="Helvetica"/>
          <w:b/>
          <w:sz w:val="20"/>
        </w:rPr>
      </w:pPr>
      <w:r w:rsidRPr="0030673D">
        <w:rPr>
          <w:rFonts w:ascii="Helvetica" w:hAnsi="Helvetica"/>
          <w:b/>
          <w:sz w:val="20"/>
        </w:rPr>
        <w:t>Class Materials:</w:t>
      </w:r>
    </w:p>
    <w:p w:rsidR="0030673D" w:rsidRPr="00443BE0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sz w:val="20"/>
        </w:rPr>
      </w:pPr>
      <w:r w:rsidRPr="00443BE0">
        <w:rPr>
          <w:rFonts w:ascii="Arial" w:hAnsi="Arial" w:cs="Arial-BoldMT"/>
          <w:bCs/>
          <w:sz w:val="20"/>
        </w:rPr>
        <w:t>Required Books/Reference Materials:</w:t>
      </w:r>
    </w:p>
    <w:p w:rsidR="0030673D" w:rsidRPr="00443BE0" w:rsidRDefault="0030673D" w:rsidP="003067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Cs/>
          <w:sz w:val="20"/>
        </w:rPr>
      </w:pPr>
      <w:r w:rsidRPr="00443BE0">
        <w:rPr>
          <w:rFonts w:ascii="Arial" w:hAnsi="Arial" w:cs="Verdana"/>
          <w:sz w:val="20"/>
        </w:rPr>
        <w:t>Author…</w:t>
      </w:r>
    </w:p>
    <w:p w:rsidR="0030673D" w:rsidRPr="00443BE0" w:rsidRDefault="0030673D" w:rsidP="00BC3E0E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sz w:val="20"/>
        </w:rPr>
      </w:pPr>
      <w:r w:rsidRPr="00443BE0">
        <w:rPr>
          <w:rFonts w:ascii="Arial" w:hAnsi="Arial" w:cs="Arial-BoldMT"/>
          <w:bCs/>
          <w:sz w:val="20"/>
        </w:rPr>
        <w:t>Recommended Reference Materials:</w:t>
      </w:r>
    </w:p>
    <w:p w:rsidR="003579C3" w:rsidRPr="00443BE0" w:rsidRDefault="0030673D" w:rsidP="00357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-BoldMT"/>
          <w:b/>
          <w:bCs/>
          <w:sz w:val="20"/>
        </w:rPr>
      </w:pPr>
      <w:r w:rsidRPr="00443BE0">
        <w:rPr>
          <w:rFonts w:ascii="Arial" w:hAnsi="Arial" w:cs="Verdana"/>
          <w:sz w:val="20"/>
        </w:rPr>
        <w:t>Author…</w:t>
      </w:r>
    </w:p>
    <w:p w:rsidR="001A1380" w:rsidRDefault="001A1380" w:rsidP="003579C3">
      <w:pPr>
        <w:widowControl w:val="0"/>
        <w:autoSpaceDE w:val="0"/>
        <w:autoSpaceDN w:val="0"/>
        <w:adjustRightInd w:val="0"/>
        <w:rPr>
          <w:rFonts w:ascii="Arial" w:hAnsi="Arial" w:cs="Arial-BoldMT"/>
          <w:b/>
          <w:bCs/>
          <w:color w:val="000000"/>
          <w:sz w:val="20"/>
        </w:rPr>
      </w:pPr>
    </w:p>
    <w:p w:rsidR="00DF4ED5" w:rsidRDefault="00DF4ED5" w:rsidP="00DF4ED5">
      <w:pPr>
        <w:spacing w:after="0"/>
        <w:rPr>
          <w:rFonts w:ascii="Arial" w:hAnsi="Arial"/>
          <w:b/>
          <w:sz w:val="20"/>
        </w:rPr>
      </w:pPr>
      <w:r>
        <w:rPr>
          <w:rFonts w:ascii="Arial" w:hAnsi="Arial" w:cs="Arial-BoldMT"/>
          <w:b/>
          <w:bCs/>
          <w:color w:val="000000"/>
          <w:sz w:val="20"/>
        </w:rPr>
        <w:br w:type="page"/>
      </w:r>
      <w:r w:rsidRPr="00354D80">
        <w:rPr>
          <w:rFonts w:ascii="Arial" w:hAnsi="Arial"/>
          <w:b/>
          <w:sz w:val="20"/>
        </w:rPr>
        <w:t>Course Topics, Topics and Presentations</w:t>
      </w:r>
    </w:p>
    <w:p w:rsidR="00DF4ED5" w:rsidRPr="00DF4ED5" w:rsidRDefault="00DF4ED5" w:rsidP="00DF4ED5">
      <w:pPr>
        <w:spacing w:after="0"/>
        <w:rPr>
          <w:rFonts w:ascii="Arial" w:hAnsi="Arial"/>
          <w:b/>
          <w:sz w:val="20"/>
        </w:rPr>
      </w:pPr>
    </w:p>
    <w:p w:rsidR="00DF4ED5" w:rsidRPr="00DF4ED5" w:rsidRDefault="00DF4ED5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 w:rsidRPr="00DF4ED5">
        <w:rPr>
          <w:rFonts w:ascii="Arial" w:hAnsi="Arial"/>
          <w:sz w:val="20"/>
        </w:rPr>
        <w:t>Medical Markets</w:t>
      </w:r>
      <w:r>
        <w:rPr>
          <w:rFonts w:ascii="Arial" w:hAnsi="Arial"/>
          <w:sz w:val="20"/>
        </w:rPr>
        <w:t xml:space="preserve"> Overviews and Organization</w:t>
      </w:r>
    </w:p>
    <w:p w:rsidR="00DF4ED5" w:rsidRPr="00DF4ED5" w:rsidRDefault="00DF4ED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 w:rsidRPr="00DF4ED5">
        <w:rPr>
          <w:rFonts w:ascii="Arial" w:hAnsi="Arial"/>
          <w:sz w:val="20"/>
        </w:rPr>
        <w:t>Special Attention to Orthopedics, Cardiology, Musculoskeletal, Neuro</w:t>
      </w:r>
      <w:r>
        <w:rPr>
          <w:rFonts w:ascii="Arial" w:hAnsi="Arial"/>
          <w:sz w:val="20"/>
        </w:rPr>
        <w:t>surgery</w:t>
      </w:r>
      <w:r w:rsidRPr="00DF4ED5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Diagnostic </w:t>
      </w:r>
      <w:r w:rsidRPr="00DF4ED5">
        <w:rPr>
          <w:rFonts w:ascii="Arial" w:hAnsi="Arial"/>
          <w:sz w:val="20"/>
        </w:rPr>
        <w:t xml:space="preserve">Imaging and Radiology, Nephrology, </w:t>
      </w:r>
      <w:r>
        <w:rPr>
          <w:rFonts w:ascii="Arial" w:hAnsi="Arial"/>
          <w:sz w:val="20"/>
        </w:rPr>
        <w:t xml:space="preserve">Urology, </w:t>
      </w:r>
      <w:r w:rsidRPr="00DF4ED5">
        <w:rPr>
          <w:rFonts w:ascii="Arial" w:hAnsi="Arial"/>
          <w:sz w:val="20"/>
        </w:rPr>
        <w:t>Surgical Specialties, Emergency Medicine, Pediatrics, Nursing Services, Preventive M</w:t>
      </w:r>
      <w:r w:rsidR="00D800F5">
        <w:rPr>
          <w:rFonts w:ascii="Arial" w:hAnsi="Arial"/>
          <w:sz w:val="20"/>
        </w:rPr>
        <w:t>edicine, and H</w:t>
      </w:r>
      <w:r>
        <w:rPr>
          <w:rFonts w:ascii="Arial" w:hAnsi="Arial"/>
          <w:sz w:val="20"/>
        </w:rPr>
        <w:t>omecare</w:t>
      </w:r>
      <w:r w:rsidR="00D800F5">
        <w:rPr>
          <w:rFonts w:ascii="Arial" w:hAnsi="Arial"/>
          <w:sz w:val="20"/>
        </w:rPr>
        <w:t xml:space="preserve"> Devices.</w:t>
      </w:r>
    </w:p>
    <w:p w:rsidR="0089317A" w:rsidRDefault="00DF4ED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 w:rsidRPr="00DF4ED5">
        <w:rPr>
          <w:rFonts w:ascii="Arial" w:hAnsi="Arial"/>
          <w:sz w:val="20"/>
        </w:rPr>
        <w:t xml:space="preserve">American Board of Medical Specialties (ABMS) </w:t>
      </w:r>
      <w:r w:rsidR="00D800F5">
        <w:rPr>
          <w:rFonts w:ascii="Arial" w:hAnsi="Arial"/>
          <w:sz w:val="20"/>
        </w:rPr>
        <w:t>-</w:t>
      </w:r>
      <w:r w:rsidRPr="00DF4ED5">
        <w:rPr>
          <w:rFonts w:ascii="Arial" w:hAnsi="Arial"/>
          <w:sz w:val="20"/>
        </w:rPr>
        <w:t xml:space="preserve"> 145 medical specialties and subspecialties</w:t>
      </w:r>
      <w:r w:rsidR="00D800F5">
        <w:rPr>
          <w:rFonts w:ascii="Arial" w:hAnsi="Arial"/>
          <w:sz w:val="20"/>
        </w:rPr>
        <w:t xml:space="preserve"> for physicians</w:t>
      </w:r>
    </w:p>
    <w:p w:rsidR="009042DC" w:rsidRDefault="00D704E5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Trends in medical device innovation</w:t>
      </w:r>
    </w:p>
    <w:p w:rsidR="00D704E5" w:rsidRPr="009042DC" w:rsidRDefault="009042DC" w:rsidP="009042D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Biomedical innovation and development requires multiple skills and a multi-disciplinary team approach; n</w:t>
      </w:r>
      <w:r w:rsidRPr="00CA5AB6">
        <w:rPr>
          <w:rFonts w:ascii="Arial" w:hAnsi="Arial"/>
          <w:sz w:val="20"/>
        </w:rPr>
        <w:t xml:space="preserve">eeds for biomedical engineering design innovation at all </w:t>
      </w:r>
      <w:r>
        <w:rPr>
          <w:rFonts w:ascii="Arial" w:hAnsi="Arial"/>
          <w:sz w:val="20"/>
        </w:rPr>
        <w:t>stages of development</w:t>
      </w:r>
    </w:p>
    <w:p w:rsidR="009A2C51" w:rsidRDefault="009A2C51" w:rsidP="009A2C51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Commercial medical device and equipment </w:t>
      </w:r>
      <w:r w:rsidR="00F8181E">
        <w:rPr>
          <w:rFonts w:ascii="Arial" w:hAnsi="Arial"/>
          <w:sz w:val="20"/>
        </w:rPr>
        <w:t>entities</w:t>
      </w:r>
      <w:r>
        <w:rPr>
          <w:rFonts w:ascii="Arial" w:hAnsi="Arial"/>
          <w:sz w:val="20"/>
        </w:rPr>
        <w:t>, vendors and material suppliers</w:t>
      </w:r>
    </w:p>
    <w:p w:rsidR="009042DC" w:rsidRDefault="009042DC" w:rsidP="009042D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Mega companies – $Multi-billion</w:t>
      </w:r>
    </w:p>
    <w:p w:rsidR="009042DC" w:rsidRDefault="009042DC" w:rsidP="009042D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Midsize companies - $500 million - $1 billion</w:t>
      </w:r>
    </w:p>
    <w:p w:rsidR="009042DC" w:rsidRDefault="009042DC" w:rsidP="009042D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Small companies - $10 million - $500 million</w:t>
      </w:r>
    </w:p>
    <w:p w:rsidR="009042DC" w:rsidRDefault="009042DC" w:rsidP="009042D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Start-up entities – &lt;$10 million</w:t>
      </w:r>
    </w:p>
    <w:p w:rsidR="00DF4ED5" w:rsidRDefault="00DF4ED5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U.S. healthcare –</w:t>
      </w:r>
      <w:r w:rsidR="00100D5A">
        <w:rPr>
          <w:rFonts w:ascii="Arial" w:hAnsi="Arial"/>
          <w:sz w:val="20"/>
        </w:rPr>
        <w:t xml:space="preserve"> significant trends in physical</w:t>
      </w:r>
      <w:r>
        <w:rPr>
          <w:rFonts w:ascii="Arial" w:hAnsi="Arial"/>
          <w:sz w:val="20"/>
        </w:rPr>
        <w:t xml:space="preserve"> conditions</w:t>
      </w:r>
      <w:r w:rsidR="00F8181E">
        <w:rPr>
          <w:rFonts w:ascii="Arial" w:hAnsi="Arial"/>
          <w:sz w:val="20"/>
        </w:rPr>
        <w:t xml:space="preserve"> and patient populations</w:t>
      </w:r>
    </w:p>
    <w:p w:rsidR="00DF4ED5" w:rsidRDefault="000F7DFE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Cardiovascular </w:t>
      </w:r>
      <w:r w:rsidR="00DF4ED5">
        <w:rPr>
          <w:rFonts w:ascii="Arial" w:hAnsi="Arial"/>
          <w:sz w:val="20"/>
        </w:rPr>
        <w:t>disease</w:t>
      </w:r>
      <w:r>
        <w:rPr>
          <w:rFonts w:ascii="Arial" w:hAnsi="Arial"/>
          <w:sz w:val="20"/>
        </w:rPr>
        <w:t>s</w:t>
      </w:r>
    </w:p>
    <w:p w:rsidR="00DF4ED5" w:rsidRDefault="00DF4ED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Diabetes</w:t>
      </w:r>
    </w:p>
    <w:p w:rsidR="00DF4ED5" w:rsidRDefault="00DF4ED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Obesity</w:t>
      </w:r>
    </w:p>
    <w:p w:rsidR="00D800F5" w:rsidRDefault="00DF4ED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Degenerative diseases</w:t>
      </w:r>
      <w:r w:rsidR="000F7DFE">
        <w:rPr>
          <w:rFonts w:ascii="Arial" w:hAnsi="Arial"/>
          <w:sz w:val="20"/>
        </w:rPr>
        <w:t xml:space="preserve"> – cartilage, Alzheimer’s, other</w:t>
      </w:r>
    </w:p>
    <w:p w:rsidR="00D800F5" w:rsidRDefault="00D800F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U.S. preventive healthcare</w:t>
      </w:r>
    </w:p>
    <w:p w:rsidR="00D800F5" w:rsidRDefault="00D800F5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Societal influences and public p</w:t>
      </w:r>
      <w:r w:rsidR="00942B85">
        <w:rPr>
          <w:rFonts w:ascii="Arial" w:hAnsi="Arial"/>
          <w:sz w:val="20"/>
        </w:rPr>
        <w:t xml:space="preserve">olicies </w:t>
      </w:r>
      <w:r w:rsidR="00F0621E">
        <w:rPr>
          <w:rFonts w:ascii="Arial" w:hAnsi="Arial"/>
          <w:sz w:val="20"/>
        </w:rPr>
        <w:t>affecting</w:t>
      </w:r>
      <w:r w:rsidR="00942B85">
        <w:rPr>
          <w:rFonts w:ascii="Arial" w:hAnsi="Arial"/>
          <w:sz w:val="20"/>
        </w:rPr>
        <w:t xml:space="preserve"> healthcare innovation and delivery</w:t>
      </w:r>
    </w:p>
    <w:p w:rsidR="00E127F6" w:rsidRPr="00D800F5" w:rsidRDefault="00D800F5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="000F7DFE" w:rsidRPr="00D800F5">
        <w:rPr>
          <w:rFonts w:ascii="Arial" w:hAnsi="Arial"/>
          <w:sz w:val="20"/>
        </w:rPr>
        <w:t xml:space="preserve">eeds, funding, </w:t>
      </w:r>
      <w:r w:rsidR="00AC1B26">
        <w:rPr>
          <w:rFonts w:ascii="Arial" w:hAnsi="Arial"/>
          <w:sz w:val="20"/>
        </w:rPr>
        <w:t xml:space="preserve">consumer </w:t>
      </w:r>
      <w:r w:rsidR="000F7DFE" w:rsidRPr="00D800F5">
        <w:rPr>
          <w:rFonts w:ascii="Arial" w:hAnsi="Arial"/>
          <w:sz w:val="20"/>
        </w:rPr>
        <w:t>education</w:t>
      </w:r>
    </w:p>
    <w:p w:rsidR="00E127F6" w:rsidRDefault="00E127F6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Globalization of healthcare industry; localization of products and delivery.</w:t>
      </w:r>
    </w:p>
    <w:p w:rsidR="00DF4ED5" w:rsidRPr="003B0D89" w:rsidRDefault="00E127F6" w:rsidP="00D800F5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Multi-nationals</w:t>
      </w:r>
      <w:r w:rsidR="003B0D89">
        <w:rPr>
          <w:rFonts w:ascii="Arial" w:hAnsi="Arial"/>
          <w:sz w:val="20"/>
        </w:rPr>
        <w:t>, multi-divisional companies</w:t>
      </w:r>
    </w:p>
    <w:p w:rsidR="00DF4ED5" w:rsidRDefault="0089317A" w:rsidP="00D800F5">
      <w:pPr>
        <w:pStyle w:val="ListParagraph"/>
        <w:numPr>
          <w:ilvl w:val="0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Engineering </w:t>
      </w:r>
      <w:r w:rsidR="00DF4ED5">
        <w:rPr>
          <w:rFonts w:ascii="Arial" w:hAnsi="Arial"/>
          <w:sz w:val="20"/>
        </w:rPr>
        <w:t>World Heath issues</w:t>
      </w:r>
    </w:p>
    <w:p w:rsidR="003579C3" w:rsidRPr="00C9259C" w:rsidRDefault="00DF4ED5" w:rsidP="00C9259C">
      <w:pPr>
        <w:pStyle w:val="ListParagraph"/>
        <w:numPr>
          <w:ilvl w:val="1"/>
          <w:numId w:val="6"/>
        </w:numPr>
        <w:spacing w:after="20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Clean water</w:t>
      </w:r>
      <w:r w:rsidR="000F7DFE">
        <w:rPr>
          <w:rFonts w:ascii="Arial" w:hAnsi="Arial"/>
          <w:sz w:val="20"/>
        </w:rPr>
        <w:t xml:space="preserve">, </w:t>
      </w:r>
      <w:r w:rsidR="0089317A">
        <w:rPr>
          <w:rFonts w:ascii="Arial" w:hAnsi="Arial"/>
          <w:sz w:val="20"/>
        </w:rPr>
        <w:t xml:space="preserve">vaccine delivery and </w:t>
      </w:r>
      <w:r w:rsidR="000F7DFE">
        <w:rPr>
          <w:rFonts w:ascii="Arial" w:hAnsi="Arial"/>
          <w:sz w:val="20"/>
        </w:rPr>
        <w:t>cold</w:t>
      </w:r>
      <w:r w:rsidR="0089317A">
        <w:rPr>
          <w:rFonts w:ascii="Arial" w:hAnsi="Arial"/>
          <w:sz w:val="20"/>
        </w:rPr>
        <w:t>-chain devices</w:t>
      </w:r>
      <w:r w:rsidR="00C9259C">
        <w:rPr>
          <w:rFonts w:ascii="Arial" w:hAnsi="Arial"/>
          <w:sz w:val="20"/>
        </w:rPr>
        <w:t>, other</w:t>
      </w:r>
    </w:p>
    <w:p w:rsidR="00360AC5" w:rsidRDefault="00360AC5" w:rsidP="007F66F3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7F4C7C" w:rsidRPr="00360AC5" w:rsidRDefault="00360AC5" w:rsidP="007F4C7C">
      <w:pPr>
        <w:spacing w:after="0"/>
        <w:rPr>
          <w:rFonts w:ascii="Helvetica" w:hAnsi="Helvetica"/>
          <w:i/>
          <w:color w:val="0000FF"/>
          <w:sz w:val="20"/>
        </w:rPr>
      </w:pPr>
      <w:r w:rsidRPr="00360AC5">
        <w:rPr>
          <w:rFonts w:ascii="Helvetica" w:hAnsi="Helvetica"/>
          <w:i/>
          <w:color w:val="0000FF"/>
          <w:sz w:val="20"/>
        </w:rPr>
        <w:t>Attach here - Course General Guidance</w:t>
      </w:r>
    </w:p>
    <w:sectPr w:rsidR="007F4C7C" w:rsidRPr="00360AC5" w:rsidSect="007F4C7C">
      <w:foot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77" w:rsidRPr="000630FD" w:rsidRDefault="00731C77">
    <w:pPr>
      <w:pStyle w:val="Footer"/>
      <w:rPr>
        <w:rFonts w:ascii="Arial" w:hAnsi="Arial"/>
        <w:sz w:val="20"/>
      </w:rPr>
    </w:pPr>
    <w:r w:rsidRPr="000630FD">
      <w:rPr>
        <w:rFonts w:ascii="Arial" w:hAnsi="Arial"/>
        <w:sz w:val="20"/>
      </w:rPr>
      <w:t>Medical Markets &amp; Specialties</w:t>
    </w:r>
    <w:r w:rsidRPr="000630FD">
      <w:rPr>
        <w:rFonts w:ascii="Arial" w:hAnsi="Arial"/>
        <w:sz w:val="20"/>
      </w:rPr>
      <w:tab/>
    </w:r>
    <w:r w:rsidRPr="000630FD">
      <w:rPr>
        <w:rFonts w:ascii="Arial" w:hAnsi="Arial"/>
        <w:sz w:val="20"/>
      </w:rPr>
      <w:tab/>
      <w:t xml:space="preserve">Page </w:t>
    </w:r>
    <w:r w:rsidR="000126D3" w:rsidRPr="000630FD">
      <w:rPr>
        <w:rFonts w:ascii="Arial" w:hAnsi="Arial"/>
        <w:sz w:val="20"/>
      </w:rPr>
      <w:fldChar w:fldCharType="begin"/>
    </w:r>
    <w:r w:rsidRPr="000630FD">
      <w:rPr>
        <w:rFonts w:ascii="Arial" w:hAnsi="Arial"/>
        <w:sz w:val="20"/>
      </w:rPr>
      <w:instrText xml:space="preserve"> PAGE </w:instrText>
    </w:r>
    <w:r w:rsidR="000126D3" w:rsidRPr="000630FD">
      <w:rPr>
        <w:rFonts w:ascii="Arial" w:hAnsi="Arial"/>
        <w:sz w:val="20"/>
      </w:rPr>
      <w:fldChar w:fldCharType="separate"/>
    </w:r>
    <w:r w:rsidR="006D0011">
      <w:rPr>
        <w:rFonts w:ascii="Arial" w:hAnsi="Arial"/>
        <w:noProof/>
        <w:sz w:val="20"/>
      </w:rPr>
      <w:t>2</w:t>
    </w:r>
    <w:r w:rsidR="000126D3" w:rsidRPr="000630FD">
      <w:rPr>
        <w:rFonts w:ascii="Arial" w:hAnsi="Arial"/>
        <w:sz w:val="20"/>
      </w:rPr>
      <w:fldChar w:fldCharType="end"/>
    </w:r>
    <w:r w:rsidRPr="000630FD">
      <w:rPr>
        <w:rFonts w:ascii="Arial" w:hAnsi="Arial"/>
        <w:sz w:val="20"/>
      </w:rPr>
      <w:t xml:space="preserve"> of </w:t>
    </w:r>
    <w:r w:rsidR="000126D3" w:rsidRPr="000630FD">
      <w:rPr>
        <w:rFonts w:ascii="Arial" w:hAnsi="Arial"/>
        <w:sz w:val="20"/>
      </w:rPr>
      <w:fldChar w:fldCharType="begin"/>
    </w:r>
    <w:r w:rsidRPr="000630FD">
      <w:rPr>
        <w:rFonts w:ascii="Arial" w:hAnsi="Arial"/>
        <w:sz w:val="20"/>
      </w:rPr>
      <w:instrText xml:space="preserve"> NUMPAGES </w:instrText>
    </w:r>
    <w:r w:rsidR="000126D3" w:rsidRPr="000630FD">
      <w:rPr>
        <w:rFonts w:ascii="Arial" w:hAnsi="Arial"/>
        <w:sz w:val="20"/>
      </w:rPr>
      <w:fldChar w:fldCharType="separate"/>
    </w:r>
    <w:r w:rsidR="006D0011">
      <w:rPr>
        <w:rFonts w:ascii="Arial" w:hAnsi="Arial"/>
        <w:noProof/>
        <w:sz w:val="20"/>
      </w:rPr>
      <w:t>2</w:t>
    </w:r>
    <w:r w:rsidR="000126D3" w:rsidRPr="000630FD">
      <w:rPr>
        <w:rFonts w:ascii="Arial" w:hAnsi="Arial"/>
        <w:sz w:val="20"/>
      </w:rPr>
      <w:fldChar w:fldCharType="end"/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B68A8"/>
    <w:multiLevelType w:val="hybridMultilevel"/>
    <w:tmpl w:val="5FD0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63178"/>
    <w:multiLevelType w:val="hybridMultilevel"/>
    <w:tmpl w:val="C8F2A610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435F7"/>
    <w:multiLevelType w:val="hybridMultilevel"/>
    <w:tmpl w:val="1FAE9D4C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F4C7C"/>
    <w:rsid w:val="000126D3"/>
    <w:rsid w:val="000466F7"/>
    <w:rsid w:val="000530F1"/>
    <w:rsid w:val="000630FD"/>
    <w:rsid w:val="00075220"/>
    <w:rsid w:val="000A795D"/>
    <w:rsid w:val="000E32BA"/>
    <w:rsid w:val="000F7DFE"/>
    <w:rsid w:val="00100D5A"/>
    <w:rsid w:val="00111F3C"/>
    <w:rsid w:val="00183792"/>
    <w:rsid w:val="001A0895"/>
    <w:rsid w:val="001A1380"/>
    <w:rsid w:val="001D6A11"/>
    <w:rsid w:val="001D7439"/>
    <w:rsid w:val="00234675"/>
    <w:rsid w:val="00254D3B"/>
    <w:rsid w:val="002B30FB"/>
    <w:rsid w:val="002B6765"/>
    <w:rsid w:val="002D2531"/>
    <w:rsid w:val="0030673D"/>
    <w:rsid w:val="003373EC"/>
    <w:rsid w:val="003579C3"/>
    <w:rsid w:val="00360AC5"/>
    <w:rsid w:val="0038472D"/>
    <w:rsid w:val="0039095C"/>
    <w:rsid w:val="003B0D89"/>
    <w:rsid w:val="00420C8A"/>
    <w:rsid w:val="00423F50"/>
    <w:rsid w:val="0043177B"/>
    <w:rsid w:val="00443BE0"/>
    <w:rsid w:val="00470DC4"/>
    <w:rsid w:val="004B6778"/>
    <w:rsid w:val="005269C3"/>
    <w:rsid w:val="00535EE8"/>
    <w:rsid w:val="0054032F"/>
    <w:rsid w:val="005521A3"/>
    <w:rsid w:val="00570D34"/>
    <w:rsid w:val="00577FD6"/>
    <w:rsid w:val="00585A6B"/>
    <w:rsid w:val="005E1EF2"/>
    <w:rsid w:val="006D0011"/>
    <w:rsid w:val="00702C66"/>
    <w:rsid w:val="007143D9"/>
    <w:rsid w:val="00731C77"/>
    <w:rsid w:val="007858A6"/>
    <w:rsid w:val="00794A87"/>
    <w:rsid w:val="007F4C7C"/>
    <w:rsid w:val="007F66F3"/>
    <w:rsid w:val="008007D2"/>
    <w:rsid w:val="00823894"/>
    <w:rsid w:val="00827AA3"/>
    <w:rsid w:val="0085545B"/>
    <w:rsid w:val="00885906"/>
    <w:rsid w:val="0089317A"/>
    <w:rsid w:val="008A118A"/>
    <w:rsid w:val="009042DC"/>
    <w:rsid w:val="00937E9E"/>
    <w:rsid w:val="00942B85"/>
    <w:rsid w:val="00952E61"/>
    <w:rsid w:val="00966C9F"/>
    <w:rsid w:val="009A2C51"/>
    <w:rsid w:val="009A393C"/>
    <w:rsid w:val="009E4F2A"/>
    <w:rsid w:val="00A77FE7"/>
    <w:rsid w:val="00A87698"/>
    <w:rsid w:val="00AC1B26"/>
    <w:rsid w:val="00AC3708"/>
    <w:rsid w:val="00AF7704"/>
    <w:rsid w:val="00B34F18"/>
    <w:rsid w:val="00B72DDC"/>
    <w:rsid w:val="00BC3E0E"/>
    <w:rsid w:val="00BD54F4"/>
    <w:rsid w:val="00C0117C"/>
    <w:rsid w:val="00C226EF"/>
    <w:rsid w:val="00C34370"/>
    <w:rsid w:val="00C9259C"/>
    <w:rsid w:val="00CA5AB6"/>
    <w:rsid w:val="00CD7FAF"/>
    <w:rsid w:val="00CE032D"/>
    <w:rsid w:val="00D12B4A"/>
    <w:rsid w:val="00D40C4F"/>
    <w:rsid w:val="00D608E9"/>
    <w:rsid w:val="00D704E5"/>
    <w:rsid w:val="00D77415"/>
    <w:rsid w:val="00D800F5"/>
    <w:rsid w:val="00D82330"/>
    <w:rsid w:val="00D94E79"/>
    <w:rsid w:val="00DF4ED5"/>
    <w:rsid w:val="00E127F6"/>
    <w:rsid w:val="00E32BFE"/>
    <w:rsid w:val="00EA65D5"/>
    <w:rsid w:val="00EB1596"/>
    <w:rsid w:val="00EE7580"/>
    <w:rsid w:val="00F0621E"/>
    <w:rsid w:val="00F5284E"/>
    <w:rsid w:val="00F6010D"/>
    <w:rsid w:val="00F8181E"/>
    <w:rsid w:val="00FB4584"/>
    <w:rsid w:val="00FC1E68"/>
    <w:rsid w:val="00FE4CF7"/>
  </w:rsids>
  <m:mathPr>
    <m:mathFont m:val="Swis721 BlkEx B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9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szCs w:val="24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649</Words>
  <Characters>3701</Characters>
  <Application>Microsoft Macintosh Word</Application>
  <DocSecurity>0</DocSecurity>
  <Lines>30</Lines>
  <Paragraphs>7</Paragraphs>
  <ScaleCrop>false</ScaleCrop>
  <Company>Georgia Institute of Technology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Bost</dc:creator>
  <cp:keywords/>
  <cp:lastModifiedBy>Franklin Bost</cp:lastModifiedBy>
  <cp:revision>59</cp:revision>
  <cp:lastPrinted>2011-09-09T12:49:00Z</cp:lastPrinted>
  <dcterms:created xsi:type="dcterms:W3CDTF">2011-07-15T13:49:00Z</dcterms:created>
  <dcterms:modified xsi:type="dcterms:W3CDTF">2011-09-09T12:50:00Z</dcterms:modified>
</cp:coreProperties>
</file>