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ABEE5" w14:textId="2E447653" w:rsidR="00584766" w:rsidRPr="002E4286" w:rsidRDefault="00584766">
      <w:pPr>
        <w:rPr>
          <w:rFonts w:ascii="Times New Roman" w:hAnsi="Times New Roman" w:cs="Times New Roman"/>
          <w:b/>
        </w:rPr>
      </w:pPr>
      <w:bookmarkStart w:id="0" w:name="_GoBack"/>
      <w:bookmarkEnd w:id="0"/>
      <w:r w:rsidRPr="002E4286">
        <w:rPr>
          <w:rFonts w:ascii="Times New Roman" w:hAnsi="Times New Roman" w:cs="Times New Roman"/>
          <w:b/>
        </w:rPr>
        <w:t xml:space="preserve">CEE </w:t>
      </w:r>
      <w:r w:rsidR="00371D2D" w:rsidRPr="002E4286">
        <w:rPr>
          <w:rFonts w:ascii="Times New Roman" w:hAnsi="Times New Roman" w:cs="Times New Roman"/>
          <w:b/>
        </w:rPr>
        <w:t>4350</w:t>
      </w:r>
      <w:r w:rsidR="002E4286">
        <w:rPr>
          <w:rFonts w:ascii="Times New Roman" w:hAnsi="Times New Roman" w:cs="Times New Roman"/>
          <w:b/>
        </w:rPr>
        <w:t xml:space="preserve">: </w:t>
      </w:r>
      <w:r w:rsidRPr="002E4286">
        <w:rPr>
          <w:rFonts w:ascii="Times New Roman" w:hAnsi="Times New Roman" w:cs="Times New Roman"/>
          <w:b/>
        </w:rPr>
        <w:t xml:space="preserve">Environmental </w:t>
      </w:r>
      <w:r w:rsidR="009948CA" w:rsidRPr="002E4286">
        <w:rPr>
          <w:rFonts w:ascii="Times New Roman" w:hAnsi="Times New Roman" w:cs="Times New Roman"/>
          <w:b/>
        </w:rPr>
        <w:t>Technology</w:t>
      </w:r>
      <w:r w:rsidRPr="002E4286">
        <w:rPr>
          <w:rFonts w:ascii="Times New Roman" w:hAnsi="Times New Roman" w:cs="Times New Roman"/>
          <w:b/>
        </w:rPr>
        <w:t xml:space="preserve"> in </w:t>
      </w:r>
      <w:r w:rsidR="00371D2D" w:rsidRPr="002E4286">
        <w:rPr>
          <w:rFonts w:ascii="Times New Roman" w:hAnsi="Times New Roman" w:cs="Times New Roman"/>
          <w:b/>
        </w:rPr>
        <w:t>the Developing World</w:t>
      </w:r>
    </w:p>
    <w:p w14:paraId="53DA20C5" w14:textId="77777777" w:rsidR="00584766" w:rsidRPr="002E4286" w:rsidRDefault="00584766">
      <w:pPr>
        <w:rPr>
          <w:rFonts w:ascii="Times New Roman" w:hAnsi="Times New Roman" w:cs="Times New Roman"/>
        </w:rPr>
      </w:pPr>
    </w:p>
    <w:p w14:paraId="6DA674C1" w14:textId="1702F25C" w:rsidR="00584766" w:rsidRPr="002E4286" w:rsidRDefault="002E4286" w:rsidP="002E4286">
      <w:pPr>
        <w:jc w:val="both"/>
        <w:rPr>
          <w:rFonts w:ascii="Times New Roman" w:hAnsi="Times New Roman" w:cs="Times New Roman"/>
          <w:b/>
        </w:rPr>
      </w:pPr>
      <w:r>
        <w:rPr>
          <w:rFonts w:ascii="Times New Roman" w:hAnsi="Times New Roman" w:cs="Times New Roman"/>
          <w:b/>
        </w:rPr>
        <w:t xml:space="preserve">1. </w:t>
      </w:r>
      <w:r w:rsidR="00584766" w:rsidRPr="002E4286">
        <w:rPr>
          <w:rFonts w:ascii="Times New Roman" w:hAnsi="Times New Roman" w:cs="Times New Roman"/>
          <w:b/>
        </w:rPr>
        <w:t xml:space="preserve">Course </w:t>
      </w:r>
      <w:r w:rsidR="00AF7AF7" w:rsidRPr="002E4286">
        <w:rPr>
          <w:rFonts w:ascii="Times New Roman" w:hAnsi="Times New Roman" w:cs="Times New Roman"/>
          <w:b/>
        </w:rPr>
        <w:t>overview</w:t>
      </w:r>
      <w:r>
        <w:rPr>
          <w:rFonts w:ascii="Times New Roman" w:hAnsi="Times New Roman" w:cs="Times New Roman"/>
          <w:b/>
        </w:rPr>
        <w:t xml:space="preserve">. </w:t>
      </w:r>
      <w:r w:rsidR="00584766" w:rsidRPr="002E4286">
        <w:rPr>
          <w:rFonts w:ascii="Times New Roman" w:hAnsi="Times New Roman" w:cs="Times New Roman"/>
        </w:rPr>
        <w:t xml:space="preserve">The course seeks to develop practical skills to evaluate environmental </w:t>
      </w:r>
      <w:r w:rsidR="002025D2" w:rsidRPr="002E4286">
        <w:rPr>
          <w:rFonts w:ascii="Times New Roman" w:hAnsi="Times New Roman" w:cs="Times New Roman"/>
        </w:rPr>
        <w:t>technologies</w:t>
      </w:r>
      <w:r w:rsidR="00B13C01" w:rsidRPr="002E4286">
        <w:rPr>
          <w:rFonts w:ascii="Times New Roman" w:hAnsi="Times New Roman" w:cs="Times New Roman"/>
        </w:rPr>
        <w:t xml:space="preserve"> in developing countries. The global burden of disease is known to be dominated by a variety of environmental risk factors that include poor air quality</w:t>
      </w:r>
      <w:r w:rsidR="00197059" w:rsidRPr="002E4286">
        <w:rPr>
          <w:rFonts w:ascii="Times New Roman" w:hAnsi="Times New Roman" w:cs="Times New Roman"/>
        </w:rPr>
        <w:t xml:space="preserve"> (both indoors and outdoors)</w:t>
      </w:r>
      <w:r w:rsidR="00B13C01" w:rsidRPr="002E4286">
        <w:rPr>
          <w:rFonts w:ascii="Times New Roman" w:hAnsi="Times New Roman" w:cs="Times New Roman"/>
        </w:rPr>
        <w:t>, water borne diseases, and issues related to sanitation</w:t>
      </w:r>
      <w:r w:rsidR="002025D2" w:rsidRPr="002E4286">
        <w:rPr>
          <w:rFonts w:ascii="Times New Roman" w:hAnsi="Times New Roman" w:cs="Times New Roman"/>
        </w:rPr>
        <w:t>; potential solutions involve the application of promising technologies</w:t>
      </w:r>
      <w:r w:rsidR="00B13C01" w:rsidRPr="002E4286">
        <w:rPr>
          <w:rFonts w:ascii="Times New Roman" w:hAnsi="Times New Roman" w:cs="Times New Roman"/>
        </w:rPr>
        <w:t xml:space="preserve">. This class will </w:t>
      </w:r>
      <w:r w:rsidR="002025D2" w:rsidRPr="002E4286">
        <w:rPr>
          <w:rFonts w:ascii="Times New Roman" w:hAnsi="Times New Roman" w:cs="Times New Roman"/>
        </w:rPr>
        <w:t>involve</w:t>
      </w:r>
      <w:r w:rsidR="00B13C01" w:rsidRPr="002E4286">
        <w:rPr>
          <w:rFonts w:ascii="Times New Roman" w:hAnsi="Times New Roman" w:cs="Times New Roman"/>
        </w:rPr>
        <w:t xml:space="preserve"> </w:t>
      </w:r>
      <w:r w:rsidR="002025D2" w:rsidRPr="002E4286">
        <w:rPr>
          <w:rFonts w:ascii="Times New Roman" w:hAnsi="Times New Roman" w:cs="Times New Roman"/>
        </w:rPr>
        <w:t>an interdisciplinary approach to the evaluation of and application of technologies</w:t>
      </w:r>
      <w:r w:rsidR="00197059" w:rsidRPr="002E4286">
        <w:rPr>
          <w:rFonts w:ascii="Times New Roman" w:hAnsi="Times New Roman" w:cs="Times New Roman"/>
        </w:rPr>
        <w:t>, with emphasis on problem-based</w:t>
      </w:r>
      <w:r w:rsidR="002025D2" w:rsidRPr="002E4286">
        <w:rPr>
          <w:rFonts w:ascii="Times New Roman" w:hAnsi="Times New Roman" w:cs="Times New Roman"/>
        </w:rPr>
        <w:t>,</w:t>
      </w:r>
      <w:r w:rsidR="00197059" w:rsidRPr="002E4286">
        <w:rPr>
          <w:rFonts w:ascii="Times New Roman" w:hAnsi="Times New Roman" w:cs="Times New Roman"/>
        </w:rPr>
        <w:t xml:space="preserve"> hands-on learning. Students will become familiar with key health and environmental </w:t>
      </w:r>
      <w:r w:rsidR="00AF7AF7" w:rsidRPr="002E4286">
        <w:rPr>
          <w:rFonts w:ascii="Times New Roman" w:hAnsi="Times New Roman" w:cs="Times New Roman"/>
        </w:rPr>
        <w:t>problems</w:t>
      </w:r>
      <w:r w:rsidR="00C80B20" w:rsidRPr="002E4286">
        <w:rPr>
          <w:rFonts w:ascii="Times New Roman" w:hAnsi="Times New Roman" w:cs="Times New Roman"/>
        </w:rPr>
        <w:t xml:space="preserve"> specific to developing regions</w:t>
      </w:r>
      <w:r w:rsidR="00AF7AF7" w:rsidRPr="002E4286">
        <w:rPr>
          <w:rFonts w:ascii="Times New Roman" w:hAnsi="Times New Roman" w:cs="Times New Roman"/>
        </w:rPr>
        <w:t>; measurement techniques;</w:t>
      </w:r>
      <w:r w:rsidR="00197059" w:rsidRPr="002E4286">
        <w:rPr>
          <w:rFonts w:ascii="Times New Roman" w:hAnsi="Times New Roman" w:cs="Times New Roman"/>
        </w:rPr>
        <w:t xml:space="preserve"> </w:t>
      </w:r>
      <w:r w:rsidR="00AF7AF7" w:rsidRPr="002E4286">
        <w:rPr>
          <w:rFonts w:ascii="Times New Roman" w:hAnsi="Times New Roman" w:cs="Times New Roman"/>
        </w:rPr>
        <w:t xml:space="preserve">social, cultural, and economic constraints that apply to design; </w:t>
      </w:r>
      <w:r w:rsidR="00197059" w:rsidRPr="002E4286">
        <w:rPr>
          <w:rFonts w:ascii="Times New Roman" w:hAnsi="Times New Roman" w:cs="Times New Roman"/>
        </w:rPr>
        <w:t>and the planning and execution of a field project</w:t>
      </w:r>
      <w:r w:rsidR="00AF7AF7" w:rsidRPr="002E4286">
        <w:rPr>
          <w:rFonts w:ascii="Times New Roman" w:hAnsi="Times New Roman" w:cs="Times New Roman"/>
        </w:rPr>
        <w:t xml:space="preserve"> with local colleagues</w:t>
      </w:r>
      <w:r w:rsidR="00197059" w:rsidRPr="002E4286">
        <w:rPr>
          <w:rFonts w:ascii="Times New Roman" w:hAnsi="Times New Roman" w:cs="Times New Roman"/>
        </w:rPr>
        <w:t xml:space="preserve">. </w:t>
      </w:r>
      <w:r w:rsidR="00F74985" w:rsidRPr="002E4286">
        <w:rPr>
          <w:rFonts w:ascii="Times New Roman" w:hAnsi="Times New Roman" w:cs="Times New Roman"/>
        </w:rPr>
        <w:t>The course will culminate in a final report and presentation</w:t>
      </w:r>
      <w:r w:rsidR="00924ED7" w:rsidRPr="002E4286">
        <w:rPr>
          <w:rFonts w:ascii="Times New Roman" w:hAnsi="Times New Roman" w:cs="Times New Roman"/>
        </w:rPr>
        <w:t>.</w:t>
      </w:r>
    </w:p>
    <w:p w14:paraId="25D9FF29" w14:textId="77777777" w:rsidR="00584766" w:rsidRPr="002E4286" w:rsidRDefault="00584766">
      <w:pPr>
        <w:rPr>
          <w:rFonts w:ascii="Times New Roman" w:hAnsi="Times New Roman" w:cs="Times New Roman"/>
        </w:rPr>
      </w:pPr>
    </w:p>
    <w:p w14:paraId="44DD1A62" w14:textId="5A67B780" w:rsidR="00273F72" w:rsidRPr="002E4286" w:rsidRDefault="000C091C">
      <w:pPr>
        <w:rPr>
          <w:rFonts w:ascii="Times New Roman" w:hAnsi="Times New Roman" w:cs="Times New Roman"/>
          <w:b/>
        </w:rPr>
      </w:pPr>
      <w:r w:rsidRPr="002E4286">
        <w:rPr>
          <w:rFonts w:ascii="Times New Roman" w:hAnsi="Times New Roman" w:cs="Times New Roman"/>
          <w:b/>
        </w:rPr>
        <w:t>2.  Learning outcomes</w:t>
      </w:r>
    </w:p>
    <w:p w14:paraId="6C8CE3A5" w14:textId="41F06C19" w:rsidR="00273F72" w:rsidRPr="002E4286" w:rsidRDefault="00273F72">
      <w:pPr>
        <w:rPr>
          <w:rFonts w:ascii="Times New Roman" w:hAnsi="Times New Roman" w:cs="Times New Roman"/>
        </w:rPr>
      </w:pPr>
      <w:r w:rsidRPr="002E4286">
        <w:rPr>
          <w:rFonts w:ascii="Times New Roman" w:hAnsi="Times New Roman" w:cs="Times New Roman"/>
        </w:rPr>
        <w:t>1. Cultivate an appreciation for the roles of environmental technologies in improving global environmental health</w:t>
      </w:r>
      <w:r w:rsidRPr="002E4286">
        <w:rPr>
          <w:rFonts w:ascii="Times New Roman" w:hAnsi="Times New Roman" w:cs="Times New Roman"/>
        </w:rPr>
        <w:br/>
        <w:t xml:space="preserve">2. Develop an understanding of key linkages between </w:t>
      </w:r>
      <w:r w:rsidR="00903198" w:rsidRPr="002E4286">
        <w:rPr>
          <w:rFonts w:ascii="Times New Roman" w:hAnsi="Times New Roman" w:cs="Times New Roman"/>
        </w:rPr>
        <w:t>environmental quality</w:t>
      </w:r>
      <w:r w:rsidRPr="002E4286">
        <w:rPr>
          <w:rFonts w:ascii="Times New Roman" w:hAnsi="Times New Roman" w:cs="Times New Roman"/>
        </w:rPr>
        <w:t xml:space="preserve"> and health</w:t>
      </w:r>
      <w:r w:rsidRPr="002E4286">
        <w:rPr>
          <w:rFonts w:ascii="Times New Roman" w:hAnsi="Times New Roman" w:cs="Times New Roman"/>
        </w:rPr>
        <w:br/>
        <w:t>3. Increase understanding of design considerations relevant to the development of appropriate technology in low-income settings</w:t>
      </w:r>
      <w:r w:rsidRPr="002E4286">
        <w:rPr>
          <w:rFonts w:ascii="Times New Roman" w:hAnsi="Times New Roman" w:cs="Times New Roman"/>
        </w:rPr>
        <w:br/>
        <w:t>4. Gain practical field experience in applied air and water research</w:t>
      </w:r>
    </w:p>
    <w:p w14:paraId="42FB0AC0" w14:textId="142BFAB1" w:rsidR="000D3E6D" w:rsidRPr="002E4286" w:rsidRDefault="000D3E6D">
      <w:pPr>
        <w:rPr>
          <w:rFonts w:ascii="Times New Roman" w:hAnsi="Times New Roman" w:cs="Times New Roman"/>
        </w:rPr>
      </w:pPr>
      <w:r w:rsidRPr="002E4286">
        <w:rPr>
          <w:rFonts w:ascii="Times New Roman" w:hAnsi="Times New Roman" w:cs="Times New Roman"/>
        </w:rPr>
        <w:t>5.  Development of key leadership competencies: collaboration, cultural awareness, and leadership in the context of new technologies</w:t>
      </w:r>
    </w:p>
    <w:p w14:paraId="74063470" w14:textId="77777777" w:rsidR="00273F72" w:rsidRPr="002E4286" w:rsidRDefault="00273F72">
      <w:pPr>
        <w:rPr>
          <w:rFonts w:ascii="Times New Roman" w:hAnsi="Times New Roman" w:cs="Times New Roman"/>
        </w:rPr>
      </w:pPr>
    </w:p>
    <w:p w14:paraId="5415F4A7" w14:textId="7C03B441" w:rsidR="00F64F75" w:rsidRPr="002E4286" w:rsidRDefault="00F64F75" w:rsidP="002E4286">
      <w:pPr>
        <w:autoSpaceDE w:val="0"/>
        <w:autoSpaceDN w:val="0"/>
        <w:adjustRightInd w:val="0"/>
        <w:jc w:val="both"/>
        <w:rPr>
          <w:rFonts w:ascii="Times New Roman" w:hAnsi="Times New Roman" w:cs="Times New Roman"/>
        </w:rPr>
      </w:pPr>
      <w:r w:rsidRPr="002E4286">
        <w:rPr>
          <w:rFonts w:ascii="Times New Roman" w:hAnsi="Times New Roman" w:cs="Times New Roman"/>
          <w:b/>
          <w:bCs/>
        </w:rPr>
        <w:t>3</w:t>
      </w:r>
      <w:r w:rsidR="000C091C" w:rsidRPr="002E4286">
        <w:rPr>
          <w:rFonts w:ascii="Times New Roman" w:hAnsi="Times New Roman" w:cs="Times New Roman"/>
          <w:b/>
          <w:bCs/>
        </w:rPr>
        <w:t>.  Course structure</w:t>
      </w:r>
      <w:r w:rsidR="000C091C" w:rsidRPr="002E4286">
        <w:rPr>
          <w:rFonts w:ascii="Times New Roman" w:hAnsi="Times New Roman" w:cs="Times New Roman"/>
          <w:bCs/>
        </w:rPr>
        <w:t xml:space="preserve">. </w:t>
      </w:r>
      <w:r w:rsidRPr="002E4286">
        <w:rPr>
          <w:rFonts w:ascii="Times New Roman" w:hAnsi="Times New Roman" w:cs="Times New Roman"/>
        </w:rPr>
        <w:t>The students will be broken into two groups with each group initially tasked with defining important environmental problems in the specific country of interest. Each group will have a Graduate Student Leader that will serve as an adviser and keep the groups on track. The groups will have initial areas that will be their focus (i.e. indoor air quality, outdoor air quality, drinking water quality, surface water quality, sanitation etc.) and within those areas will determine the key problems that can be quantified as part of the field project. Students will work with counterparts based in the country of interest to refine problem definitions, approaches, and to give feedback on potential solutions.  Specific tasks will be:</w:t>
      </w:r>
    </w:p>
    <w:p w14:paraId="69579AC2" w14:textId="77777777" w:rsidR="00F64F75" w:rsidRPr="002E4286" w:rsidRDefault="00F64F75" w:rsidP="00F64F75">
      <w:pPr>
        <w:rPr>
          <w:rFonts w:ascii="Times New Roman" w:hAnsi="Times New Roman" w:cs="Times New Roman"/>
        </w:rPr>
      </w:pPr>
    </w:p>
    <w:p w14:paraId="60D8FA7D" w14:textId="77777777" w:rsidR="00F64F75" w:rsidRPr="002E4286" w:rsidRDefault="00F64F75" w:rsidP="00F64F75">
      <w:pPr>
        <w:pStyle w:val="ListParagraph"/>
        <w:numPr>
          <w:ilvl w:val="0"/>
          <w:numId w:val="1"/>
        </w:numPr>
        <w:rPr>
          <w:rFonts w:ascii="Times New Roman" w:hAnsi="Times New Roman" w:cs="Times New Roman"/>
        </w:rPr>
      </w:pPr>
      <w:r w:rsidRPr="002E4286">
        <w:rPr>
          <w:rFonts w:ascii="Times New Roman" w:hAnsi="Times New Roman" w:cs="Times New Roman"/>
        </w:rPr>
        <w:t>Define the environmental problem of interest</w:t>
      </w:r>
    </w:p>
    <w:p w14:paraId="7F0E6A78" w14:textId="77777777" w:rsidR="00F64F75" w:rsidRPr="002E4286" w:rsidRDefault="00F64F75" w:rsidP="00F64F75">
      <w:pPr>
        <w:pStyle w:val="ListParagraph"/>
        <w:numPr>
          <w:ilvl w:val="0"/>
          <w:numId w:val="1"/>
        </w:numPr>
        <w:rPr>
          <w:rFonts w:ascii="Times New Roman" w:hAnsi="Times New Roman" w:cs="Times New Roman"/>
        </w:rPr>
      </w:pPr>
      <w:r w:rsidRPr="002E4286">
        <w:rPr>
          <w:rFonts w:ascii="Times New Roman" w:hAnsi="Times New Roman" w:cs="Times New Roman"/>
        </w:rPr>
        <w:t>Develop methodologies to evaluate the extent of the problem</w:t>
      </w:r>
    </w:p>
    <w:p w14:paraId="67176E5C" w14:textId="77777777" w:rsidR="00F64F75" w:rsidRPr="002E4286" w:rsidRDefault="00F64F75" w:rsidP="00F64F75">
      <w:pPr>
        <w:pStyle w:val="ListParagraph"/>
        <w:numPr>
          <w:ilvl w:val="0"/>
          <w:numId w:val="1"/>
        </w:numPr>
        <w:rPr>
          <w:rFonts w:ascii="Times New Roman" w:hAnsi="Times New Roman" w:cs="Times New Roman"/>
        </w:rPr>
      </w:pPr>
      <w:r w:rsidRPr="002E4286">
        <w:rPr>
          <w:rFonts w:ascii="Times New Roman" w:hAnsi="Times New Roman" w:cs="Times New Roman"/>
        </w:rPr>
        <w:t>Conduct test-run field experiments in Atlanta</w:t>
      </w:r>
    </w:p>
    <w:p w14:paraId="08F1A780" w14:textId="77777777" w:rsidR="00F64F75" w:rsidRPr="002E4286" w:rsidRDefault="00F64F75" w:rsidP="00F64F75">
      <w:pPr>
        <w:pStyle w:val="ListParagraph"/>
        <w:numPr>
          <w:ilvl w:val="0"/>
          <w:numId w:val="1"/>
        </w:numPr>
        <w:rPr>
          <w:rFonts w:ascii="Times New Roman" w:hAnsi="Times New Roman" w:cs="Times New Roman"/>
        </w:rPr>
      </w:pPr>
      <w:r w:rsidRPr="002E4286">
        <w:rPr>
          <w:rFonts w:ascii="Times New Roman" w:hAnsi="Times New Roman" w:cs="Times New Roman"/>
        </w:rPr>
        <w:t>Conduct field experiments in country</w:t>
      </w:r>
    </w:p>
    <w:p w14:paraId="39B39871" w14:textId="77777777" w:rsidR="00F64F75" w:rsidRPr="002E4286" w:rsidRDefault="00F64F75" w:rsidP="00F64F75">
      <w:pPr>
        <w:pStyle w:val="ListParagraph"/>
        <w:numPr>
          <w:ilvl w:val="0"/>
          <w:numId w:val="1"/>
        </w:numPr>
        <w:rPr>
          <w:rFonts w:ascii="Times New Roman" w:hAnsi="Times New Roman" w:cs="Times New Roman"/>
        </w:rPr>
      </w:pPr>
      <w:r w:rsidRPr="002E4286">
        <w:rPr>
          <w:rFonts w:ascii="Times New Roman" w:hAnsi="Times New Roman" w:cs="Times New Roman"/>
        </w:rPr>
        <w:t>Analyze data, prepare report and presentation including mitigation suggestions</w:t>
      </w:r>
    </w:p>
    <w:p w14:paraId="37305412" w14:textId="77777777" w:rsidR="00F64F75" w:rsidRPr="002E4286" w:rsidRDefault="00F64F75" w:rsidP="000C091C">
      <w:pPr>
        <w:autoSpaceDE w:val="0"/>
        <w:autoSpaceDN w:val="0"/>
        <w:adjustRightInd w:val="0"/>
        <w:rPr>
          <w:rFonts w:ascii="Times New Roman" w:hAnsi="Times New Roman" w:cs="Times New Roman"/>
          <w:bCs/>
        </w:rPr>
      </w:pPr>
    </w:p>
    <w:p w14:paraId="736770CF" w14:textId="77777777" w:rsidR="000C091C" w:rsidRPr="002E4286" w:rsidRDefault="000C091C" w:rsidP="000C091C">
      <w:pPr>
        <w:autoSpaceDE w:val="0"/>
        <w:autoSpaceDN w:val="0"/>
        <w:adjustRightInd w:val="0"/>
        <w:rPr>
          <w:rFonts w:ascii="Times New Roman" w:hAnsi="Times New Roman" w:cs="Times New Roman"/>
          <w:bCs/>
        </w:rPr>
      </w:pPr>
    </w:p>
    <w:p w14:paraId="625FB39A" w14:textId="362FC45E" w:rsidR="000C091C" w:rsidRPr="002E4286" w:rsidRDefault="00F64F75" w:rsidP="000C091C">
      <w:pPr>
        <w:autoSpaceDE w:val="0"/>
        <w:autoSpaceDN w:val="0"/>
        <w:adjustRightInd w:val="0"/>
        <w:rPr>
          <w:rFonts w:ascii="Times New Roman" w:hAnsi="Times New Roman" w:cs="Times New Roman"/>
          <w:b/>
          <w:bCs/>
        </w:rPr>
      </w:pPr>
      <w:r w:rsidRPr="002E4286">
        <w:rPr>
          <w:rFonts w:ascii="Times New Roman" w:hAnsi="Times New Roman" w:cs="Times New Roman"/>
          <w:b/>
          <w:bCs/>
        </w:rPr>
        <w:t>4</w:t>
      </w:r>
      <w:r w:rsidR="000C091C" w:rsidRPr="002E4286">
        <w:rPr>
          <w:rFonts w:ascii="Times New Roman" w:hAnsi="Times New Roman" w:cs="Times New Roman"/>
          <w:b/>
          <w:bCs/>
        </w:rPr>
        <w:t>.  Instructor</w:t>
      </w:r>
      <w:r w:rsidR="000C091C" w:rsidRPr="002E4286">
        <w:rPr>
          <w:rFonts w:ascii="Times New Roman" w:hAnsi="Times New Roman" w:cs="Times New Roman"/>
          <w:bCs/>
        </w:rPr>
        <w:t xml:space="preserve">.  </w:t>
      </w:r>
      <w:r w:rsidR="000C091C" w:rsidRPr="002E4286">
        <w:rPr>
          <w:rFonts w:ascii="Times New Roman" w:hAnsi="Times New Roman" w:cs="Times New Roman"/>
          <w:b/>
          <w:bCs/>
        </w:rPr>
        <w:tab/>
      </w:r>
      <w:r w:rsidR="000C091C" w:rsidRPr="002E4286">
        <w:rPr>
          <w:rFonts w:ascii="Times New Roman" w:hAnsi="Times New Roman" w:cs="Times New Roman"/>
        </w:rPr>
        <w:t>Joe Brown PhD PE</w:t>
      </w:r>
    </w:p>
    <w:p w14:paraId="0C7A0546" w14:textId="77777777" w:rsidR="000C091C" w:rsidRPr="002E4286" w:rsidRDefault="000C091C" w:rsidP="000C091C">
      <w:pPr>
        <w:autoSpaceDE w:val="0"/>
        <w:autoSpaceDN w:val="0"/>
        <w:adjustRightInd w:val="0"/>
        <w:ind w:left="1440" w:firstLine="720"/>
        <w:rPr>
          <w:rFonts w:ascii="Times New Roman" w:hAnsi="Times New Roman" w:cs="Times New Roman"/>
        </w:rPr>
      </w:pPr>
      <w:r w:rsidRPr="002E4286">
        <w:rPr>
          <w:rFonts w:ascii="Times New Roman" w:hAnsi="Times New Roman" w:cs="Times New Roman"/>
        </w:rPr>
        <w:t>Room 3226, ES&amp;T Building</w:t>
      </w:r>
    </w:p>
    <w:p w14:paraId="4028F83D" w14:textId="77777777" w:rsidR="000C091C" w:rsidRPr="002E4286" w:rsidRDefault="000C091C" w:rsidP="000C091C">
      <w:pPr>
        <w:autoSpaceDE w:val="0"/>
        <w:autoSpaceDN w:val="0"/>
        <w:adjustRightInd w:val="0"/>
        <w:ind w:left="1440" w:firstLine="720"/>
        <w:rPr>
          <w:rFonts w:ascii="Times New Roman" w:hAnsi="Times New Roman" w:cs="Times New Roman"/>
        </w:rPr>
      </w:pPr>
      <w:r w:rsidRPr="002E4286">
        <w:rPr>
          <w:rFonts w:ascii="Times New Roman" w:hAnsi="Times New Roman" w:cs="Times New Roman"/>
          <w:bCs/>
        </w:rPr>
        <w:t>Email:</w:t>
      </w:r>
      <w:r w:rsidRPr="002E4286">
        <w:rPr>
          <w:rFonts w:ascii="Times New Roman" w:hAnsi="Times New Roman" w:cs="Times New Roman"/>
          <w:b/>
          <w:bCs/>
        </w:rPr>
        <w:t xml:space="preserve">  </w:t>
      </w:r>
      <w:hyperlink r:id="rId5" w:history="1">
        <w:r w:rsidRPr="002E4286">
          <w:rPr>
            <w:rStyle w:val="Hyperlink"/>
            <w:rFonts w:ascii="Times New Roman" w:hAnsi="Times New Roman" w:cs="Times New Roman"/>
          </w:rPr>
          <w:t>joe.brown@ce.gatech.edu</w:t>
        </w:r>
      </w:hyperlink>
      <w:r w:rsidRPr="002E4286">
        <w:rPr>
          <w:rFonts w:ascii="Times New Roman" w:hAnsi="Times New Roman" w:cs="Times New Roman"/>
        </w:rPr>
        <w:t xml:space="preserve"> </w:t>
      </w:r>
    </w:p>
    <w:p w14:paraId="7EC823A2" w14:textId="77777777" w:rsidR="000C091C" w:rsidRPr="002E4286" w:rsidRDefault="000C091C" w:rsidP="000C091C">
      <w:pPr>
        <w:autoSpaceDE w:val="0"/>
        <w:autoSpaceDN w:val="0"/>
        <w:adjustRightInd w:val="0"/>
        <w:rPr>
          <w:rFonts w:ascii="Times New Roman" w:hAnsi="Times New Roman" w:cs="Times New Roman"/>
        </w:rPr>
      </w:pPr>
    </w:p>
    <w:p w14:paraId="5F0BF822" w14:textId="54DA74AF" w:rsidR="000C091C" w:rsidRPr="002E4286" w:rsidRDefault="00F64F75" w:rsidP="000C091C">
      <w:pPr>
        <w:autoSpaceDE w:val="0"/>
        <w:autoSpaceDN w:val="0"/>
        <w:adjustRightInd w:val="0"/>
        <w:rPr>
          <w:rFonts w:ascii="Times New Roman" w:hAnsi="Times New Roman" w:cs="Times New Roman"/>
        </w:rPr>
      </w:pPr>
      <w:r w:rsidRPr="002E4286">
        <w:rPr>
          <w:rFonts w:ascii="Times New Roman" w:hAnsi="Times New Roman" w:cs="Times New Roman"/>
          <w:b/>
        </w:rPr>
        <w:t>5</w:t>
      </w:r>
      <w:r w:rsidR="000C091C" w:rsidRPr="002E4286">
        <w:rPr>
          <w:rFonts w:ascii="Times New Roman" w:hAnsi="Times New Roman" w:cs="Times New Roman"/>
          <w:b/>
        </w:rPr>
        <w:t>.  Prerequisites.</w:t>
      </w:r>
      <w:r w:rsidR="000C091C" w:rsidRPr="002E4286">
        <w:rPr>
          <w:rFonts w:ascii="Times New Roman" w:hAnsi="Times New Roman" w:cs="Times New Roman"/>
        </w:rPr>
        <w:t xml:space="preserve">  </w:t>
      </w:r>
      <w:r w:rsidRPr="002E4286">
        <w:rPr>
          <w:rFonts w:ascii="Times New Roman" w:hAnsi="Times New Roman" w:cs="Times New Roman"/>
        </w:rPr>
        <w:t>None</w:t>
      </w:r>
      <w:r w:rsidR="000C091C" w:rsidRPr="002E4286">
        <w:rPr>
          <w:rFonts w:ascii="Times New Roman" w:hAnsi="Times New Roman" w:cs="Times New Roman"/>
        </w:rPr>
        <w:t xml:space="preserve">.  </w:t>
      </w:r>
    </w:p>
    <w:p w14:paraId="3387AE82" w14:textId="77777777" w:rsidR="002E4286" w:rsidRDefault="002E4286" w:rsidP="000C091C">
      <w:pPr>
        <w:autoSpaceDE w:val="0"/>
        <w:autoSpaceDN w:val="0"/>
        <w:adjustRightInd w:val="0"/>
        <w:rPr>
          <w:rFonts w:ascii="Times New Roman" w:hAnsi="Times New Roman" w:cs="Times New Roman"/>
          <w:b/>
        </w:rPr>
      </w:pPr>
    </w:p>
    <w:p w14:paraId="773E770F" w14:textId="77777777" w:rsidR="002E4286" w:rsidRDefault="002E4286" w:rsidP="000C091C">
      <w:pPr>
        <w:autoSpaceDE w:val="0"/>
        <w:autoSpaceDN w:val="0"/>
        <w:adjustRightInd w:val="0"/>
        <w:rPr>
          <w:rFonts w:ascii="Times New Roman" w:hAnsi="Times New Roman" w:cs="Times New Roman"/>
          <w:b/>
        </w:rPr>
      </w:pPr>
    </w:p>
    <w:p w14:paraId="1B86AE82" w14:textId="1E8D7329" w:rsidR="000C091C" w:rsidRPr="002E4286" w:rsidRDefault="002E4286" w:rsidP="000C091C">
      <w:pPr>
        <w:autoSpaceDE w:val="0"/>
        <w:autoSpaceDN w:val="0"/>
        <w:adjustRightInd w:val="0"/>
        <w:rPr>
          <w:rFonts w:ascii="Times New Roman" w:hAnsi="Times New Roman" w:cs="Times New Roman"/>
        </w:rPr>
      </w:pPr>
      <w:r>
        <w:rPr>
          <w:rFonts w:ascii="Times New Roman" w:hAnsi="Times New Roman" w:cs="Times New Roman"/>
          <w:b/>
        </w:rPr>
        <w:lastRenderedPageBreak/>
        <w:t>6</w:t>
      </w:r>
      <w:r w:rsidR="000C091C" w:rsidRPr="002E4286">
        <w:rPr>
          <w:rFonts w:ascii="Times New Roman" w:hAnsi="Times New Roman" w:cs="Times New Roman"/>
          <w:b/>
        </w:rPr>
        <w:t xml:space="preserve">.  Evaluation.  </w:t>
      </w:r>
      <w:r>
        <w:rPr>
          <w:rFonts w:ascii="Times New Roman" w:hAnsi="Times New Roman" w:cs="Times New Roman"/>
        </w:rPr>
        <w:t>Grades will be computed as follows:</w:t>
      </w:r>
      <w:r w:rsidR="000C091C" w:rsidRPr="002E4286">
        <w:rPr>
          <w:rFonts w:ascii="Times New Roman" w:hAnsi="Times New Roman" w:cs="Times New Roman"/>
        </w:rPr>
        <w:t xml:space="preserve">  </w:t>
      </w:r>
    </w:p>
    <w:p w14:paraId="18E161DC" w14:textId="77777777" w:rsidR="000C091C" w:rsidRPr="002E4286" w:rsidRDefault="000C091C" w:rsidP="000C091C">
      <w:pPr>
        <w:autoSpaceDE w:val="0"/>
        <w:autoSpaceDN w:val="0"/>
        <w:adjustRightInd w:val="0"/>
        <w:rPr>
          <w:rFonts w:ascii="Times New Roman" w:hAnsi="Times New Roman" w:cs="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8"/>
        <w:gridCol w:w="4320"/>
      </w:tblGrid>
      <w:tr w:rsidR="000C091C" w:rsidRPr="002E4286" w14:paraId="5C48EB69" w14:textId="77777777" w:rsidTr="000C091C">
        <w:tc>
          <w:tcPr>
            <w:tcW w:w="4968" w:type="dxa"/>
            <w:tcBorders>
              <w:top w:val="single" w:sz="4" w:space="0" w:color="auto"/>
              <w:left w:val="single" w:sz="4" w:space="0" w:color="auto"/>
            </w:tcBorders>
          </w:tcPr>
          <w:p w14:paraId="1973E3FB" w14:textId="77777777" w:rsidR="000C091C" w:rsidRPr="002E4286" w:rsidRDefault="000C091C" w:rsidP="000C091C">
            <w:pPr>
              <w:autoSpaceDE w:val="0"/>
              <w:autoSpaceDN w:val="0"/>
              <w:adjustRightInd w:val="0"/>
              <w:jc w:val="center"/>
              <w:rPr>
                <w:rFonts w:ascii="Times New Roman" w:hAnsi="Times New Roman" w:cs="Times New Roman"/>
                <w:b/>
              </w:rPr>
            </w:pPr>
            <w:r w:rsidRPr="002E4286">
              <w:rPr>
                <w:rFonts w:ascii="Times New Roman" w:hAnsi="Times New Roman" w:cs="Times New Roman"/>
                <w:b/>
              </w:rPr>
              <w:t>Grading opportunity</w:t>
            </w:r>
          </w:p>
        </w:tc>
        <w:tc>
          <w:tcPr>
            <w:tcW w:w="4320" w:type="dxa"/>
            <w:tcBorders>
              <w:top w:val="single" w:sz="4" w:space="0" w:color="auto"/>
            </w:tcBorders>
          </w:tcPr>
          <w:p w14:paraId="0DFDCA5C" w14:textId="77777777" w:rsidR="000C091C" w:rsidRPr="002E4286" w:rsidRDefault="000C091C" w:rsidP="000C091C">
            <w:pPr>
              <w:autoSpaceDE w:val="0"/>
              <w:autoSpaceDN w:val="0"/>
              <w:adjustRightInd w:val="0"/>
              <w:jc w:val="center"/>
              <w:rPr>
                <w:rFonts w:ascii="Times New Roman" w:hAnsi="Times New Roman" w:cs="Times New Roman"/>
                <w:b/>
              </w:rPr>
            </w:pPr>
            <w:r w:rsidRPr="002E4286">
              <w:rPr>
                <w:rFonts w:ascii="Times New Roman" w:hAnsi="Times New Roman" w:cs="Times New Roman"/>
                <w:b/>
              </w:rPr>
              <w:t>% of final grade</w:t>
            </w:r>
          </w:p>
        </w:tc>
      </w:tr>
      <w:tr w:rsidR="000C091C" w:rsidRPr="002E4286" w14:paraId="381797F5" w14:textId="77777777" w:rsidTr="000C091C">
        <w:tc>
          <w:tcPr>
            <w:tcW w:w="4968" w:type="dxa"/>
            <w:tcBorders>
              <w:left w:val="single" w:sz="4" w:space="0" w:color="auto"/>
            </w:tcBorders>
          </w:tcPr>
          <w:p w14:paraId="747BF9A0" w14:textId="6A163DCF" w:rsidR="000C091C" w:rsidRPr="002E4286" w:rsidRDefault="002E4286" w:rsidP="000C091C">
            <w:pPr>
              <w:autoSpaceDE w:val="0"/>
              <w:autoSpaceDN w:val="0"/>
              <w:adjustRightInd w:val="0"/>
              <w:jc w:val="center"/>
              <w:rPr>
                <w:rFonts w:ascii="Times New Roman" w:hAnsi="Times New Roman" w:cs="Times New Roman"/>
              </w:rPr>
            </w:pPr>
            <w:r>
              <w:rPr>
                <w:rFonts w:ascii="Times New Roman" w:hAnsi="Times New Roman" w:cs="Times New Roman"/>
              </w:rPr>
              <w:t>Active p</w:t>
            </w:r>
            <w:r w:rsidR="000C091C" w:rsidRPr="002E4286">
              <w:rPr>
                <w:rFonts w:ascii="Times New Roman" w:hAnsi="Times New Roman" w:cs="Times New Roman"/>
              </w:rPr>
              <w:t xml:space="preserve">articipation </w:t>
            </w:r>
            <w:r>
              <w:rPr>
                <w:rFonts w:ascii="Times New Roman" w:hAnsi="Times New Roman" w:cs="Times New Roman"/>
              </w:rPr>
              <w:t>and attendance</w:t>
            </w:r>
          </w:p>
        </w:tc>
        <w:tc>
          <w:tcPr>
            <w:tcW w:w="4320" w:type="dxa"/>
          </w:tcPr>
          <w:p w14:paraId="53247133" w14:textId="18B31F84" w:rsidR="000C091C" w:rsidRPr="002E4286" w:rsidRDefault="002E4286" w:rsidP="000C091C">
            <w:pPr>
              <w:autoSpaceDE w:val="0"/>
              <w:autoSpaceDN w:val="0"/>
              <w:adjustRightInd w:val="0"/>
              <w:jc w:val="center"/>
              <w:rPr>
                <w:rFonts w:ascii="Times New Roman" w:hAnsi="Times New Roman" w:cs="Times New Roman"/>
              </w:rPr>
            </w:pPr>
            <w:r>
              <w:rPr>
                <w:rFonts w:ascii="Times New Roman" w:hAnsi="Times New Roman" w:cs="Times New Roman"/>
              </w:rPr>
              <w:t>2</w:t>
            </w:r>
            <w:r w:rsidR="000C091C" w:rsidRPr="002E4286">
              <w:rPr>
                <w:rFonts w:ascii="Times New Roman" w:hAnsi="Times New Roman" w:cs="Times New Roman"/>
              </w:rPr>
              <w:t>0%</w:t>
            </w:r>
          </w:p>
        </w:tc>
      </w:tr>
      <w:tr w:rsidR="000C091C" w:rsidRPr="002E4286" w14:paraId="44130693" w14:textId="77777777" w:rsidTr="000C091C">
        <w:tc>
          <w:tcPr>
            <w:tcW w:w="4968" w:type="dxa"/>
            <w:tcBorders>
              <w:left w:val="single" w:sz="4" w:space="0" w:color="auto"/>
            </w:tcBorders>
          </w:tcPr>
          <w:p w14:paraId="7C2D5117" w14:textId="05E4AEAB" w:rsidR="000C091C" w:rsidRPr="002E4286" w:rsidRDefault="000C0C63" w:rsidP="000C091C">
            <w:pPr>
              <w:autoSpaceDE w:val="0"/>
              <w:autoSpaceDN w:val="0"/>
              <w:adjustRightInd w:val="0"/>
              <w:jc w:val="center"/>
              <w:rPr>
                <w:rFonts w:ascii="Times New Roman" w:hAnsi="Times New Roman" w:cs="Times New Roman"/>
              </w:rPr>
            </w:pPr>
            <w:r>
              <w:rPr>
                <w:rFonts w:ascii="Times New Roman" w:hAnsi="Times New Roman" w:cs="Times New Roman"/>
              </w:rPr>
              <w:t>Group participation grade (peer &amp; TA)</w:t>
            </w:r>
          </w:p>
        </w:tc>
        <w:tc>
          <w:tcPr>
            <w:tcW w:w="4320" w:type="dxa"/>
          </w:tcPr>
          <w:p w14:paraId="718CDD4F" w14:textId="6E171341" w:rsidR="000C091C" w:rsidRPr="002E4286" w:rsidRDefault="000C0C63" w:rsidP="000C091C">
            <w:pPr>
              <w:autoSpaceDE w:val="0"/>
              <w:autoSpaceDN w:val="0"/>
              <w:adjustRightInd w:val="0"/>
              <w:jc w:val="center"/>
              <w:rPr>
                <w:rFonts w:ascii="Times New Roman" w:hAnsi="Times New Roman" w:cs="Times New Roman"/>
              </w:rPr>
            </w:pPr>
            <w:r>
              <w:rPr>
                <w:rFonts w:ascii="Times New Roman" w:hAnsi="Times New Roman" w:cs="Times New Roman"/>
              </w:rPr>
              <w:t>2</w:t>
            </w:r>
            <w:r w:rsidR="000C091C" w:rsidRPr="002E4286">
              <w:rPr>
                <w:rFonts w:ascii="Times New Roman" w:hAnsi="Times New Roman" w:cs="Times New Roman"/>
              </w:rPr>
              <w:t>0%</w:t>
            </w:r>
          </w:p>
        </w:tc>
      </w:tr>
      <w:tr w:rsidR="000C091C" w:rsidRPr="002E4286" w14:paraId="4E62D878" w14:textId="77777777" w:rsidTr="000C091C">
        <w:tc>
          <w:tcPr>
            <w:tcW w:w="4968" w:type="dxa"/>
            <w:tcBorders>
              <w:left w:val="single" w:sz="4" w:space="0" w:color="auto"/>
            </w:tcBorders>
          </w:tcPr>
          <w:p w14:paraId="28F01E61" w14:textId="4B85BA4F" w:rsidR="000C091C" w:rsidRPr="002E4286" w:rsidRDefault="002E4286" w:rsidP="000C091C">
            <w:pPr>
              <w:autoSpaceDE w:val="0"/>
              <w:autoSpaceDN w:val="0"/>
              <w:adjustRightInd w:val="0"/>
              <w:jc w:val="center"/>
              <w:rPr>
                <w:rFonts w:ascii="Times New Roman" w:hAnsi="Times New Roman" w:cs="Times New Roman"/>
              </w:rPr>
            </w:pPr>
            <w:r>
              <w:rPr>
                <w:rFonts w:ascii="Times New Roman" w:hAnsi="Times New Roman" w:cs="Times New Roman"/>
              </w:rPr>
              <w:t>Methods report (group and individual grade)</w:t>
            </w:r>
          </w:p>
        </w:tc>
        <w:tc>
          <w:tcPr>
            <w:tcW w:w="4320" w:type="dxa"/>
          </w:tcPr>
          <w:p w14:paraId="1ECA3513" w14:textId="77777777" w:rsidR="000C091C" w:rsidRPr="002E4286" w:rsidRDefault="000C091C" w:rsidP="000C091C">
            <w:pPr>
              <w:autoSpaceDE w:val="0"/>
              <w:autoSpaceDN w:val="0"/>
              <w:adjustRightInd w:val="0"/>
              <w:jc w:val="center"/>
              <w:rPr>
                <w:rFonts w:ascii="Times New Roman" w:hAnsi="Times New Roman" w:cs="Times New Roman"/>
              </w:rPr>
            </w:pPr>
            <w:r w:rsidRPr="002E4286">
              <w:rPr>
                <w:rFonts w:ascii="Times New Roman" w:hAnsi="Times New Roman" w:cs="Times New Roman"/>
              </w:rPr>
              <w:t>20%</w:t>
            </w:r>
          </w:p>
        </w:tc>
      </w:tr>
      <w:tr w:rsidR="000C091C" w:rsidRPr="002E4286" w14:paraId="49A06481" w14:textId="77777777" w:rsidTr="000C091C">
        <w:tc>
          <w:tcPr>
            <w:tcW w:w="4968" w:type="dxa"/>
            <w:tcBorders>
              <w:left w:val="single" w:sz="4" w:space="0" w:color="auto"/>
            </w:tcBorders>
          </w:tcPr>
          <w:p w14:paraId="411740C5" w14:textId="4C5DC288" w:rsidR="000C091C" w:rsidRPr="002E4286" w:rsidRDefault="002E4286" w:rsidP="000C091C">
            <w:pPr>
              <w:autoSpaceDE w:val="0"/>
              <w:autoSpaceDN w:val="0"/>
              <w:adjustRightInd w:val="0"/>
              <w:jc w:val="center"/>
              <w:rPr>
                <w:rFonts w:ascii="Times New Roman" w:hAnsi="Times New Roman" w:cs="Times New Roman"/>
              </w:rPr>
            </w:pPr>
            <w:r>
              <w:rPr>
                <w:rFonts w:ascii="Times New Roman" w:hAnsi="Times New Roman" w:cs="Times New Roman"/>
              </w:rPr>
              <w:t>Final presentation (group grade)</w:t>
            </w:r>
          </w:p>
        </w:tc>
        <w:tc>
          <w:tcPr>
            <w:tcW w:w="4320" w:type="dxa"/>
          </w:tcPr>
          <w:p w14:paraId="341CA2DA" w14:textId="77777777" w:rsidR="000C091C" w:rsidRPr="002E4286" w:rsidRDefault="000C091C" w:rsidP="000C091C">
            <w:pPr>
              <w:autoSpaceDE w:val="0"/>
              <w:autoSpaceDN w:val="0"/>
              <w:adjustRightInd w:val="0"/>
              <w:jc w:val="center"/>
              <w:rPr>
                <w:rFonts w:ascii="Times New Roman" w:hAnsi="Times New Roman" w:cs="Times New Roman"/>
              </w:rPr>
            </w:pPr>
            <w:r w:rsidRPr="002E4286">
              <w:rPr>
                <w:rFonts w:ascii="Times New Roman" w:hAnsi="Times New Roman" w:cs="Times New Roman"/>
              </w:rPr>
              <w:t>20%</w:t>
            </w:r>
          </w:p>
        </w:tc>
      </w:tr>
      <w:tr w:rsidR="000C091C" w:rsidRPr="002E4286" w14:paraId="41BBFD94" w14:textId="77777777" w:rsidTr="000C091C">
        <w:tc>
          <w:tcPr>
            <w:tcW w:w="4968" w:type="dxa"/>
            <w:tcBorders>
              <w:left w:val="single" w:sz="4" w:space="0" w:color="auto"/>
            </w:tcBorders>
          </w:tcPr>
          <w:p w14:paraId="293C8481" w14:textId="4CEF3B82" w:rsidR="000C091C" w:rsidRPr="002E4286" w:rsidRDefault="002E4286" w:rsidP="002E4286">
            <w:pPr>
              <w:autoSpaceDE w:val="0"/>
              <w:autoSpaceDN w:val="0"/>
              <w:adjustRightInd w:val="0"/>
              <w:jc w:val="center"/>
              <w:rPr>
                <w:rFonts w:ascii="Times New Roman" w:hAnsi="Times New Roman" w:cs="Times New Roman"/>
              </w:rPr>
            </w:pPr>
            <w:r>
              <w:rPr>
                <w:rFonts w:ascii="Times New Roman" w:hAnsi="Times New Roman" w:cs="Times New Roman"/>
              </w:rPr>
              <w:t>Final report (group and individual grade)</w:t>
            </w:r>
          </w:p>
        </w:tc>
        <w:tc>
          <w:tcPr>
            <w:tcW w:w="4320" w:type="dxa"/>
          </w:tcPr>
          <w:p w14:paraId="11B401F6" w14:textId="2D1F52BC" w:rsidR="000C091C" w:rsidRPr="002E4286" w:rsidRDefault="002E4286" w:rsidP="000C091C">
            <w:pPr>
              <w:autoSpaceDE w:val="0"/>
              <w:autoSpaceDN w:val="0"/>
              <w:adjustRightInd w:val="0"/>
              <w:jc w:val="center"/>
              <w:rPr>
                <w:rFonts w:ascii="Times New Roman" w:hAnsi="Times New Roman" w:cs="Times New Roman"/>
              </w:rPr>
            </w:pPr>
            <w:r>
              <w:rPr>
                <w:rFonts w:ascii="Times New Roman" w:hAnsi="Times New Roman" w:cs="Times New Roman"/>
              </w:rPr>
              <w:t>2</w:t>
            </w:r>
            <w:r w:rsidR="000C091C" w:rsidRPr="002E4286">
              <w:rPr>
                <w:rFonts w:ascii="Times New Roman" w:hAnsi="Times New Roman" w:cs="Times New Roman"/>
              </w:rPr>
              <w:t>0%</w:t>
            </w:r>
          </w:p>
        </w:tc>
      </w:tr>
    </w:tbl>
    <w:p w14:paraId="63FBEDFB" w14:textId="77777777" w:rsidR="000C091C" w:rsidRPr="002E4286" w:rsidRDefault="000C091C" w:rsidP="000C091C">
      <w:pPr>
        <w:rPr>
          <w:rFonts w:ascii="Times New Roman" w:hAnsi="Times New Roman" w:cs="Times New Roman"/>
          <w:b/>
        </w:rPr>
      </w:pPr>
    </w:p>
    <w:p w14:paraId="5BBB3DEE" w14:textId="35D9D97E" w:rsidR="00F64F75" w:rsidRPr="002E4286" w:rsidRDefault="002E4286" w:rsidP="002E4286">
      <w:pPr>
        <w:jc w:val="both"/>
        <w:rPr>
          <w:rFonts w:ascii="Times New Roman" w:eastAsia="Times New Roman" w:hAnsi="Times New Roman" w:cs="Times New Roman"/>
        </w:rPr>
      </w:pPr>
      <w:r>
        <w:rPr>
          <w:rFonts w:ascii="Times New Roman" w:hAnsi="Times New Roman" w:cs="Times New Roman"/>
          <w:b/>
        </w:rPr>
        <w:t>7.  Academic integrity</w:t>
      </w:r>
      <w:r w:rsidR="000C091C" w:rsidRPr="002E4286">
        <w:rPr>
          <w:rFonts w:ascii="Times New Roman" w:hAnsi="Times New Roman" w:cs="Times New Roman"/>
          <w:b/>
        </w:rPr>
        <w:t xml:space="preserve">.  </w:t>
      </w:r>
      <w:r w:rsidR="000C091C" w:rsidRPr="002E4286">
        <w:rPr>
          <w:rFonts w:ascii="Times New Roman" w:eastAsia="Times New Roman" w:hAnsi="Times New Roman" w:cs="Times New Roman"/>
        </w:rPr>
        <w:t>Students in this class are expected to abide by the Georgia Tech Honor Code (http://www.honor.gatech.edu/) and to avoid any instances of academic misconduct, including but not limited to:  (1) use of cell phones during class; (2) possessing, using, or exchanging improperly acquired written or oral information in the preparation of homework, class project, and exams (cheating); (3) use of material that is wholly or substantially identical to that created or written by another individual or group; or  (4) false claims of performance or work.</w:t>
      </w:r>
    </w:p>
    <w:p w14:paraId="7557A438" w14:textId="3D6CF1E5" w:rsidR="002E4286" w:rsidRPr="002E4286" w:rsidRDefault="002E4286" w:rsidP="002E4286">
      <w:pPr>
        <w:pStyle w:val="NormalWeb"/>
        <w:jc w:val="both"/>
        <w:rPr>
          <w:rFonts w:ascii="Times New Roman" w:hAnsi="Times New Roman"/>
          <w:sz w:val="24"/>
          <w:szCs w:val="24"/>
        </w:rPr>
      </w:pPr>
      <w:r>
        <w:rPr>
          <w:rFonts w:ascii="Times New Roman" w:eastAsia="Times New Roman" w:hAnsi="Times New Roman"/>
          <w:b/>
          <w:sz w:val="24"/>
          <w:szCs w:val="24"/>
        </w:rPr>
        <w:t>8</w:t>
      </w:r>
      <w:r w:rsidRPr="002E4286">
        <w:rPr>
          <w:rFonts w:ascii="Times New Roman" w:eastAsia="Times New Roman" w:hAnsi="Times New Roman"/>
          <w:b/>
          <w:sz w:val="24"/>
          <w:szCs w:val="24"/>
        </w:rPr>
        <w:t>.  Attendance</w:t>
      </w:r>
      <w:r w:rsidRPr="002E4286">
        <w:rPr>
          <w:rFonts w:ascii="Times New Roman" w:eastAsia="Times New Roman" w:hAnsi="Times New Roman"/>
          <w:sz w:val="24"/>
          <w:szCs w:val="24"/>
        </w:rPr>
        <w:t xml:space="preserve">. </w:t>
      </w:r>
      <w:r w:rsidR="000C0C63">
        <w:rPr>
          <w:rFonts w:ascii="Times New Roman" w:hAnsi="Times New Roman"/>
          <w:sz w:val="24"/>
          <w:szCs w:val="24"/>
        </w:rPr>
        <w:t>If you miss class</w:t>
      </w:r>
      <w:r w:rsidRPr="002E4286">
        <w:rPr>
          <w:rFonts w:ascii="Times New Roman" w:hAnsi="Times New Roman"/>
          <w:sz w:val="24"/>
          <w:szCs w:val="24"/>
        </w:rPr>
        <w:t xml:space="preserve">, you are responsible for obtaining all notes, announcements, and assignments. Lecture is a time when we all work together, so be courteous to your fellow students and do not disrupt class by entering and leaving the room during class, reading, talking, allowing cell phones to ring, etc. If you know that you must leave class early, sit in the back and leave quietly. </w:t>
      </w:r>
      <w:r w:rsidR="000C0C63">
        <w:rPr>
          <w:rFonts w:ascii="Times New Roman" w:hAnsi="Times New Roman"/>
          <w:sz w:val="24"/>
          <w:szCs w:val="24"/>
        </w:rPr>
        <w:t xml:space="preserve">Unexcused absences will affect your participation grade. Failure to meet with your group and contribute to group project work will result in poor peer evaluations.  </w:t>
      </w:r>
    </w:p>
    <w:p w14:paraId="4F824CD3" w14:textId="15BDE68A" w:rsidR="00E45B6D" w:rsidRPr="002E4286" w:rsidRDefault="002E4286" w:rsidP="002E4286">
      <w:pPr>
        <w:pStyle w:val="NormalWeb"/>
        <w:jc w:val="both"/>
        <w:rPr>
          <w:rFonts w:ascii="Times New Roman" w:hAnsi="Times New Roman"/>
          <w:sz w:val="24"/>
          <w:szCs w:val="24"/>
        </w:rPr>
      </w:pPr>
      <w:r>
        <w:rPr>
          <w:rFonts w:ascii="Times New Roman" w:eastAsia="Times New Roman" w:hAnsi="Times New Roman"/>
          <w:b/>
          <w:sz w:val="24"/>
          <w:szCs w:val="24"/>
        </w:rPr>
        <w:t>9</w:t>
      </w:r>
      <w:r w:rsidRPr="002E4286">
        <w:rPr>
          <w:rFonts w:ascii="Times New Roman" w:eastAsia="Times New Roman" w:hAnsi="Times New Roman"/>
          <w:b/>
          <w:sz w:val="24"/>
          <w:szCs w:val="24"/>
        </w:rPr>
        <w:t xml:space="preserve">.  </w:t>
      </w:r>
      <w:r>
        <w:rPr>
          <w:rFonts w:ascii="Times New Roman" w:hAnsi="Times New Roman"/>
          <w:b/>
          <w:sz w:val="24"/>
          <w:szCs w:val="24"/>
        </w:rPr>
        <w:t>Learning a</w:t>
      </w:r>
      <w:r w:rsidRPr="002E4286">
        <w:rPr>
          <w:rFonts w:ascii="Times New Roman" w:hAnsi="Times New Roman"/>
          <w:b/>
          <w:sz w:val="24"/>
          <w:szCs w:val="24"/>
        </w:rPr>
        <w:t>ccommodations</w:t>
      </w:r>
      <w:r>
        <w:rPr>
          <w:rFonts w:ascii="Times New Roman" w:hAnsi="Times New Roman"/>
          <w:sz w:val="24"/>
          <w:szCs w:val="24"/>
        </w:rPr>
        <w:t>.</w:t>
      </w:r>
      <w:r w:rsidRPr="002E4286">
        <w:rPr>
          <w:rFonts w:ascii="Times New Roman" w:hAnsi="Times New Roman"/>
          <w:sz w:val="24"/>
          <w:szCs w:val="24"/>
        </w:rPr>
        <w:t xml:space="preserve"> If needed, we will make classroom accommodations for students with disabilities. These accommodations must be arranged in advance and in accordance with the ADAPTS office (http://www.adapts.gatech.edu). </w:t>
      </w:r>
    </w:p>
    <w:p w14:paraId="671DB7E8" w14:textId="7511252B" w:rsidR="00E17648" w:rsidRPr="002E4286" w:rsidRDefault="002E4286" w:rsidP="002E4286">
      <w:pPr>
        <w:jc w:val="both"/>
        <w:rPr>
          <w:rFonts w:ascii="Times New Roman" w:hAnsi="Times New Roman" w:cs="Times New Roman"/>
          <w:b/>
        </w:rPr>
      </w:pPr>
      <w:r>
        <w:rPr>
          <w:rFonts w:ascii="Times New Roman" w:hAnsi="Times New Roman" w:cs="Times New Roman"/>
          <w:b/>
        </w:rPr>
        <w:t xml:space="preserve">10. </w:t>
      </w:r>
      <w:r w:rsidR="00E17648" w:rsidRPr="002E4286">
        <w:rPr>
          <w:rFonts w:ascii="Times New Roman" w:hAnsi="Times New Roman" w:cs="Times New Roman"/>
          <w:b/>
        </w:rPr>
        <w:t>Leadership</w:t>
      </w:r>
      <w:r w:rsidR="000C0C63">
        <w:rPr>
          <w:rFonts w:ascii="Times New Roman" w:hAnsi="Times New Roman" w:cs="Times New Roman"/>
          <w:b/>
        </w:rPr>
        <w:t xml:space="preserve">. </w:t>
      </w:r>
      <w:r w:rsidR="00E17648" w:rsidRPr="002E4286">
        <w:rPr>
          <w:rFonts w:ascii="Times New Roman" w:hAnsi="Times New Roman" w:cs="Times New Roman"/>
        </w:rPr>
        <w:t xml:space="preserve">The course also explicitly incorporates a focus on leadership, including specific training to foster collaboration, cultural awareness, and leadership in the context of new technologies.  These competencies will be developed via appropriate group work and collaborative projects, team-building exercises (personality assessments, development of team charters, regular feedback and team evaluations), overseas field work with cultural immersion, active reflection on cultural differences influencing work output, and discussion on leadership and decision-making in the context of developing countries where different conditions and constraints apply.  </w:t>
      </w:r>
    </w:p>
    <w:p w14:paraId="54CA13E4" w14:textId="77777777" w:rsidR="00E45B6D" w:rsidRPr="002E4286" w:rsidRDefault="00E45B6D" w:rsidP="002E4286">
      <w:pPr>
        <w:jc w:val="both"/>
        <w:rPr>
          <w:rFonts w:ascii="Times New Roman" w:hAnsi="Times New Roman" w:cs="Times New Roman"/>
          <w:b/>
        </w:rPr>
      </w:pPr>
    </w:p>
    <w:p w14:paraId="027385FE" w14:textId="0BA3AC13" w:rsidR="00AA12BA" w:rsidRPr="002E4286" w:rsidRDefault="002E4286" w:rsidP="00E45B6D">
      <w:pPr>
        <w:rPr>
          <w:rFonts w:ascii="Times New Roman" w:hAnsi="Times New Roman" w:cs="Times New Roman"/>
          <w:b/>
        </w:rPr>
      </w:pPr>
      <w:r>
        <w:rPr>
          <w:rFonts w:ascii="Times New Roman" w:hAnsi="Times New Roman" w:cs="Times New Roman"/>
          <w:b/>
        </w:rPr>
        <w:t xml:space="preserve">11. </w:t>
      </w:r>
      <w:r w:rsidR="00E45B6D" w:rsidRPr="002E4286">
        <w:rPr>
          <w:rFonts w:ascii="Times New Roman" w:hAnsi="Times New Roman" w:cs="Times New Roman"/>
          <w:b/>
        </w:rPr>
        <w:t xml:space="preserve">Preliminary </w:t>
      </w:r>
      <w:r w:rsidR="005F709F" w:rsidRPr="002E4286">
        <w:rPr>
          <w:rFonts w:ascii="Times New Roman" w:hAnsi="Times New Roman" w:cs="Times New Roman"/>
          <w:b/>
        </w:rPr>
        <w:t>Class Schedule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6966"/>
      </w:tblGrid>
      <w:tr w:rsidR="005F709F" w:rsidRPr="002E4286" w14:paraId="338DF6A9" w14:textId="77777777" w:rsidTr="005F709F">
        <w:tc>
          <w:tcPr>
            <w:tcW w:w="1692" w:type="dxa"/>
          </w:tcPr>
          <w:p w14:paraId="088D3230" w14:textId="73C4DA83" w:rsidR="005F709F" w:rsidRPr="002E4286" w:rsidRDefault="005F709F" w:rsidP="00AA12BA">
            <w:pPr>
              <w:rPr>
                <w:rFonts w:ascii="Times New Roman" w:hAnsi="Times New Roman" w:cs="Times New Roman"/>
              </w:rPr>
            </w:pPr>
            <w:r w:rsidRPr="002E4286">
              <w:rPr>
                <w:rFonts w:ascii="Times New Roman" w:hAnsi="Times New Roman" w:cs="Times New Roman"/>
              </w:rPr>
              <w:t>Week 1</w:t>
            </w:r>
          </w:p>
        </w:tc>
        <w:tc>
          <w:tcPr>
            <w:tcW w:w="6966" w:type="dxa"/>
          </w:tcPr>
          <w:p w14:paraId="2BCB0805" w14:textId="12153ACC" w:rsidR="005F709F" w:rsidRPr="002E4286" w:rsidRDefault="005F709F" w:rsidP="005F709F">
            <w:pPr>
              <w:ind w:right="-2232"/>
              <w:rPr>
                <w:rFonts w:ascii="Times New Roman" w:hAnsi="Times New Roman" w:cs="Times New Roman"/>
              </w:rPr>
            </w:pPr>
            <w:r w:rsidRPr="002E4286">
              <w:rPr>
                <w:rFonts w:ascii="Times New Roman" w:hAnsi="Times New Roman" w:cs="Times New Roman"/>
              </w:rPr>
              <w:t>Introduction/Group Assignments</w:t>
            </w:r>
          </w:p>
        </w:tc>
      </w:tr>
      <w:tr w:rsidR="005F709F" w:rsidRPr="002E4286" w14:paraId="6AE28F09" w14:textId="77777777" w:rsidTr="005F709F">
        <w:tc>
          <w:tcPr>
            <w:tcW w:w="1692" w:type="dxa"/>
          </w:tcPr>
          <w:p w14:paraId="683C8384" w14:textId="59C9AE12" w:rsidR="005F709F" w:rsidRPr="002E4286" w:rsidRDefault="005F709F" w:rsidP="00AA12BA">
            <w:pPr>
              <w:rPr>
                <w:rFonts w:ascii="Times New Roman" w:hAnsi="Times New Roman" w:cs="Times New Roman"/>
              </w:rPr>
            </w:pPr>
            <w:r w:rsidRPr="002E4286">
              <w:rPr>
                <w:rFonts w:ascii="Times New Roman" w:hAnsi="Times New Roman" w:cs="Times New Roman"/>
              </w:rPr>
              <w:t>Week 2</w:t>
            </w:r>
          </w:p>
        </w:tc>
        <w:tc>
          <w:tcPr>
            <w:tcW w:w="6966" w:type="dxa"/>
          </w:tcPr>
          <w:p w14:paraId="748E3BC9" w14:textId="2C153D2C" w:rsidR="005F709F" w:rsidRPr="002E4286" w:rsidRDefault="005F709F" w:rsidP="005F709F">
            <w:pPr>
              <w:ind w:right="-2232"/>
              <w:rPr>
                <w:rFonts w:ascii="Times New Roman" w:hAnsi="Times New Roman" w:cs="Times New Roman"/>
              </w:rPr>
            </w:pPr>
            <w:r w:rsidRPr="002E4286">
              <w:rPr>
                <w:rFonts w:ascii="Times New Roman" w:hAnsi="Times New Roman" w:cs="Times New Roman"/>
              </w:rPr>
              <w:t>Overview Lectures (Air and Water Quality)/Group Discussions</w:t>
            </w:r>
          </w:p>
        </w:tc>
      </w:tr>
      <w:tr w:rsidR="005F709F" w:rsidRPr="002E4286" w14:paraId="065F0CEC" w14:textId="77777777" w:rsidTr="005F709F">
        <w:tc>
          <w:tcPr>
            <w:tcW w:w="1692" w:type="dxa"/>
          </w:tcPr>
          <w:p w14:paraId="1096376C" w14:textId="2927C899" w:rsidR="005F709F" w:rsidRPr="002E4286" w:rsidRDefault="005F709F" w:rsidP="00AA12BA">
            <w:pPr>
              <w:rPr>
                <w:rFonts w:ascii="Times New Roman" w:hAnsi="Times New Roman" w:cs="Times New Roman"/>
              </w:rPr>
            </w:pPr>
            <w:r w:rsidRPr="002E4286">
              <w:rPr>
                <w:rFonts w:ascii="Times New Roman" w:hAnsi="Times New Roman" w:cs="Times New Roman"/>
              </w:rPr>
              <w:t xml:space="preserve">Week 3 </w:t>
            </w:r>
          </w:p>
        </w:tc>
        <w:tc>
          <w:tcPr>
            <w:tcW w:w="6966" w:type="dxa"/>
          </w:tcPr>
          <w:p w14:paraId="6DD8D41E" w14:textId="7FC6345A" w:rsidR="005F709F" w:rsidRPr="002E4286" w:rsidRDefault="005F709F" w:rsidP="005F709F">
            <w:pPr>
              <w:ind w:right="-2232"/>
              <w:rPr>
                <w:rFonts w:ascii="Times New Roman" w:hAnsi="Times New Roman" w:cs="Times New Roman"/>
              </w:rPr>
            </w:pPr>
            <w:r w:rsidRPr="002E4286">
              <w:rPr>
                <w:rFonts w:ascii="Times New Roman" w:hAnsi="Times New Roman" w:cs="Times New Roman"/>
              </w:rPr>
              <w:t>Overview Lectures (Sanitation)/Group Discussions</w:t>
            </w:r>
          </w:p>
        </w:tc>
      </w:tr>
      <w:tr w:rsidR="005F709F" w:rsidRPr="002E4286" w14:paraId="549429FC" w14:textId="77777777" w:rsidTr="005F709F">
        <w:tc>
          <w:tcPr>
            <w:tcW w:w="1692" w:type="dxa"/>
          </w:tcPr>
          <w:p w14:paraId="077F65F2" w14:textId="76476A2C" w:rsidR="005F709F" w:rsidRPr="002E4286" w:rsidRDefault="005F709F" w:rsidP="00AA12BA">
            <w:pPr>
              <w:rPr>
                <w:rFonts w:ascii="Times New Roman" w:hAnsi="Times New Roman" w:cs="Times New Roman"/>
              </w:rPr>
            </w:pPr>
            <w:r w:rsidRPr="002E4286">
              <w:rPr>
                <w:rFonts w:ascii="Times New Roman" w:hAnsi="Times New Roman" w:cs="Times New Roman"/>
              </w:rPr>
              <w:t>Week 4</w:t>
            </w:r>
          </w:p>
        </w:tc>
        <w:tc>
          <w:tcPr>
            <w:tcW w:w="6966" w:type="dxa"/>
          </w:tcPr>
          <w:p w14:paraId="3D76AED6" w14:textId="71D36B9C" w:rsidR="005F709F" w:rsidRPr="002E4286" w:rsidRDefault="005F709F" w:rsidP="005F709F">
            <w:pPr>
              <w:ind w:right="-2232"/>
              <w:rPr>
                <w:rFonts w:ascii="Times New Roman" w:hAnsi="Times New Roman" w:cs="Times New Roman"/>
              </w:rPr>
            </w:pPr>
            <w:r w:rsidRPr="002E4286">
              <w:rPr>
                <w:rFonts w:ascii="Times New Roman" w:hAnsi="Times New Roman" w:cs="Times New Roman"/>
              </w:rPr>
              <w:t>Group topic discussions and problem definition</w:t>
            </w:r>
          </w:p>
        </w:tc>
      </w:tr>
      <w:tr w:rsidR="005F709F" w:rsidRPr="002E4286" w14:paraId="1A27474C" w14:textId="77777777" w:rsidTr="005F709F">
        <w:tc>
          <w:tcPr>
            <w:tcW w:w="1692" w:type="dxa"/>
          </w:tcPr>
          <w:p w14:paraId="531B96FE" w14:textId="2CC11CF6" w:rsidR="005F709F" w:rsidRPr="002E4286" w:rsidRDefault="005F709F" w:rsidP="00AA12BA">
            <w:pPr>
              <w:rPr>
                <w:rFonts w:ascii="Times New Roman" w:hAnsi="Times New Roman" w:cs="Times New Roman"/>
              </w:rPr>
            </w:pPr>
            <w:r w:rsidRPr="002E4286">
              <w:rPr>
                <w:rFonts w:ascii="Times New Roman" w:hAnsi="Times New Roman" w:cs="Times New Roman"/>
              </w:rPr>
              <w:t>Week 5</w:t>
            </w:r>
          </w:p>
        </w:tc>
        <w:tc>
          <w:tcPr>
            <w:tcW w:w="6966" w:type="dxa"/>
          </w:tcPr>
          <w:p w14:paraId="647C5E12" w14:textId="0CC450BE" w:rsidR="005F709F" w:rsidRPr="002E4286" w:rsidRDefault="00D3264A" w:rsidP="005F709F">
            <w:pPr>
              <w:ind w:right="-2232"/>
              <w:rPr>
                <w:rFonts w:ascii="Times New Roman" w:hAnsi="Times New Roman" w:cs="Times New Roman"/>
              </w:rPr>
            </w:pPr>
            <w:r w:rsidRPr="002E4286">
              <w:rPr>
                <w:rFonts w:ascii="Times New Roman" w:hAnsi="Times New Roman" w:cs="Times New Roman"/>
              </w:rPr>
              <w:t>Progress report due: Includes approach and methodology</w:t>
            </w:r>
          </w:p>
        </w:tc>
      </w:tr>
      <w:tr w:rsidR="005F709F" w:rsidRPr="002E4286" w14:paraId="56C80E40" w14:textId="77777777" w:rsidTr="005F709F">
        <w:tc>
          <w:tcPr>
            <w:tcW w:w="1692" w:type="dxa"/>
          </w:tcPr>
          <w:p w14:paraId="6FE6F0FE" w14:textId="61FFD60A" w:rsidR="005F709F" w:rsidRPr="002E4286" w:rsidRDefault="005F709F" w:rsidP="00AA12BA">
            <w:pPr>
              <w:rPr>
                <w:rFonts w:ascii="Times New Roman" w:hAnsi="Times New Roman" w:cs="Times New Roman"/>
              </w:rPr>
            </w:pPr>
            <w:r w:rsidRPr="002E4286">
              <w:rPr>
                <w:rFonts w:ascii="Times New Roman" w:hAnsi="Times New Roman" w:cs="Times New Roman"/>
              </w:rPr>
              <w:t>Week 6</w:t>
            </w:r>
          </w:p>
        </w:tc>
        <w:tc>
          <w:tcPr>
            <w:tcW w:w="6966" w:type="dxa"/>
          </w:tcPr>
          <w:p w14:paraId="09B83DEF" w14:textId="0D91E599" w:rsidR="005F709F" w:rsidRPr="002E4286" w:rsidRDefault="002F49B5" w:rsidP="005F709F">
            <w:pPr>
              <w:ind w:right="-2232"/>
              <w:rPr>
                <w:rFonts w:ascii="Times New Roman" w:hAnsi="Times New Roman" w:cs="Times New Roman"/>
              </w:rPr>
            </w:pPr>
            <w:r w:rsidRPr="002E4286">
              <w:rPr>
                <w:rFonts w:ascii="Times New Roman" w:hAnsi="Times New Roman" w:cs="Times New Roman"/>
              </w:rPr>
              <w:t>Group refinement of methods and approach</w:t>
            </w:r>
          </w:p>
        </w:tc>
      </w:tr>
      <w:tr w:rsidR="005F709F" w:rsidRPr="002E4286" w14:paraId="7A3B31D0" w14:textId="77777777" w:rsidTr="005F709F">
        <w:tc>
          <w:tcPr>
            <w:tcW w:w="1692" w:type="dxa"/>
          </w:tcPr>
          <w:p w14:paraId="53D790FB" w14:textId="2EC3209D" w:rsidR="005F709F" w:rsidRPr="002E4286" w:rsidRDefault="005F709F" w:rsidP="00AA12BA">
            <w:pPr>
              <w:rPr>
                <w:rFonts w:ascii="Times New Roman" w:hAnsi="Times New Roman" w:cs="Times New Roman"/>
              </w:rPr>
            </w:pPr>
            <w:r w:rsidRPr="002E4286">
              <w:rPr>
                <w:rFonts w:ascii="Times New Roman" w:hAnsi="Times New Roman" w:cs="Times New Roman"/>
              </w:rPr>
              <w:t>Week 7</w:t>
            </w:r>
          </w:p>
        </w:tc>
        <w:tc>
          <w:tcPr>
            <w:tcW w:w="6966" w:type="dxa"/>
          </w:tcPr>
          <w:p w14:paraId="0FE1BDF6" w14:textId="6D654280" w:rsidR="005F709F" w:rsidRPr="002E4286" w:rsidRDefault="002F49B5" w:rsidP="002F49B5">
            <w:pPr>
              <w:ind w:right="-2232"/>
              <w:rPr>
                <w:rFonts w:ascii="Times New Roman" w:hAnsi="Times New Roman" w:cs="Times New Roman"/>
              </w:rPr>
            </w:pPr>
            <w:r w:rsidRPr="002E4286">
              <w:rPr>
                <w:rFonts w:ascii="Times New Roman" w:hAnsi="Times New Roman" w:cs="Times New Roman"/>
              </w:rPr>
              <w:t>Group meetings and method development</w:t>
            </w:r>
          </w:p>
        </w:tc>
      </w:tr>
      <w:tr w:rsidR="005F709F" w:rsidRPr="002E4286" w14:paraId="1A29EF09" w14:textId="77777777" w:rsidTr="005F709F">
        <w:tc>
          <w:tcPr>
            <w:tcW w:w="1692" w:type="dxa"/>
          </w:tcPr>
          <w:p w14:paraId="4BF2E62F" w14:textId="0EC6FEDB" w:rsidR="005F709F" w:rsidRPr="002E4286" w:rsidRDefault="005F709F" w:rsidP="00AA12BA">
            <w:pPr>
              <w:rPr>
                <w:rFonts w:ascii="Times New Roman" w:hAnsi="Times New Roman" w:cs="Times New Roman"/>
              </w:rPr>
            </w:pPr>
            <w:r w:rsidRPr="002E4286">
              <w:rPr>
                <w:rFonts w:ascii="Times New Roman" w:hAnsi="Times New Roman" w:cs="Times New Roman"/>
              </w:rPr>
              <w:t>Week 8</w:t>
            </w:r>
          </w:p>
        </w:tc>
        <w:tc>
          <w:tcPr>
            <w:tcW w:w="6966" w:type="dxa"/>
          </w:tcPr>
          <w:p w14:paraId="40756906" w14:textId="203ADAE6" w:rsidR="005F709F" w:rsidRPr="002E4286" w:rsidRDefault="002F49B5" w:rsidP="005F709F">
            <w:pPr>
              <w:ind w:right="-2232"/>
              <w:rPr>
                <w:rFonts w:ascii="Times New Roman" w:hAnsi="Times New Roman" w:cs="Times New Roman"/>
              </w:rPr>
            </w:pPr>
            <w:r w:rsidRPr="002E4286">
              <w:rPr>
                <w:rFonts w:ascii="Times New Roman" w:hAnsi="Times New Roman" w:cs="Times New Roman"/>
              </w:rPr>
              <w:t>Field project dry run in Atlanta</w:t>
            </w:r>
          </w:p>
        </w:tc>
      </w:tr>
      <w:tr w:rsidR="005F709F" w:rsidRPr="002E4286" w14:paraId="1CD49CEA" w14:textId="77777777" w:rsidTr="005F709F">
        <w:tc>
          <w:tcPr>
            <w:tcW w:w="1692" w:type="dxa"/>
          </w:tcPr>
          <w:p w14:paraId="55C3EF7B" w14:textId="032BC68B" w:rsidR="005F709F" w:rsidRPr="002E4286" w:rsidRDefault="005F709F" w:rsidP="00AA12BA">
            <w:pPr>
              <w:rPr>
                <w:rFonts w:ascii="Times New Roman" w:hAnsi="Times New Roman" w:cs="Times New Roman"/>
              </w:rPr>
            </w:pPr>
            <w:r w:rsidRPr="002E4286">
              <w:rPr>
                <w:rFonts w:ascii="Times New Roman" w:hAnsi="Times New Roman" w:cs="Times New Roman"/>
              </w:rPr>
              <w:lastRenderedPageBreak/>
              <w:t>Week 9</w:t>
            </w:r>
          </w:p>
        </w:tc>
        <w:tc>
          <w:tcPr>
            <w:tcW w:w="6966" w:type="dxa"/>
          </w:tcPr>
          <w:p w14:paraId="58C718E6" w14:textId="0CEC74A3" w:rsidR="005F709F" w:rsidRPr="002E4286" w:rsidRDefault="002F49B5" w:rsidP="005F709F">
            <w:pPr>
              <w:ind w:right="-2232"/>
              <w:rPr>
                <w:rFonts w:ascii="Times New Roman" w:hAnsi="Times New Roman" w:cs="Times New Roman"/>
              </w:rPr>
            </w:pPr>
            <w:r w:rsidRPr="002E4286">
              <w:rPr>
                <w:rFonts w:ascii="Times New Roman" w:hAnsi="Times New Roman" w:cs="Times New Roman"/>
              </w:rPr>
              <w:t>Data analyses and class presentation</w:t>
            </w:r>
          </w:p>
        </w:tc>
      </w:tr>
      <w:tr w:rsidR="005F709F" w:rsidRPr="002E4286" w14:paraId="5E6952ED" w14:textId="77777777" w:rsidTr="005F709F">
        <w:tc>
          <w:tcPr>
            <w:tcW w:w="1692" w:type="dxa"/>
          </w:tcPr>
          <w:p w14:paraId="23947E1F" w14:textId="416C71B3" w:rsidR="005F709F" w:rsidRPr="002E4286" w:rsidRDefault="005F709F" w:rsidP="00AA12BA">
            <w:pPr>
              <w:rPr>
                <w:rFonts w:ascii="Times New Roman" w:hAnsi="Times New Roman" w:cs="Times New Roman"/>
              </w:rPr>
            </w:pPr>
            <w:r w:rsidRPr="002E4286">
              <w:rPr>
                <w:rFonts w:ascii="Times New Roman" w:hAnsi="Times New Roman" w:cs="Times New Roman"/>
              </w:rPr>
              <w:t>Week 10</w:t>
            </w:r>
          </w:p>
        </w:tc>
        <w:tc>
          <w:tcPr>
            <w:tcW w:w="6966" w:type="dxa"/>
          </w:tcPr>
          <w:p w14:paraId="12B73F2F" w14:textId="664344D7" w:rsidR="005F709F" w:rsidRPr="002E4286" w:rsidRDefault="002F49B5" w:rsidP="005F709F">
            <w:pPr>
              <w:ind w:right="-2232"/>
              <w:rPr>
                <w:rFonts w:ascii="Times New Roman" w:hAnsi="Times New Roman" w:cs="Times New Roman"/>
              </w:rPr>
            </w:pPr>
            <w:r w:rsidRPr="002E4286">
              <w:rPr>
                <w:rFonts w:ascii="Times New Roman" w:hAnsi="Times New Roman" w:cs="Times New Roman"/>
              </w:rPr>
              <w:t>Preparation for trip and group meetings</w:t>
            </w:r>
          </w:p>
        </w:tc>
      </w:tr>
      <w:tr w:rsidR="005F709F" w:rsidRPr="002E4286" w14:paraId="0AF89B96" w14:textId="77777777" w:rsidTr="005F709F">
        <w:tc>
          <w:tcPr>
            <w:tcW w:w="1692" w:type="dxa"/>
          </w:tcPr>
          <w:p w14:paraId="099F2518" w14:textId="7852CA80" w:rsidR="005F709F" w:rsidRPr="002E4286" w:rsidRDefault="005F709F" w:rsidP="00AA12BA">
            <w:pPr>
              <w:rPr>
                <w:rFonts w:ascii="Times New Roman" w:hAnsi="Times New Roman" w:cs="Times New Roman"/>
              </w:rPr>
            </w:pPr>
            <w:r w:rsidRPr="002E4286">
              <w:rPr>
                <w:rFonts w:ascii="Times New Roman" w:hAnsi="Times New Roman" w:cs="Times New Roman"/>
              </w:rPr>
              <w:t>Week 11</w:t>
            </w:r>
          </w:p>
        </w:tc>
        <w:tc>
          <w:tcPr>
            <w:tcW w:w="6966" w:type="dxa"/>
          </w:tcPr>
          <w:p w14:paraId="395EB8C6" w14:textId="342D5E5C" w:rsidR="005F709F" w:rsidRPr="002E4286" w:rsidRDefault="00371D2D" w:rsidP="00070013">
            <w:pPr>
              <w:ind w:right="-2232"/>
              <w:rPr>
                <w:rFonts w:ascii="Times New Roman" w:hAnsi="Times New Roman" w:cs="Times New Roman"/>
              </w:rPr>
            </w:pPr>
            <w:r w:rsidRPr="002E4286">
              <w:rPr>
                <w:rFonts w:ascii="Times New Roman" w:hAnsi="Times New Roman" w:cs="Times New Roman"/>
              </w:rPr>
              <w:t>Field work</w:t>
            </w:r>
          </w:p>
        </w:tc>
      </w:tr>
      <w:tr w:rsidR="005F709F" w:rsidRPr="002E4286" w14:paraId="35A7D435" w14:textId="77777777" w:rsidTr="005F709F">
        <w:tc>
          <w:tcPr>
            <w:tcW w:w="1692" w:type="dxa"/>
          </w:tcPr>
          <w:p w14:paraId="7E75819D" w14:textId="1B2F859E" w:rsidR="005F709F" w:rsidRPr="002E4286" w:rsidRDefault="005F709F" w:rsidP="00AA12BA">
            <w:pPr>
              <w:rPr>
                <w:rFonts w:ascii="Times New Roman" w:hAnsi="Times New Roman" w:cs="Times New Roman"/>
              </w:rPr>
            </w:pPr>
            <w:r w:rsidRPr="002E4286">
              <w:rPr>
                <w:rFonts w:ascii="Times New Roman" w:hAnsi="Times New Roman" w:cs="Times New Roman"/>
              </w:rPr>
              <w:t>Week 12</w:t>
            </w:r>
          </w:p>
        </w:tc>
        <w:tc>
          <w:tcPr>
            <w:tcW w:w="6966" w:type="dxa"/>
          </w:tcPr>
          <w:p w14:paraId="7CFA56BD" w14:textId="36D2A70E" w:rsidR="005F709F" w:rsidRPr="002E4286" w:rsidRDefault="00460191" w:rsidP="005F709F">
            <w:pPr>
              <w:ind w:right="-2232"/>
              <w:rPr>
                <w:rFonts w:ascii="Times New Roman" w:hAnsi="Times New Roman" w:cs="Times New Roman"/>
              </w:rPr>
            </w:pPr>
            <w:r w:rsidRPr="002E4286">
              <w:rPr>
                <w:rFonts w:ascii="Times New Roman" w:hAnsi="Times New Roman" w:cs="Times New Roman"/>
              </w:rPr>
              <w:t>Data analyses and group work</w:t>
            </w:r>
          </w:p>
        </w:tc>
      </w:tr>
      <w:tr w:rsidR="005F709F" w:rsidRPr="002E4286" w14:paraId="7B508691" w14:textId="77777777" w:rsidTr="005F709F">
        <w:tc>
          <w:tcPr>
            <w:tcW w:w="1692" w:type="dxa"/>
          </w:tcPr>
          <w:p w14:paraId="0284CC53" w14:textId="41ABBAFF" w:rsidR="005F709F" w:rsidRPr="002E4286" w:rsidRDefault="005F709F" w:rsidP="00AA12BA">
            <w:pPr>
              <w:rPr>
                <w:rFonts w:ascii="Times New Roman" w:hAnsi="Times New Roman" w:cs="Times New Roman"/>
              </w:rPr>
            </w:pPr>
            <w:r w:rsidRPr="002E4286">
              <w:rPr>
                <w:rFonts w:ascii="Times New Roman" w:hAnsi="Times New Roman" w:cs="Times New Roman"/>
              </w:rPr>
              <w:t>Week 13</w:t>
            </w:r>
          </w:p>
        </w:tc>
        <w:tc>
          <w:tcPr>
            <w:tcW w:w="6966" w:type="dxa"/>
          </w:tcPr>
          <w:p w14:paraId="3B9F422D" w14:textId="4A5FA4BF" w:rsidR="005F709F" w:rsidRPr="002E4286" w:rsidRDefault="00460191" w:rsidP="005F709F">
            <w:pPr>
              <w:ind w:right="-2232"/>
              <w:rPr>
                <w:rFonts w:ascii="Times New Roman" w:hAnsi="Times New Roman" w:cs="Times New Roman"/>
              </w:rPr>
            </w:pPr>
            <w:r w:rsidRPr="002E4286">
              <w:rPr>
                <w:rFonts w:ascii="Times New Roman" w:hAnsi="Times New Roman" w:cs="Times New Roman"/>
              </w:rPr>
              <w:t>Presentation and discussion of preliminary results</w:t>
            </w:r>
          </w:p>
        </w:tc>
      </w:tr>
      <w:tr w:rsidR="005F709F" w:rsidRPr="002E4286" w14:paraId="76A24464" w14:textId="77777777" w:rsidTr="005F709F">
        <w:tc>
          <w:tcPr>
            <w:tcW w:w="1692" w:type="dxa"/>
          </w:tcPr>
          <w:p w14:paraId="5B4760EF" w14:textId="7431AB3D" w:rsidR="005F709F" w:rsidRPr="002E4286" w:rsidRDefault="005F709F" w:rsidP="00AA12BA">
            <w:pPr>
              <w:rPr>
                <w:rFonts w:ascii="Times New Roman" w:hAnsi="Times New Roman" w:cs="Times New Roman"/>
              </w:rPr>
            </w:pPr>
            <w:r w:rsidRPr="002E4286">
              <w:rPr>
                <w:rFonts w:ascii="Times New Roman" w:hAnsi="Times New Roman" w:cs="Times New Roman"/>
              </w:rPr>
              <w:t>Week 14</w:t>
            </w:r>
          </w:p>
        </w:tc>
        <w:tc>
          <w:tcPr>
            <w:tcW w:w="6966" w:type="dxa"/>
          </w:tcPr>
          <w:p w14:paraId="5C5E9F31" w14:textId="10D715CB" w:rsidR="005F709F" w:rsidRPr="002E4286" w:rsidRDefault="00460191" w:rsidP="005F709F">
            <w:pPr>
              <w:ind w:right="-2232"/>
              <w:rPr>
                <w:rFonts w:ascii="Times New Roman" w:hAnsi="Times New Roman" w:cs="Times New Roman"/>
              </w:rPr>
            </w:pPr>
            <w:r w:rsidRPr="002E4286">
              <w:rPr>
                <w:rFonts w:ascii="Times New Roman" w:hAnsi="Times New Roman" w:cs="Times New Roman"/>
              </w:rPr>
              <w:t xml:space="preserve">Continue data analyses and work on final report </w:t>
            </w:r>
          </w:p>
        </w:tc>
      </w:tr>
      <w:tr w:rsidR="005F709F" w:rsidRPr="002E4286" w14:paraId="1CCD30F4" w14:textId="77777777" w:rsidTr="005F709F">
        <w:tc>
          <w:tcPr>
            <w:tcW w:w="1692" w:type="dxa"/>
          </w:tcPr>
          <w:p w14:paraId="4A26987A" w14:textId="308344DD" w:rsidR="005F709F" w:rsidRPr="002E4286" w:rsidRDefault="005F709F" w:rsidP="00AA12BA">
            <w:pPr>
              <w:rPr>
                <w:rFonts w:ascii="Times New Roman" w:hAnsi="Times New Roman" w:cs="Times New Roman"/>
              </w:rPr>
            </w:pPr>
            <w:r w:rsidRPr="002E4286">
              <w:rPr>
                <w:rFonts w:ascii="Times New Roman" w:hAnsi="Times New Roman" w:cs="Times New Roman"/>
              </w:rPr>
              <w:t>Week 15</w:t>
            </w:r>
          </w:p>
        </w:tc>
        <w:tc>
          <w:tcPr>
            <w:tcW w:w="6966" w:type="dxa"/>
          </w:tcPr>
          <w:p w14:paraId="45B46CBE" w14:textId="0D194F22" w:rsidR="005F709F" w:rsidRPr="002E4286" w:rsidRDefault="00460191" w:rsidP="005F709F">
            <w:pPr>
              <w:ind w:right="-2232"/>
              <w:rPr>
                <w:rFonts w:ascii="Times New Roman" w:hAnsi="Times New Roman" w:cs="Times New Roman"/>
              </w:rPr>
            </w:pPr>
            <w:r w:rsidRPr="002E4286">
              <w:rPr>
                <w:rFonts w:ascii="Times New Roman" w:hAnsi="Times New Roman" w:cs="Times New Roman"/>
              </w:rPr>
              <w:t>Final report and presentation preparation</w:t>
            </w:r>
          </w:p>
        </w:tc>
      </w:tr>
      <w:tr w:rsidR="005F709F" w:rsidRPr="002E4286" w14:paraId="43184C8E" w14:textId="77777777" w:rsidTr="005F709F">
        <w:tc>
          <w:tcPr>
            <w:tcW w:w="1692" w:type="dxa"/>
          </w:tcPr>
          <w:p w14:paraId="06DBB8B1" w14:textId="36F595F2" w:rsidR="005F709F" w:rsidRPr="002E4286" w:rsidRDefault="005F709F" w:rsidP="00AA12BA">
            <w:pPr>
              <w:rPr>
                <w:rFonts w:ascii="Times New Roman" w:hAnsi="Times New Roman" w:cs="Times New Roman"/>
              </w:rPr>
            </w:pPr>
            <w:r w:rsidRPr="002E4286">
              <w:rPr>
                <w:rFonts w:ascii="Times New Roman" w:hAnsi="Times New Roman" w:cs="Times New Roman"/>
              </w:rPr>
              <w:t>Week 16</w:t>
            </w:r>
          </w:p>
        </w:tc>
        <w:tc>
          <w:tcPr>
            <w:tcW w:w="6966" w:type="dxa"/>
          </w:tcPr>
          <w:p w14:paraId="36490CAF" w14:textId="1EFD947C" w:rsidR="005F709F" w:rsidRPr="002E4286" w:rsidRDefault="00460191" w:rsidP="005F709F">
            <w:pPr>
              <w:ind w:right="-2232"/>
              <w:rPr>
                <w:rFonts w:ascii="Times New Roman" w:hAnsi="Times New Roman" w:cs="Times New Roman"/>
              </w:rPr>
            </w:pPr>
            <w:r w:rsidRPr="002E4286">
              <w:rPr>
                <w:rFonts w:ascii="Times New Roman" w:hAnsi="Times New Roman" w:cs="Times New Roman"/>
              </w:rPr>
              <w:t>Final presentation and poster</w:t>
            </w:r>
          </w:p>
        </w:tc>
      </w:tr>
    </w:tbl>
    <w:p w14:paraId="17805F53" w14:textId="77777777" w:rsidR="005F709F" w:rsidRPr="002E4286" w:rsidRDefault="005F709F" w:rsidP="00AA12BA">
      <w:pPr>
        <w:rPr>
          <w:rFonts w:ascii="Times New Roman" w:hAnsi="Times New Roman" w:cs="Times New Roman"/>
        </w:rPr>
      </w:pPr>
    </w:p>
    <w:p w14:paraId="6CBCB47A" w14:textId="1AD5B296" w:rsidR="00AD2C29" w:rsidRPr="002E4286" w:rsidRDefault="00AD2C29">
      <w:pPr>
        <w:rPr>
          <w:rFonts w:ascii="Times New Roman" w:hAnsi="Times New Roman" w:cs="Times New Roman"/>
        </w:rPr>
      </w:pPr>
    </w:p>
    <w:sectPr w:rsidR="00AD2C29" w:rsidRPr="002E4286" w:rsidSect="00A24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471F1"/>
    <w:multiLevelType w:val="hybridMultilevel"/>
    <w:tmpl w:val="BB205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6"/>
    <w:rsid w:val="00070013"/>
    <w:rsid w:val="000C091C"/>
    <w:rsid w:val="000C0C63"/>
    <w:rsid w:val="000D3E6D"/>
    <w:rsid w:val="000D43D9"/>
    <w:rsid w:val="0012661F"/>
    <w:rsid w:val="0015108C"/>
    <w:rsid w:val="0016210E"/>
    <w:rsid w:val="00180B63"/>
    <w:rsid w:val="00197059"/>
    <w:rsid w:val="002025D2"/>
    <w:rsid w:val="00221063"/>
    <w:rsid w:val="00255836"/>
    <w:rsid w:val="00273F72"/>
    <w:rsid w:val="002E4286"/>
    <w:rsid w:val="002F49B5"/>
    <w:rsid w:val="00371D2D"/>
    <w:rsid w:val="00373715"/>
    <w:rsid w:val="0039076C"/>
    <w:rsid w:val="003C7449"/>
    <w:rsid w:val="00460191"/>
    <w:rsid w:val="004934F3"/>
    <w:rsid w:val="00542095"/>
    <w:rsid w:val="00584766"/>
    <w:rsid w:val="00586A1A"/>
    <w:rsid w:val="0059004F"/>
    <w:rsid w:val="005F709F"/>
    <w:rsid w:val="006845FA"/>
    <w:rsid w:val="00694E03"/>
    <w:rsid w:val="0074173B"/>
    <w:rsid w:val="008827B4"/>
    <w:rsid w:val="00903198"/>
    <w:rsid w:val="00924ED7"/>
    <w:rsid w:val="009500FA"/>
    <w:rsid w:val="009948CA"/>
    <w:rsid w:val="009A0C88"/>
    <w:rsid w:val="00A20753"/>
    <w:rsid w:val="00A241C3"/>
    <w:rsid w:val="00A86557"/>
    <w:rsid w:val="00AA12BA"/>
    <w:rsid w:val="00AB568D"/>
    <w:rsid w:val="00AD2C29"/>
    <w:rsid w:val="00AF7AF7"/>
    <w:rsid w:val="00B13C01"/>
    <w:rsid w:val="00B5333D"/>
    <w:rsid w:val="00BE79CB"/>
    <w:rsid w:val="00C16E53"/>
    <w:rsid w:val="00C355B9"/>
    <w:rsid w:val="00C80B20"/>
    <w:rsid w:val="00CC0BE9"/>
    <w:rsid w:val="00CC31C5"/>
    <w:rsid w:val="00D3264A"/>
    <w:rsid w:val="00E17648"/>
    <w:rsid w:val="00E45B6D"/>
    <w:rsid w:val="00E817A7"/>
    <w:rsid w:val="00EA18BC"/>
    <w:rsid w:val="00F64F75"/>
    <w:rsid w:val="00F74985"/>
    <w:rsid w:val="00FA1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79385"/>
  <w14:defaultImageDpi w14:val="300"/>
  <w15:docId w15:val="{E60B2A1F-0033-40EC-9B05-827A3CE0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3D9"/>
    <w:rPr>
      <w:color w:val="0000FF" w:themeColor="hyperlink"/>
      <w:u w:val="single"/>
    </w:rPr>
  </w:style>
  <w:style w:type="paragraph" w:styleId="ListParagraph">
    <w:name w:val="List Paragraph"/>
    <w:basedOn w:val="Normal"/>
    <w:uiPriority w:val="34"/>
    <w:qFormat/>
    <w:rsid w:val="00FA1096"/>
    <w:pPr>
      <w:ind w:left="720"/>
      <w:contextualSpacing/>
    </w:pPr>
  </w:style>
  <w:style w:type="table" w:styleId="TableGrid">
    <w:name w:val="Table Grid"/>
    <w:basedOn w:val="TableNormal"/>
    <w:uiPriority w:val="59"/>
    <w:rsid w:val="005F7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173B"/>
    <w:rPr>
      <w:color w:val="800080" w:themeColor="followedHyperlink"/>
      <w:u w:val="single"/>
    </w:rPr>
  </w:style>
  <w:style w:type="paragraph" w:styleId="NormalWeb">
    <w:name w:val="Normal (Web)"/>
    <w:basedOn w:val="Normal"/>
    <w:uiPriority w:val="99"/>
    <w:unhideWhenUsed/>
    <w:rsid w:val="002E428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92642">
      <w:bodyDiv w:val="1"/>
      <w:marLeft w:val="0"/>
      <w:marRight w:val="0"/>
      <w:marTop w:val="0"/>
      <w:marBottom w:val="0"/>
      <w:divBdr>
        <w:top w:val="none" w:sz="0" w:space="0" w:color="auto"/>
        <w:left w:val="none" w:sz="0" w:space="0" w:color="auto"/>
        <w:bottom w:val="none" w:sz="0" w:space="0" w:color="auto"/>
        <w:right w:val="none" w:sz="0" w:space="0" w:color="auto"/>
      </w:divBdr>
      <w:divsChild>
        <w:div w:id="1126239790">
          <w:marLeft w:val="0"/>
          <w:marRight w:val="0"/>
          <w:marTop w:val="0"/>
          <w:marBottom w:val="0"/>
          <w:divBdr>
            <w:top w:val="none" w:sz="0" w:space="0" w:color="auto"/>
            <w:left w:val="none" w:sz="0" w:space="0" w:color="auto"/>
            <w:bottom w:val="none" w:sz="0" w:space="0" w:color="auto"/>
            <w:right w:val="none" w:sz="0" w:space="0" w:color="auto"/>
          </w:divBdr>
          <w:divsChild>
            <w:div w:id="1562017612">
              <w:marLeft w:val="0"/>
              <w:marRight w:val="0"/>
              <w:marTop w:val="0"/>
              <w:marBottom w:val="0"/>
              <w:divBdr>
                <w:top w:val="none" w:sz="0" w:space="0" w:color="auto"/>
                <w:left w:val="none" w:sz="0" w:space="0" w:color="auto"/>
                <w:bottom w:val="none" w:sz="0" w:space="0" w:color="auto"/>
                <w:right w:val="none" w:sz="0" w:space="0" w:color="auto"/>
              </w:divBdr>
              <w:divsChild>
                <w:div w:id="1301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29310">
      <w:bodyDiv w:val="1"/>
      <w:marLeft w:val="0"/>
      <w:marRight w:val="0"/>
      <w:marTop w:val="0"/>
      <w:marBottom w:val="0"/>
      <w:divBdr>
        <w:top w:val="none" w:sz="0" w:space="0" w:color="auto"/>
        <w:left w:val="none" w:sz="0" w:space="0" w:color="auto"/>
        <w:bottom w:val="none" w:sz="0" w:space="0" w:color="auto"/>
        <w:right w:val="none" w:sz="0" w:space="0" w:color="auto"/>
      </w:divBdr>
      <w:divsChild>
        <w:div w:id="1409034204">
          <w:marLeft w:val="0"/>
          <w:marRight w:val="0"/>
          <w:marTop w:val="0"/>
          <w:marBottom w:val="0"/>
          <w:divBdr>
            <w:top w:val="none" w:sz="0" w:space="0" w:color="auto"/>
            <w:left w:val="none" w:sz="0" w:space="0" w:color="auto"/>
            <w:bottom w:val="none" w:sz="0" w:space="0" w:color="auto"/>
            <w:right w:val="none" w:sz="0" w:space="0" w:color="auto"/>
          </w:divBdr>
          <w:divsChild>
            <w:div w:id="679699322">
              <w:marLeft w:val="0"/>
              <w:marRight w:val="0"/>
              <w:marTop w:val="0"/>
              <w:marBottom w:val="0"/>
              <w:divBdr>
                <w:top w:val="none" w:sz="0" w:space="0" w:color="auto"/>
                <w:left w:val="none" w:sz="0" w:space="0" w:color="auto"/>
                <w:bottom w:val="none" w:sz="0" w:space="0" w:color="auto"/>
                <w:right w:val="none" w:sz="0" w:space="0" w:color="auto"/>
              </w:divBdr>
              <w:divsChild>
                <w:div w:id="457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10292">
      <w:bodyDiv w:val="1"/>
      <w:marLeft w:val="0"/>
      <w:marRight w:val="0"/>
      <w:marTop w:val="0"/>
      <w:marBottom w:val="0"/>
      <w:divBdr>
        <w:top w:val="none" w:sz="0" w:space="0" w:color="auto"/>
        <w:left w:val="none" w:sz="0" w:space="0" w:color="auto"/>
        <w:bottom w:val="none" w:sz="0" w:space="0" w:color="auto"/>
        <w:right w:val="none" w:sz="0" w:space="0" w:color="auto"/>
      </w:divBdr>
      <w:divsChild>
        <w:div w:id="349456744">
          <w:marLeft w:val="0"/>
          <w:marRight w:val="0"/>
          <w:marTop w:val="0"/>
          <w:marBottom w:val="0"/>
          <w:divBdr>
            <w:top w:val="none" w:sz="0" w:space="0" w:color="auto"/>
            <w:left w:val="none" w:sz="0" w:space="0" w:color="auto"/>
            <w:bottom w:val="none" w:sz="0" w:space="0" w:color="auto"/>
            <w:right w:val="none" w:sz="0" w:space="0" w:color="auto"/>
          </w:divBdr>
          <w:divsChild>
            <w:div w:id="2090075073">
              <w:marLeft w:val="0"/>
              <w:marRight w:val="0"/>
              <w:marTop w:val="0"/>
              <w:marBottom w:val="0"/>
              <w:divBdr>
                <w:top w:val="none" w:sz="0" w:space="0" w:color="auto"/>
                <w:left w:val="none" w:sz="0" w:space="0" w:color="auto"/>
                <w:bottom w:val="none" w:sz="0" w:space="0" w:color="auto"/>
                <w:right w:val="none" w:sz="0" w:space="0" w:color="auto"/>
              </w:divBdr>
              <w:divsChild>
                <w:div w:id="10150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brown@ce.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mb259 bergin</dc:creator>
  <cp:lastModifiedBy>Boothe, Tracy A</cp:lastModifiedBy>
  <cp:revision>2</cp:revision>
  <dcterms:created xsi:type="dcterms:W3CDTF">2015-08-25T21:00:00Z</dcterms:created>
  <dcterms:modified xsi:type="dcterms:W3CDTF">2015-08-25T21:00:00Z</dcterms:modified>
</cp:coreProperties>
</file>