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DAC" w:rsidRDefault="00BB37E7">
      <w:pPr>
        <w:rPr>
          <w:b/>
        </w:rPr>
      </w:pPr>
      <w:r>
        <w:rPr>
          <w:b/>
        </w:rPr>
        <w:t>Introduction to Research</w:t>
      </w:r>
    </w:p>
    <w:p w:rsidR="00216057" w:rsidRDefault="002B2D3B">
      <w:pPr>
        <w:rPr>
          <w:b/>
        </w:rPr>
      </w:pPr>
      <w:r>
        <w:rPr>
          <w:b/>
        </w:rPr>
        <w:t>Spring 2014</w:t>
      </w:r>
      <w:r w:rsidR="00216057">
        <w:rPr>
          <w:b/>
        </w:rPr>
        <w:t xml:space="preserve">, Tuesdays </w:t>
      </w:r>
      <w:r>
        <w:rPr>
          <w:b/>
        </w:rPr>
        <w:t>2:05</w:t>
      </w:r>
      <w:r w:rsidR="00216057">
        <w:rPr>
          <w:b/>
        </w:rPr>
        <w:t>-</w:t>
      </w:r>
      <w:r>
        <w:rPr>
          <w:b/>
        </w:rPr>
        <w:t>2:55</w:t>
      </w:r>
      <w:r w:rsidR="00216057">
        <w:rPr>
          <w:b/>
        </w:rPr>
        <w:t xml:space="preserve">, </w:t>
      </w:r>
      <w:r>
        <w:rPr>
          <w:b/>
        </w:rPr>
        <w:t>CULC XXX</w:t>
      </w:r>
    </w:p>
    <w:p w:rsidR="00F702D4" w:rsidRDefault="00F702D4">
      <w:pPr>
        <w:rPr>
          <w:b/>
        </w:rPr>
      </w:pPr>
      <w:r>
        <w:rPr>
          <w:b/>
        </w:rPr>
        <w:t>1 credit hour (letter grade)</w:t>
      </w:r>
    </w:p>
    <w:p w:rsidR="00F702D4" w:rsidRDefault="00F702D4">
      <w:pPr>
        <w:rPr>
          <w:b/>
        </w:rPr>
      </w:pPr>
    </w:p>
    <w:p w:rsidR="00216057" w:rsidRDefault="00216057">
      <w:pPr>
        <w:rPr>
          <w:b/>
        </w:rPr>
      </w:pPr>
      <w:r>
        <w:rPr>
          <w:b/>
        </w:rPr>
        <w:t>Instructor:</w:t>
      </w:r>
    </w:p>
    <w:p w:rsidR="00216057" w:rsidRDefault="00216057">
      <w:r>
        <w:t>Dr. Jennifer Leavey</w:t>
      </w:r>
    </w:p>
    <w:p w:rsidR="00216057" w:rsidRDefault="00683DBB">
      <w:hyperlink r:id="rId5" w:history="1">
        <w:r w:rsidR="00216057" w:rsidRPr="00CA3103">
          <w:rPr>
            <w:rStyle w:val="Hyperlink"/>
          </w:rPr>
          <w:t>jennifer.leavey@cos.gatech.edu</w:t>
        </w:r>
      </w:hyperlink>
    </w:p>
    <w:p w:rsidR="00216057" w:rsidRDefault="00216057">
      <w:r>
        <w:t>404-385-7229</w:t>
      </w:r>
    </w:p>
    <w:p w:rsidR="00216057" w:rsidRDefault="00216057">
      <w:r>
        <w:t>365A CULC</w:t>
      </w:r>
    </w:p>
    <w:p w:rsidR="00216057" w:rsidRDefault="00216057">
      <w:r>
        <w:t>Office Hours, TR 9-11am or by appointment</w:t>
      </w:r>
    </w:p>
    <w:p w:rsidR="00216057" w:rsidRDefault="00216057"/>
    <w:p w:rsidR="00F702D4" w:rsidRDefault="00216057">
      <w:pPr>
        <w:rPr>
          <w:b/>
          <w:i/>
        </w:rPr>
      </w:pPr>
      <w:r>
        <w:rPr>
          <w:b/>
          <w:i/>
        </w:rPr>
        <w:t xml:space="preserve">Course </w:t>
      </w:r>
      <w:r w:rsidR="00F702D4">
        <w:rPr>
          <w:b/>
          <w:i/>
        </w:rPr>
        <w:t>Purpose:</w:t>
      </w:r>
    </w:p>
    <w:p w:rsidR="00F702D4" w:rsidRDefault="00F702D4">
      <w:r>
        <w:t xml:space="preserve">This course was created for </w:t>
      </w:r>
      <w:r w:rsidR="00FE0DE8">
        <w:t xml:space="preserve">students in their first semester of undergraduate research </w:t>
      </w:r>
      <w:r>
        <w:t xml:space="preserve">or </w:t>
      </w:r>
      <w:r w:rsidR="00FE0DE8">
        <w:t xml:space="preserve">students </w:t>
      </w:r>
      <w:r>
        <w:t>planning to conduct undergraduate research.  This course will satisfy research ethics requirements for funding through the NSF, NIH or PURA awards and will also help students develop research skills and explore career options in research.</w:t>
      </w:r>
    </w:p>
    <w:p w:rsidR="00F702D4" w:rsidRPr="00F702D4" w:rsidRDefault="00F702D4"/>
    <w:p w:rsidR="00F702D4" w:rsidRDefault="00F702D4">
      <w:pPr>
        <w:rPr>
          <w:b/>
          <w:i/>
        </w:rPr>
      </w:pPr>
      <w:r>
        <w:rPr>
          <w:b/>
          <w:i/>
        </w:rPr>
        <w:t>Course Description:</w:t>
      </w:r>
    </w:p>
    <w:p w:rsidR="00216057" w:rsidRDefault="00F702D4">
      <w:r>
        <w:t>The course will meet once a week for an hour.  There will be no tests, but there will be assignments either due as homework or completed in class each week.   Class time will consist of brief lectures, small group discussions</w:t>
      </w:r>
      <w:r w:rsidR="00FE0DE8">
        <w:t xml:space="preserve">, </w:t>
      </w:r>
      <w:bookmarkStart w:id="0" w:name="_GoBack"/>
      <w:bookmarkEnd w:id="0"/>
      <w:r>
        <w:t>activities and student-led presentations.</w:t>
      </w:r>
    </w:p>
    <w:p w:rsidR="00F702D4" w:rsidRPr="00F702D4" w:rsidRDefault="00F702D4"/>
    <w:p w:rsidR="00216057" w:rsidRDefault="00F702D4">
      <w:pPr>
        <w:rPr>
          <w:b/>
          <w:i/>
        </w:rPr>
      </w:pPr>
      <w:r>
        <w:rPr>
          <w:b/>
          <w:i/>
        </w:rPr>
        <w:t>Course Goals and Learning Outcomes</w:t>
      </w:r>
      <w:r w:rsidR="00216057">
        <w:rPr>
          <w:b/>
          <w:i/>
        </w:rPr>
        <w:t>:</w:t>
      </w:r>
    </w:p>
    <w:p w:rsidR="009538DF" w:rsidRDefault="009538DF">
      <w:r>
        <w:t>Upon completing this course, students should:</w:t>
      </w:r>
    </w:p>
    <w:p w:rsidR="009538DF" w:rsidRDefault="009538DF" w:rsidP="009538DF">
      <w:pPr>
        <w:pStyle w:val="ListParagraph"/>
        <w:numPr>
          <w:ilvl w:val="0"/>
          <w:numId w:val="1"/>
        </w:numPr>
      </w:pPr>
      <w:r>
        <w:t>Be aware of the ethical guidelines for conducting research in their field</w:t>
      </w:r>
    </w:p>
    <w:p w:rsidR="009538DF" w:rsidRDefault="009538DF" w:rsidP="009538DF">
      <w:pPr>
        <w:pStyle w:val="ListParagraph"/>
        <w:numPr>
          <w:ilvl w:val="0"/>
          <w:numId w:val="1"/>
        </w:numPr>
      </w:pPr>
      <w:r>
        <w:t>Be able to find, read and understand the research literature in their field</w:t>
      </w:r>
    </w:p>
    <w:p w:rsidR="009538DF" w:rsidRDefault="009538DF" w:rsidP="009538DF">
      <w:pPr>
        <w:pStyle w:val="ListParagraph"/>
        <w:numPr>
          <w:ilvl w:val="0"/>
          <w:numId w:val="1"/>
        </w:numPr>
      </w:pPr>
      <w:r>
        <w:t>Know how to go about writing original research articles</w:t>
      </w:r>
    </w:p>
    <w:p w:rsidR="009538DF" w:rsidRDefault="009538DF" w:rsidP="009538DF">
      <w:pPr>
        <w:pStyle w:val="ListParagraph"/>
        <w:numPr>
          <w:ilvl w:val="0"/>
          <w:numId w:val="1"/>
        </w:numPr>
      </w:pPr>
      <w:r>
        <w:t>Know the prerequisites for graduate school</w:t>
      </w:r>
      <w:r w:rsidR="00FE0DE8">
        <w:t xml:space="preserve">, ways to make their application competitive, </w:t>
      </w:r>
      <w:r>
        <w:t>and how to go about looking for a graduate program</w:t>
      </w:r>
    </w:p>
    <w:p w:rsidR="009538DF" w:rsidRPr="009538DF" w:rsidRDefault="00FE0DE8" w:rsidP="009538DF">
      <w:pPr>
        <w:pStyle w:val="ListParagraph"/>
        <w:numPr>
          <w:ilvl w:val="0"/>
          <w:numId w:val="1"/>
        </w:numPr>
      </w:pPr>
      <w:r>
        <w:t>Be aware of career options in research</w:t>
      </w:r>
    </w:p>
    <w:p w:rsidR="00216057" w:rsidRDefault="00F702D4">
      <w:pPr>
        <w:rPr>
          <w:b/>
        </w:rPr>
      </w:pPr>
      <w:r>
        <w:rPr>
          <w:b/>
        </w:rPr>
        <w:t xml:space="preserve"> </w:t>
      </w:r>
    </w:p>
    <w:p w:rsidR="00216057" w:rsidRDefault="00216057" w:rsidP="00216057">
      <w:r w:rsidRPr="00C21732">
        <w:rPr>
          <w:b/>
          <w:i/>
        </w:rPr>
        <w:t>Grading:</w:t>
      </w:r>
      <w:r w:rsidRPr="000D34E4">
        <w:t xml:space="preserve">   The course will be graded on a b</w:t>
      </w:r>
      <w:r>
        <w:t>asis of 100 points:</w:t>
      </w:r>
    </w:p>
    <w:p w:rsidR="00216057" w:rsidRPr="000D34E4" w:rsidRDefault="00216057" w:rsidP="00216057">
      <w:r>
        <w:t>90 or higher = A</w:t>
      </w:r>
      <w:r>
        <w:tab/>
        <w:t>80-89 = B</w:t>
      </w:r>
      <w:r>
        <w:tab/>
        <w:t>70-79 = C</w:t>
      </w:r>
      <w:r>
        <w:tab/>
        <w:t>60-69 = D</w:t>
      </w:r>
      <w:r>
        <w:tab/>
        <w:t>59 or lower = F</w:t>
      </w:r>
    </w:p>
    <w:p w:rsidR="00216057" w:rsidRDefault="00216057" w:rsidP="00216057">
      <w:pPr>
        <w:rPr>
          <w:b/>
          <w:i/>
        </w:rPr>
      </w:pPr>
    </w:p>
    <w:p w:rsidR="00216057" w:rsidRDefault="00C21732" w:rsidP="00216057">
      <w:pPr>
        <w:rPr>
          <w:b/>
          <w:i/>
        </w:rPr>
      </w:pPr>
      <w:r>
        <w:rPr>
          <w:b/>
          <w:i/>
        </w:rPr>
        <w:t>5</w:t>
      </w:r>
      <w:r w:rsidR="00216057">
        <w:rPr>
          <w:b/>
          <w:i/>
        </w:rPr>
        <w:t xml:space="preserve">0%  </w:t>
      </w:r>
      <w:r>
        <w:rPr>
          <w:b/>
          <w:i/>
        </w:rPr>
        <w:t>Homework and activities</w:t>
      </w:r>
      <w:r>
        <w:rPr>
          <w:b/>
          <w:i/>
        </w:rPr>
        <w:tab/>
      </w:r>
      <w:r>
        <w:rPr>
          <w:b/>
          <w:i/>
        </w:rPr>
        <w:tab/>
      </w:r>
      <w:r w:rsidR="00216057">
        <w:rPr>
          <w:b/>
          <w:i/>
        </w:rPr>
        <w:tab/>
      </w:r>
    </w:p>
    <w:p w:rsidR="00C21732" w:rsidRDefault="00C21732" w:rsidP="00216057">
      <w:pPr>
        <w:rPr>
          <w:b/>
          <w:i/>
        </w:rPr>
      </w:pPr>
      <w:r>
        <w:rPr>
          <w:b/>
          <w:i/>
        </w:rPr>
        <w:t xml:space="preserve">20% Student case study presentation </w:t>
      </w:r>
    </w:p>
    <w:p w:rsidR="00216057" w:rsidRDefault="00216057" w:rsidP="00216057">
      <w:pPr>
        <w:rPr>
          <w:b/>
          <w:i/>
        </w:rPr>
      </w:pPr>
      <w:r>
        <w:rPr>
          <w:b/>
          <w:i/>
        </w:rPr>
        <w:t>30 % RCR final exam*</w:t>
      </w:r>
      <w:r>
        <w:rPr>
          <w:b/>
          <w:i/>
        </w:rPr>
        <w:tab/>
      </w:r>
      <w:r>
        <w:rPr>
          <w:b/>
          <w:i/>
        </w:rPr>
        <w:tab/>
      </w:r>
      <w:r>
        <w:rPr>
          <w:b/>
          <w:i/>
        </w:rPr>
        <w:tab/>
      </w:r>
    </w:p>
    <w:p w:rsidR="00216057" w:rsidRDefault="00216057" w:rsidP="00216057">
      <w:pPr>
        <w:rPr>
          <w:b/>
          <w:i/>
        </w:rPr>
      </w:pPr>
    </w:p>
    <w:p w:rsidR="00216057" w:rsidRDefault="00216057" w:rsidP="00216057">
      <w:r>
        <w:t xml:space="preserve">You must attend a minimum of 80% of the seminars to pass the course. Lateness (i.e., &gt;5min) will count as absence.  </w:t>
      </w:r>
    </w:p>
    <w:p w:rsidR="00216057" w:rsidRDefault="00216057" w:rsidP="00216057"/>
    <w:p w:rsidR="00EF637A" w:rsidRDefault="00EF637A" w:rsidP="00216057">
      <w:r>
        <w:rPr>
          <w:b/>
          <w:i/>
        </w:rPr>
        <w:t>RCR final exam</w:t>
      </w:r>
    </w:p>
    <w:p w:rsidR="00216057" w:rsidRPr="00CD0335" w:rsidRDefault="00216057" w:rsidP="00216057">
      <w:r>
        <w:t xml:space="preserve">Users should visit </w:t>
      </w:r>
      <w:hyperlink r:id="rId6" w:history="1">
        <w:r w:rsidRPr="009A5F18">
          <w:rPr>
            <w:rStyle w:val="Hyperlink"/>
          </w:rPr>
          <w:t>www.citiprogram.org</w:t>
        </w:r>
      </w:hyperlink>
      <w:r>
        <w:t xml:space="preserve"> to register for a user name and password.   Students should complete all the required modules and check the grade book.  A minimum score of 70% is required. Users should complete the confirmation form and submit.   </w:t>
      </w:r>
      <w:r w:rsidRPr="00CD0335">
        <w:rPr>
          <w:b/>
        </w:rPr>
        <w:t xml:space="preserve">Be sure to print a copy of the certificate and provide to the instructor. </w:t>
      </w:r>
    </w:p>
    <w:p w:rsidR="00216057" w:rsidRDefault="00216057">
      <w:pPr>
        <w:rPr>
          <w:b/>
        </w:rPr>
      </w:pPr>
    </w:p>
    <w:p w:rsidR="00216057" w:rsidRPr="00EF637A" w:rsidRDefault="00216057" w:rsidP="00216057">
      <w:pPr>
        <w:rPr>
          <w:i/>
        </w:rPr>
      </w:pPr>
      <w:r w:rsidRPr="00EF637A">
        <w:rPr>
          <w:b/>
          <w:i/>
        </w:rPr>
        <w:t>Text</w:t>
      </w:r>
      <w:r w:rsidRPr="00EF637A">
        <w:rPr>
          <w:i/>
        </w:rPr>
        <w:t>:</w:t>
      </w:r>
    </w:p>
    <w:p w:rsidR="00216057" w:rsidRDefault="00216057" w:rsidP="00216057">
      <w:pPr>
        <w:rPr>
          <w:i/>
          <w:iCs/>
        </w:rPr>
      </w:pPr>
      <w:r>
        <w:t xml:space="preserve">Online: National Academies Press, “On Being a Scientist,” (Third edition, 2009), </w:t>
      </w:r>
      <w:hyperlink r:id="rId7" w:history="1">
        <w:r w:rsidRPr="008718FF">
          <w:rPr>
            <w:rStyle w:val="Hyperlink"/>
            <w:i/>
            <w:iCs/>
          </w:rPr>
          <w:t>http://www.nap.edu/openbook.php?record_id=12192&amp;page=1</w:t>
        </w:r>
      </w:hyperlink>
    </w:p>
    <w:p w:rsidR="00216057" w:rsidRDefault="00216057">
      <w:pPr>
        <w:rPr>
          <w:b/>
        </w:rPr>
      </w:pPr>
    </w:p>
    <w:p w:rsidR="00216057" w:rsidRPr="00EF637A" w:rsidRDefault="00216057" w:rsidP="00216057">
      <w:pPr>
        <w:rPr>
          <w:b/>
          <w:i/>
        </w:rPr>
      </w:pPr>
      <w:r w:rsidRPr="00EF637A">
        <w:rPr>
          <w:b/>
          <w:i/>
        </w:rPr>
        <w:t>Important websites:</w:t>
      </w:r>
    </w:p>
    <w:p w:rsidR="00216057" w:rsidRDefault="00B532DB" w:rsidP="00216057">
      <w:r w:rsidRPr="00B532DB">
        <w:t xml:space="preserve">http://researchintegrity.gatech.edu/rcr-policy/ </w:t>
      </w:r>
      <w:r w:rsidR="001A20EC">
        <w:t>(</w:t>
      </w:r>
      <w:r w:rsidR="00216057">
        <w:t>GT RCR policy and modules)</w:t>
      </w:r>
    </w:p>
    <w:p w:rsidR="00216057" w:rsidRDefault="00216057" w:rsidP="00216057"/>
    <w:p w:rsidR="00216057" w:rsidRDefault="00EF637A" w:rsidP="00216057">
      <w:pPr>
        <w:rPr>
          <w:b/>
          <w:i/>
        </w:rPr>
      </w:pPr>
      <w:r w:rsidRPr="00EF637A">
        <w:rPr>
          <w:b/>
          <w:i/>
        </w:rPr>
        <w:t>Course expectations and guidelines:</w:t>
      </w:r>
    </w:p>
    <w:p w:rsidR="00EF637A" w:rsidRDefault="00EF637A" w:rsidP="00216057">
      <w:r>
        <w:t>Students are required to attend class.  Students absent from class will earn a zero on the day’s activity or homework.  Students with institute approved absences will be given a suitable substitute assignment.</w:t>
      </w:r>
    </w:p>
    <w:p w:rsidR="00EF637A" w:rsidRPr="00EF637A" w:rsidRDefault="00EF637A" w:rsidP="00216057"/>
    <w:p w:rsidR="00216057" w:rsidRDefault="00216057" w:rsidP="00216057">
      <w:pPr>
        <w:rPr>
          <w:b/>
        </w:rPr>
      </w:pPr>
      <w:r w:rsidRPr="0077204D">
        <w:t xml:space="preserve">Please see </w:t>
      </w:r>
      <w:hyperlink r:id="rId8" w:history="1">
        <w:r w:rsidRPr="0077204D">
          <w:rPr>
            <w:rStyle w:val="Hyperlink"/>
            <w:bCs/>
            <w:i/>
            <w:sz w:val="22"/>
            <w:szCs w:val="22"/>
          </w:rPr>
          <w:t>www.honor.gatech.edu</w:t>
        </w:r>
      </w:hyperlink>
      <w:r w:rsidRPr="0077204D">
        <w:t xml:space="preserve"> for Georgia Tech’s Academic Honor Code, which you are required to uphold.</w:t>
      </w:r>
      <w:r w:rsidRPr="005E6BB5">
        <w:rPr>
          <w:b/>
        </w:rPr>
        <w:t xml:space="preserve"> </w:t>
      </w:r>
    </w:p>
    <w:p w:rsidR="00F702D4" w:rsidRDefault="00F702D4" w:rsidP="00216057">
      <w:pPr>
        <w:rPr>
          <w:b/>
        </w:rPr>
      </w:pPr>
    </w:p>
    <w:p w:rsidR="00F702D4" w:rsidRPr="00CA4CB0" w:rsidRDefault="00F702D4" w:rsidP="00216057">
      <w:pPr>
        <w:rPr>
          <w:b/>
          <w:bCs/>
          <w:sz w:val="22"/>
        </w:rPr>
      </w:pPr>
      <w:r>
        <w:rPr>
          <w:b/>
        </w:rPr>
        <w:t>Course information will be posted on tsquare.gatech.edu .</w:t>
      </w:r>
    </w:p>
    <w:p w:rsidR="00216057" w:rsidRDefault="00216057">
      <w:pPr>
        <w:rPr>
          <w:b/>
        </w:rPr>
      </w:pPr>
      <w:r>
        <w:rPr>
          <w:b/>
        </w:rPr>
        <w:br w:type="page"/>
      </w:r>
    </w:p>
    <w:tbl>
      <w:tblPr>
        <w:tblStyle w:val="TableGrid"/>
        <w:tblW w:w="0" w:type="auto"/>
        <w:tblLook w:val="04A0"/>
      </w:tblPr>
      <w:tblGrid>
        <w:gridCol w:w="1008"/>
        <w:gridCol w:w="5130"/>
        <w:gridCol w:w="2718"/>
      </w:tblGrid>
      <w:tr w:rsidR="00F702D4">
        <w:tc>
          <w:tcPr>
            <w:tcW w:w="1008" w:type="dxa"/>
          </w:tcPr>
          <w:p w:rsidR="00216057" w:rsidRDefault="00216057">
            <w:pPr>
              <w:rPr>
                <w:b/>
              </w:rPr>
            </w:pPr>
            <w:r>
              <w:rPr>
                <w:b/>
              </w:rPr>
              <w:t>Date</w:t>
            </w:r>
          </w:p>
        </w:tc>
        <w:tc>
          <w:tcPr>
            <w:tcW w:w="5130" w:type="dxa"/>
          </w:tcPr>
          <w:p w:rsidR="00216057" w:rsidRDefault="00216057">
            <w:pPr>
              <w:rPr>
                <w:b/>
              </w:rPr>
            </w:pPr>
            <w:r>
              <w:rPr>
                <w:b/>
              </w:rPr>
              <w:t>Topic</w:t>
            </w:r>
          </w:p>
        </w:tc>
        <w:tc>
          <w:tcPr>
            <w:tcW w:w="2718" w:type="dxa"/>
          </w:tcPr>
          <w:p w:rsidR="00216057" w:rsidRDefault="00216057">
            <w:pPr>
              <w:rPr>
                <w:b/>
              </w:rPr>
            </w:pPr>
            <w:r>
              <w:rPr>
                <w:b/>
              </w:rPr>
              <w:t>Assignment Due</w:t>
            </w:r>
          </w:p>
        </w:tc>
      </w:tr>
      <w:tr w:rsidR="00F702D4">
        <w:tc>
          <w:tcPr>
            <w:tcW w:w="1008" w:type="dxa"/>
          </w:tcPr>
          <w:p w:rsidR="00216057" w:rsidRDefault="00216057">
            <w:pPr>
              <w:rPr>
                <w:b/>
              </w:rPr>
            </w:pPr>
            <w:r>
              <w:rPr>
                <w:b/>
              </w:rPr>
              <w:t>8-Jan</w:t>
            </w:r>
          </w:p>
        </w:tc>
        <w:tc>
          <w:tcPr>
            <w:tcW w:w="5130" w:type="dxa"/>
          </w:tcPr>
          <w:p w:rsidR="00F702D4" w:rsidRPr="00F702D4" w:rsidRDefault="00F702D4" w:rsidP="00F702D4">
            <w:pPr>
              <w:rPr>
                <w:b/>
              </w:rPr>
            </w:pPr>
            <w:r w:rsidRPr="00F702D4">
              <w:rPr>
                <w:b/>
              </w:rPr>
              <w:t>RCR: Introduction of Responsible Conduct of Research (RCR);Professional Organization’s Ethics Guidelines; Societal Impacts</w:t>
            </w:r>
          </w:p>
          <w:p w:rsidR="00216057" w:rsidRDefault="00216057" w:rsidP="00F702D4">
            <w:pPr>
              <w:rPr>
                <w:b/>
              </w:rPr>
            </w:pPr>
          </w:p>
        </w:tc>
        <w:tc>
          <w:tcPr>
            <w:tcW w:w="2718" w:type="dxa"/>
          </w:tcPr>
          <w:p w:rsidR="00216057" w:rsidRDefault="00C92DC8">
            <w:pPr>
              <w:rPr>
                <w:b/>
              </w:rPr>
            </w:pPr>
            <w:r>
              <w:rPr>
                <w:b/>
              </w:rPr>
              <w:t>PRE-survey (on T square)</w:t>
            </w:r>
          </w:p>
        </w:tc>
      </w:tr>
      <w:tr w:rsidR="00F702D4">
        <w:tc>
          <w:tcPr>
            <w:tcW w:w="1008" w:type="dxa"/>
          </w:tcPr>
          <w:p w:rsidR="00216057" w:rsidRDefault="00216057">
            <w:pPr>
              <w:rPr>
                <w:b/>
              </w:rPr>
            </w:pPr>
            <w:r>
              <w:rPr>
                <w:b/>
              </w:rPr>
              <w:t>15-Jan</w:t>
            </w:r>
          </w:p>
        </w:tc>
        <w:tc>
          <w:tcPr>
            <w:tcW w:w="5130" w:type="dxa"/>
          </w:tcPr>
          <w:p w:rsidR="00F702D4" w:rsidRPr="00F702D4" w:rsidRDefault="00C92DC8" w:rsidP="00F702D4">
            <w:pPr>
              <w:rPr>
                <w:b/>
              </w:rPr>
            </w:pPr>
            <w:r>
              <w:rPr>
                <w:b/>
              </w:rPr>
              <w:t xml:space="preserve">RCR: Misconduct in research, </w:t>
            </w:r>
            <w:r w:rsidR="00F702D4" w:rsidRPr="00F702D4">
              <w:rPr>
                <w:b/>
              </w:rPr>
              <w:t>conflict of interest, mentorship, lab safety (Right to Know)</w:t>
            </w:r>
          </w:p>
          <w:p w:rsidR="00216057" w:rsidRDefault="00216057" w:rsidP="00F702D4">
            <w:pPr>
              <w:ind w:firstLine="720"/>
              <w:rPr>
                <w:b/>
              </w:rPr>
            </w:pPr>
          </w:p>
        </w:tc>
        <w:tc>
          <w:tcPr>
            <w:tcW w:w="2718" w:type="dxa"/>
          </w:tcPr>
          <w:p w:rsidR="00216057" w:rsidRDefault="000A41B8">
            <w:pPr>
              <w:rPr>
                <w:b/>
              </w:rPr>
            </w:pPr>
            <w:r>
              <w:rPr>
                <w:b/>
              </w:rPr>
              <w:t>Prof. Org. Ethical Guidelines assignment</w:t>
            </w:r>
          </w:p>
        </w:tc>
      </w:tr>
      <w:tr w:rsidR="00F702D4">
        <w:tc>
          <w:tcPr>
            <w:tcW w:w="1008" w:type="dxa"/>
          </w:tcPr>
          <w:p w:rsidR="00216057" w:rsidRDefault="00216057">
            <w:pPr>
              <w:rPr>
                <w:b/>
              </w:rPr>
            </w:pPr>
            <w:r>
              <w:rPr>
                <w:b/>
              </w:rPr>
              <w:t>22-Jan</w:t>
            </w:r>
          </w:p>
        </w:tc>
        <w:tc>
          <w:tcPr>
            <w:tcW w:w="5130" w:type="dxa"/>
          </w:tcPr>
          <w:p w:rsidR="00F702D4" w:rsidRPr="00F702D4" w:rsidRDefault="00F702D4" w:rsidP="00F702D4">
            <w:pPr>
              <w:rPr>
                <w:b/>
              </w:rPr>
            </w:pPr>
            <w:r w:rsidRPr="00F702D4">
              <w:rPr>
                <w:b/>
              </w:rPr>
              <w:t>RCR:  Human/animal subjects research,  export control, "dual use"</w:t>
            </w:r>
          </w:p>
          <w:p w:rsidR="00216057" w:rsidRDefault="00216057" w:rsidP="00F702D4">
            <w:pPr>
              <w:rPr>
                <w:b/>
              </w:rPr>
            </w:pPr>
          </w:p>
        </w:tc>
        <w:tc>
          <w:tcPr>
            <w:tcW w:w="2718" w:type="dxa"/>
          </w:tcPr>
          <w:p w:rsidR="00216057" w:rsidRDefault="009237EA">
            <w:pPr>
              <w:rPr>
                <w:b/>
              </w:rPr>
            </w:pPr>
            <w:r>
              <w:rPr>
                <w:b/>
              </w:rPr>
              <w:t>Informed consent activity (completed in class)</w:t>
            </w:r>
          </w:p>
        </w:tc>
      </w:tr>
      <w:tr w:rsidR="00F702D4">
        <w:tc>
          <w:tcPr>
            <w:tcW w:w="1008" w:type="dxa"/>
          </w:tcPr>
          <w:p w:rsidR="00216057" w:rsidRDefault="00216057">
            <w:pPr>
              <w:rPr>
                <w:b/>
              </w:rPr>
            </w:pPr>
            <w:r>
              <w:rPr>
                <w:b/>
              </w:rPr>
              <w:t>29-Jan</w:t>
            </w:r>
          </w:p>
        </w:tc>
        <w:tc>
          <w:tcPr>
            <w:tcW w:w="5130" w:type="dxa"/>
          </w:tcPr>
          <w:p w:rsidR="00F702D4" w:rsidRPr="00F702D4" w:rsidRDefault="00F702D4" w:rsidP="00F702D4">
            <w:pPr>
              <w:rPr>
                <w:b/>
              </w:rPr>
            </w:pPr>
            <w:r w:rsidRPr="00F702D4">
              <w:rPr>
                <w:b/>
              </w:rPr>
              <w:t>RCR:</w:t>
            </w:r>
            <w:r w:rsidR="009237EA">
              <w:rPr>
                <w:b/>
              </w:rPr>
              <w:t xml:space="preserve"> Data acquisition; management, </w:t>
            </w:r>
            <w:r w:rsidRPr="00F702D4">
              <w:rPr>
                <w:b/>
              </w:rPr>
              <w:t>proper record keeping, sharing and ownership of data and collaborative research</w:t>
            </w:r>
          </w:p>
          <w:p w:rsidR="00216057" w:rsidRDefault="00216057" w:rsidP="00F702D4">
            <w:pPr>
              <w:rPr>
                <w:b/>
              </w:rPr>
            </w:pPr>
          </w:p>
        </w:tc>
        <w:tc>
          <w:tcPr>
            <w:tcW w:w="2718" w:type="dxa"/>
          </w:tcPr>
          <w:p w:rsidR="00216057" w:rsidRDefault="009237EA">
            <w:pPr>
              <w:rPr>
                <w:b/>
              </w:rPr>
            </w:pPr>
            <w:r>
              <w:rPr>
                <w:b/>
              </w:rPr>
              <w:t>Intellectual property activity (completed in class)</w:t>
            </w:r>
          </w:p>
        </w:tc>
      </w:tr>
      <w:tr w:rsidR="00F702D4">
        <w:tc>
          <w:tcPr>
            <w:tcW w:w="1008" w:type="dxa"/>
          </w:tcPr>
          <w:p w:rsidR="00216057" w:rsidRDefault="00216057">
            <w:pPr>
              <w:rPr>
                <w:b/>
              </w:rPr>
            </w:pPr>
            <w:r>
              <w:rPr>
                <w:b/>
              </w:rPr>
              <w:t>5-Feb</w:t>
            </w:r>
          </w:p>
        </w:tc>
        <w:tc>
          <w:tcPr>
            <w:tcW w:w="5130" w:type="dxa"/>
          </w:tcPr>
          <w:p w:rsidR="00F702D4" w:rsidRPr="00F702D4" w:rsidRDefault="00F702D4" w:rsidP="00F702D4">
            <w:pPr>
              <w:rPr>
                <w:b/>
              </w:rPr>
            </w:pPr>
            <w:r w:rsidRPr="00F702D4">
              <w:rPr>
                <w:b/>
              </w:rPr>
              <w:t>RCR- Case Study-Student Presentations</w:t>
            </w:r>
          </w:p>
          <w:p w:rsidR="00216057" w:rsidRDefault="00216057" w:rsidP="00F702D4">
            <w:pPr>
              <w:rPr>
                <w:b/>
              </w:rPr>
            </w:pPr>
          </w:p>
        </w:tc>
        <w:tc>
          <w:tcPr>
            <w:tcW w:w="2718" w:type="dxa"/>
          </w:tcPr>
          <w:p w:rsidR="00216057" w:rsidRDefault="000A41B8">
            <w:pPr>
              <w:rPr>
                <w:b/>
              </w:rPr>
            </w:pPr>
            <w:r>
              <w:rPr>
                <w:b/>
              </w:rPr>
              <w:t>Presentation/ peer evaluations</w:t>
            </w:r>
          </w:p>
        </w:tc>
      </w:tr>
      <w:tr w:rsidR="00F702D4">
        <w:tc>
          <w:tcPr>
            <w:tcW w:w="1008" w:type="dxa"/>
          </w:tcPr>
          <w:p w:rsidR="00216057" w:rsidRDefault="00216057">
            <w:pPr>
              <w:rPr>
                <w:b/>
              </w:rPr>
            </w:pPr>
            <w:r>
              <w:rPr>
                <w:b/>
              </w:rPr>
              <w:t>12-Feb</w:t>
            </w:r>
          </w:p>
        </w:tc>
        <w:tc>
          <w:tcPr>
            <w:tcW w:w="5130" w:type="dxa"/>
          </w:tcPr>
          <w:p w:rsidR="00F702D4" w:rsidRPr="00F702D4" w:rsidRDefault="00F702D4" w:rsidP="00F702D4">
            <w:pPr>
              <w:rPr>
                <w:b/>
              </w:rPr>
            </w:pPr>
            <w:r w:rsidRPr="00F702D4">
              <w:rPr>
                <w:b/>
              </w:rPr>
              <w:t>RCR- Case Study-Student Presentations</w:t>
            </w:r>
          </w:p>
          <w:p w:rsidR="00216057" w:rsidRDefault="00216057" w:rsidP="00F702D4">
            <w:pPr>
              <w:rPr>
                <w:b/>
              </w:rPr>
            </w:pPr>
          </w:p>
        </w:tc>
        <w:tc>
          <w:tcPr>
            <w:tcW w:w="2718" w:type="dxa"/>
          </w:tcPr>
          <w:p w:rsidR="00216057" w:rsidRDefault="000A41B8">
            <w:pPr>
              <w:rPr>
                <w:b/>
              </w:rPr>
            </w:pPr>
            <w:r>
              <w:rPr>
                <w:b/>
              </w:rPr>
              <w:t>Presentation/ peer evaluations</w:t>
            </w:r>
          </w:p>
        </w:tc>
      </w:tr>
      <w:tr w:rsidR="00F702D4">
        <w:tc>
          <w:tcPr>
            <w:tcW w:w="1008" w:type="dxa"/>
          </w:tcPr>
          <w:p w:rsidR="00216057" w:rsidRDefault="00216057">
            <w:pPr>
              <w:rPr>
                <w:b/>
              </w:rPr>
            </w:pPr>
            <w:r>
              <w:rPr>
                <w:b/>
              </w:rPr>
              <w:t>19-Feb</w:t>
            </w:r>
          </w:p>
        </w:tc>
        <w:tc>
          <w:tcPr>
            <w:tcW w:w="5130" w:type="dxa"/>
          </w:tcPr>
          <w:p w:rsidR="00F702D4" w:rsidRPr="00F702D4" w:rsidRDefault="00F702D4" w:rsidP="00F702D4">
            <w:pPr>
              <w:rPr>
                <w:b/>
              </w:rPr>
            </w:pPr>
            <w:r w:rsidRPr="00F702D4">
              <w:rPr>
                <w:b/>
              </w:rPr>
              <w:t>RCR- Case Study-Student Presentations</w:t>
            </w:r>
          </w:p>
          <w:p w:rsidR="00216057" w:rsidRDefault="00216057" w:rsidP="00F702D4">
            <w:pPr>
              <w:rPr>
                <w:b/>
              </w:rPr>
            </w:pPr>
          </w:p>
        </w:tc>
        <w:tc>
          <w:tcPr>
            <w:tcW w:w="2718" w:type="dxa"/>
          </w:tcPr>
          <w:p w:rsidR="00216057" w:rsidRDefault="000A41B8">
            <w:pPr>
              <w:rPr>
                <w:b/>
              </w:rPr>
            </w:pPr>
            <w:r>
              <w:rPr>
                <w:b/>
              </w:rPr>
              <w:t>Presentation/ peer evaluations</w:t>
            </w:r>
          </w:p>
        </w:tc>
      </w:tr>
      <w:tr w:rsidR="00F702D4">
        <w:tc>
          <w:tcPr>
            <w:tcW w:w="1008" w:type="dxa"/>
          </w:tcPr>
          <w:p w:rsidR="00216057" w:rsidRDefault="00216057">
            <w:pPr>
              <w:rPr>
                <w:b/>
              </w:rPr>
            </w:pPr>
            <w:r>
              <w:rPr>
                <w:b/>
              </w:rPr>
              <w:t>26-Feb</w:t>
            </w:r>
          </w:p>
        </w:tc>
        <w:tc>
          <w:tcPr>
            <w:tcW w:w="5130" w:type="dxa"/>
          </w:tcPr>
          <w:p w:rsidR="00F702D4" w:rsidRPr="00F702D4" w:rsidRDefault="00F702D4" w:rsidP="00F702D4">
            <w:pPr>
              <w:rPr>
                <w:b/>
              </w:rPr>
            </w:pPr>
            <w:r w:rsidRPr="00F702D4">
              <w:rPr>
                <w:b/>
              </w:rPr>
              <w:t>Scientific Litera</w:t>
            </w:r>
            <w:r>
              <w:rPr>
                <w:b/>
              </w:rPr>
              <w:t>cy</w:t>
            </w:r>
            <w:r w:rsidRPr="00F702D4">
              <w:rPr>
                <w:b/>
              </w:rPr>
              <w:t>:  Databases (PubMed, SciFinder Scholar)</w:t>
            </w:r>
          </w:p>
          <w:p w:rsidR="00216057" w:rsidRDefault="00216057" w:rsidP="00F702D4">
            <w:pPr>
              <w:rPr>
                <w:b/>
              </w:rPr>
            </w:pPr>
          </w:p>
        </w:tc>
        <w:tc>
          <w:tcPr>
            <w:tcW w:w="2718" w:type="dxa"/>
          </w:tcPr>
          <w:p w:rsidR="00216057" w:rsidRDefault="009237EA">
            <w:pPr>
              <w:rPr>
                <w:b/>
              </w:rPr>
            </w:pPr>
            <w:r>
              <w:rPr>
                <w:b/>
              </w:rPr>
              <w:t>Case Study notes and reflection</w:t>
            </w:r>
          </w:p>
        </w:tc>
      </w:tr>
      <w:tr w:rsidR="00F702D4">
        <w:tc>
          <w:tcPr>
            <w:tcW w:w="1008" w:type="dxa"/>
          </w:tcPr>
          <w:p w:rsidR="00216057" w:rsidRDefault="00216057">
            <w:pPr>
              <w:rPr>
                <w:b/>
              </w:rPr>
            </w:pPr>
            <w:r>
              <w:rPr>
                <w:b/>
              </w:rPr>
              <w:t>5-Mar</w:t>
            </w:r>
          </w:p>
        </w:tc>
        <w:tc>
          <w:tcPr>
            <w:tcW w:w="5130" w:type="dxa"/>
          </w:tcPr>
          <w:p w:rsidR="00216057" w:rsidRDefault="00F702D4" w:rsidP="00F702D4">
            <w:pPr>
              <w:rPr>
                <w:b/>
              </w:rPr>
            </w:pPr>
            <w:r w:rsidRPr="00F702D4">
              <w:rPr>
                <w:b/>
              </w:rPr>
              <w:t>Scientific Litera</w:t>
            </w:r>
            <w:r>
              <w:rPr>
                <w:b/>
              </w:rPr>
              <w:t>cy</w:t>
            </w:r>
            <w:r w:rsidRPr="00F702D4">
              <w:rPr>
                <w:b/>
              </w:rPr>
              <w:t>: Dissecting a scientific paper</w:t>
            </w:r>
          </w:p>
        </w:tc>
        <w:tc>
          <w:tcPr>
            <w:tcW w:w="2718" w:type="dxa"/>
          </w:tcPr>
          <w:p w:rsidR="00216057" w:rsidRDefault="000A41B8">
            <w:pPr>
              <w:rPr>
                <w:b/>
              </w:rPr>
            </w:pPr>
            <w:r>
              <w:rPr>
                <w:b/>
              </w:rPr>
              <w:t xml:space="preserve">Literature Search </w:t>
            </w:r>
          </w:p>
        </w:tc>
      </w:tr>
      <w:tr w:rsidR="00F702D4">
        <w:tc>
          <w:tcPr>
            <w:tcW w:w="1008" w:type="dxa"/>
          </w:tcPr>
          <w:p w:rsidR="00216057" w:rsidRDefault="00216057">
            <w:pPr>
              <w:rPr>
                <w:b/>
              </w:rPr>
            </w:pPr>
            <w:r>
              <w:rPr>
                <w:b/>
              </w:rPr>
              <w:t>12-Mar</w:t>
            </w:r>
          </w:p>
        </w:tc>
        <w:tc>
          <w:tcPr>
            <w:tcW w:w="5130" w:type="dxa"/>
          </w:tcPr>
          <w:p w:rsidR="00216057" w:rsidRDefault="00F702D4" w:rsidP="00F702D4">
            <w:pPr>
              <w:rPr>
                <w:b/>
              </w:rPr>
            </w:pPr>
            <w:r w:rsidRPr="00F702D4">
              <w:rPr>
                <w:b/>
              </w:rPr>
              <w:t>Scientific Litera</w:t>
            </w:r>
            <w:r>
              <w:rPr>
                <w:b/>
              </w:rPr>
              <w:t>cy</w:t>
            </w:r>
            <w:r w:rsidRPr="00F702D4">
              <w:rPr>
                <w:b/>
              </w:rPr>
              <w:t xml:space="preserve">: </w:t>
            </w:r>
            <w:r>
              <w:rPr>
                <w:b/>
              </w:rPr>
              <w:t>Writing (Overview, Introductions, RCR: authorship, peer review, plagiarism)</w:t>
            </w:r>
          </w:p>
        </w:tc>
        <w:tc>
          <w:tcPr>
            <w:tcW w:w="2718" w:type="dxa"/>
          </w:tcPr>
          <w:p w:rsidR="00216057" w:rsidRDefault="000A41B8">
            <w:pPr>
              <w:rPr>
                <w:b/>
              </w:rPr>
            </w:pPr>
            <w:r>
              <w:rPr>
                <w:b/>
              </w:rPr>
              <w:t>Citation activity (completed in class)</w:t>
            </w:r>
          </w:p>
        </w:tc>
      </w:tr>
      <w:tr w:rsidR="00F702D4">
        <w:tc>
          <w:tcPr>
            <w:tcW w:w="1008" w:type="dxa"/>
          </w:tcPr>
          <w:p w:rsidR="00216057" w:rsidRDefault="00216057">
            <w:pPr>
              <w:rPr>
                <w:b/>
              </w:rPr>
            </w:pPr>
            <w:r>
              <w:rPr>
                <w:b/>
              </w:rPr>
              <w:t>26-Mar</w:t>
            </w:r>
          </w:p>
        </w:tc>
        <w:tc>
          <w:tcPr>
            <w:tcW w:w="5130" w:type="dxa"/>
          </w:tcPr>
          <w:p w:rsidR="00F702D4" w:rsidRPr="00F702D4" w:rsidRDefault="00F702D4" w:rsidP="00F702D4">
            <w:pPr>
              <w:rPr>
                <w:b/>
              </w:rPr>
            </w:pPr>
            <w:r w:rsidRPr="00F702D4">
              <w:rPr>
                <w:b/>
              </w:rPr>
              <w:t>Scientific Litera</w:t>
            </w:r>
            <w:r>
              <w:rPr>
                <w:b/>
              </w:rPr>
              <w:t>cy</w:t>
            </w:r>
            <w:r w:rsidRPr="00F702D4">
              <w:rPr>
                <w:b/>
              </w:rPr>
              <w:t>: Writing (Experimental, Figures, Tables)</w:t>
            </w:r>
          </w:p>
          <w:p w:rsidR="00216057" w:rsidRDefault="00216057" w:rsidP="00F702D4">
            <w:pPr>
              <w:rPr>
                <w:b/>
              </w:rPr>
            </w:pPr>
          </w:p>
        </w:tc>
        <w:tc>
          <w:tcPr>
            <w:tcW w:w="2718" w:type="dxa"/>
          </w:tcPr>
          <w:p w:rsidR="00216057" w:rsidRDefault="00827B2E">
            <w:pPr>
              <w:rPr>
                <w:b/>
              </w:rPr>
            </w:pPr>
            <w:r>
              <w:rPr>
                <w:b/>
              </w:rPr>
              <w:t>Figure Assignment</w:t>
            </w:r>
          </w:p>
        </w:tc>
      </w:tr>
      <w:tr w:rsidR="00F702D4">
        <w:tc>
          <w:tcPr>
            <w:tcW w:w="1008" w:type="dxa"/>
          </w:tcPr>
          <w:p w:rsidR="00216057" w:rsidRDefault="00216057">
            <w:pPr>
              <w:rPr>
                <w:b/>
              </w:rPr>
            </w:pPr>
            <w:r>
              <w:rPr>
                <w:b/>
              </w:rPr>
              <w:t>2-Apr</w:t>
            </w:r>
          </w:p>
        </w:tc>
        <w:tc>
          <w:tcPr>
            <w:tcW w:w="5130" w:type="dxa"/>
          </w:tcPr>
          <w:p w:rsidR="00F702D4" w:rsidRPr="00F702D4" w:rsidRDefault="00F702D4" w:rsidP="00F702D4">
            <w:pPr>
              <w:rPr>
                <w:b/>
              </w:rPr>
            </w:pPr>
            <w:r w:rsidRPr="00F702D4">
              <w:rPr>
                <w:b/>
              </w:rPr>
              <w:t>Scientific Litera</w:t>
            </w:r>
            <w:r>
              <w:rPr>
                <w:b/>
              </w:rPr>
              <w:t>cy</w:t>
            </w:r>
            <w:r w:rsidRPr="00F702D4">
              <w:rPr>
                <w:b/>
              </w:rPr>
              <w:t>: Writing (Results, Discussion)</w:t>
            </w:r>
          </w:p>
          <w:p w:rsidR="00216057" w:rsidRDefault="00216057" w:rsidP="00F702D4">
            <w:pPr>
              <w:rPr>
                <w:b/>
              </w:rPr>
            </w:pPr>
          </w:p>
        </w:tc>
        <w:tc>
          <w:tcPr>
            <w:tcW w:w="2718" w:type="dxa"/>
          </w:tcPr>
          <w:p w:rsidR="00216057" w:rsidRDefault="00827B2E">
            <w:pPr>
              <w:rPr>
                <w:b/>
              </w:rPr>
            </w:pPr>
            <w:r>
              <w:rPr>
                <w:b/>
              </w:rPr>
              <w:t>Discussion Activity (Completed in class)</w:t>
            </w:r>
          </w:p>
        </w:tc>
      </w:tr>
      <w:tr w:rsidR="00F702D4">
        <w:tc>
          <w:tcPr>
            <w:tcW w:w="1008" w:type="dxa"/>
          </w:tcPr>
          <w:p w:rsidR="00216057" w:rsidRDefault="00216057">
            <w:pPr>
              <w:rPr>
                <w:b/>
              </w:rPr>
            </w:pPr>
            <w:r>
              <w:rPr>
                <w:b/>
              </w:rPr>
              <w:t>9-Apr</w:t>
            </w:r>
          </w:p>
        </w:tc>
        <w:tc>
          <w:tcPr>
            <w:tcW w:w="5130" w:type="dxa"/>
          </w:tcPr>
          <w:p w:rsidR="00F702D4" w:rsidRPr="00F702D4" w:rsidRDefault="00F702D4" w:rsidP="00F702D4">
            <w:pPr>
              <w:rPr>
                <w:b/>
              </w:rPr>
            </w:pPr>
            <w:r>
              <w:rPr>
                <w:b/>
              </w:rPr>
              <w:t>Careers: Academia</w:t>
            </w:r>
          </w:p>
          <w:p w:rsidR="00216057" w:rsidRDefault="00216057" w:rsidP="00F702D4">
            <w:pPr>
              <w:rPr>
                <w:b/>
              </w:rPr>
            </w:pPr>
          </w:p>
        </w:tc>
        <w:tc>
          <w:tcPr>
            <w:tcW w:w="2718" w:type="dxa"/>
          </w:tcPr>
          <w:p w:rsidR="00216057" w:rsidRDefault="00C92DC8">
            <w:pPr>
              <w:rPr>
                <w:b/>
              </w:rPr>
            </w:pPr>
            <w:r>
              <w:rPr>
                <w:b/>
              </w:rPr>
              <w:t xml:space="preserve">Grad School </w:t>
            </w:r>
            <w:r w:rsidR="00827B2E">
              <w:rPr>
                <w:b/>
              </w:rPr>
              <w:t>Questionnaire</w:t>
            </w:r>
          </w:p>
        </w:tc>
      </w:tr>
      <w:tr w:rsidR="00F702D4">
        <w:tc>
          <w:tcPr>
            <w:tcW w:w="1008" w:type="dxa"/>
          </w:tcPr>
          <w:p w:rsidR="00216057" w:rsidRDefault="00216057">
            <w:pPr>
              <w:rPr>
                <w:b/>
              </w:rPr>
            </w:pPr>
            <w:r>
              <w:rPr>
                <w:b/>
              </w:rPr>
              <w:t>16-Apr</w:t>
            </w:r>
          </w:p>
        </w:tc>
        <w:tc>
          <w:tcPr>
            <w:tcW w:w="5130" w:type="dxa"/>
          </w:tcPr>
          <w:p w:rsidR="00F702D4" w:rsidRPr="00F702D4" w:rsidRDefault="00F702D4" w:rsidP="00F702D4">
            <w:pPr>
              <w:rPr>
                <w:b/>
              </w:rPr>
            </w:pPr>
            <w:r w:rsidRPr="00F702D4">
              <w:rPr>
                <w:b/>
              </w:rPr>
              <w:t>Careers:</w:t>
            </w:r>
            <w:r>
              <w:rPr>
                <w:b/>
              </w:rPr>
              <w:t xml:space="preserve"> Government</w:t>
            </w:r>
          </w:p>
          <w:p w:rsidR="00216057" w:rsidRDefault="00216057" w:rsidP="00F702D4">
            <w:pPr>
              <w:rPr>
                <w:b/>
              </w:rPr>
            </w:pPr>
          </w:p>
        </w:tc>
        <w:tc>
          <w:tcPr>
            <w:tcW w:w="2718" w:type="dxa"/>
          </w:tcPr>
          <w:p w:rsidR="00216057" w:rsidRDefault="00C92DC8">
            <w:pPr>
              <w:rPr>
                <w:b/>
              </w:rPr>
            </w:pPr>
            <w:r>
              <w:rPr>
                <w:b/>
              </w:rPr>
              <w:t>Career Reflection</w:t>
            </w:r>
          </w:p>
        </w:tc>
      </w:tr>
      <w:tr w:rsidR="00F702D4">
        <w:tc>
          <w:tcPr>
            <w:tcW w:w="1008" w:type="dxa"/>
          </w:tcPr>
          <w:p w:rsidR="00216057" w:rsidRDefault="00216057">
            <w:pPr>
              <w:rPr>
                <w:b/>
              </w:rPr>
            </w:pPr>
            <w:r>
              <w:rPr>
                <w:b/>
              </w:rPr>
              <w:t>23-Apr</w:t>
            </w:r>
          </w:p>
        </w:tc>
        <w:tc>
          <w:tcPr>
            <w:tcW w:w="5130" w:type="dxa"/>
          </w:tcPr>
          <w:p w:rsidR="00F702D4" w:rsidRPr="00F702D4" w:rsidRDefault="00F702D4" w:rsidP="00F702D4">
            <w:pPr>
              <w:rPr>
                <w:b/>
              </w:rPr>
            </w:pPr>
            <w:r w:rsidRPr="00F702D4">
              <w:rPr>
                <w:b/>
              </w:rPr>
              <w:t>Careers: Industry</w:t>
            </w:r>
          </w:p>
          <w:p w:rsidR="00216057" w:rsidRDefault="00216057" w:rsidP="00F702D4">
            <w:pPr>
              <w:rPr>
                <w:b/>
              </w:rPr>
            </w:pPr>
          </w:p>
        </w:tc>
        <w:tc>
          <w:tcPr>
            <w:tcW w:w="2718" w:type="dxa"/>
          </w:tcPr>
          <w:p w:rsidR="00216057" w:rsidRDefault="00C92DC8">
            <w:pPr>
              <w:rPr>
                <w:b/>
              </w:rPr>
            </w:pPr>
            <w:r>
              <w:rPr>
                <w:b/>
              </w:rPr>
              <w:t>POST survey and CIOS</w:t>
            </w:r>
          </w:p>
        </w:tc>
      </w:tr>
    </w:tbl>
    <w:p w:rsidR="00216057" w:rsidRDefault="00216057">
      <w:pPr>
        <w:rPr>
          <w:b/>
        </w:rPr>
      </w:pPr>
    </w:p>
    <w:p w:rsidR="00C92DC8" w:rsidRPr="00216057" w:rsidRDefault="00C92DC8">
      <w:pPr>
        <w:rPr>
          <w:b/>
        </w:rPr>
      </w:pPr>
      <w:r>
        <w:rPr>
          <w:b/>
        </w:rPr>
        <w:t>Due 4/26 by 5:00pm:  Citi Program Certificate</w:t>
      </w:r>
    </w:p>
    <w:sectPr w:rsidR="00C92DC8" w:rsidRPr="00216057" w:rsidSect="00AB7DAC">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A87878"/>
    <w:multiLevelType w:val="hybridMultilevel"/>
    <w:tmpl w:val="160E9232"/>
    <w:lvl w:ilvl="0" w:tplc="F1EC844E">
      <w:start w:val="90"/>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savePreviewPicture/>
  <w:compat>
    <w:useFELayout/>
  </w:compat>
  <w:rsids>
    <w:rsidRoot w:val="00216057"/>
    <w:rsid w:val="000A41B8"/>
    <w:rsid w:val="00125B27"/>
    <w:rsid w:val="001A20EC"/>
    <w:rsid w:val="00216057"/>
    <w:rsid w:val="00294BD3"/>
    <w:rsid w:val="002B2D3B"/>
    <w:rsid w:val="002E50A3"/>
    <w:rsid w:val="00683DBB"/>
    <w:rsid w:val="00827B2E"/>
    <w:rsid w:val="008A4073"/>
    <w:rsid w:val="009237EA"/>
    <w:rsid w:val="009538DF"/>
    <w:rsid w:val="00AB7DAC"/>
    <w:rsid w:val="00B532DB"/>
    <w:rsid w:val="00BB37E7"/>
    <w:rsid w:val="00C21732"/>
    <w:rsid w:val="00C92DC8"/>
    <w:rsid w:val="00EF637A"/>
    <w:rsid w:val="00F702D4"/>
    <w:rsid w:val="00FE0DE8"/>
  </w:rsids>
  <m:mathPr>
    <m:mathFont m:val="Swis721 BlkEx BT"/>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BD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unhideWhenUsed/>
    <w:rsid w:val="00216057"/>
    <w:rPr>
      <w:color w:val="0000FF" w:themeColor="hyperlink"/>
      <w:u w:val="single"/>
    </w:rPr>
  </w:style>
  <w:style w:type="character" w:styleId="FollowedHyperlink">
    <w:name w:val="FollowedHyperlink"/>
    <w:basedOn w:val="DefaultParagraphFont"/>
    <w:uiPriority w:val="99"/>
    <w:semiHidden/>
    <w:unhideWhenUsed/>
    <w:rsid w:val="00216057"/>
    <w:rPr>
      <w:color w:val="800080" w:themeColor="followedHyperlink"/>
      <w:u w:val="single"/>
    </w:rPr>
  </w:style>
  <w:style w:type="table" w:styleId="TableGrid">
    <w:name w:val="Table Grid"/>
    <w:basedOn w:val="TableNormal"/>
    <w:uiPriority w:val="59"/>
    <w:rsid w:val="002160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538D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057"/>
    <w:rPr>
      <w:color w:val="0000FF" w:themeColor="hyperlink"/>
      <w:u w:val="single"/>
    </w:rPr>
  </w:style>
  <w:style w:type="character" w:styleId="FollowedHyperlink">
    <w:name w:val="FollowedHyperlink"/>
    <w:basedOn w:val="DefaultParagraphFont"/>
    <w:uiPriority w:val="99"/>
    <w:semiHidden/>
    <w:unhideWhenUsed/>
    <w:rsid w:val="00216057"/>
    <w:rPr>
      <w:color w:val="800080" w:themeColor="followedHyperlink"/>
      <w:u w:val="single"/>
    </w:rPr>
  </w:style>
  <w:style w:type="table" w:styleId="TableGrid">
    <w:name w:val="Table Grid"/>
    <w:basedOn w:val="TableNormal"/>
    <w:uiPriority w:val="59"/>
    <w:rsid w:val="002160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538DF"/>
    <w:pPr>
      <w:ind w:left="720"/>
      <w:contextualSpacing/>
    </w:pPr>
  </w:style>
</w:styles>
</file>

<file path=word/webSettings.xml><?xml version="1.0" encoding="utf-8"?>
<w:webSettings xmlns:r="http://schemas.openxmlformats.org/officeDocument/2006/relationships" xmlns:w="http://schemas.openxmlformats.org/wordprocessingml/2006/main">
  <w:divs>
    <w:div w:id="49810389">
      <w:bodyDiv w:val="1"/>
      <w:marLeft w:val="0"/>
      <w:marRight w:val="0"/>
      <w:marTop w:val="0"/>
      <w:marBottom w:val="0"/>
      <w:divBdr>
        <w:top w:val="none" w:sz="0" w:space="0" w:color="auto"/>
        <w:left w:val="none" w:sz="0" w:space="0" w:color="auto"/>
        <w:bottom w:val="none" w:sz="0" w:space="0" w:color="auto"/>
        <w:right w:val="none" w:sz="0" w:space="0" w:color="auto"/>
      </w:divBdr>
    </w:div>
    <w:div w:id="67114040">
      <w:bodyDiv w:val="1"/>
      <w:marLeft w:val="0"/>
      <w:marRight w:val="0"/>
      <w:marTop w:val="0"/>
      <w:marBottom w:val="0"/>
      <w:divBdr>
        <w:top w:val="none" w:sz="0" w:space="0" w:color="auto"/>
        <w:left w:val="none" w:sz="0" w:space="0" w:color="auto"/>
        <w:bottom w:val="none" w:sz="0" w:space="0" w:color="auto"/>
        <w:right w:val="none" w:sz="0" w:space="0" w:color="auto"/>
      </w:divBdr>
    </w:div>
    <w:div w:id="223571181">
      <w:bodyDiv w:val="1"/>
      <w:marLeft w:val="0"/>
      <w:marRight w:val="0"/>
      <w:marTop w:val="0"/>
      <w:marBottom w:val="0"/>
      <w:divBdr>
        <w:top w:val="none" w:sz="0" w:space="0" w:color="auto"/>
        <w:left w:val="none" w:sz="0" w:space="0" w:color="auto"/>
        <w:bottom w:val="none" w:sz="0" w:space="0" w:color="auto"/>
        <w:right w:val="none" w:sz="0" w:space="0" w:color="auto"/>
      </w:divBdr>
    </w:div>
    <w:div w:id="346686761">
      <w:bodyDiv w:val="1"/>
      <w:marLeft w:val="0"/>
      <w:marRight w:val="0"/>
      <w:marTop w:val="0"/>
      <w:marBottom w:val="0"/>
      <w:divBdr>
        <w:top w:val="none" w:sz="0" w:space="0" w:color="auto"/>
        <w:left w:val="none" w:sz="0" w:space="0" w:color="auto"/>
        <w:bottom w:val="none" w:sz="0" w:space="0" w:color="auto"/>
        <w:right w:val="none" w:sz="0" w:space="0" w:color="auto"/>
      </w:divBdr>
    </w:div>
    <w:div w:id="390084556">
      <w:bodyDiv w:val="1"/>
      <w:marLeft w:val="0"/>
      <w:marRight w:val="0"/>
      <w:marTop w:val="0"/>
      <w:marBottom w:val="0"/>
      <w:divBdr>
        <w:top w:val="none" w:sz="0" w:space="0" w:color="auto"/>
        <w:left w:val="none" w:sz="0" w:space="0" w:color="auto"/>
        <w:bottom w:val="none" w:sz="0" w:space="0" w:color="auto"/>
        <w:right w:val="none" w:sz="0" w:space="0" w:color="auto"/>
      </w:divBdr>
    </w:div>
    <w:div w:id="503520792">
      <w:bodyDiv w:val="1"/>
      <w:marLeft w:val="0"/>
      <w:marRight w:val="0"/>
      <w:marTop w:val="0"/>
      <w:marBottom w:val="0"/>
      <w:divBdr>
        <w:top w:val="none" w:sz="0" w:space="0" w:color="auto"/>
        <w:left w:val="none" w:sz="0" w:space="0" w:color="auto"/>
        <w:bottom w:val="none" w:sz="0" w:space="0" w:color="auto"/>
        <w:right w:val="none" w:sz="0" w:space="0" w:color="auto"/>
      </w:divBdr>
    </w:div>
    <w:div w:id="514928518">
      <w:bodyDiv w:val="1"/>
      <w:marLeft w:val="0"/>
      <w:marRight w:val="0"/>
      <w:marTop w:val="0"/>
      <w:marBottom w:val="0"/>
      <w:divBdr>
        <w:top w:val="none" w:sz="0" w:space="0" w:color="auto"/>
        <w:left w:val="none" w:sz="0" w:space="0" w:color="auto"/>
        <w:bottom w:val="none" w:sz="0" w:space="0" w:color="auto"/>
        <w:right w:val="none" w:sz="0" w:space="0" w:color="auto"/>
      </w:divBdr>
    </w:div>
    <w:div w:id="526987190">
      <w:bodyDiv w:val="1"/>
      <w:marLeft w:val="0"/>
      <w:marRight w:val="0"/>
      <w:marTop w:val="0"/>
      <w:marBottom w:val="0"/>
      <w:divBdr>
        <w:top w:val="none" w:sz="0" w:space="0" w:color="auto"/>
        <w:left w:val="none" w:sz="0" w:space="0" w:color="auto"/>
        <w:bottom w:val="none" w:sz="0" w:space="0" w:color="auto"/>
        <w:right w:val="none" w:sz="0" w:space="0" w:color="auto"/>
      </w:divBdr>
    </w:div>
    <w:div w:id="561063308">
      <w:bodyDiv w:val="1"/>
      <w:marLeft w:val="0"/>
      <w:marRight w:val="0"/>
      <w:marTop w:val="0"/>
      <w:marBottom w:val="0"/>
      <w:divBdr>
        <w:top w:val="none" w:sz="0" w:space="0" w:color="auto"/>
        <w:left w:val="none" w:sz="0" w:space="0" w:color="auto"/>
        <w:bottom w:val="none" w:sz="0" w:space="0" w:color="auto"/>
        <w:right w:val="none" w:sz="0" w:space="0" w:color="auto"/>
      </w:divBdr>
    </w:div>
    <w:div w:id="728381300">
      <w:bodyDiv w:val="1"/>
      <w:marLeft w:val="0"/>
      <w:marRight w:val="0"/>
      <w:marTop w:val="0"/>
      <w:marBottom w:val="0"/>
      <w:divBdr>
        <w:top w:val="none" w:sz="0" w:space="0" w:color="auto"/>
        <w:left w:val="none" w:sz="0" w:space="0" w:color="auto"/>
        <w:bottom w:val="none" w:sz="0" w:space="0" w:color="auto"/>
        <w:right w:val="none" w:sz="0" w:space="0" w:color="auto"/>
      </w:divBdr>
    </w:div>
    <w:div w:id="732041213">
      <w:bodyDiv w:val="1"/>
      <w:marLeft w:val="0"/>
      <w:marRight w:val="0"/>
      <w:marTop w:val="0"/>
      <w:marBottom w:val="0"/>
      <w:divBdr>
        <w:top w:val="none" w:sz="0" w:space="0" w:color="auto"/>
        <w:left w:val="none" w:sz="0" w:space="0" w:color="auto"/>
        <w:bottom w:val="none" w:sz="0" w:space="0" w:color="auto"/>
        <w:right w:val="none" w:sz="0" w:space="0" w:color="auto"/>
      </w:divBdr>
    </w:div>
    <w:div w:id="795638763">
      <w:bodyDiv w:val="1"/>
      <w:marLeft w:val="0"/>
      <w:marRight w:val="0"/>
      <w:marTop w:val="0"/>
      <w:marBottom w:val="0"/>
      <w:divBdr>
        <w:top w:val="none" w:sz="0" w:space="0" w:color="auto"/>
        <w:left w:val="none" w:sz="0" w:space="0" w:color="auto"/>
        <w:bottom w:val="none" w:sz="0" w:space="0" w:color="auto"/>
        <w:right w:val="none" w:sz="0" w:space="0" w:color="auto"/>
      </w:divBdr>
    </w:div>
    <w:div w:id="847017582">
      <w:bodyDiv w:val="1"/>
      <w:marLeft w:val="0"/>
      <w:marRight w:val="0"/>
      <w:marTop w:val="0"/>
      <w:marBottom w:val="0"/>
      <w:divBdr>
        <w:top w:val="none" w:sz="0" w:space="0" w:color="auto"/>
        <w:left w:val="none" w:sz="0" w:space="0" w:color="auto"/>
        <w:bottom w:val="none" w:sz="0" w:space="0" w:color="auto"/>
        <w:right w:val="none" w:sz="0" w:space="0" w:color="auto"/>
      </w:divBdr>
    </w:div>
    <w:div w:id="860049206">
      <w:bodyDiv w:val="1"/>
      <w:marLeft w:val="0"/>
      <w:marRight w:val="0"/>
      <w:marTop w:val="0"/>
      <w:marBottom w:val="0"/>
      <w:divBdr>
        <w:top w:val="none" w:sz="0" w:space="0" w:color="auto"/>
        <w:left w:val="none" w:sz="0" w:space="0" w:color="auto"/>
        <w:bottom w:val="none" w:sz="0" w:space="0" w:color="auto"/>
        <w:right w:val="none" w:sz="0" w:space="0" w:color="auto"/>
      </w:divBdr>
    </w:div>
    <w:div w:id="903182188">
      <w:bodyDiv w:val="1"/>
      <w:marLeft w:val="0"/>
      <w:marRight w:val="0"/>
      <w:marTop w:val="0"/>
      <w:marBottom w:val="0"/>
      <w:divBdr>
        <w:top w:val="none" w:sz="0" w:space="0" w:color="auto"/>
        <w:left w:val="none" w:sz="0" w:space="0" w:color="auto"/>
        <w:bottom w:val="none" w:sz="0" w:space="0" w:color="auto"/>
        <w:right w:val="none" w:sz="0" w:space="0" w:color="auto"/>
      </w:divBdr>
    </w:div>
    <w:div w:id="947588162">
      <w:bodyDiv w:val="1"/>
      <w:marLeft w:val="0"/>
      <w:marRight w:val="0"/>
      <w:marTop w:val="0"/>
      <w:marBottom w:val="0"/>
      <w:divBdr>
        <w:top w:val="none" w:sz="0" w:space="0" w:color="auto"/>
        <w:left w:val="none" w:sz="0" w:space="0" w:color="auto"/>
        <w:bottom w:val="none" w:sz="0" w:space="0" w:color="auto"/>
        <w:right w:val="none" w:sz="0" w:space="0" w:color="auto"/>
      </w:divBdr>
    </w:div>
    <w:div w:id="1005471946">
      <w:bodyDiv w:val="1"/>
      <w:marLeft w:val="0"/>
      <w:marRight w:val="0"/>
      <w:marTop w:val="0"/>
      <w:marBottom w:val="0"/>
      <w:divBdr>
        <w:top w:val="none" w:sz="0" w:space="0" w:color="auto"/>
        <w:left w:val="none" w:sz="0" w:space="0" w:color="auto"/>
        <w:bottom w:val="none" w:sz="0" w:space="0" w:color="auto"/>
        <w:right w:val="none" w:sz="0" w:space="0" w:color="auto"/>
      </w:divBdr>
    </w:div>
    <w:div w:id="1141730840">
      <w:bodyDiv w:val="1"/>
      <w:marLeft w:val="0"/>
      <w:marRight w:val="0"/>
      <w:marTop w:val="0"/>
      <w:marBottom w:val="0"/>
      <w:divBdr>
        <w:top w:val="none" w:sz="0" w:space="0" w:color="auto"/>
        <w:left w:val="none" w:sz="0" w:space="0" w:color="auto"/>
        <w:bottom w:val="none" w:sz="0" w:space="0" w:color="auto"/>
        <w:right w:val="none" w:sz="0" w:space="0" w:color="auto"/>
      </w:divBdr>
    </w:div>
    <w:div w:id="1159930360">
      <w:bodyDiv w:val="1"/>
      <w:marLeft w:val="0"/>
      <w:marRight w:val="0"/>
      <w:marTop w:val="0"/>
      <w:marBottom w:val="0"/>
      <w:divBdr>
        <w:top w:val="none" w:sz="0" w:space="0" w:color="auto"/>
        <w:left w:val="none" w:sz="0" w:space="0" w:color="auto"/>
        <w:bottom w:val="none" w:sz="0" w:space="0" w:color="auto"/>
        <w:right w:val="none" w:sz="0" w:space="0" w:color="auto"/>
      </w:divBdr>
    </w:div>
    <w:div w:id="1249852429">
      <w:bodyDiv w:val="1"/>
      <w:marLeft w:val="0"/>
      <w:marRight w:val="0"/>
      <w:marTop w:val="0"/>
      <w:marBottom w:val="0"/>
      <w:divBdr>
        <w:top w:val="none" w:sz="0" w:space="0" w:color="auto"/>
        <w:left w:val="none" w:sz="0" w:space="0" w:color="auto"/>
        <w:bottom w:val="none" w:sz="0" w:space="0" w:color="auto"/>
        <w:right w:val="none" w:sz="0" w:space="0" w:color="auto"/>
      </w:divBdr>
    </w:div>
    <w:div w:id="1286497900">
      <w:bodyDiv w:val="1"/>
      <w:marLeft w:val="0"/>
      <w:marRight w:val="0"/>
      <w:marTop w:val="0"/>
      <w:marBottom w:val="0"/>
      <w:divBdr>
        <w:top w:val="none" w:sz="0" w:space="0" w:color="auto"/>
        <w:left w:val="none" w:sz="0" w:space="0" w:color="auto"/>
        <w:bottom w:val="none" w:sz="0" w:space="0" w:color="auto"/>
        <w:right w:val="none" w:sz="0" w:space="0" w:color="auto"/>
      </w:divBdr>
    </w:div>
    <w:div w:id="1454061377">
      <w:bodyDiv w:val="1"/>
      <w:marLeft w:val="0"/>
      <w:marRight w:val="0"/>
      <w:marTop w:val="0"/>
      <w:marBottom w:val="0"/>
      <w:divBdr>
        <w:top w:val="none" w:sz="0" w:space="0" w:color="auto"/>
        <w:left w:val="none" w:sz="0" w:space="0" w:color="auto"/>
        <w:bottom w:val="none" w:sz="0" w:space="0" w:color="auto"/>
        <w:right w:val="none" w:sz="0" w:space="0" w:color="auto"/>
      </w:divBdr>
    </w:div>
    <w:div w:id="1468353138">
      <w:bodyDiv w:val="1"/>
      <w:marLeft w:val="0"/>
      <w:marRight w:val="0"/>
      <w:marTop w:val="0"/>
      <w:marBottom w:val="0"/>
      <w:divBdr>
        <w:top w:val="none" w:sz="0" w:space="0" w:color="auto"/>
        <w:left w:val="none" w:sz="0" w:space="0" w:color="auto"/>
        <w:bottom w:val="none" w:sz="0" w:space="0" w:color="auto"/>
        <w:right w:val="none" w:sz="0" w:space="0" w:color="auto"/>
      </w:divBdr>
    </w:div>
    <w:div w:id="1487938701">
      <w:bodyDiv w:val="1"/>
      <w:marLeft w:val="0"/>
      <w:marRight w:val="0"/>
      <w:marTop w:val="0"/>
      <w:marBottom w:val="0"/>
      <w:divBdr>
        <w:top w:val="none" w:sz="0" w:space="0" w:color="auto"/>
        <w:left w:val="none" w:sz="0" w:space="0" w:color="auto"/>
        <w:bottom w:val="none" w:sz="0" w:space="0" w:color="auto"/>
        <w:right w:val="none" w:sz="0" w:space="0" w:color="auto"/>
      </w:divBdr>
    </w:div>
    <w:div w:id="1511483376">
      <w:bodyDiv w:val="1"/>
      <w:marLeft w:val="0"/>
      <w:marRight w:val="0"/>
      <w:marTop w:val="0"/>
      <w:marBottom w:val="0"/>
      <w:divBdr>
        <w:top w:val="none" w:sz="0" w:space="0" w:color="auto"/>
        <w:left w:val="none" w:sz="0" w:space="0" w:color="auto"/>
        <w:bottom w:val="none" w:sz="0" w:space="0" w:color="auto"/>
        <w:right w:val="none" w:sz="0" w:space="0" w:color="auto"/>
      </w:divBdr>
    </w:div>
    <w:div w:id="1600983696">
      <w:bodyDiv w:val="1"/>
      <w:marLeft w:val="0"/>
      <w:marRight w:val="0"/>
      <w:marTop w:val="0"/>
      <w:marBottom w:val="0"/>
      <w:divBdr>
        <w:top w:val="none" w:sz="0" w:space="0" w:color="auto"/>
        <w:left w:val="none" w:sz="0" w:space="0" w:color="auto"/>
        <w:bottom w:val="none" w:sz="0" w:space="0" w:color="auto"/>
        <w:right w:val="none" w:sz="0" w:space="0" w:color="auto"/>
      </w:divBdr>
    </w:div>
    <w:div w:id="1693140927">
      <w:bodyDiv w:val="1"/>
      <w:marLeft w:val="0"/>
      <w:marRight w:val="0"/>
      <w:marTop w:val="0"/>
      <w:marBottom w:val="0"/>
      <w:divBdr>
        <w:top w:val="none" w:sz="0" w:space="0" w:color="auto"/>
        <w:left w:val="none" w:sz="0" w:space="0" w:color="auto"/>
        <w:bottom w:val="none" w:sz="0" w:space="0" w:color="auto"/>
        <w:right w:val="none" w:sz="0" w:space="0" w:color="auto"/>
      </w:divBdr>
    </w:div>
    <w:div w:id="1814062161">
      <w:bodyDiv w:val="1"/>
      <w:marLeft w:val="0"/>
      <w:marRight w:val="0"/>
      <w:marTop w:val="0"/>
      <w:marBottom w:val="0"/>
      <w:divBdr>
        <w:top w:val="none" w:sz="0" w:space="0" w:color="auto"/>
        <w:left w:val="none" w:sz="0" w:space="0" w:color="auto"/>
        <w:bottom w:val="none" w:sz="0" w:space="0" w:color="auto"/>
        <w:right w:val="none" w:sz="0" w:space="0" w:color="auto"/>
      </w:divBdr>
    </w:div>
    <w:div w:id="1845896787">
      <w:bodyDiv w:val="1"/>
      <w:marLeft w:val="0"/>
      <w:marRight w:val="0"/>
      <w:marTop w:val="0"/>
      <w:marBottom w:val="0"/>
      <w:divBdr>
        <w:top w:val="none" w:sz="0" w:space="0" w:color="auto"/>
        <w:left w:val="none" w:sz="0" w:space="0" w:color="auto"/>
        <w:bottom w:val="none" w:sz="0" w:space="0" w:color="auto"/>
        <w:right w:val="none" w:sz="0" w:space="0" w:color="auto"/>
      </w:divBdr>
    </w:div>
    <w:div w:id="1867332233">
      <w:bodyDiv w:val="1"/>
      <w:marLeft w:val="0"/>
      <w:marRight w:val="0"/>
      <w:marTop w:val="0"/>
      <w:marBottom w:val="0"/>
      <w:divBdr>
        <w:top w:val="none" w:sz="0" w:space="0" w:color="auto"/>
        <w:left w:val="none" w:sz="0" w:space="0" w:color="auto"/>
        <w:bottom w:val="none" w:sz="0" w:space="0" w:color="auto"/>
        <w:right w:val="none" w:sz="0" w:space="0" w:color="auto"/>
      </w:divBdr>
    </w:div>
    <w:div w:id="18959217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ennifer.leavey@cos.gatech.edu" TargetMode="External"/><Relationship Id="rId6" Type="http://schemas.openxmlformats.org/officeDocument/2006/relationships/hyperlink" Target="http://www.citiprogram.org" TargetMode="External"/><Relationship Id="rId7" Type="http://schemas.openxmlformats.org/officeDocument/2006/relationships/hyperlink" Target="http://www.nap.edu/openbook.php?record_id=12192&amp;page=1" TargetMode="External"/><Relationship Id="rId8" Type="http://schemas.openxmlformats.org/officeDocument/2006/relationships/hyperlink" Target="http://www.honor.gatech.edu" TargetMode="External"/><Relationship Id="rId9" Type="http://schemas.openxmlformats.org/officeDocument/2006/relationships/fontTable" Target="fontTable.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642</Words>
  <Characters>3661</Characters>
  <Application>Microsoft Macintosh Word</Application>
  <DocSecurity>0</DocSecurity>
  <Lines>30</Lines>
  <Paragraphs>7</Paragraphs>
  <ScaleCrop>false</ScaleCrop>
  <Company>GT School of Biology</Company>
  <LinksUpToDate>false</LinksUpToDate>
  <CharactersWithSpaces>4495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Leavey, Jennifer K</dc:creator>
  <cp:keywords/>
  <dc:description/>
  <cp:lastModifiedBy>Michael Leavey</cp:lastModifiedBy>
  <cp:revision>3</cp:revision>
  <dcterms:created xsi:type="dcterms:W3CDTF">2013-10-18T14:24:00Z</dcterms:created>
  <dcterms:modified xsi:type="dcterms:W3CDTF">2013-10-30T18:27:00Z</dcterms:modified>
</cp:coreProperties>
</file>