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 xml:space="preserve">SCHOOL OF CITY AND REGIONAL PLANNING </w:t>
      </w:r>
    </w:p>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COLLEGE OF ARCHITECTURE</w:t>
      </w:r>
    </w:p>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GEORGIA INSTITUTE OF TECHNOLOGY</w:t>
      </w:r>
    </w:p>
    <w:p w:rsidR="001D387E" w:rsidRPr="004407B3" w:rsidRDefault="001D387E">
      <w:pPr>
        <w:rPr>
          <w:rFonts w:ascii="Garamond" w:hAnsi="Garamond"/>
          <w:b/>
          <w:bCs/>
          <w:sz w:val="22"/>
          <w:szCs w:val="22"/>
          <w:lang w:val="uz-Cyrl-UZ" w:eastAsia="uz-Cyrl-UZ" w:bidi="uz-Cyrl-UZ"/>
        </w:rPr>
      </w:pPr>
    </w:p>
    <w:p w:rsidR="001D387E" w:rsidRPr="004407B3" w:rsidRDefault="00AF4329">
      <w:pPr>
        <w:jc w:val="center"/>
        <w:rPr>
          <w:rFonts w:ascii="Garamond" w:hAnsi="Garamond"/>
          <w:b/>
          <w:bCs/>
          <w:sz w:val="22"/>
          <w:szCs w:val="22"/>
          <w:lang w:val="uz-Cyrl-UZ" w:eastAsia="uz-Cyrl-UZ" w:bidi="uz-Cyrl-UZ"/>
        </w:rPr>
      </w:pPr>
      <w:r>
        <w:rPr>
          <w:rFonts w:ascii="Garamond" w:hAnsi="Garamond"/>
          <w:b/>
          <w:bCs/>
          <w:sz w:val="22"/>
          <w:szCs w:val="22"/>
        </w:rPr>
        <w:t>CP6243</w:t>
      </w:r>
      <w:r w:rsidR="009F0472" w:rsidRPr="004407B3">
        <w:rPr>
          <w:rFonts w:ascii="Garamond" w:hAnsi="Garamond"/>
          <w:b/>
          <w:bCs/>
          <w:sz w:val="22"/>
          <w:szCs w:val="22"/>
        </w:rPr>
        <w:t>-NB</w:t>
      </w:r>
      <w:r w:rsidR="00717E37" w:rsidRPr="004407B3">
        <w:rPr>
          <w:rFonts w:ascii="Garamond" w:hAnsi="Garamond"/>
          <w:b/>
          <w:bCs/>
          <w:sz w:val="22"/>
          <w:szCs w:val="22"/>
        </w:rPr>
        <w:t xml:space="preserve">: </w:t>
      </w:r>
      <w:r w:rsidR="008528E1" w:rsidRPr="004407B3">
        <w:rPr>
          <w:rFonts w:ascii="Garamond" w:hAnsi="Garamond"/>
          <w:b/>
          <w:bCs/>
          <w:sz w:val="22"/>
          <w:szCs w:val="22"/>
        </w:rPr>
        <w:t>Impact Assessment</w:t>
      </w:r>
    </w:p>
    <w:p w:rsidR="001D387E" w:rsidRPr="004407B3" w:rsidRDefault="001D387E">
      <w:pPr>
        <w:tabs>
          <w:tab w:val="right" w:pos="9360"/>
        </w:tabs>
        <w:rPr>
          <w:rFonts w:ascii="Garamond" w:hAnsi="Garamond"/>
          <w:b/>
          <w:bCs/>
          <w:sz w:val="22"/>
          <w:szCs w:val="22"/>
          <w:lang w:val="uz-Cyrl-UZ" w:eastAsia="uz-Cyrl-UZ" w:bidi="uz-Cyrl-UZ"/>
        </w:rPr>
      </w:pPr>
    </w:p>
    <w:p w:rsidR="001D387E" w:rsidRPr="004407B3" w:rsidRDefault="001D387E">
      <w:pPr>
        <w:tabs>
          <w:tab w:val="right" w:pos="9360"/>
        </w:tabs>
        <w:rPr>
          <w:rFonts w:ascii="Garamond" w:hAnsi="Garamond"/>
          <w:b/>
          <w:bCs/>
          <w:sz w:val="22"/>
          <w:szCs w:val="22"/>
          <w:lang w:val="uz-Cyrl-UZ" w:eastAsia="uz-Cyrl-UZ" w:bidi="uz-Cyrl-UZ"/>
        </w:rPr>
      </w:pPr>
    </w:p>
    <w:p w:rsidR="001D387E" w:rsidRPr="004407B3" w:rsidRDefault="00454916">
      <w:pPr>
        <w:tabs>
          <w:tab w:val="right" w:pos="9360"/>
        </w:tabs>
        <w:rPr>
          <w:rFonts w:ascii="Garamond" w:hAnsi="Garamond"/>
          <w:bCs/>
          <w:sz w:val="22"/>
          <w:szCs w:val="22"/>
          <w:lang w:val="uz-Cyrl-UZ" w:eastAsia="uz-Cyrl-UZ" w:bidi="uz-Cyrl-UZ"/>
        </w:rPr>
      </w:pPr>
      <w:r w:rsidRPr="004407B3">
        <w:rPr>
          <w:rFonts w:ascii="Garamond" w:hAnsi="Garamond"/>
          <w:bCs/>
          <w:sz w:val="22"/>
          <w:szCs w:val="22"/>
        </w:rPr>
        <w:t>Spring 2015</w:t>
      </w:r>
      <w:r w:rsidR="00717E37" w:rsidRPr="004407B3">
        <w:rPr>
          <w:rFonts w:ascii="Garamond" w:hAnsi="Garamond"/>
          <w:bCs/>
          <w:sz w:val="22"/>
          <w:szCs w:val="22"/>
        </w:rPr>
        <w:tab/>
      </w:r>
      <w:r w:rsidRPr="004407B3">
        <w:rPr>
          <w:rFonts w:ascii="Garamond" w:hAnsi="Garamond"/>
          <w:bCs/>
          <w:sz w:val="22"/>
          <w:szCs w:val="22"/>
        </w:rPr>
        <w:t>Tuesdays and Thursdays</w:t>
      </w:r>
      <w:r w:rsidR="00717E37" w:rsidRPr="004407B3">
        <w:rPr>
          <w:rFonts w:ascii="Garamond" w:hAnsi="Garamond"/>
          <w:bCs/>
          <w:sz w:val="22"/>
          <w:szCs w:val="22"/>
        </w:rPr>
        <w:t xml:space="preserve"> </w:t>
      </w:r>
      <w:r w:rsidRPr="004407B3">
        <w:rPr>
          <w:rFonts w:ascii="Garamond" w:hAnsi="Garamond"/>
          <w:bCs/>
          <w:sz w:val="22"/>
          <w:szCs w:val="22"/>
        </w:rPr>
        <w:t>9:05-10:3</w:t>
      </w:r>
      <w:r w:rsidR="008528E1" w:rsidRPr="004407B3">
        <w:rPr>
          <w:rFonts w:ascii="Garamond" w:hAnsi="Garamond"/>
          <w:bCs/>
          <w:sz w:val="22"/>
          <w:szCs w:val="22"/>
        </w:rPr>
        <w:t>5 a</w:t>
      </w:r>
      <w:r w:rsidR="00717E37" w:rsidRPr="004407B3">
        <w:rPr>
          <w:rFonts w:ascii="Garamond" w:hAnsi="Garamond"/>
          <w:bCs/>
          <w:sz w:val="22"/>
          <w:szCs w:val="22"/>
        </w:rPr>
        <w:t>m</w:t>
      </w:r>
    </w:p>
    <w:p w:rsidR="001D387E" w:rsidRPr="004407B3" w:rsidRDefault="00717E37">
      <w:pPr>
        <w:tabs>
          <w:tab w:val="right" w:pos="9360"/>
        </w:tabs>
        <w:rPr>
          <w:rFonts w:ascii="Garamond" w:hAnsi="Garamond"/>
          <w:sz w:val="22"/>
          <w:szCs w:val="22"/>
          <w:lang w:val="uz-Cyrl-UZ" w:eastAsia="uz-Cyrl-UZ" w:bidi="uz-Cyrl-UZ"/>
        </w:rPr>
      </w:pPr>
      <w:r w:rsidRPr="004407B3">
        <w:rPr>
          <w:rStyle w:val="quoted1"/>
          <w:rFonts w:ascii="Garamond" w:hAnsi="Garamond"/>
          <w:i/>
          <w:color w:val="auto"/>
          <w:sz w:val="22"/>
          <w:szCs w:val="22"/>
        </w:rPr>
        <w:t>Instructor:</w:t>
      </w:r>
      <w:r w:rsidRPr="004407B3">
        <w:rPr>
          <w:rStyle w:val="quoted1"/>
          <w:rFonts w:ascii="Garamond" w:hAnsi="Garamond"/>
          <w:color w:val="auto"/>
          <w:sz w:val="22"/>
          <w:szCs w:val="22"/>
        </w:rPr>
        <w:t xml:space="preserve"> Nisha Botchwey, </w:t>
      </w:r>
      <w:r w:rsidRPr="004407B3">
        <w:rPr>
          <w:rFonts w:ascii="Garamond" w:hAnsi="Garamond"/>
          <w:sz w:val="22"/>
          <w:szCs w:val="22"/>
        </w:rPr>
        <w:t>PhD, MRCP, MPH</w:t>
      </w:r>
      <w:r w:rsidR="004407B3">
        <w:rPr>
          <w:rFonts w:ascii="Garamond" w:hAnsi="Garamond"/>
          <w:sz w:val="22"/>
          <w:szCs w:val="22"/>
        </w:rPr>
        <w:tab/>
      </w:r>
      <w:r w:rsidRPr="004407B3">
        <w:rPr>
          <w:rFonts w:ascii="Garamond" w:hAnsi="Garamond"/>
          <w:i/>
          <w:sz w:val="22"/>
          <w:szCs w:val="22"/>
        </w:rPr>
        <w:t>Location</w:t>
      </w:r>
      <w:r w:rsidRPr="004407B3">
        <w:rPr>
          <w:rFonts w:ascii="Garamond" w:hAnsi="Garamond"/>
          <w:sz w:val="22"/>
          <w:szCs w:val="22"/>
        </w:rPr>
        <w:t xml:space="preserve">: </w:t>
      </w:r>
      <w:r w:rsidR="00454916" w:rsidRPr="004407B3">
        <w:rPr>
          <w:rFonts w:ascii="Garamond" w:hAnsi="Garamond"/>
          <w:sz w:val="22"/>
          <w:szCs w:val="22"/>
        </w:rPr>
        <w:t>Clough 250</w:t>
      </w:r>
    </w:p>
    <w:p w:rsidR="001D387E" w:rsidRPr="004407B3" w:rsidRDefault="00186FEF">
      <w:pPr>
        <w:tabs>
          <w:tab w:val="right" w:pos="9360"/>
        </w:tabs>
        <w:rPr>
          <w:rStyle w:val="quoted1"/>
          <w:rFonts w:ascii="Garamond" w:hAnsi="Garamond"/>
          <w:bCs/>
          <w:sz w:val="22"/>
          <w:szCs w:val="22"/>
          <w:lang w:val="uz-Cyrl-UZ" w:eastAsia="uz-Cyrl-UZ" w:bidi="uz-Cyrl-UZ"/>
        </w:rPr>
      </w:pPr>
      <w:hyperlink r:id="rId9" w:history="1">
        <w:r w:rsidR="00717E37" w:rsidRPr="004407B3">
          <w:rPr>
            <w:rStyle w:val="Hyperlink"/>
            <w:rFonts w:ascii="Garamond" w:hAnsi="Garamond"/>
            <w:sz w:val="22"/>
            <w:szCs w:val="22"/>
          </w:rPr>
          <w:t>nisha.botchwey@coa.gatech.edu</w:t>
        </w:r>
      </w:hyperlink>
      <w:r w:rsidR="00717E37" w:rsidRPr="004407B3">
        <w:rPr>
          <w:rStyle w:val="quoted1"/>
          <w:rFonts w:ascii="Garamond" w:hAnsi="Garamond"/>
          <w:sz w:val="22"/>
          <w:szCs w:val="22"/>
        </w:rPr>
        <w:t xml:space="preserve"> </w:t>
      </w:r>
    </w:p>
    <w:p w:rsidR="001D387E" w:rsidRPr="004407B3" w:rsidRDefault="00717E37">
      <w:pPr>
        <w:rPr>
          <w:rStyle w:val="quoted1"/>
          <w:rFonts w:ascii="Garamond" w:hAnsi="Garamond"/>
          <w:color w:val="auto"/>
          <w:sz w:val="22"/>
          <w:szCs w:val="22"/>
          <w:lang w:val="uz-Cyrl-UZ" w:eastAsia="uz-Cyrl-UZ" w:bidi="uz-Cyrl-UZ"/>
        </w:rPr>
      </w:pPr>
      <w:r w:rsidRPr="004407B3">
        <w:rPr>
          <w:rStyle w:val="quoted1"/>
          <w:rFonts w:ascii="Garamond" w:hAnsi="Garamond"/>
          <w:i/>
          <w:iCs/>
          <w:color w:val="auto"/>
          <w:sz w:val="22"/>
          <w:szCs w:val="22"/>
        </w:rPr>
        <w:t>Office</w:t>
      </w:r>
      <w:r w:rsidRPr="004407B3">
        <w:rPr>
          <w:rStyle w:val="quoted1"/>
          <w:rFonts w:ascii="Garamond" w:hAnsi="Garamond"/>
          <w:color w:val="auto"/>
          <w:sz w:val="22"/>
          <w:szCs w:val="22"/>
        </w:rPr>
        <w:t>: CoA Suite 204</w:t>
      </w:r>
    </w:p>
    <w:p w:rsidR="001D387E" w:rsidRPr="004407B3" w:rsidRDefault="00717E37">
      <w:pPr>
        <w:rPr>
          <w:rStyle w:val="quoted1"/>
          <w:rFonts w:ascii="Garamond" w:hAnsi="Garamond"/>
          <w:color w:val="auto"/>
          <w:sz w:val="22"/>
          <w:szCs w:val="22"/>
          <w:lang w:val="uz-Cyrl-UZ" w:eastAsia="uz-Cyrl-UZ" w:bidi="uz-Cyrl-UZ"/>
        </w:rPr>
      </w:pPr>
      <w:r w:rsidRPr="004407B3">
        <w:rPr>
          <w:rStyle w:val="quoted1"/>
          <w:rFonts w:ascii="Garamond" w:hAnsi="Garamond"/>
          <w:i/>
          <w:iCs/>
          <w:color w:val="auto"/>
          <w:sz w:val="22"/>
          <w:szCs w:val="22"/>
        </w:rPr>
        <w:t>Office Hours</w:t>
      </w:r>
      <w:r w:rsidRPr="004407B3">
        <w:rPr>
          <w:rStyle w:val="quoted1"/>
          <w:rFonts w:ascii="Garamond" w:hAnsi="Garamond"/>
          <w:color w:val="auto"/>
          <w:sz w:val="22"/>
          <w:szCs w:val="22"/>
        </w:rPr>
        <w:t xml:space="preserve">:  </w:t>
      </w:r>
      <w:r w:rsidR="00454916" w:rsidRPr="004407B3">
        <w:rPr>
          <w:rStyle w:val="quoted1"/>
          <w:rFonts w:ascii="Garamond" w:hAnsi="Garamond"/>
          <w:color w:val="auto"/>
          <w:sz w:val="22"/>
          <w:szCs w:val="22"/>
        </w:rPr>
        <w:t>Mondays from 1-3pm</w:t>
      </w:r>
    </w:p>
    <w:p w:rsidR="001D387E" w:rsidRPr="004407B3" w:rsidRDefault="001D387E">
      <w:pPr>
        <w:rPr>
          <w:rFonts w:ascii="Garamond" w:hAnsi="Garamond"/>
          <w:sz w:val="22"/>
          <w:szCs w:val="22"/>
          <w:lang w:val="uz-Cyrl-UZ" w:eastAsia="uz-Cyrl-UZ" w:bidi="uz-Cyrl-UZ"/>
        </w:rPr>
      </w:pPr>
    </w:p>
    <w:p w:rsidR="001D387E" w:rsidRPr="004407B3" w:rsidRDefault="001D387E">
      <w:pPr>
        <w:rPr>
          <w:rFonts w:ascii="Garamond" w:hAnsi="Garamond"/>
          <w:sz w:val="22"/>
          <w:szCs w:val="22"/>
          <w:lang w:val="uz-Cyrl-UZ" w:eastAsia="uz-Cyrl-UZ" w:bidi="uz-Cyrl-UZ"/>
        </w:rPr>
      </w:pPr>
    </w:p>
    <w:p w:rsidR="00454916" w:rsidRPr="004407B3" w:rsidRDefault="00454916" w:rsidP="008528E1">
      <w:pPr>
        <w:rPr>
          <w:rFonts w:ascii="Garamond" w:hAnsi="Garamond" w:cs="Arial"/>
          <w:sz w:val="22"/>
          <w:szCs w:val="22"/>
        </w:rPr>
      </w:pPr>
      <w:r w:rsidRPr="004407B3">
        <w:rPr>
          <w:rFonts w:ascii="Garamond" w:hAnsi="Garamond" w:cs="Arial"/>
          <w:sz w:val="22"/>
          <w:szCs w:val="22"/>
        </w:rPr>
        <w:t>Health Impact A</w:t>
      </w:r>
      <w:r w:rsidR="008528E1" w:rsidRPr="004407B3">
        <w:rPr>
          <w:rFonts w:ascii="Garamond" w:hAnsi="Garamond" w:cs="Arial"/>
          <w:sz w:val="22"/>
          <w:szCs w:val="22"/>
        </w:rPr>
        <w:t xml:space="preserve">ssessment (HIA) is a public health </w:t>
      </w:r>
      <w:r w:rsidR="00C22ACA" w:rsidRPr="004407B3">
        <w:rPr>
          <w:rFonts w:ascii="Garamond" w:hAnsi="Garamond" w:cs="Arial"/>
          <w:sz w:val="22"/>
          <w:szCs w:val="22"/>
        </w:rPr>
        <w:t xml:space="preserve">and planning </w:t>
      </w:r>
      <w:r w:rsidR="008528E1" w:rsidRPr="004407B3">
        <w:rPr>
          <w:rFonts w:ascii="Garamond" w:hAnsi="Garamond" w:cs="Arial"/>
          <w:sz w:val="22"/>
          <w:szCs w:val="22"/>
        </w:rPr>
        <w:t>tool used to inform decision-makers about the potential health impacts of proposed projects, programs, and policies that do not traditionally focus on health outcomes (e.g. transportation, education, housing), but are likely to affect the public’s health. While HIAs are commonly used in Europe, Canada, Australia, New Zealand, and elsewhere, HIAs are a new and emerging practice in the United States (</w:t>
      </w:r>
      <w:hyperlink r:id="rId10" w:history="1">
        <w:r w:rsidR="008528E1" w:rsidRPr="004407B3">
          <w:rPr>
            <w:rStyle w:val="Hyperlink"/>
            <w:rFonts w:ascii="Garamond" w:hAnsi="Garamond" w:cs="Arial"/>
            <w:sz w:val="22"/>
            <w:szCs w:val="22"/>
          </w:rPr>
          <w:t>http://www.cdc.gov/healthyplaces/hia.htm</w:t>
        </w:r>
      </w:hyperlink>
      <w:r w:rsidR="008528E1" w:rsidRPr="004407B3">
        <w:rPr>
          <w:rFonts w:ascii="Garamond" w:hAnsi="Garamond" w:cs="Arial"/>
          <w:sz w:val="22"/>
          <w:szCs w:val="22"/>
        </w:rPr>
        <w:t>). This course is particularly appropriate for students interested in the links between</w:t>
      </w:r>
      <w:r w:rsidR="008528E1" w:rsidRPr="004407B3">
        <w:rPr>
          <w:rFonts w:ascii="Garamond" w:hAnsi="Garamond" w:cs="Arial"/>
          <w:color w:val="000000"/>
          <w:sz w:val="22"/>
          <w:szCs w:val="22"/>
        </w:rPr>
        <w:t xml:space="preserve"> public health and community design. In</w:t>
      </w:r>
      <w:r w:rsidR="008528E1" w:rsidRPr="004407B3">
        <w:rPr>
          <w:rFonts w:ascii="Garamond" w:hAnsi="Garamond" w:cs="Arial"/>
          <w:sz w:val="22"/>
          <w:szCs w:val="22"/>
        </w:rPr>
        <w:t xml:space="preserve"> the course, students will first consider the rationale for conducting HIAs, learn the necessary steps to conduct an HIA, review national and international case studies, and discuss how HIA findings may impact </w:t>
      </w:r>
      <w:r w:rsidRPr="004407B3">
        <w:rPr>
          <w:rFonts w:ascii="Garamond" w:hAnsi="Garamond" w:cs="Arial"/>
          <w:sz w:val="22"/>
          <w:szCs w:val="22"/>
        </w:rPr>
        <w:t>decision-</w:t>
      </w:r>
      <w:r w:rsidR="008528E1" w:rsidRPr="004407B3">
        <w:rPr>
          <w:rFonts w:ascii="Garamond" w:hAnsi="Garamond" w:cs="Arial"/>
          <w:sz w:val="22"/>
          <w:szCs w:val="22"/>
        </w:rPr>
        <w:t xml:space="preserve">making. </w:t>
      </w:r>
      <w:r w:rsidR="004407B3">
        <w:rPr>
          <w:rFonts w:ascii="Garamond" w:hAnsi="Garamond" w:cs="Arial"/>
          <w:sz w:val="22"/>
          <w:szCs w:val="22"/>
        </w:rPr>
        <w:t>S</w:t>
      </w:r>
      <w:r w:rsidR="008528E1" w:rsidRPr="004407B3">
        <w:rPr>
          <w:rFonts w:ascii="Garamond" w:hAnsi="Garamond" w:cs="Arial"/>
          <w:sz w:val="22"/>
          <w:szCs w:val="22"/>
        </w:rPr>
        <w:t>tudents will conduct a</w:t>
      </w:r>
      <w:r w:rsidRPr="004407B3">
        <w:rPr>
          <w:rFonts w:ascii="Garamond" w:hAnsi="Garamond" w:cs="Arial"/>
          <w:sz w:val="22"/>
          <w:szCs w:val="22"/>
        </w:rPr>
        <w:t>n</w:t>
      </w:r>
      <w:r w:rsidR="006F2101" w:rsidRPr="004407B3">
        <w:rPr>
          <w:rFonts w:ascii="Garamond" w:hAnsi="Garamond" w:cs="Arial"/>
          <w:sz w:val="22"/>
          <w:szCs w:val="22"/>
        </w:rPr>
        <w:t xml:space="preserve"> HIA </w:t>
      </w:r>
      <w:r w:rsidR="008528E1" w:rsidRPr="004407B3">
        <w:rPr>
          <w:rFonts w:ascii="Garamond" w:hAnsi="Garamond" w:cs="Arial"/>
          <w:sz w:val="22"/>
          <w:szCs w:val="22"/>
        </w:rPr>
        <w:t>of a current proposed project</w:t>
      </w:r>
      <w:r w:rsidRPr="004407B3">
        <w:rPr>
          <w:rFonts w:ascii="Garamond" w:hAnsi="Garamond" w:cs="Arial"/>
          <w:sz w:val="22"/>
          <w:szCs w:val="22"/>
        </w:rPr>
        <w:t>, policy or program</w:t>
      </w:r>
      <w:r w:rsidR="0074174A">
        <w:rPr>
          <w:rFonts w:ascii="Garamond" w:hAnsi="Garamond" w:cs="Arial"/>
          <w:sz w:val="22"/>
          <w:szCs w:val="22"/>
        </w:rPr>
        <w:t>, evaluate a completed HIA and propose approaches to institutionalizing HIA in a sector or region</w:t>
      </w:r>
      <w:r w:rsidR="008528E1" w:rsidRPr="004407B3">
        <w:rPr>
          <w:rFonts w:ascii="Garamond" w:hAnsi="Garamond" w:cs="Arial"/>
          <w:sz w:val="22"/>
          <w:szCs w:val="22"/>
        </w:rPr>
        <w:t>. For Spring Semester 201</w:t>
      </w:r>
      <w:r w:rsidRPr="004407B3">
        <w:rPr>
          <w:rFonts w:ascii="Garamond" w:hAnsi="Garamond" w:cs="Arial"/>
          <w:sz w:val="22"/>
          <w:szCs w:val="22"/>
        </w:rPr>
        <w:t>5</w:t>
      </w:r>
      <w:r w:rsidR="008528E1" w:rsidRPr="004407B3">
        <w:rPr>
          <w:rFonts w:ascii="Garamond" w:hAnsi="Garamond" w:cs="Arial"/>
          <w:sz w:val="22"/>
          <w:szCs w:val="22"/>
        </w:rPr>
        <w:t xml:space="preserve">, </w:t>
      </w:r>
      <w:r w:rsidRPr="004407B3">
        <w:rPr>
          <w:rFonts w:ascii="Garamond" w:hAnsi="Garamond" w:cs="Arial"/>
          <w:sz w:val="22"/>
          <w:szCs w:val="22"/>
        </w:rPr>
        <w:t xml:space="preserve">students and faculty will select a topic of interest and current relevance on which to work. </w:t>
      </w:r>
    </w:p>
    <w:p w:rsidR="006F2101" w:rsidRPr="004407B3" w:rsidRDefault="006F2101">
      <w:pPr>
        <w:rPr>
          <w:rFonts w:ascii="Garamond" w:hAnsi="Garamond" w:cs="Arial"/>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i/>
          <w:iCs/>
          <w:sz w:val="22"/>
          <w:szCs w:val="22"/>
        </w:rPr>
        <w:t xml:space="preserve">Pre-requisites: </w:t>
      </w:r>
      <w:r w:rsidRPr="004407B3">
        <w:rPr>
          <w:rFonts w:ascii="Garamond" w:hAnsi="Garamond"/>
          <w:sz w:val="22"/>
          <w:szCs w:val="22"/>
        </w:rPr>
        <w:t>Graduate standing at Georgia Institute of Technology or permission of instructor.</w:t>
      </w:r>
    </w:p>
    <w:p w:rsidR="001D387E" w:rsidRPr="004407B3" w:rsidRDefault="001D387E">
      <w:pPr>
        <w:rPr>
          <w:rFonts w:ascii="Garamond" w:hAnsi="Garamond"/>
          <w:i/>
          <w:iCs/>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i/>
          <w:iCs/>
          <w:sz w:val="22"/>
          <w:szCs w:val="22"/>
        </w:rPr>
        <w:t>Course objectives</w:t>
      </w:r>
      <w:r w:rsidRPr="004407B3">
        <w:rPr>
          <w:rFonts w:ascii="Garamond" w:hAnsi="Garamond"/>
          <w:sz w:val="22"/>
          <w:szCs w:val="22"/>
        </w:rPr>
        <w:t>: At the end of the course, students will be able to:</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Describe the purpose, benefits, challenges and value of using health impact assessments to convey information about ways to mitigate and improve population health effects to decision-makers. (Foundational Knowledge and Caring Goals)</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Describe the core steps used to conduct HIAs including screening, scoping, assessment, making recommendations, reporting, and evaluation.  (Foundational Knowledge Goal)</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Summarize the similarities and differences in using HIA as an approach separate from Environmental Impact Assessments and other Impact Assessments. (Integration Goal)</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Assess critically the strengths and limitations of previously completed HIAs. (Application Goal)</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Demonstrate collaboration with others in completing a HIA in an interdisciplinary environment. (Application and Learning-how-to-learn Goals)</w:t>
      </w:r>
    </w:p>
    <w:p w:rsidR="008528E1" w:rsidRPr="004407B3" w:rsidRDefault="008528E1" w:rsidP="008528E1">
      <w:pPr>
        <w:pStyle w:val="ListParagraph"/>
        <w:numPr>
          <w:ilvl w:val="0"/>
          <w:numId w:val="10"/>
        </w:numPr>
        <w:rPr>
          <w:rFonts w:ascii="Garamond" w:hAnsi="Garamond" w:cs="Arial"/>
          <w:sz w:val="22"/>
          <w:szCs w:val="22"/>
        </w:rPr>
      </w:pPr>
      <w:r w:rsidRPr="004407B3">
        <w:rPr>
          <w:rFonts w:ascii="Garamond" w:hAnsi="Garamond" w:cs="Arial"/>
          <w:sz w:val="22"/>
          <w:szCs w:val="22"/>
        </w:rPr>
        <w:t>Articulate the value of assessing the health impacts of programs, projects and policies to mitigate and improve population health effects and improve health equity. (Caring Goal)</w:t>
      </w:r>
    </w:p>
    <w:p w:rsidR="001D387E" w:rsidRPr="004407B3" w:rsidRDefault="00C22ACA" w:rsidP="008528E1">
      <w:pPr>
        <w:pStyle w:val="ListParagraph"/>
        <w:numPr>
          <w:ilvl w:val="0"/>
          <w:numId w:val="10"/>
        </w:numPr>
        <w:rPr>
          <w:rFonts w:ascii="Garamond" w:hAnsi="Garamond" w:cs="Arial"/>
          <w:sz w:val="22"/>
          <w:szCs w:val="22"/>
        </w:rPr>
      </w:pPr>
      <w:r w:rsidRPr="004407B3">
        <w:rPr>
          <w:rFonts w:ascii="Garamond" w:hAnsi="Garamond" w:cs="Arial"/>
          <w:sz w:val="22"/>
          <w:szCs w:val="22"/>
        </w:rPr>
        <w:t>Demonstrate multi-</w:t>
      </w:r>
      <w:r w:rsidR="008528E1" w:rsidRPr="004407B3">
        <w:rPr>
          <w:rFonts w:ascii="Garamond" w:hAnsi="Garamond" w:cs="Arial"/>
          <w:sz w:val="22"/>
          <w:szCs w:val="22"/>
        </w:rPr>
        <w:t>sector</w:t>
      </w:r>
      <w:r w:rsidR="009F0472" w:rsidRPr="004407B3">
        <w:rPr>
          <w:rFonts w:ascii="Garamond" w:hAnsi="Garamond" w:cs="Arial"/>
          <w:sz w:val="22"/>
          <w:szCs w:val="22"/>
        </w:rPr>
        <w:t>,</w:t>
      </w:r>
      <w:r w:rsidR="008528E1" w:rsidRPr="004407B3">
        <w:rPr>
          <w:rFonts w:ascii="Garamond" w:hAnsi="Garamond" w:cs="Arial"/>
          <w:sz w:val="22"/>
          <w:szCs w:val="22"/>
        </w:rPr>
        <w:t xml:space="preserve"> and racial and ethnic diverse stakeholder engagement (Human Dimension)</w:t>
      </w:r>
    </w:p>
    <w:p w:rsidR="008528E1" w:rsidRPr="004407B3" w:rsidRDefault="008528E1" w:rsidP="008528E1">
      <w:pPr>
        <w:rPr>
          <w:rFonts w:ascii="Garamond" w:hAnsi="Garamond"/>
          <w:i/>
          <w:iCs/>
          <w:sz w:val="22"/>
          <w:szCs w:val="22"/>
          <w:lang w:val="uz-Cyrl-UZ" w:eastAsia="uz-Cyrl-UZ" w:bidi="uz-Cyrl-UZ"/>
        </w:rPr>
      </w:pPr>
    </w:p>
    <w:p w:rsidR="00454916" w:rsidRPr="004407B3" w:rsidRDefault="00717E37" w:rsidP="008528E1">
      <w:pPr>
        <w:rPr>
          <w:rFonts w:ascii="Garamond" w:hAnsi="Garamond"/>
          <w:i/>
          <w:iCs/>
          <w:sz w:val="22"/>
          <w:szCs w:val="22"/>
        </w:rPr>
      </w:pPr>
      <w:r w:rsidRPr="004407B3">
        <w:rPr>
          <w:rFonts w:ascii="Garamond" w:hAnsi="Garamond"/>
          <w:i/>
          <w:iCs/>
          <w:sz w:val="22"/>
          <w:szCs w:val="22"/>
        </w:rPr>
        <w:t xml:space="preserve">Text: </w:t>
      </w:r>
    </w:p>
    <w:p w:rsidR="00454916" w:rsidRPr="004407B3" w:rsidRDefault="00454916" w:rsidP="00454916">
      <w:pPr>
        <w:pStyle w:val="ListParagraph"/>
        <w:numPr>
          <w:ilvl w:val="0"/>
          <w:numId w:val="14"/>
        </w:numPr>
        <w:rPr>
          <w:rFonts w:ascii="Garamond" w:hAnsi="Garamond"/>
          <w:iCs/>
          <w:sz w:val="22"/>
          <w:szCs w:val="22"/>
        </w:rPr>
      </w:pPr>
      <w:r w:rsidRPr="004407B3">
        <w:rPr>
          <w:rFonts w:ascii="Garamond" w:hAnsi="Garamond"/>
          <w:iCs/>
          <w:sz w:val="22"/>
          <w:szCs w:val="22"/>
        </w:rPr>
        <w:t xml:space="preserve">The required text for the class is </w:t>
      </w:r>
      <w:r w:rsidRPr="004407B3">
        <w:rPr>
          <w:rFonts w:ascii="Garamond" w:hAnsi="Garamond"/>
          <w:iCs/>
          <w:sz w:val="22"/>
          <w:szCs w:val="22"/>
          <w:u w:val="single"/>
        </w:rPr>
        <w:t>Health Impact Assessment in the United States</w:t>
      </w:r>
      <w:r w:rsidRPr="004407B3">
        <w:rPr>
          <w:rFonts w:ascii="Garamond" w:hAnsi="Garamond"/>
          <w:iCs/>
          <w:sz w:val="22"/>
          <w:szCs w:val="22"/>
        </w:rPr>
        <w:t xml:space="preserve"> (Spring, 2014) by Ross, Orenstein and Botchwey. The text is available at the GT Bookstore and on Amazon.</w:t>
      </w:r>
    </w:p>
    <w:p w:rsidR="001D387E" w:rsidRPr="004407B3" w:rsidRDefault="00454916" w:rsidP="00454916">
      <w:pPr>
        <w:pStyle w:val="ListParagraph"/>
        <w:numPr>
          <w:ilvl w:val="0"/>
          <w:numId w:val="14"/>
        </w:numPr>
        <w:rPr>
          <w:rFonts w:ascii="Garamond" w:hAnsi="Garamond"/>
          <w:sz w:val="22"/>
          <w:szCs w:val="22"/>
          <w:lang w:val="uz-Cyrl-UZ" w:eastAsia="uz-Cyrl-UZ" w:bidi="uz-Cyrl-UZ"/>
        </w:rPr>
      </w:pPr>
      <w:r w:rsidRPr="004407B3">
        <w:rPr>
          <w:rFonts w:ascii="Garamond" w:hAnsi="Garamond"/>
          <w:sz w:val="22"/>
          <w:szCs w:val="22"/>
        </w:rPr>
        <w:t>Other r</w:t>
      </w:r>
      <w:r w:rsidR="008528E1" w:rsidRPr="004407B3">
        <w:rPr>
          <w:rFonts w:ascii="Garamond" w:hAnsi="Garamond"/>
          <w:sz w:val="22"/>
          <w:szCs w:val="22"/>
        </w:rPr>
        <w:t>eading</w:t>
      </w:r>
      <w:r w:rsidRPr="004407B3">
        <w:rPr>
          <w:rFonts w:ascii="Garamond" w:hAnsi="Garamond"/>
          <w:sz w:val="22"/>
          <w:szCs w:val="22"/>
        </w:rPr>
        <w:t>s</w:t>
      </w:r>
      <w:r w:rsidR="008528E1" w:rsidRPr="004407B3">
        <w:rPr>
          <w:rFonts w:ascii="Garamond" w:hAnsi="Garamond"/>
          <w:sz w:val="22"/>
          <w:szCs w:val="22"/>
        </w:rPr>
        <w:t xml:space="preserve"> and resource</w:t>
      </w:r>
      <w:r w:rsidR="00717E37" w:rsidRPr="004407B3">
        <w:rPr>
          <w:rFonts w:ascii="Garamond" w:hAnsi="Garamond"/>
          <w:sz w:val="22"/>
          <w:szCs w:val="22"/>
        </w:rPr>
        <w:t xml:space="preserve"> materials will be made availab</w:t>
      </w:r>
      <w:r w:rsidR="00205A83" w:rsidRPr="004407B3">
        <w:rPr>
          <w:rFonts w:ascii="Garamond" w:hAnsi="Garamond"/>
          <w:sz w:val="22"/>
          <w:szCs w:val="22"/>
        </w:rPr>
        <w:t>le on our T-Square site (CP-8823-NB)</w:t>
      </w:r>
      <w:r w:rsidRPr="004407B3">
        <w:rPr>
          <w:rFonts w:ascii="Garamond" w:hAnsi="Garamond"/>
          <w:sz w:val="22"/>
          <w:szCs w:val="22"/>
        </w:rPr>
        <w:t xml:space="preserve"> and through the Built Environment and Public Health Clearinghouse website </w:t>
      </w:r>
      <w:hyperlink r:id="rId11" w:history="1">
        <w:r w:rsidRPr="004407B3">
          <w:rPr>
            <w:rStyle w:val="Hyperlink"/>
            <w:rFonts w:ascii="Garamond" w:hAnsi="Garamond"/>
            <w:sz w:val="22"/>
            <w:szCs w:val="22"/>
          </w:rPr>
          <w:t>www.bephc.gatech.edu</w:t>
        </w:r>
      </w:hyperlink>
    </w:p>
    <w:p w:rsidR="001D387E" w:rsidRPr="004407B3" w:rsidRDefault="001D387E">
      <w:pPr>
        <w:rPr>
          <w:rFonts w:ascii="Garamond" w:hAnsi="Garamond"/>
          <w:sz w:val="22"/>
          <w:szCs w:val="22"/>
          <w:lang w:val="uz-Cyrl-UZ" w:eastAsia="uz-Cyrl-UZ" w:bidi="uz-Cyrl-UZ"/>
        </w:rPr>
      </w:pPr>
    </w:p>
    <w:p w:rsidR="00B07FD7" w:rsidRPr="004407B3" w:rsidRDefault="00B07FD7">
      <w:pPr>
        <w:rPr>
          <w:rFonts w:ascii="Garamond" w:hAnsi="Garamond"/>
          <w:i/>
          <w:iCs/>
          <w:sz w:val="22"/>
          <w:szCs w:val="22"/>
        </w:rPr>
      </w:pPr>
      <w:r w:rsidRPr="004407B3">
        <w:rPr>
          <w:rFonts w:ascii="Garamond" w:hAnsi="Garamond"/>
          <w:i/>
          <w:iCs/>
          <w:sz w:val="22"/>
          <w:szCs w:val="22"/>
        </w:rPr>
        <w:br w:type="page"/>
      </w:r>
    </w:p>
    <w:p w:rsidR="00454916" w:rsidRPr="004407B3" w:rsidRDefault="00717E37">
      <w:pPr>
        <w:rPr>
          <w:rFonts w:ascii="Garamond" w:hAnsi="Garamond"/>
          <w:sz w:val="22"/>
          <w:szCs w:val="22"/>
        </w:rPr>
      </w:pPr>
      <w:r w:rsidRPr="004407B3">
        <w:rPr>
          <w:rFonts w:ascii="Garamond" w:hAnsi="Garamond"/>
          <w:i/>
          <w:iCs/>
          <w:sz w:val="22"/>
          <w:szCs w:val="22"/>
        </w:rPr>
        <w:lastRenderedPageBreak/>
        <w:t>Procedures</w:t>
      </w:r>
      <w:r w:rsidRPr="004407B3">
        <w:rPr>
          <w:rFonts w:ascii="Garamond" w:hAnsi="Garamond"/>
          <w:sz w:val="22"/>
          <w:szCs w:val="22"/>
        </w:rPr>
        <w:t xml:space="preserve">: </w:t>
      </w:r>
    </w:p>
    <w:p w:rsidR="003039B7" w:rsidRPr="004407B3" w:rsidRDefault="00454916">
      <w:pPr>
        <w:rPr>
          <w:rFonts w:ascii="Garamond" w:hAnsi="Garamond"/>
          <w:sz w:val="22"/>
          <w:szCs w:val="22"/>
        </w:rPr>
      </w:pPr>
      <w:r w:rsidRPr="004407B3">
        <w:rPr>
          <w:rFonts w:ascii="Garamond" w:hAnsi="Garamond"/>
          <w:sz w:val="22"/>
          <w:szCs w:val="22"/>
        </w:rPr>
        <w:t>This class will follow a “flipped classroom” approach</w:t>
      </w:r>
      <w:r w:rsidR="003039B7" w:rsidRPr="004407B3">
        <w:rPr>
          <w:rFonts w:ascii="Garamond" w:hAnsi="Garamond"/>
          <w:sz w:val="22"/>
          <w:szCs w:val="22"/>
        </w:rPr>
        <w:t xml:space="preserve">, a new or perhaps return more engaged teaching </w:t>
      </w:r>
      <w:r w:rsidR="00B07FD7" w:rsidRPr="004407B3">
        <w:rPr>
          <w:rFonts w:ascii="Garamond" w:hAnsi="Garamond"/>
          <w:sz w:val="22"/>
          <w:szCs w:val="22"/>
        </w:rPr>
        <w:t>pedagogy</w:t>
      </w:r>
      <w:r w:rsidR="003039B7" w:rsidRPr="004407B3">
        <w:rPr>
          <w:rFonts w:ascii="Garamond" w:hAnsi="Garamond"/>
          <w:sz w:val="22"/>
          <w:szCs w:val="22"/>
        </w:rPr>
        <w:t xml:space="preserve"> where students play a leadership role in the production of the class.</w:t>
      </w:r>
      <w:r w:rsidR="006F2101" w:rsidRPr="004407B3">
        <w:rPr>
          <w:rStyle w:val="FootnoteReference"/>
          <w:rFonts w:ascii="Garamond" w:hAnsi="Garamond" w:cs="Arial"/>
          <w:sz w:val="22"/>
          <w:szCs w:val="22"/>
        </w:rPr>
        <w:t xml:space="preserve"> </w:t>
      </w:r>
      <w:r w:rsidR="006F2101" w:rsidRPr="004407B3">
        <w:rPr>
          <w:rStyle w:val="FootnoteReference"/>
          <w:rFonts w:ascii="Garamond" w:hAnsi="Garamond" w:cs="Arial"/>
          <w:sz w:val="22"/>
          <w:szCs w:val="22"/>
        </w:rPr>
        <w:footnoteReference w:id="1"/>
      </w:r>
      <w:r w:rsidR="006F2101" w:rsidRPr="004407B3">
        <w:rPr>
          <w:rFonts w:ascii="Garamond" w:hAnsi="Garamond" w:cs="Arial"/>
          <w:sz w:val="22"/>
          <w:szCs w:val="22"/>
        </w:rPr>
        <w:t xml:space="preserve"> </w:t>
      </w:r>
      <w:r w:rsidR="003039B7" w:rsidRPr="004407B3">
        <w:rPr>
          <w:rFonts w:ascii="Garamond" w:hAnsi="Garamond"/>
          <w:sz w:val="22"/>
          <w:szCs w:val="22"/>
        </w:rPr>
        <w:t xml:space="preserve"> Our class is a co-learning environment, appropriate given the subject matter and the speed with which the field of Health Impact Assessment is growing. </w:t>
      </w:r>
      <w:r w:rsidRPr="004407B3">
        <w:rPr>
          <w:rFonts w:ascii="Garamond" w:hAnsi="Garamond"/>
          <w:sz w:val="22"/>
          <w:szCs w:val="22"/>
        </w:rPr>
        <w:t xml:space="preserve"> </w:t>
      </w:r>
      <w:r w:rsidR="003039B7" w:rsidRPr="004407B3">
        <w:rPr>
          <w:rFonts w:ascii="Garamond" w:hAnsi="Garamond"/>
          <w:sz w:val="22"/>
          <w:szCs w:val="22"/>
        </w:rPr>
        <w:t>Students and faculty will share knowledge, help each other to understand the material, and collaborate to make the class relevant to the select HIA topic</w:t>
      </w:r>
      <w:r w:rsidR="00C22ACA" w:rsidRPr="004407B3">
        <w:rPr>
          <w:rFonts w:ascii="Garamond" w:hAnsi="Garamond"/>
          <w:sz w:val="22"/>
          <w:szCs w:val="22"/>
        </w:rPr>
        <w:t xml:space="preserve"> and interests of the learners.</w:t>
      </w:r>
    </w:p>
    <w:p w:rsidR="003039B7" w:rsidRPr="004407B3" w:rsidRDefault="003039B7">
      <w:pPr>
        <w:rPr>
          <w:rFonts w:ascii="Garamond" w:hAnsi="Garamond"/>
          <w:sz w:val="22"/>
          <w:szCs w:val="22"/>
        </w:rPr>
      </w:pPr>
    </w:p>
    <w:p w:rsidR="001D387E" w:rsidRPr="004407B3" w:rsidRDefault="00717E37">
      <w:pPr>
        <w:rPr>
          <w:rFonts w:ascii="Garamond" w:hAnsi="Garamond" w:cs="Arial"/>
          <w:sz w:val="22"/>
          <w:szCs w:val="22"/>
        </w:rPr>
      </w:pPr>
      <w:r w:rsidRPr="004407B3">
        <w:rPr>
          <w:rFonts w:ascii="Garamond" w:hAnsi="Garamond"/>
          <w:sz w:val="22"/>
          <w:szCs w:val="22"/>
        </w:rPr>
        <w:t xml:space="preserve">Classes will combine lectures, discussions, exercises, fieldwork, and student presentations. Informed participation in discussions is essential, so your first responsibility is to do required reading and other </w:t>
      </w:r>
      <w:r w:rsidRPr="004407B3">
        <w:rPr>
          <w:rFonts w:ascii="Garamond" w:hAnsi="Garamond" w:cs="Arial"/>
          <w:sz w:val="22"/>
          <w:szCs w:val="22"/>
        </w:rPr>
        <w:t xml:space="preserve">homework </w:t>
      </w:r>
      <w:r w:rsidR="00454916" w:rsidRPr="004407B3">
        <w:rPr>
          <w:rFonts w:ascii="Garamond" w:hAnsi="Garamond" w:cs="Arial"/>
          <w:sz w:val="22"/>
          <w:szCs w:val="22"/>
        </w:rPr>
        <w:t>before class</w:t>
      </w:r>
      <w:r w:rsidRPr="004407B3">
        <w:rPr>
          <w:rFonts w:ascii="Garamond" w:hAnsi="Garamond" w:cs="Arial"/>
          <w:sz w:val="22"/>
          <w:szCs w:val="22"/>
        </w:rPr>
        <w:t xml:space="preserve">. Fieldwork may take place at times that </w:t>
      </w:r>
      <w:r w:rsidR="008528E1" w:rsidRPr="004407B3">
        <w:rPr>
          <w:rFonts w:ascii="Garamond" w:hAnsi="Garamond" w:cs="Arial"/>
          <w:sz w:val="22"/>
          <w:szCs w:val="22"/>
        </w:rPr>
        <w:t>extend beyond</w:t>
      </w:r>
      <w:r w:rsidRPr="004407B3">
        <w:rPr>
          <w:rFonts w:ascii="Garamond" w:hAnsi="Garamond" w:cs="Arial"/>
          <w:sz w:val="22"/>
          <w:szCs w:val="22"/>
        </w:rPr>
        <w:t xml:space="preserve"> the assigned class period. In such cases every effort will be made to accommodate other obligations you may have.</w:t>
      </w:r>
    </w:p>
    <w:p w:rsidR="003039B7" w:rsidRPr="004407B3" w:rsidRDefault="003039B7">
      <w:pPr>
        <w:rPr>
          <w:rFonts w:ascii="Garamond" w:hAnsi="Garamond" w:cs="Arial"/>
          <w:sz w:val="22"/>
          <w:szCs w:val="22"/>
        </w:rPr>
      </w:pPr>
    </w:p>
    <w:p w:rsidR="003039B7" w:rsidRPr="004407B3" w:rsidRDefault="003039B7">
      <w:pPr>
        <w:rPr>
          <w:rFonts w:ascii="Garamond" w:hAnsi="Garamond" w:cs="Arial"/>
          <w:sz w:val="22"/>
          <w:szCs w:val="22"/>
          <w:lang w:val="uz-Cyrl-UZ" w:eastAsia="uz-Cyrl-UZ" w:bidi="uz-Cyrl-UZ"/>
        </w:rPr>
      </w:pPr>
      <w:r w:rsidRPr="004407B3">
        <w:rPr>
          <w:rFonts w:ascii="Garamond" w:hAnsi="Garamond" w:cs="Arial"/>
          <w:sz w:val="22"/>
          <w:szCs w:val="22"/>
        </w:rPr>
        <w:t>Lectures and readings will be used to introduce new concepts, but generally I will only spend limited time reviewing concepts from the course textbook. Leadership activities, discussion groups, in-class exercises, and homework assignments will be used to reinforce these concepts. Assigned readings and assignments should be completed before class, so that our in-class time can be devoted to discussion and active learning.</w:t>
      </w:r>
    </w:p>
    <w:p w:rsidR="001D387E" w:rsidRPr="004407B3" w:rsidRDefault="001D387E">
      <w:pPr>
        <w:rPr>
          <w:rFonts w:ascii="Garamond" w:hAnsi="Garamond" w:cs="Arial"/>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cs="Arial"/>
          <w:sz w:val="22"/>
          <w:szCs w:val="22"/>
        </w:rPr>
        <w:t>Written assignments should be prepared according to a standard social science format. Those not familiar with the conventions of social science writing should obtain and use any of the style manuals designed to present these (</w:t>
      </w:r>
      <w:r w:rsidRPr="004407B3">
        <w:rPr>
          <w:rFonts w:ascii="Garamond" w:hAnsi="Garamond" w:cs="Arial"/>
          <w:i/>
          <w:iCs/>
          <w:sz w:val="22"/>
          <w:szCs w:val="22"/>
        </w:rPr>
        <w:t xml:space="preserve">e.g. Publication Manual of the American Psychological Association </w:t>
      </w:r>
      <w:r w:rsidRPr="004407B3">
        <w:rPr>
          <w:rFonts w:ascii="Garamond" w:hAnsi="Garamond" w:cs="Arial"/>
          <w:sz w:val="22"/>
          <w:szCs w:val="22"/>
        </w:rPr>
        <w:t>5th ed. Washington DC:</w:t>
      </w:r>
      <w:r w:rsidRPr="004407B3">
        <w:rPr>
          <w:rFonts w:ascii="Garamond" w:hAnsi="Garamond"/>
          <w:sz w:val="22"/>
          <w:szCs w:val="22"/>
        </w:rPr>
        <w:t xml:space="preserve"> 2001). Effective communication is the primary goal, but clarity as to originality of ideas is vital. Ideas stimulated by others should be cited appropriately as, of course, should be quotes and facts taken from other sources. Timely submission of written assignments is important; late submissions will be penalized. In general, unless instructed otherwise, I believe it is useful to imagine that you are writing for a general national professional urban planning </w:t>
      </w:r>
      <w:r w:rsidR="008528E1" w:rsidRPr="004407B3">
        <w:rPr>
          <w:rFonts w:ascii="Garamond" w:hAnsi="Garamond"/>
          <w:sz w:val="22"/>
          <w:szCs w:val="22"/>
        </w:rPr>
        <w:t xml:space="preserve">and public health audience with enough explanation that community members can understand </w:t>
      </w:r>
      <w:r w:rsidR="006F2101" w:rsidRPr="004407B3">
        <w:rPr>
          <w:rFonts w:ascii="Garamond" w:hAnsi="Garamond"/>
          <w:sz w:val="22"/>
          <w:szCs w:val="22"/>
        </w:rPr>
        <w:t>as well</w:t>
      </w:r>
      <w:r w:rsidR="008528E1" w:rsidRPr="004407B3">
        <w:rPr>
          <w:rFonts w:ascii="Garamond" w:hAnsi="Garamond"/>
          <w:sz w:val="22"/>
          <w:szCs w:val="22"/>
        </w:rPr>
        <w:t>.</w:t>
      </w:r>
    </w:p>
    <w:p w:rsidR="001D387E" w:rsidRPr="004407B3" w:rsidRDefault="001D387E">
      <w:pPr>
        <w:rPr>
          <w:rFonts w:ascii="Garamond" w:hAnsi="Garamond"/>
          <w:i/>
          <w:iCs/>
          <w:sz w:val="22"/>
          <w:szCs w:val="22"/>
          <w:lang w:val="uz-Cyrl-UZ" w:eastAsia="uz-Cyrl-UZ" w:bidi="uz-Cyrl-UZ"/>
        </w:rPr>
      </w:pPr>
    </w:p>
    <w:p w:rsidR="001D387E" w:rsidRPr="004407B3" w:rsidRDefault="001D387E">
      <w:pPr>
        <w:rPr>
          <w:rFonts w:ascii="Garamond" w:hAnsi="Garamond"/>
          <w:i/>
          <w:iCs/>
          <w:sz w:val="22"/>
          <w:szCs w:val="22"/>
          <w:lang w:val="uz-Cyrl-UZ" w:eastAsia="uz-Cyrl-UZ" w:bidi="uz-Cyrl-UZ"/>
        </w:rPr>
      </w:pPr>
    </w:p>
    <w:p w:rsidR="001D387E" w:rsidRPr="004407B3" w:rsidRDefault="00717E37">
      <w:pPr>
        <w:rPr>
          <w:rFonts w:ascii="Garamond" w:hAnsi="Garamond"/>
          <w:i/>
          <w:iCs/>
          <w:sz w:val="22"/>
          <w:szCs w:val="22"/>
          <w:lang w:val="uz-Cyrl-UZ" w:eastAsia="uz-Cyrl-UZ" w:bidi="uz-Cyrl-UZ"/>
        </w:rPr>
      </w:pPr>
      <w:r w:rsidRPr="004407B3">
        <w:rPr>
          <w:rFonts w:ascii="Garamond" w:hAnsi="Garamond"/>
          <w:i/>
          <w:iCs/>
          <w:sz w:val="22"/>
          <w:szCs w:val="22"/>
        </w:rPr>
        <w:t>Assignments</w:t>
      </w:r>
      <w:r w:rsidR="00762458" w:rsidRPr="004407B3">
        <w:rPr>
          <w:rFonts w:ascii="Garamond" w:hAnsi="Garamond"/>
          <w:i/>
          <w:iCs/>
          <w:sz w:val="22"/>
          <w:szCs w:val="22"/>
        </w:rPr>
        <w:t>/Course Grading</w:t>
      </w:r>
      <w:r w:rsidRPr="004407B3">
        <w:rPr>
          <w:rFonts w:ascii="Garamond" w:hAnsi="Garamond"/>
          <w:i/>
          <w:iCs/>
          <w:sz w:val="22"/>
          <w:szCs w:val="22"/>
        </w:rPr>
        <w:t>:</w:t>
      </w:r>
    </w:p>
    <w:p w:rsidR="001D387E" w:rsidRPr="004407B3" w:rsidRDefault="001D387E">
      <w:pPr>
        <w:rPr>
          <w:rFonts w:ascii="Garamond" w:hAnsi="Garamond"/>
          <w:sz w:val="22"/>
          <w:szCs w:val="22"/>
          <w:lang w:val="uz-Cyrl-UZ" w:eastAsia="uz-Cyrl-UZ" w:bidi="uz-Cyrl-UZ"/>
        </w:rPr>
      </w:pPr>
    </w:p>
    <w:p w:rsidR="006F2101" w:rsidRPr="004407B3" w:rsidRDefault="006F2101" w:rsidP="006F2101">
      <w:pPr>
        <w:pStyle w:val="ListParagraph"/>
        <w:numPr>
          <w:ilvl w:val="0"/>
          <w:numId w:val="13"/>
        </w:numPr>
        <w:ind w:left="360"/>
        <w:rPr>
          <w:rFonts w:ascii="Garamond" w:hAnsi="Garamond" w:cs="Arial"/>
          <w:b/>
          <w:sz w:val="22"/>
          <w:szCs w:val="22"/>
        </w:rPr>
      </w:pPr>
      <w:r w:rsidRPr="004407B3">
        <w:rPr>
          <w:rFonts w:ascii="Garamond" w:hAnsi="Garamond" w:cs="Arial"/>
          <w:b/>
          <w:sz w:val="22"/>
          <w:szCs w:val="22"/>
        </w:rPr>
        <w:t>C</w:t>
      </w:r>
      <w:r w:rsidR="00B07FD7" w:rsidRPr="004407B3">
        <w:rPr>
          <w:rFonts w:ascii="Garamond" w:hAnsi="Garamond" w:cs="Arial"/>
          <w:b/>
          <w:sz w:val="22"/>
          <w:szCs w:val="22"/>
        </w:rPr>
        <w:t xml:space="preserve">ritique </w:t>
      </w:r>
      <w:r w:rsidR="00B42B37" w:rsidRPr="004407B3">
        <w:rPr>
          <w:rFonts w:ascii="Garamond" w:hAnsi="Garamond" w:cs="Arial"/>
          <w:b/>
          <w:sz w:val="22"/>
          <w:szCs w:val="22"/>
        </w:rPr>
        <w:t xml:space="preserve">of </w:t>
      </w:r>
      <w:r w:rsidR="00B07FD7" w:rsidRPr="004407B3">
        <w:rPr>
          <w:rFonts w:ascii="Garamond" w:hAnsi="Garamond" w:cs="Arial"/>
          <w:b/>
          <w:sz w:val="22"/>
          <w:szCs w:val="22"/>
        </w:rPr>
        <w:t>a C</w:t>
      </w:r>
      <w:r w:rsidRPr="004407B3">
        <w:rPr>
          <w:rFonts w:ascii="Garamond" w:hAnsi="Garamond" w:cs="Arial"/>
          <w:b/>
          <w:sz w:val="22"/>
          <w:szCs w:val="22"/>
        </w:rPr>
        <w:t xml:space="preserve">ompleted HIA </w:t>
      </w:r>
      <w:r w:rsidR="00F77986" w:rsidRPr="004407B3">
        <w:rPr>
          <w:rFonts w:ascii="Garamond" w:hAnsi="Garamond"/>
          <w:sz w:val="22"/>
          <w:szCs w:val="22"/>
        </w:rPr>
        <w:t>(2</w:t>
      </w:r>
      <w:r w:rsidRPr="004407B3">
        <w:rPr>
          <w:rFonts w:ascii="Garamond" w:hAnsi="Garamond"/>
          <w:sz w:val="22"/>
          <w:szCs w:val="22"/>
        </w:rPr>
        <w:t>0% of course grade)</w:t>
      </w:r>
    </w:p>
    <w:p w:rsidR="006F2101" w:rsidRPr="004407B3" w:rsidRDefault="008A2403" w:rsidP="008A2403">
      <w:pPr>
        <w:tabs>
          <w:tab w:val="left" w:pos="540"/>
        </w:tabs>
        <w:autoSpaceDE w:val="0"/>
        <w:autoSpaceDN w:val="0"/>
        <w:adjustRightInd w:val="0"/>
        <w:ind w:right="720"/>
        <w:contextualSpacing/>
        <w:rPr>
          <w:rFonts w:ascii="Garamond" w:hAnsi="Garamond" w:cs="Arial"/>
          <w:sz w:val="22"/>
          <w:szCs w:val="22"/>
        </w:rPr>
      </w:pPr>
      <w:r w:rsidRPr="004407B3">
        <w:rPr>
          <w:rFonts w:ascii="Garamond" w:eastAsia="Times New Roman" w:hAnsi="Garamond" w:cs="Arial"/>
          <w:sz w:val="22"/>
          <w:szCs w:val="22"/>
        </w:rPr>
        <w:t>Students will w</w:t>
      </w:r>
      <w:r w:rsidR="006F2101" w:rsidRPr="004407B3">
        <w:rPr>
          <w:rFonts w:ascii="Garamond" w:eastAsia="Times New Roman" w:hAnsi="Garamond" w:cs="Arial"/>
          <w:sz w:val="22"/>
          <w:szCs w:val="22"/>
        </w:rPr>
        <w:t xml:space="preserve">rite a brief paper (3 to 5 </w:t>
      </w:r>
      <w:r w:rsidR="00C22ACA" w:rsidRPr="004407B3">
        <w:rPr>
          <w:rFonts w:ascii="Garamond" w:eastAsia="Times New Roman" w:hAnsi="Garamond" w:cs="Arial"/>
          <w:sz w:val="22"/>
          <w:szCs w:val="22"/>
        </w:rPr>
        <w:t xml:space="preserve">single spaced </w:t>
      </w:r>
      <w:r w:rsidR="006F2101" w:rsidRPr="004407B3">
        <w:rPr>
          <w:rFonts w:ascii="Garamond" w:eastAsia="Times New Roman" w:hAnsi="Garamond" w:cs="Arial"/>
          <w:sz w:val="22"/>
          <w:szCs w:val="22"/>
        </w:rPr>
        <w:t xml:space="preserve">pages) about a completed HIA </w:t>
      </w:r>
      <w:r w:rsidR="00C22ACA" w:rsidRPr="004407B3">
        <w:rPr>
          <w:rFonts w:ascii="Garamond" w:eastAsia="Times New Roman" w:hAnsi="Garamond" w:cs="Arial"/>
          <w:sz w:val="22"/>
          <w:szCs w:val="22"/>
        </w:rPr>
        <w:t xml:space="preserve">that will </w:t>
      </w:r>
      <w:r w:rsidR="006F2101" w:rsidRPr="004407B3">
        <w:rPr>
          <w:rFonts w:ascii="Garamond" w:eastAsia="Times New Roman" w:hAnsi="Garamond" w:cs="Arial"/>
          <w:sz w:val="22"/>
          <w:szCs w:val="22"/>
        </w:rPr>
        <w:t xml:space="preserve">include a summary of the proposed project, policy, or program; HIA methods used; major findings; major recommendations; </w:t>
      </w:r>
      <w:r w:rsidR="00C22ACA" w:rsidRPr="004407B3">
        <w:rPr>
          <w:rFonts w:ascii="Garamond" w:eastAsia="Times New Roman" w:hAnsi="Garamond" w:cs="Arial"/>
          <w:sz w:val="22"/>
          <w:szCs w:val="22"/>
        </w:rPr>
        <w:t>strengths and weaknesses of the</w:t>
      </w:r>
      <w:r w:rsidR="006F2101" w:rsidRPr="004407B3">
        <w:rPr>
          <w:rFonts w:ascii="Garamond" w:eastAsia="Times New Roman" w:hAnsi="Garamond" w:cs="Arial"/>
          <w:sz w:val="22"/>
          <w:szCs w:val="22"/>
        </w:rPr>
        <w:t xml:space="preserve"> HIA, impact of HIA on subsequent decisions if available</w:t>
      </w:r>
      <w:r w:rsidRPr="004407B3">
        <w:rPr>
          <w:rFonts w:ascii="Garamond" w:eastAsia="Times New Roman" w:hAnsi="Garamond" w:cs="Arial"/>
          <w:sz w:val="22"/>
          <w:szCs w:val="22"/>
        </w:rPr>
        <w:t>; and strengths and weaknesses of the report</w:t>
      </w:r>
      <w:r w:rsidR="006F2101" w:rsidRPr="004407B3">
        <w:rPr>
          <w:rFonts w:ascii="Garamond" w:eastAsia="Times New Roman" w:hAnsi="Garamond" w:cs="Arial"/>
          <w:sz w:val="22"/>
          <w:szCs w:val="22"/>
        </w:rPr>
        <w:t xml:space="preserve">. </w:t>
      </w:r>
      <w:r w:rsidRPr="004407B3">
        <w:rPr>
          <w:rFonts w:ascii="Garamond" w:eastAsia="Times New Roman" w:hAnsi="Garamond" w:cs="Arial"/>
          <w:sz w:val="22"/>
          <w:szCs w:val="22"/>
        </w:rPr>
        <w:t xml:space="preserve">Students can select completed HIAs from one of several websites: </w:t>
      </w:r>
      <w:hyperlink r:id="rId12" w:history="1">
        <w:r w:rsidRPr="004407B3">
          <w:rPr>
            <w:rStyle w:val="Hyperlink"/>
            <w:rFonts w:ascii="Garamond" w:hAnsi="Garamond" w:cs="Arial"/>
            <w:sz w:val="22"/>
            <w:szCs w:val="22"/>
          </w:rPr>
          <w:t>http://www.healthimpactproject.org/hia/us</w:t>
        </w:r>
      </w:hyperlink>
      <w:r w:rsidRPr="004407B3">
        <w:rPr>
          <w:rFonts w:ascii="Garamond" w:hAnsi="Garamond" w:cs="Arial"/>
          <w:sz w:val="22"/>
          <w:szCs w:val="22"/>
        </w:rPr>
        <w:t xml:space="preserve">; </w:t>
      </w:r>
      <w:hyperlink r:id="rId13" w:history="1">
        <w:r w:rsidRPr="004407B3">
          <w:rPr>
            <w:rStyle w:val="Hyperlink"/>
            <w:rFonts w:ascii="Garamond" w:hAnsi="Garamond" w:cs="Arial"/>
            <w:sz w:val="22"/>
            <w:szCs w:val="22"/>
          </w:rPr>
          <w:t>www.hiaguide.org</w:t>
        </w:r>
      </w:hyperlink>
      <w:r w:rsidRPr="004407B3">
        <w:rPr>
          <w:rFonts w:ascii="Garamond" w:hAnsi="Garamond" w:cs="Arial"/>
          <w:sz w:val="22"/>
          <w:szCs w:val="22"/>
        </w:rPr>
        <w:t xml:space="preserve">; or </w:t>
      </w:r>
      <w:hyperlink r:id="rId14" w:history="1">
        <w:r w:rsidRPr="004407B3">
          <w:rPr>
            <w:rStyle w:val="Hyperlink"/>
            <w:rFonts w:ascii="Garamond" w:hAnsi="Garamond" w:cs="Arial"/>
            <w:sz w:val="22"/>
            <w:szCs w:val="22"/>
          </w:rPr>
          <w:t>http://www.humanimpact.org/past-projects</w:t>
        </w:r>
      </w:hyperlink>
      <w:r w:rsidRPr="004407B3">
        <w:rPr>
          <w:rFonts w:ascii="Garamond" w:hAnsi="Garamond" w:cs="Arial"/>
          <w:sz w:val="22"/>
          <w:szCs w:val="22"/>
        </w:rPr>
        <w:t xml:space="preserve">, </w:t>
      </w:r>
      <w:r w:rsidR="00C22ACA" w:rsidRPr="004407B3">
        <w:rPr>
          <w:rFonts w:ascii="Garamond" w:hAnsi="Garamond" w:cs="Arial"/>
          <w:sz w:val="22"/>
          <w:szCs w:val="22"/>
        </w:rPr>
        <w:t xml:space="preserve">and </w:t>
      </w:r>
      <w:r w:rsidRPr="004407B3">
        <w:rPr>
          <w:rFonts w:ascii="Garamond" w:eastAsia="Times New Roman" w:hAnsi="Garamond" w:cs="Arial"/>
          <w:sz w:val="22"/>
          <w:szCs w:val="22"/>
        </w:rPr>
        <w:t xml:space="preserve">any of the </w:t>
      </w:r>
      <w:r w:rsidRPr="004407B3">
        <w:rPr>
          <w:rFonts w:ascii="Garamond" w:hAnsi="Garamond" w:cs="Arial"/>
          <w:sz w:val="22"/>
          <w:szCs w:val="22"/>
        </w:rPr>
        <w:t>model HIAs based on reviews by SOPHIA (</w:t>
      </w:r>
      <w:hyperlink r:id="rId15" w:history="1">
        <w:r w:rsidRPr="004407B3">
          <w:rPr>
            <w:rStyle w:val="Hyperlink"/>
            <w:rFonts w:ascii="Garamond" w:hAnsi="Garamond" w:cs="Arial"/>
            <w:sz w:val="22"/>
            <w:szCs w:val="22"/>
          </w:rPr>
          <w:t>www.hiasociety.org</w:t>
        </w:r>
      </w:hyperlink>
      <w:r w:rsidRPr="004407B3">
        <w:rPr>
          <w:rFonts w:ascii="Garamond" w:hAnsi="Garamond" w:cs="Arial"/>
          <w:sz w:val="22"/>
          <w:szCs w:val="22"/>
        </w:rPr>
        <w:t xml:space="preserve">). Students should submit their selected HIA to the professor for </w:t>
      </w:r>
      <w:r w:rsidR="00C22ACA" w:rsidRPr="004407B3">
        <w:rPr>
          <w:rFonts w:ascii="Garamond" w:hAnsi="Garamond" w:cs="Arial"/>
          <w:sz w:val="22"/>
          <w:szCs w:val="22"/>
        </w:rPr>
        <w:t>pre-</w:t>
      </w:r>
      <w:r w:rsidRPr="004407B3">
        <w:rPr>
          <w:rFonts w:ascii="Garamond" w:hAnsi="Garamond" w:cs="Arial"/>
          <w:sz w:val="22"/>
          <w:szCs w:val="22"/>
        </w:rPr>
        <w:t>approval.</w:t>
      </w:r>
    </w:p>
    <w:p w:rsidR="006F2101" w:rsidRPr="004407B3" w:rsidRDefault="006F2101" w:rsidP="006F2101">
      <w:pPr>
        <w:pStyle w:val="ListParagraph"/>
        <w:ind w:left="360"/>
        <w:rPr>
          <w:rFonts w:ascii="Garamond" w:hAnsi="Garamond"/>
          <w:b/>
          <w:sz w:val="22"/>
          <w:szCs w:val="22"/>
        </w:rPr>
      </w:pPr>
    </w:p>
    <w:p w:rsidR="003C319E" w:rsidRPr="004407B3" w:rsidRDefault="006F2101" w:rsidP="003C319E">
      <w:pPr>
        <w:pStyle w:val="ListParagraph"/>
        <w:numPr>
          <w:ilvl w:val="0"/>
          <w:numId w:val="13"/>
        </w:numPr>
        <w:ind w:left="360"/>
        <w:rPr>
          <w:rFonts w:ascii="Garamond" w:hAnsi="Garamond"/>
          <w:b/>
          <w:sz w:val="22"/>
          <w:szCs w:val="22"/>
        </w:rPr>
      </w:pPr>
      <w:r w:rsidRPr="004407B3">
        <w:rPr>
          <w:rFonts w:ascii="Garamond" w:hAnsi="Garamond"/>
          <w:b/>
          <w:sz w:val="22"/>
          <w:szCs w:val="22"/>
        </w:rPr>
        <w:t>Rapid HIA</w:t>
      </w:r>
      <w:r w:rsidRPr="004407B3">
        <w:rPr>
          <w:rFonts w:ascii="Garamond" w:hAnsi="Garamond"/>
          <w:sz w:val="22"/>
          <w:szCs w:val="22"/>
        </w:rPr>
        <w:t xml:space="preserve"> (30</w:t>
      </w:r>
      <w:r w:rsidR="003C319E" w:rsidRPr="004407B3">
        <w:rPr>
          <w:rFonts w:ascii="Garamond" w:hAnsi="Garamond"/>
          <w:sz w:val="22"/>
          <w:szCs w:val="22"/>
        </w:rPr>
        <w:t>% of course grade)</w:t>
      </w:r>
    </w:p>
    <w:p w:rsidR="008A2403" w:rsidRPr="004407B3" w:rsidRDefault="008A2403" w:rsidP="003C319E">
      <w:pPr>
        <w:rPr>
          <w:rFonts w:ascii="Garamond" w:hAnsi="Garamond"/>
          <w:sz w:val="22"/>
          <w:szCs w:val="22"/>
          <w:lang w:val="uz-Cyrl-UZ" w:eastAsia="uz-Cyrl-UZ" w:bidi="uz-Cyrl-UZ"/>
        </w:rPr>
      </w:pPr>
      <w:r w:rsidRPr="004407B3">
        <w:rPr>
          <w:rFonts w:ascii="Garamond" w:hAnsi="Garamond" w:cs="Arial"/>
          <w:sz w:val="22"/>
          <w:szCs w:val="22"/>
        </w:rPr>
        <w:t>Students</w:t>
      </w:r>
      <w:r w:rsidR="00931362" w:rsidRPr="004407B3">
        <w:rPr>
          <w:rFonts w:ascii="Garamond" w:hAnsi="Garamond" w:cs="Arial"/>
          <w:sz w:val="22"/>
          <w:szCs w:val="22"/>
        </w:rPr>
        <w:t>,</w:t>
      </w:r>
      <w:r w:rsidRPr="004407B3">
        <w:rPr>
          <w:rFonts w:ascii="Garamond" w:hAnsi="Garamond" w:cs="Arial"/>
          <w:sz w:val="22"/>
          <w:szCs w:val="22"/>
        </w:rPr>
        <w:t xml:space="preserve"> </w:t>
      </w:r>
      <w:r w:rsidR="00F77986" w:rsidRPr="004407B3">
        <w:rPr>
          <w:rFonts w:ascii="Garamond" w:hAnsi="Garamond" w:cs="Arial"/>
          <w:sz w:val="22"/>
          <w:szCs w:val="22"/>
        </w:rPr>
        <w:t>as a class-team</w:t>
      </w:r>
      <w:r w:rsidR="00931362" w:rsidRPr="004407B3">
        <w:rPr>
          <w:rFonts w:ascii="Garamond" w:hAnsi="Garamond" w:cs="Arial"/>
          <w:sz w:val="22"/>
          <w:szCs w:val="22"/>
        </w:rPr>
        <w:t>,</w:t>
      </w:r>
      <w:r w:rsidR="00F77986" w:rsidRPr="004407B3">
        <w:rPr>
          <w:rFonts w:ascii="Garamond" w:hAnsi="Garamond" w:cs="Arial"/>
          <w:sz w:val="22"/>
          <w:szCs w:val="22"/>
        </w:rPr>
        <w:t xml:space="preserve"> </w:t>
      </w:r>
      <w:r w:rsidRPr="004407B3">
        <w:rPr>
          <w:rFonts w:ascii="Garamond" w:hAnsi="Garamond" w:cs="Arial"/>
          <w:sz w:val="22"/>
          <w:szCs w:val="22"/>
        </w:rPr>
        <w:t>will conduct a Rapid HIA on a program, plan or project of interest and current relevance.</w:t>
      </w:r>
    </w:p>
    <w:p w:rsidR="008528E1" w:rsidRPr="004407B3" w:rsidRDefault="008528E1">
      <w:pPr>
        <w:rPr>
          <w:rFonts w:ascii="Garamond" w:hAnsi="Garamond" w:cs="Arial"/>
          <w:b/>
          <w:sz w:val="22"/>
          <w:szCs w:val="22"/>
        </w:rPr>
      </w:pPr>
    </w:p>
    <w:p w:rsidR="006F2101" w:rsidRPr="004407B3" w:rsidRDefault="006F2101" w:rsidP="006F2101">
      <w:pPr>
        <w:pStyle w:val="ListParagraph"/>
        <w:numPr>
          <w:ilvl w:val="0"/>
          <w:numId w:val="13"/>
        </w:numPr>
        <w:ind w:left="360"/>
        <w:rPr>
          <w:rFonts w:ascii="Garamond" w:hAnsi="Garamond"/>
          <w:b/>
          <w:sz w:val="22"/>
          <w:szCs w:val="22"/>
        </w:rPr>
      </w:pPr>
      <w:r w:rsidRPr="004407B3">
        <w:rPr>
          <w:rFonts w:ascii="Garamond" w:hAnsi="Garamond" w:cs="Arial"/>
          <w:b/>
          <w:sz w:val="22"/>
          <w:szCs w:val="22"/>
        </w:rPr>
        <w:t xml:space="preserve">Evaluation of a Completed HIA </w:t>
      </w:r>
      <w:r w:rsidR="00F77986" w:rsidRPr="004407B3">
        <w:rPr>
          <w:rFonts w:ascii="Garamond" w:hAnsi="Garamond"/>
          <w:sz w:val="22"/>
          <w:szCs w:val="22"/>
        </w:rPr>
        <w:t>(2</w:t>
      </w:r>
      <w:r w:rsidRPr="004407B3">
        <w:rPr>
          <w:rFonts w:ascii="Garamond" w:hAnsi="Garamond"/>
          <w:sz w:val="22"/>
          <w:szCs w:val="22"/>
        </w:rPr>
        <w:t>0% of course grade)</w:t>
      </w:r>
    </w:p>
    <w:p w:rsidR="008A2403" w:rsidRPr="004407B3" w:rsidRDefault="00F77986" w:rsidP="008A2403">
      <w:pPr>
        <w:pStyle w:val="ListParagraph"/>
        <w:ind w:left="0"/>
        <w:rPr>
          <w:rFonts w:ascii="Garamond" w:hAnsi="Garamond"/>
          <w:sz w:val="22"/>
          <w:szCs w:val="22"/>
        </w:rPr>
      </w:pPr>
      <w:r w:rsidRPr="004407B3">
        <w:rPr>
          <w:rFonts w:ascii="Garamond" w:hAnsi="Garamond"/>
          <w:sz w:val="22"/>
          <w:szCs w:val="22"/>
        </w:rPr>
        <w:t>In groups of two, s</w:t>
      </w:r>
      <w:r w:rsidR="008A2403" w:rsidRPr="004407B3">
        <w:rPr>
          <w:rFonts w:ascii="Garamond" w:hAnsi="Garamond"/>
          <w:sz w:val="22"/>
          <w:szCs w:val="22"/>
        </w:rPr>
        <w:t xml:space="preserve">tudents will </w:t>
      </w:r>
      <w:r w:rsidR="00762458" w:rsidRPr="004407B3">
        <w:rPr>
          <w:rFonts w:ascii="Garamond" w:hAnsi="Garamond"/>
          <w:sz w:val="22"/>
          <w:szCs w:val="22"/>
        </w:rPr>
        <w:t>write</w:t>
      </w:r>
      <w:r w:rsidRPr="004407B3">
        <w:rPr>
          <w:rFonts w:ascii="Garamond" w:hAnsi="Garamond"/>
          <w:sz w:val="22"/>
          <w:szCs w:val="22"/>
        </w:rPr>
        <w:t xml:space="preserve"> an evaluation of an HIA to determine its benefits on community health and wellbeing</w:t>
      </w:r>
      <w:r w:rsidR="00762458" w:rsidRPr="004407B3">
        <w:rPr>
          <w:rFonts w:ascii="Garamond" w:hAnsi="Garamond"/>
          <w:sz w:val="22"/>
          <w:szCs w:val="22"/>
        </w:rPr>
        <w:t xml:space="preserve"> (3 to 5 </w:t>
      </w:r>
      <w:r w:rsidR="00931362" w:rsidRPr="004407B3">
        <w:rPr>
          <w:rFonts w:ascii="Garamond" w:hAnsi="Garamond"/>
          <w:sz w:val="22"/>
          <w:szCs w:val="22"/>
        </w:rPr>
        <w:t xml:space="preserve">single spaced </w:t>
      </w:r>
      <w:r w:rsidR="00762458" w:rsidRPr="004407B3">
        <w:rPr>
          <w:rFonts w:ascii="Garamond" w:hAnsi="Garamond"/>
          <w:sz w:val="22"/>
          <w:szCs w:val="22"/>
        </w:rPr>
        <w:t>pages)</w:t>
      </w:r>
      <w:r w:rsidRPr="004407B3">
        <w:rPr>
          <w:rFonts w:ascii="Garamond" w:hAnsi="Garamond"/>
          <w:sz w:val="22"/>
          <w:szCs w:val="22"/>
        </w:rPr>
        <w:t xml:space="preserve">. The evaluation will focus on (1) tangible benefits for a community, such as improved health outcomes or changes in health determinants, (2) description of how the target </w:t>
      </w:r>
      <w:r w:rsidRPr="004407B3">
        <w:rPr>
          <w:rFonts w:ascii="Garamond" w:hAnsi="Garamond"/>
          <w:sz w:val="22"/>
          <w:szCs w:val="22"/>
        </w:rPr>
        <w:lastRenderedPageBreak/>
        <w:t>community directly benefited from the HIA beyond health benefits, and (3) description of vulnerable communities and demonstrated improvements in health equity.*</w:t>
      </w:r>
    </w:p>
    <w:p w:rsidR="008A2403" w:rsidRPr="004407B3" w:rsidRDefault="008A2403" w:rsidP="008A2403">
      <w:pPr>
        <w:pStyle w:val="ListParagraph"/>
        <w:ind w:left="360"/>
        <w:rPr>
          <w:rFonts w:ascii="Garamond" w:hAnsi="Garamond"/>
          <w:b/>
          <w:sz w:val="22"/>
          <w:szCs w:val="22"/>
        </w:rPr>
      </w:pPr>
    </w:p>
    <w:p w:rsidR="008528E1" w:rsidRPr="004407B3" w:rsidRDefault="008A2403" w:rsidP="008A2403">
      <w:pPr>
        <w:pStyle w:val="ListParagraph"/>
        <w:numPr>
          <w:ilvl w:val="0"/>
          <w:numId w:val="13"/>
        </w:numPr>
        <w:ind w:left="360"/>
        <w:rPr>
          <w:rFonts w:ascii="Garamond" w:hAnsi="Garamond"/>
          <w:b/>
          <w:sz w:val="22"/>
          <w:szCs w:val="22"/>
        </w:rPr>
      </w:pPr>
      <w:r w:rsidRPr="004407B3">
        <w:rPr>
          <w:rFonts w:ascii="Garamond" w:hAnsi="Garamond" w:cs="Arial"/>
          <w:b/>
          <w:sz w:val="22"/>
          <w:szCs w:val="22"/>
        </w:rPr>
        <w:t>Institutionalizing HIA</w:t>
      </w:r>
      <w:r w:rsidR="00717E37" w:rsidRPr="004407B3">
        <w:rPr>
          <w:rFonts w:ascii="Garamond" w:hAnsi="Garamond"/>
          <w:b/>
          <w:bCs/>
          <w:sz w:val="22"/>
          <w:szCs w:val="22"/>
        </w:rPr>
        <w:t xml:space="preserve"> </w:t>
      </w:r>
      <w:r w:rsidR="003C319E" w:rsidRPr="004407B3">
        <w:rPr>
          <w:rFonts w:ascii="Garamond" w:hAnsi="Garamond"/>
          <w:sz w:val="22"/>
          <w:szCs w:val="22"/>
        </w:rPr>
        <w:t>(</w:t>
      </w:r>
      <w:r w:rsidR="00F77986" w:rsidRPr="004407B3">
        <w:rPr>
          <w:rFonts w:ascii="Garamond" w:hAnsi="Garamond"/>
          <w:sz w:val="22"/>
          <w:szCs w:val="22"/>
        </w:rPr>
        <w:t>2</w:t>
      </w:r>
      <w:r w:rsidRPr="004407B3">
        <w:rPr>
          <w:rFonts w:ascii="Garamond" w:hAnsi="Garamond"/>
          <w:sz w:val="22"/>
          <w:szCs w:val="22"/>
        </w:rPr>
        <w:t>0% of course grade)</w:t>
      </w:r>
    </w:p>
    <w:p w:rsidR="00F77986" w:rsidRPr="004407B3" w:rsidRDefault="00F77986" w:rsidP="00F77986">
      <w:pPr>
        <w:rPr>
          <w:rFonts w:ascii="Garamond" w:hAnsi="Garamond"/>
          <w:sz w:val="22"/>
          <w:szCs w:val="22"/>
        </w:rPr>
      </w:pPr>
      <w:r w:rsidRPr="004407B3">
        <w:rPr>
          <w:rFonts w:ascii="Garamond" w:hAnsi="Garamond"/>
          <w:sz w:val="22"/>
          <w:szCs w:val="22"/>
        </w:rPr>
        <w:t xml:space="preserve">Individually, students will </w:t>
      </w:r>
      <w:r w:rsidR="006C5D7F" w:rsidRPr="004407B3">
        <w:rPr>
          <w:rFonts w:ascii="Garamond" w:hAnsi="Garamond"/>
          <w:sz w:val="22"/>
          <w:szCs w:val="22"/>
        </w:rPr>
        <w:t>propose a system that will sustain HIA efforts in a particular sector or region, and does not depend solely on grant funding; and/or institutionalization of HIA-related tools that ensure the routine incorporation of health in future decisions and a particular sector or region. The proposals should address how the strategies/tools can be used to inform decisions, the potential for replicating these strategies in other states, regions or sectors, the strength of community engagement and participation as a component of the HIA Program, and approaches to monitor health outcomes as a result of the institutionalization and/or tools.</w:t>
      </w:r>
      <w:r w:rsidR="00762458" w:rsidRPr="004407B3">
        <w:rPr>
          <w:rFonts w:ascii="Garamond" w:hAnsi="Garamond"/>
          <w:sz w:val="22"/>
          <w:szCs w:val="22"/>
        </w:rPr>
        <w:t>*</w:t>
      </w:r>
    </w:p>
    <w:p w:rsidR="000C4BF0" w:rsidRPr="004407B3" w:rsidRDefault="000C4BF0">
      <w:pPr>
        <w:rPr>
          <w:rFonts w:ascii="Garamond" w:hAnsi="Garamond"/>
          <w:i/>
          <w:iCs/>
          <w:sz w:val="22"/>
          <w:szCs w:val="22"/>
        </w:rPr>
      </w:pPr>
    </w:p>
    <w:p w:rsidR="000C4BF0" w:rsidRPr="004407B3" w:rsidRDefault="00762458" w:rsidP="00762458">
      <w:pPr>
        <w:rPr>
          <w:rFonts w:ascii="Garamond" w:hAnsi="Garamond"/>
          <w:i/>
          <w:iCs/>
          <w:sz w:val="22"/>
          <w:szCs w:val="22"/>
        </w:rPr>
      </w:pPr>
      <w:r w:rsidRPr="004407B3">
        <w:rPr>
          <w:rFonts w:ascii="Garamond" w:hAnsi="Garamond"/>
          <w:i/>
          <w:iCs/>
          <w:sz w:val="22"/>
          <w:szCs w:val="22"/>
        </w:rPr>
        <w:t>(*) The previous two assignments are spin-offs of the HIA Recognition Program that will be kicked-off at the June 2015 National HIA Meeting.</w:t>
      </w:r>
    </w:p>
    <w:p w:rsidR="00762458" w:rsidRPr="004407B3" w:rsidRDefault="00762458" w:rsidP="00762458">
      <w:pPr>
        <w:rPr>
          <w:rFonts w:ascii="Garamond" w:hAnsi="Garamond"/>
          <w:i/>
          <w:iCs/>
          <w:sz w:val="22"/>
          <w:szCs w:val="22"/>
        </w:rPr>
      </w:pPr>
    </w:p>
    <w:p w:rsidR="00762458" w:rsidRPr="004407B3" w:rsidRDefault="00762458" w:rsidP="00762458">
      <w:pPr>
        <w:pStyle w:val="ListParagraph"/>
        <w:numPr>
          <w:ilvl w:val="0"/>
          <w:numId w:val="13"/>
        </w:numPr>
        <w:ind w:left="360"/>
        <w:rPr>
          <w:rFonts w:ascii="Garamond" w:hAnsi="Garamond"/>
          <w:b/>
          <w:sz w:val="22"/>
          <w:szCs w:val="22"/>
        </w:rPr>
      </w:pPr>
      <w:r w:rsidRPr="004407B3">
        <w:rPr>
          <w:rFonts w:ascii="Garamond" w:hAnsi="Garamond" w:cs="Arial"/>
          <w:b/>
          <w:sz w:val="22"/>
          <w:szCs w:val="22"/>
        </w:rPr>
        <w:t xml:space="preserve">Participation and Attendance </w:t>
      </w:r>
      <w:r w:rsidRPr="004407B3">
        <w:rPr>
          <w:rFonts w:ascii="Garamond" w:hAnsi="Garamond"/>
          <w:sz w:val="22"/>
          <w:szCs w:val="22"/>
        </w:rPr>
        <w:t>(10% of course grade)</w:t>
      </w:r>
    </w:p>
    <w:p w:rsidR="00762458" w:rsidRPr="001670CD" w:rsidRDefault="00762458" w:rsidP="00762458">
      <w:pPr>
        <w:rPr>
          <w:rFonts w:ascii="Garamond" w:hAnsi="Garamond"/>
          <w:iCs/>
          <w:sz w:val="22"/>
          <w:szCs w:val="22"/>
        </w:rPr>
      </w:pPr>
      <w:r w:rsidRPr="001670CD">
        <w:rPr>
          <w:rFonts w:ascii="Garamond" w:hAnsi="Garamond"/>
          <w:iCs/>
          <w:sz w:val="22"/>
          <w:szCs w:val="22"/>
        </w:rPr>
        <w:t>By the end of the semester, students would have completed an HIA and adequately mastered the core skills necessary to be considered an HIA practitioner. Your class attendance and participation are critical components of this future characterization and will determine this component’s score</w:t>
      </w:r>
      <w:r w:rsidR="00B07FD7" w:rsidRPr="001670CD">
        <w:rPr>
          <w:rFonts w:ascii="Garamond" w:hAnsi="Garamond"/>
          <w:iCs/>
          <w:sz w:val="22"/>
          <w:szCs w:val="22"/>
        </w:rPr>
        <w:t xml:space="preserve"> for the semester</w:t>
      </w:r>
      <w:r w:rsidRPr="001670CD">
        <w:rPr>
          <w:rFonts w:ascii="Garamond" w:hAnsi="Garamond"/>
          <w:iCs/>
          <w:sz w:val="22"/>
          <w:szCs w:val="22"/>
        </w:rPr>
        <w:t xml:space="preserve">. </w:t>
      </w:r>
    </w:p>
    <w:p w:rsidR="00762458" w:rsidRPr="004407B3" w:rsidRDefault="00762458" w:rsidP="00762458">
      <w:pPr>
        <w:rPr>
          <w:rFonts w:ascii="Garamond" w:hAnsi="Garamond"/>
          <w:i/>
          <w:iCs/>
          <w:sz w:val="22"/>
          <w:szCs w:val="22"/>
        </w:rPr>
      </w:pPr>
    </w:p>
    <w:p w:rsidR="00B07FD7" w:rsidRPr="004407B3" w:rsidRDefault="00B07FD7">
      <w:pPr>
        <w:rPr>
          <w:rFonts w:ascii="Garamond" w:hAnsi="Garamond"/>
          <w:i/>
          <w:iCs/>
          <w:sz w:val="22"/>
          <w:szCs w:val="22"/>
        </w:rPr>
      </w:pPr>
    </w:p>
    <w:p w:rsidR="001D387E" w:rsidRPr="004407B3" w:rsidRDefault="00717E37">
      <w:pPr>
        <w:rPr>
          <w:rFonts w:ascii="Garamond" w:hAnsi="Garamond"/>
          <w:sz w:val="22"/>
          <w:szCs w:val="22"/>
          <w:lang w:val="uz-Cyrl-UZ" w:eastAsia="uz-Cyrl-UZ" w:bidi="uz-Cyrl-UZ"/>
        </w:rPr>
      </w:pPr>
      <w:r w:rsidRPr="004407B3">
        <w:rPr>
          <w:rFonts w:ascii="Garamond" w:hAnsi="Garamond"/>
          <w:i/>
          <w:iCs/>
          <w:sz w:val="22"/>
          <w:szCs w:val="22"/>
        </w:rPr>
        <w:t>Grading Practices</w:t>
      </w:r>
      <w:r w:rsidRPr="004407B3">
        <w:rPr>
          <w:rFonts w:ascii="Garamond" w:hAnsi="Garamond"/>
          <w:sz w:val="22"/>
          <w:szCs w:val="22"/>
        </w:rPr>
        <w:t>: Assignments are graded in the usual A, B...F system. In general, I endeavor to follow these grading standards:</w:t>
      </w:r>
    </w:p>
    <w:p w:rsidR="001D387E" w:rsidRPr="004407B3" w:rsidRDefault="001D387E">
      <w:pPr>
        <w:rPr>
          <w:rFonts w:ascii="Garamond" w:hAnsi="Garamond"/>
          <w:sz w:val="22"/>
          <w:szCs w:val="22"/>
          <w:lang w:val="uz-Cyrl-UZ" w:eastAsia="uz-Cyrl-UZ" w:bidi="uz-Cyrl-UZ"/>
        </w:rPr>
      </w:pPr>
    </w:p>
    <w:p w:rsidR="001D387E" w:rsidRPr="004407B3" w:rsidRDefault="00717E37">
      <w:pPr>
        <w:ind w:left="720"/>
        <w:rPr>
          <w:rFonts w:ascii="Garamond" w:hAnsi="Garamond"/>
          <w:sz w:val="22"/>
          <w:szCs w:val="22"/>
          <w:lang w:val="uz-Cyrl-UZ" w:eastAsia="uz-Cyrl-UZ" w:bidi="uz-Cyrl-UZ"/>
        </w:rPr>
      </w:pPr>
      <w:r w:rsidRPr="004407B3">
        <w:rPr>
          <w:rFonts w:ascii="Garamond" w:hAnsi="Garamond"/>
          <w:sz w:val="22"/>
          <w:szCs w:val="22"/>
        </w:rPr>
        <w:t>"A" : exemplifies excellence: including clear reasoning, sound methods, forceful exposition, and stimulating ideas in comparison with others at the same stage of career. Independent and creative thinking utilizing a thorough understanding of course concepts is evidenced. Language usage, calculation, attribution, and formatting are essentially free of error.</w:t>
      </w:r>
    </w:p>
    <w:p w:rsidR="001D387E" w:rsidRPr="004407B3" w:rsidRDefault="001D387E">
      <w:pPr>
        <w:ind w:left="720"/>
        <w:rPr>
          <w:rFonts w:ascii="Garamond" w:hAnsi="Garamond"/>
          <w:sz w:val="22"/>
          <w:szCs w:val="22"/>
          <w:lang w:val="uz-Cyrl-UZ" w:eastAsia="uz-Cyrl-UZ" w:bidi="uz-Cyrl-UZ"/>
        </w:rPr>
      </w:pPr>
    </w:p>
    <w:p w:rsidR="001D387E" w:rsidRPr="004407B3" w:rsidRDefault="00717E37">
      <w:pPr>
        <w:ind w:left="720"/>
        <w:rPr>
          <w:rFonts w:ascii="Garamond" w:hAnsi="Garamond"/>
          <w:sz w:val="22"/>
          <w:szCs w:val="22"/>
          <w:lang w:val="uz-Cyrl-UZ" w:eastAsia="uz-Cyrl-UZ" w:bidi="uz-Cyrl-UZ"/>
        </w:rPr>
      </w:pPr>
      <w:r w:rsidRPr="004407B3">
        <w:rPr>
          <w:rFonts w:ascii="Garamond" w:hAnsi="Garamond"/>
          <w:sz w:val="22"/>
          <w:szCs w:val="22"/>
        </w:rPr>
        <w:t>"B" : allowing for growth in performance between now and graduation, the work would be considered satisfactory professional planning work given the time and resources allocated to it. Assertions are correct; arguments are persuasive. Mastery of course concepts is evidenced. Errors in language usage, attribution, calculation and/or formatting are minimal.</w:t>
      </w:r>
    </w:p>
    <w:p w:rsidR="001D387E" w:rsidRPr="004407B3" w:rsidRDefault="001D387E">
      <w:pPr>
        <w:ind w:left="720"/>
        <w:rPr>
          <w:rFonts w:ascii="Garamond" w:hAnsi="Garamond"/>
          <w:sz w:val="22"/>
          <w:szCs w:val="22"/>
          <w:lang w:val="uz-Cyrl-UZ" w:eastAsia="uz-Cyrl-UZ" w:bidi="uz-Cyrl-UZ"/>
        </w:rPr>
      </w:pPr>
    </w:p>
    <w:p w:rsidR="001D387E" w:rsidRPr="004407B3" w:rsidRDefault="00717E37">
      <w:pPr>
        <w:ind w:left="720"/>
        <w:rPr>
          <w:rFonts w:ascii="Garamond" w:hAnsi="Garamond"/>
          <w:sz w:val="22"/>
          <w:szCs w:val="22"/>
          <w:lang w:val="uz-Cyrl-UZ" w:eastAsia="uz-Cyrl-UZ" w:bidi="uz-Cyrl-UZ"/>
        </w:rPr>
      </w:pPr>
      <w:r w:rsidRPr="004407B3">
        <w:rPr>
          <w:rFonts w:ascii="Garamond" w:hAnsi="Garamond"/>
          <w:sz w:val="22"/>
          <w:szCs w:val="22"/>
        </w:rPr>
        <w:t>"C" : even allowing for growth in performance between now and graduation, the work would be considered less than satisfactory in a professional planning environment. There may be errors in fact or in understanding of course concepts. Arguments may not be convincing; there may be multiple errors in language usage, grammar, attribution, calculation and/or formatting.</w:t>
      </w:r>
    </w:p>
    <w:p w:rsidR="001D387E" w:rsidRPr="004407B3" w:rsidRDefault="001D387E">
      <w:pPr>
        <w:ind w:left="720"/>
        <w:rPr>
          <w:rFonts w:ascii="Garamond" w:hAnsi="Garamond"/>
          <w:sz w:val="22"/>
          <w:szCs w:val="22"/>
          <w:lang w:val="uz-Cyrl-UZ" w:eastAsia="uz-Cyrl-UZ" w:bidi="uz-Cyrl-UZ"/>
        </w:rPr>
      </w:pPr>
    </w:p>
    <w:p w:rsidR="001D387E" w:rsidRPr="004407B3" w:rsidRDefault="00717E37">
      <w:pPr>
        <w:ind w:left="720"/>
        <w:rPr>
          <w:rFonts w:ascii="Garamond" w:hAnsi="Garamond"/>
          <w:sz w:val="22"/>
          <w:szCs w:val="22"/>
          <w:lang w:val="uz-Cyrl-UZ" w:eastAsia="uz-Cyrl-UZ" w:bidi="uz-Cyrl-UZ"/>
        </w:rPr>
      </w:pPr>
      <w:r w:rsidRPr="004407B3">
        <w:rPr>
          <w:rFonts w:ascii="Garamond" w:hAnsi="Garamond"/>
          <w:sz w:val="22"/>
          <w:szCs w:val="22"/>
        </w:rPr>
        <w:t>“D” : the work does not meet expectations for graduate students. The core prompts in the assignment may not be followed; arguments may be hard to understand or may ignore key lessons understood broadly in our profession and/or developed in the course; language usage, attribution, calculation and/or formatting may have serious flaws or widespread errors.</w:t>
      </w:r>
    </w:p>
    <w:p w:rsidR="001D387E" w:rsidRPr="004407B3" w:rsidRDefault="001D387E">
      <w:pPr>
        <w:ind w:left="720"/>
        <w:rPr>
          <w:rFonts w:ascii="Garamond" w:hAnsi="Garamond"/>
          <w:sz w:val="22"/>
          <w:szCs w:val="22"/>
          <w:lang w:val="uz-Cyrl-UZ" w:eastAsia="uz-Cyrl-UZ" w:bidi="uz-Cyrl-UZ"/>
        </w:rPr>
      </w:pPr>
    </w:p>
    <w:p w:rsidR="001D387E" w:rsidRPr="004407B3" w:rsidRDefault="00717E37">
      <w:pPr>
        <w:ind w:left="720"/>
        <w:rPr>
          <w:rFonts w:ascii="Garamond" w:hAnsi="Garamond"/>
          <w:sz w:val="22"/>
          <w:szCs w:val="22"/>
          <w:lang w:val="uz-Cyrl-UZ" w:eastAsia="uz-Cyrl-UZ" w:bidi="uz-Cyrl-UZ"/>
        </w:rPr>
      </w:pPr>
      <w:r w:rsidRPr="004407B3">
        <w:rPr>
          <w:rFonts w:ascii="Garamond" w:hAnsi="Garamond"/>
          <w:sz w:val="22"/>
          <w:szCs w:val="22"/>
        </w:rPr>
        <w:t>"F" : the work does not address the assignment, fails to meet ordinary expectations for English language exposition, or appears to have been completed in a manner violating the Institute Honor Code.</w:t>
      </w:r>
    </w:p>
    <w:p w:rsidR="001D387E" w:rsidRPr="004407B3" w:rsidRDefault="001D387E">
      <w:pPr>
        <w:rPr>
          <w:rFonts w:ascii="Garamond" w:hAnsi="Garamond"/>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sz w:val="22"/>
          <w:szCs w:val="22"/>
        </w:rPr>
        <w:t>Any assignment received electronically by 11:55pm on the announced due date will be considered on time. Please take precautions to make multiple copies of files related to your coursework; I have sympathy for problems related to computer malfunctions or lost materials, but can offer no grading concessions. Submissions after 11:55pm on the due date are downgraded 1/4 letter grade; submissions more than one week late are downgraded a full letter grade. Submissions received after the graded assignment has been returned to the class will receive the grade of F.</w:t>
      </w:r>
    </w:p>
    <w:p w:rsidR="001D387E" w:rsidRPr="004407B3" w:rsidRDefault="001D387E">
      <w:pPr>
        <w:rPr>
          <w:rFonts w:ascii="Garamond" w:hAnsi="Garamond"/>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sz w:val="22"/>
          <w:szCs w:val="22"/>
        </w:rPr>
        <w:t xml:space="preserve">Those with </w:t>
      </w:r>
      <w:r w:rsidRPr="004407B3">
        <w:rPr>
          <w:rFonts w:ascii="Garamond" w:hAnsi="Garamond"/>
          <w:i/>
          <w:iCs/>
          <w:sz w:val="22"/>
          <w:szCs w:val="22"/>
        </w:rPr>
        <w:t xml:space="preserve">bona fide </w:t>
      </w:r>
      <w:r w:rsidRPr="004407B3">
        <w:rPr>
          <w:rFonts w:ascii="Garamond" w:hAnsi="Garamond"/>
          <w:sz w:val="22"/>
          <w:szCs w:val="22"/>
        </w:rPr>
        <w:t>illness or serious family problems should make this known and seek suitable arrangements at the earliest possible date. Such personal crises are the only acceptable justifications for the incomplete grade (I).</w:t>
      </w:r>
    </w:p>
    <w:p w:rsidR="001D387E" w:rsidRPr="004407B3" w:rsidRDefault="001D387E">
      <w:pPr>
        <w:rPr>
          <w:rFonts w:ascii="Garamond" w:hAnsi="Garamond"/>
          <w:i/>
          <w:iCs/>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i/>
          <w:iCs/>
          <w:sz w:val="22"/>
          <w:szCs w:val="22"/>
        </w:rPr>
        <w:t xml:space="preserve">Communicating with the instructor </w:t>
      </w:r>
      <w:r w:rsidRPr="004407B3">
        <w:rPr>
          <w:rFonts w:ascii="Garamond" w:hAnsi="Garamond"/>
          <w:sz w:val="22"/>
          <w:szCs w:val="22"/>
        </w:rPr>
        <w:t xml:space="preserve">Office hours and contact information provided above. </w:t>
      </w:r>
    </w:p>
    <w:p w:rsidR="001D387E" w:rsidRPr="004407B3" w:rsidRDefault="001D387E">
      <w:pPr>
        <w:rPr>
          <w:rFonts w:ascii="Garamond" w:hAnsi="Garamond"/>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sz w:val="22"/>
          <w:szCs w:val="22"/>
        </w:rPr>
        <w:t xml:space="preserve">Use the course T-Square site to submit assignments: we will discuss how to do this in class. Do not send assignments by e-mail or fax. Name your files with identifiers that are unique (e.g. </w:t>
      </w:r>
      <w:r w:rsidR="003C319E" w:rsidRPr="004407B3">
        <w:rPr>
          <w:rFonts w:ascii="Garamond" w:hAnsi="Garamond"/>
          <w:sz w:val="22"/>
          <w:szCs w:val="22"/>
        </w:rPr>
        <w:t>DraftAssessment</w:t>
      </w:r>
      <w:r w:rsidR="00931362" w:rsidRPr="004407B3">
        <w:rPr>
          <w:rFonts w:ascii="Garamond" w:hAnsi="Garamond"/>
          <w:sz w:val="22"/>
          <w:szCs w:val="22"/>
        </w:rPr>
        <w:t>.Jones.8Feb15</w:t>
      </w:r>
      <w:r w:rsidRPr="004407B3">
        <w:rPr>
          <w:rFonts w:ascii="Garamond" w:hAnsi="Garamond"/>
          <w:sz w:val="22"/>
          <w:szCs w:val="22"/>
        </w:rPr>
        <w:t>.doc), combine all graphics, spreadsheets and text into one file, and submit in a standard software format (.doc; .docx; or .pdf). Certain course materials are available from the course T-Square site. I will endeavor to provide all important course documents and information through this online location.</w:t>
      </w:r>
      <w:r w:rsidR="00B07FD7" w:rsidRPr="004407B3">
        <w:rPr>
          <w:rFonts w:ascii="Garamond" w:hAnsi="Garamond"/>
          <w:sz w:val="22"/>
          <w:szCs w:val="22"/>
        </w:rPr>
        <w:t xml:space="preserve"> Students are also encouraged to access resources on the Built Environment and Public Health Clearinghouse (</w:t>
      </w:r>
      <w:hyperlink r:id="rId16" w:history="1">
        <w:r w:rsidR="00B07FD7" w:rsidRPr="004407B3">
          <w:rPr>
            <w:rStyle w:val="Hyperlink"/>
            <w:rFonts w:ascii="Garamond" w:hAnsi="Garamond"/>
            <w:sz w:val="22"/>
            <w:szCs w:val="22"/>
          </w:rPr>
          <w:t>www.bephc.gatech.edu</w:t>
        </w:r>
      </w:hyperlink>
      <w:r w:rsidR="00B07FD7" w:rsidRPr="004407B3">
        <w:rPr>
          <w:rFonts w:ascii="Garamond" w:hAnsi="Garamond"/>
          <w:sz w:val="22"/>
          <w:szCs w:val="22"/>
        </w:rPr>
        <w:t>) and stay up to speed on HIA news (news feeds with #HIA are helpful ways to sort relevant stories and events through online news sources and twitter).</w:t>
      </w:r>
    </w:p>
    <w:p w:rsidR="001D387E" w:rsidRPr="004407B3" w:rsidRDefault="001D387E">
      <w:pPr>
        <w:rPr>
          <w:rFonts w:ascii="Garamond" w:hAnsi="Garamond"/>
          <w:i/>
          <w:iCs/>
          <w:sz w:val="22"/>
          <w:szCs w:val="22"/>
          <w:lang w:val="uz-Cyrl-UZ" w:eastAsia="uz-Cyrl-UZ" w:bidi="uz-Cyrl-UZ"/>
        </w:rPr>
      </w:pPr>
    </w:p>
    <w:p w:rsidR="001D387E" w:rsidRPr="004407B3" w:rsidRDefault="00717E37">
      <w:pPr>
        <w:rPr>
          <w:rFonts w:ascii="Garamond" w:hAnsi="Garamond"/>
          <w:sz w:val="22"/>
          <w:szCs w:val="22"/>
          <w:lang w:val="uz-Cyrl-UZ" w:eastAsia="uz-Cyrl-UZ" w:bidi="uz-Cyrl-UZ"/>
        </w:rPr>
      </w:pPr>
      <w:r w:rsidRPr="004407B3">
        <w:rPr>
          <w:rFonts w:ascii="Garamond" w:hAnsi="Garamond"/>
          <w:i/>
          <w:iCs/>
          <w:sz w:val="22"/>
          <w:szCs w:val="22"/>
        </w:rPr>
        <w:t>Academic Honor Code and Student Code of Conduct</w:t>
      </w:r>
      <w:r w:rsidRPr="004407B3">
        <w:rPr>
          <w:rFonts w:ascii="Garamond" w:hAnsi="Garamond"/>
          <w:sz w:val="22"/>
          <w:szCs w:val="22"/>
        </w:rPr>
        <w:t>: The Georgia Tech Academic Honor Code (</w:t>
      </w:r>
      <w:r w:rsidRPr="004407B3">
        <w:rPr>
          <w:rFonts w:ascii="Garamond" w:hAnsi="Garamond"/>
          <w:color w:val="1B1B1B"/>
          <w:sz w:val="22"/>
          <w:szCs w:val="22"/>
        </w:rPr>
        <w:t>http://www.catalog.gatech.edu/rules/18b.php</w:t>
      </w:r>
      <w:r w:rsidRPr="004407B3">
        <w:rPr>
          <w:rFonts w:ascii="Garamond" w:hAnsi="Garamond"/>
          <w:sz w:val="22"/>
          <w:szCs w:val="22"/>
        </w:rPr>
        <w:t>) and Student Code of Conduct (</w:t>
      </w:r>
      <w:r w:rsidRPr="004407B3">
        <w:rPr>
          <w:rFonts w:ascii="Garamond" w:hAnsi="Garamond"/>
          <w:color w:val="1B1B1B"/>
          <w:sz w:val="22"/>
          <w:szCs w:val="22"/>
        </w:rPr>
        <w:t>http://www.catalog.gatech.edu/rules/19b.php</w:t>
      </w:r>
      <w:r w:rsidRPr="004407B3">
        <w:rPr>
          <w:rFonts w:ascii="Garamond" w:hAnsi="Garamond"/>
          <w:sz w:val="22"/>
          <w:szCs w:val="22"/>
        </w:rPr>
        <w:t>) outline the Institute’s expectations for the integrity of students’ academic work, the procedures for resolving alleged violations of those expectations, and the rights and responsibilities of students and faculty members throughout the process. Students are responsible for reading these two documents fully and for living up to them. Among the Codes’ provisions are expectations about unauthorized access, unauthorized collaboration, plagiarism, false claims of performance, grade alteration, falsification, forgery and distortion. You should be absolutely clear in indicating when you have used ideas or words that are not your own. You are permitted to discuss the written assignments in this course with your fellow classmates, but, except for group assignments, you should not collaborate on your submissions. If you are unclear about the boundaries, ask the instructor or assume that the joint action in question is not allowed.</w:t>
      </w:r>
    </w:p>
    <w:p w:rsidR="001D387E" w:rsidRPr="004407B3" w:rsidRDefault="001D387E">
      <w:pPr>
        <w:rPr>
          <w:rFonts w:ascii="Garamond" w:hAnsi="Garamond"/>
          <w:sz w:val="22"/>
          <w:szCs w:val="22"/>
          <w:lang w:val="uz-Cyrl-UZ" w:eastAsia="uz-Cyrl-UZ" w:bidi="uz-Cyrl-UZ"/>
        </w:rPr>
      </w:pPr>
    </w:p>
    <w:p w:rsidR="00186FEF" w:rsidRPr="00186FEF" w:rsidRDefault="00717E37" w:rsidP="00186FEF">
      <w:pPr>
        <w:rPr>
          <w:rFonts w:ascii="Calibri" w:hAnsi="Calibri" w:cs="Arial"/>
          <w:sz w:val="20"/>
          <w:szCs w:val="20"/>
        </w:rPr>
      </w:pPr>
      <w:r w:rsidRPr="004407B3">
        <w:rPr>
          <w:rFonts w:ascii="Garamond" w:hAnsi="Garamond"/>
          <w:i/>
          <w:iCs/>
          <w:sz w:val="22"/>
          <w:szCs w:val="22"/>
        </w:rPr>
        <w:t xml:space="preserve">Students with Disabilities: </w:t>
      </w:r>
      <w:r w:rsidR="00186FEF" w:rsidRPr="00BF2D71">
        <w:rPr>
          <w:rFonts w:ascii="Calibri" w:hAnsi="Calibri" w:cs="Arial"/>
          <w:sz w:val="20"/>
          <w:szCs w:val="20"/>
        </w:rPr>
        <w:t xml:space="preserve">Students with disabilities needing academic accommodation </w:t>
      </w:r>
      <w:r w:rsidR="00186FEF">
        <w:rPr>
          <w:rFonts w:ascii="Calibri" w:hAnsi="Calibri" w:cs="Arial"/>
          <w:sz w:val="20"/>
          <w:szCs w:val="20"/>
        </w:rPr>
        <w:t>should provide documentation t</w:t>
      </w:r>
      <w:r w:rsidR="00186FEF">
        <w:rPr>
          <w:rFonts w:ascii="Calibri" w:hAnsi="Calibri" w:cs="Arial"/>
          <w:sz w:val="20"/>
          <w:szCs w:val="20"/>
        </w:rPr>
        <w:t xml:space="preserve">o </w:t>
      </w:r>
      <w:r w:rsidR="00186FEF" w:rsidRPr="00BF2D71">
        <w:rPr>
          <w:rFonts w:ascii="Calibri" w:hAnsi="Calibri" w:cs="Arial"/>
          <w:sz w:val="20"/>
          <w:szCs w:val="20"/>
        </w:rPr>
        <w:t xml:space="preserve">the </w:t>
      </w:r>
      <w:bookmarkStart w:id="0" w:name="_GoBack"/>
      <w:bookmarkEnd w:id="0"/>
      <w:r w:rsidR="00186FEF">
        <w:rPr>
          <w:rFonts w:ascii="Calibri" w:hAnsi="Calibri" w:cs="Arial"/>
          <w:sz w:val="20"/>
          <w:szCs w:val="20"/>
        </w:rPr>
        <w:t xml:space="preserve">Office of Disability Services,  disabilityservices.gatech.edu, </w:t>
      </w:r>
      <w:r w:rsidR="00186FEF" w:rsidRPr="00BF2D71">
        <w:rPr>
          <w:rFonts w:ascii="Calibri" w:hAnsi="Calibri" w:cs="Arial"/>
          <w:sz w:val="20"/>
          <w:szCs w:val="20"/>
        </w:rPr>
        <w:t xml:space="preserve">and bring </w:t>
      </w:r>
      <w:r w:rsidR="00186FEF">
        <w:rPr>
          <w:rFonts w:ascii="Calibri" w:hAnsi="Calibri" w:cs="Arial"/>
          <w:sz w:val="20"/>
          <w:szCs w:val="20"/>
        </w:rPr>
        <w:t xml:space="preserve">an </w:t>
      </w:r>
      <w:r w:rsidR="00186FEF" w:rsidRPr="00BF2D71">
        <w:rPr>
          <w:rFonts w:ascii="Calibri" w:hAnsi="Calibri" w:cs="Arial"/>
          <w:sz w:val="20"/>
          <w:szCs w:val="20"/>
        </w:rPr>
        <w:t>accommodation letter to the instructor indicating the nature of accommodations required.  This should be done within the first week of class or as soon as possible after a new disability condition arises.  All effort will be made to provide reasonable accommodation</w:t>
      </w:r>
    </w:p>
    <w:p w:rsidR="001D387E" w:rsidRPr="004407B3" w:rsidRDefault="001D387E" w:rsidP="00186FEF">
      <w:pPr>
        <w:rPr>
          <w:rFonts w:ascii="Garamond" w:hAnsi="Garamond"/>
          <w:sz w:val="22"/>
          <w:szCs w:val="22"/>
          <w:lang w:val="uz-Cyrl-UZ" w:eastAsia="uz-Cyrl-UZ" w:bidi="uz-Cyrl-UZ"/>
        </w:rPr>
      </w:pPr>
    </w:p>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 xml:space="preserve">SCHOOL OF CITY AND REGIONAL PLANNING </w:t>
      </w:r>
    </w:p>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COLLEGE OF ARCHITECTURE</w:t>
      </w:r>
    </w:p>
    <w:p w:rsidR="001D387E" w:rsidRPr="004407B3" w:rsidRDefault="00717E37">
      <w:pPr>
        <w:jc w:val="center"/>
        <w:rPr>
          <w:rFonts w:ascii="Garamond" w:hAnsi="Garamond"/>
          <w:sz w:val="22"/>
          <w:szCs w:val="22"/>
          <w:lang w:val="uz-Cyrl-UZ" w:eastAsia="uz-Cyrl-UZ" w:bidi="uz-Cyrl-UZ"/>
        </w:rPr>
      </w:pPr>
      <w:r w:rsidRPr="004407B3">
        <w:rPr>
          <w:rFonts w:ascii="Garamond" w:hAnsi="Garamond"/>
          <w:sz w:val="22"/>
          <w:szCs w:val="22"/>
        </w:rPr>
        <w:t>GEORGIA INSTITUTE OF TECHNOLOGY</w:t>
      </w:r>
    </w:p>
    <w:p w:rsidR="001D387E" w:rsidRPr="004407B3" w:rsidRDefault="001D387E">
      <w:pPr>
        <w:jc w:val="center"/>
        <w:rPr>
          <w:rFonts w:ascii="Garamond" w:hAnsi="Garamond"/>
          <w:b/>
          <w:bCs/>
          <w:sz w:val="22"/>
          <w:szCs w:val="22"/>
          <w:lang w:val="uz-Cyrl-UZ" w:eastAsia="uz-Cyrl-UZ" w:bidi="uz-Cyrl-UZ"/>
        </w:rPr>
      </w:pPr>
    </w:p>
    <w:p w:rsidR="001D387E" w:rsidRPr="004407B3" w:rsidRDefault="00962506">
      <w:pPr>
        <w:jc w:val="center"/>
        <w:rPr>
          <w:rFonts w:ascii="Garamond" w:hAnsi="Garamond"/>
          <w:bCs/>
          <w:sz w:val="22"/>
          <w:szCs w:val="22"/>
          <w:lang w:val="uz-Cyrl-UZ" w:eastAsia="uz-Cyrl-UZ" w:bidi="uz-Cyrl-UZ"/>
        </w:rPr>
      </w:pPr>
      <w:r w:rsidRPr="004407B3">
        <w:rPr>
          <w:rFonts w:ascii="Garamond" w:hAnsi="Garamond"/>
          <w:bCs/>
          <w:sz w:val="22"/>
          <w:szCs w:val="22"/>
        </w:rPr>
        <w:t>CP8823</w:t>
      </w:r>
      <w:r w:rsidR="009F0472" w:rsidRPr="004407B3">
        <w:rPr>
          <w:rFonts w:ascii="Garamond" w:hAnsi="Garamond"/>
          <w:bCs/>
          <w:sz w:val="22"/>
          <w:szCs w:val="22"/>
        </w:rPr>
        <w:t>-NB</w:t>
      </w:r>
      <w:r w:rsidR="00717E37" w:rsidRPr="004407B3">
        <w:rPr>
          <w:rFonts w:ascii="Garamond" w:hAnsi="Garamond"/>
          <w:bCs/>
          <w:sz w:val="22"/>
          <w:szCs w:val="22"/>
        </w:rPr>
        <w:t xml:space="preserve">: </w:t>
      </w:r>
      <w:r w:rsidRPr="004407B3">
        <w:rPr>
          <w:rFonts w:ascii="Garamond" w:hAnsi="Garamond"/>
          <w:bCs/>
          <w:sz w:val="22"/>
          <w:szCs w:val="22"/>
        </w:rPr>
        <w:t>Impact Assessment</w:t>
      </w:r>
    </w:p>
    <w:p w:rsidR="001D387E" w:rsidRPr="004407B3" w:rsidRDefault="001D387E">
      <w:pPr>
        <w:rPr>
          <w:rFonts w:ascii="Garamond" w:hAnsi="Garamond"/>
          <w:b/>
          <w:bCs/>
          <w:sz w:val="22"/>
          <w:szCs w:val="22"/>
          <w:lang w:val="uz-Cyrl-UZ" w:eastAsia="uz-Cyrl-UZ" w:bidi="uz-Cyrl-UZ"/>
        </w:rPr>
      </w:pPr>
    </w:p>
    <w:p w:rsidR="001D387E" w:rsidRPr="004407B3" w:rsidRDefault="00717E37">
      <w:pPr>
        <w:jc w:val="center"/>
        <w:rPr>
          <w:rFonts w:ascii="Garamond" w:hAnsi="Garamond"/>
          <w:b/>
          <w:sz w:val="22"/>
          <w:szCs w:val="22"/>
        </w:rPr>
      </w:pPr>
      <w:r w:rsidRPr="004407B3">
        <w:rPr>
          <w:rFonts w:ascii="Garamond" w:hAnsi="Garamond"/>
          <w:b/>
          <w:sz w:val="22"/>
          <w:szCs w:val="22"/>
        </w:rPr>
        <w:t>Course Schedule</w:t>
      </w:r>
      <w:r w:rsidR="00A207D5" w:rsidRPr="004407B3">
        <w:rPr>
          <w:rFonts w:ascii="Garamond" w:hAnsi="Garamond"/>
          <w:b/>
          <w:sz w:val="22"/>
          <w:szCs w:val="22"/>
        </w:rPr>
        <w:t xml:space="preserve"> 2015</w:t>
      </w:r>
    </w:p>
    <w:p w:rsidR="00962506" w:rsidRPr="004407B3" w:rsidRDefault="00962506">
      <w:pPr>
        <w:jc w:val="center"/>
        <w:rPr>
          <w:rFonts w:ascii="Garamond" w:hAnsi="Garamond"/>
          <w:b/>
          <w:sz w:val="22"/>
          <w:szCs w:val="22"/>
          <w:lang w:val="uz-Cyrl-UZ" w:eastAsia="uz-Cyrl-UZ" w:bidi="uz-Cyrl-UZ"/>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5130"/>
        <w:gridCol w:w="1890"/>
      </w:tblGrid>
      <w:tr w:rsidR="00962506" w:rsidRPr="004407B3" w:rsidTr="00A207D5">
        <w:trPr>
          <w:trHeight w:val="395"/>
        </w:trPr>
        <w:tc>
          <w:tcPr>
            <w:tcW w:w="2268" w:type="dxa"/>
          </w:tcPr>
          <w:p w:rsidR="00962506" w:rsidRPr="004407B3" w:rsidRDefault="00962506" w:rsidP="00962506">
            <w:pPr>
              <w:rPr>
                <w:rFonts w:ascii="Garamond" w:hAnsi="Garamond" w:cs="Arial"/>
                <w:b/>
                <w:sz w:val="22"/>
                <w:szCs w:val="22"/>
              </w:rPr>
            </w:pPr>
            <w:r w:rsidRPr="004407B3">
              <w:rPr>
                <w:rFonts w:ascii="Garamond" w:hAnsi="Garamond" w:cs="Arial"/>
                <w:b/>
                <w:sz w:val="22"/>
                <w:szCs w:val="22"/>
              </w:rPr>
              <w:t>Session Topics</w:t>
            </w:r>
          </w:p>
        </w:tc>
        <w:tc>
          <w:tcPr>
            <w:tcW w:w="5130" w:type="dxa"/>
          </w:tcPr>
          <w:p w:rsidR="00962506" w:rsidRPr="004407B3" w:rsidRDefault="00962506" w:rsidP="00572FA5">
            <w:pPr>
              <w:pStyle w:val="ListParagraph"/>
              <w:rPr>
                <w:rFonts w:ascii="Garamond" w:hAnsi="Garamond" w:cs="Arial"/>
                <w:b/>
                <w:sz w:val="22"/>
                <w:szCs w:val="22"/>
              </w:rPr>
            </w:pPr>
            <w:r w:rsidRPr="004407B3">
              <w:rPr>
                <w:rFonts w:ascii="Garamond" w:hAnsi="Garamond" w:cs="Arial"/>
                <w:b/>
                <w:sz w:val="22"/>
                <w:szCs w:val="22"/>
              </w:rPr>
              <w:t>Suggested Readings</w:t>
            </w:r>
          </w:p>
        </w:tc>
        <w:tc>
          <w:tcPr>
            <w:tcW w:w="1890" w:type="dxa"/>
          </w:tcPr>
          <w:p w:rsidR="00962506" w:rsidRPr="004407B3" w:rsidRDefault="00962506" w:rsidP="00572FA5">
            <w:pPr>
              <w:jc w:val="both"/>
              <w:rPr>
                <w:rFonts w:ascii="Garamond" w:hAnsi="Garamond" w:cs="Arial"/>
                <w:b/>
                <w:sz w:val="22"/>
                <w:szCs w:val="22"/>
              </w:rPr>
            </w:pPr>
            <w:r w:rsidRPr="004407B3">
              <w:rPr>
                <w:rFonts w:ascii="Garamond" w:hAnsi="Garamond" w:cs="Arial"/>
                <w:b/>
                <w:sz w:val="22"/>
                <w:szCs w:val="22"/>
              </w:rPr>
              <w:t>In or Out-of-class Assignments</w:t>
            </w:r>
          </w:p>
        </w:tc>
      </w:tr>
      <w:tr w:rsidR="00962506" w:rsidRPr="004407B3" w:rsidTr="00A207D5">
        <w:trPr>
          <w:trHeight w:val="2996"/>
        </w:trPr>
        <w:tc>
          <w:tcPr>
            <w:tcW w:w="2268" w:type="dxa"/>
          </w:tcPr>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Week 1. </w:t>
            </w:r>
            <w:r w:rsidR="009C0EFD" w:rsidRPr="004407B3">
              <w:rPr>
                <w:rFonts w:ascii="Garamond" w:hAnsi="Garamond" w:cs="Arial"/>
                <w:sz w:val="22"/>
                <w:szCs w:val="22"/>
              </w:rPr>
              <w:t>1/6/15</w:t>
            </w:r>
          </w:p>
          <w:p w:rsidR="00962506" w:rsidRPr="004407B3" w:rsidRDefault="00962506" w:rsidP="00572FA5">
            <w:pPr>
              <w:rPr>
                <w:rFonts w:ascii="Garamond" w:hAnsi="Garamond" w:cs="Arial"/>
                <w:sz w:val="22"/>
                <w:szCs w:val="22"/>
              </w:rPr>
            </w:pPr>
            <w:r w:rsidRPr="004407B3">
              <w:rPr>
                <w:rFonts w:ascii="Garamond" w:hAnsi="Garamond" w:cs="Arial"/>
                <w:b/>
                <w:sz w:val="22"/>
                <w:szCs w:val="22"/>
              </w:rPr>
              <w:t>Introduction</w:t>
            </w:r>
            <w:r w:rsidRPr="004407B3">
              <w:rPr>
                <w:rFonts w:ascii="Garamond" w:hAnsi="Garamond" w:cs="Arial"/>
                <w:sz w:val="22"/>
                <w:szCs w:val="22"/>
              </w:rPr>
              <w:t>/overview of social determinants of health; overview of HIA and EIA; state of the field U.S. and internationally</w:t>
            </w:r>
          </w:p>
        </w:tc>
        <w:tc>
          <w:tcPr>
            <w:tcW w:w="5130" w:type="dxa"/>
          </w:tcPr>
          <w:p w:rsidR="00962506" w:rsidRPr="004407B3" w:rsidRDefault="00962506" w:rsidP="00572FA5">
            <w:pPr>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Chapters 1 and 2. Springer: 2014.</w:t>
            </w:r>
          </w:p>
          <w:p w:rsidR="00962506" w:rsidRPr="004407B3" w:rsidRDefault="00962506" w:rsidP="00572FA5">
            <w:pPr>
              <w:rPr>
                <w:rFonts w:ascii="Garamond" w:hAnsi="Garamond" w:cs="Arial"/>
                <w:sz w:val="22"/>
                <w:szCs w:val="22"/>
              </w:rPr>
            </w:pPr>
          </w:p>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Improving Health in the United States: The role of health impact assessment. Report in Brief. National Academy of Sciences, 2011. </w:t>
            </w:r>
          </w:p>
          <w:p w:rsidR="00962506" w:rsidRPr="004407B3" w:rsidRDefault="00962506" w:rsidP="00572FA5">
            <w:pPr>
              <w:rPr>
                <w:rFonts w:ascii="Garamond" w:hAnsi="Garamond" w:cs="Arial"/>
                <w:bCs/>
                <w:sz w:val="22"/>
                <w:szCs w:val="22"/>
              </w:rPr>
            </w:pPr>
          </w:p>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Bond A, Pope J. The state of the art of impact assessment in 2012, </w:t>
            </w:r>
            <w:r w:rsidRPr="004407B3">
              <w:rPr>
                <w:rFonts w:ascii="Garamond" w:hAnsi="Garamond" w:cs="Arial"/>
                <w:i/>
                <w:sz w:val="22"/>
                <w:szCs w:val="22"/>
              </w:rPr>
              <w:t>Impact Assessment and Project Appraisal</w:t>
            </w:r>
            <w:r w:rsidRPr="004407B3">
              <w:rPr>
                <w:rFonts w:ascii="Garamond" w:hAnsi="Garamond" w:cs="Arial"/>
                <w:sz w:val="22"/>
                <w:szCs w:val="22"/>
              </w:rPr>
              <w:t>, 20(1), 1-4, 2012. (http://dx.doi.org/10.1080/14615517.2012.669140)</w:t>
            </w:r>
          </w:p>
          <w:p w:rsidR="00962506" w:rsidRPr="004407B3" w:rsidRDefault="00962506" w:rsidP="00572FA5">
            <w:pPr>
              <w:rPr>
                <w:rFonts w:ascii="Garamond" w:hAnsi="Garamond" w:cs="Arial"/>
                <w:sz w:val="22"/>
                <w:szCs w:val="22"/>
              </w:rPr>
            </w:pPr>
          </w:p>
        </w:tc>
        <w:tc>
          <w:tcPr>
            <w:tcW w:w="1890" w:type="dxa"/>
          </w:tcPr>
          <w:p w:rsidR="00962506" w:rsidRPr="004407B3" w:rsidRDefault="00A207D5" w:rsidP="00572FA5">
            <w:pPr>
              <w:rPr>
                <w:rFonts w:ascii="Garamond" w:hAnsi="Garamond" w:cs="Arial"/>
                <w:sz w:val="22"/>
                <w:szCs w:val="22"/>
              </w:rPr>
            </w:pPr>
            <w:r w:rsidRPr="004407B3">
              <w:rPr>
                <w:rFonts w:ascii="Garamond" w:hAnsi="Garamond" w:cs="Arial"/>
                <w:sz w:val="22"/>
                <w:szCs w:val="22"/>
              </w:rPr>
              <w:t>HIA Pre-A</w:t>
            </w:r>
            <w:r w:rsidR="00B07FD7" w:rsidRPr="004407B3">
              <w:rPr>
                <w:rFonts w:ascii="Garamond" w:hAnsi="Garamond" w:cs="Arial"/>
                <w:sz w:val="22"/>
                <w:szCs w:val="22"/>
              </w:rPr>
              <w:t>ssessment</w:t>
            </w:r>
          </w:p>
        </w:tc>
      </w:tr>
      <w:tr w:rsidR="00962506" w:rsidRPr="004407B3" w:rsidTr="00A207D5">
        <w:trPr>
          <w:trHeight w:val="395"/>
        </w:trPr>
        <w:tc>
          <w:tcPr>
            <w:tcW w:w="2268" w:type="dxa"/>
          </w:tcPr>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Week 2. </w:t>
            </w:r>
            <w:r w:rsidR="009C0EFD" w:rsidRPr="004407B3">
              <w:rPr>
                <w:rFonts w:ascii="Garamond" w:hAnsi="Garamond" w:cs="Arial"/>
                <w:sz w:val="22"/>
                <w:szCs w:val="22"/>
              </w:rPr>
              <w:t>1/13/15</w:t>
            </w:r>
          </w:p>
          <w:p w:rsidR="00962506" w:rsidRPr="004407B3" w:rsidRDefault="00B07FD7" w:rsidP="00572FA5">
            <w:pPr>
              <w:rPr>
                <w:rFonts w:ascii="Garamond" w:hAnsi="Garamond" w:cs="Arial"/>
                <w:sz w:val="22"/>
                <w:szCs w:val="22"/>
              </w:rPr>
            </w:pPr>
            <w:r w:rsidRPr="004407B3">
              <w:rPr>
                <w:rFonts w:ascii="Garamond" w:hAnsi="Garamond" w:cs="Arial"/>
                <w:b/>
                <w:sz w:val="22"/>
                <w:szCs w:val="22"/>
              </w:rPr>
              <w:t xml:space="preserve">Impact Assessments and </w:t>
            </w:r>
            <w:r w:rsidR="00962506" w:rsidRPr="004407B3">
              <w:rPr>
                <w:rFonts w:ascii="Garamond" w:hAnsi="Garamond" w:cs="Arial"/>
                <w:b/>
                <w:sz w:val="22"/>
                <w:szCs w:val="22"/>
              </w:rPr>
              <w:t>HIA Case Studies</w:t>
            </w:r>
          </w:p>
        </w:tc>
        <w:tc>
          <w:tcPr>
            <w:tcW w:w="5130" w:type="dxa"/>
          </w:tcPr>
          <w:p w:rsidR="00B07FD7" w:rsidRPr="004407B3" w:rsidRDefault="00B07FD7" w:rsidP="00572FA5">
            <w:pPr>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Chapters</w:t>
            </w:r>
            <w:r w:rsidR="00A537F0" w:rsidRPr="004407B3">
              <w:rPr>
                <w:rFonts w:ascii="Garamond" w:hAnsi="Garamond" w:cs="Arial"/>
                <w:sz w:val="22"/>
                <w:szCs w:val="22"/>
              </w:rPr>
              <w:t xml:space="preserve"> 3, 4, 5, and 6</w:t>
            </w:r>
            <w:r w:rsidRPr="004407B3">
              <w:rPr>
                <w:rFonts w:ascii="Garamond" w:hAnsi="Garamond" w:cs="Arial"/>
                <w:sz w:val="22"/>
                <w:szCs w:val="22"/>
              </w:rPr>
              <w:t>. Springer: 2014.</w:t>
            </w:r>
          </w:p>
          <w:p w:rsidR="00B07FD7" w:rsidRPr="004407B3" w:rsidRDefault="00B07FD7" w:rsidP="00B07FD7">
            <w:pPr>
              <w:rPr>
                <w:rFonts w:ascii="Garamond" w:hAnsi="Garamond" w:cs="Arial"/>
                <w:bCs/>
                <w:sz w:val="22"/>
                <w:szCs w:val="22"/>
              </w:rPr>
            </w:pPr>
          </w:p>
          <w:p w:rsidR="00B07FD7" w:rsidRPr="004407B3" w:rsidRDefault="00B07FD7" w:rsidP="00B07FD7">
            <w:pPr>
              <w:rPr>
                <w:rFonts w:ascii="Garamond" w:hAnsi="Garamond" w:cs="Arial"/>
                <w:bCs/>
                <w:sz w:val="22"/>
                <w:szCs w:val="22"/>
              </w:rPr>
            </w:pPr>
            <w:r w:rsidRPr="004407B3">
              <w:rPr>
                <w:rFonts w:ascii="Garamond" w:hAnsi="Garamond" w:cs="Arial"/>
                <w:bCs/>
                <w:sz w:val="22"/>
                <w:szCs w:val="22"/>
              </w:rPr>
              <w:t xml:space="preserve">Bhatia R, Wernham A. Integrating human health into environmental impact assessment: An unrealized opportunity for environmental health and justice.  </w:t>
            </w:r>
            <w:r w:rsidRPr="004407B3">
              <w:rPr>
                <w:rFonts w:ascii="Garamond" w:hAnsi="Garamond" w:cs="Arial"/>
                <w:bCs/>
                <w:i/>
                <w:sz w:val="22"/>
                <w:szCs w:val="22"/>
              </w:rPr>
              <w:t>Environmental Health Perspectives</w:t>
            </w:r>
            <w:r w:rsidRPr="004407B3">
              <w:rPr>
                <w:rFonts w:ascii="Garamond" w:hAnsi="Garamond" w:cs="Arial"/>
                <w:bCs/>
                <w:sz w:val="22"/>
                <w:szCs w:val="22"/>
              </w:rPr>
              <w:t>.  2008; 116(8):991-1000.</w:t>
            </w:r>
          </w:p>
          <w:p w:rsidR="00B07FD7" w:rsidRPr="004407B3" w:rsidRDefault="00B07FD7" w:rsidP="00572FA5">
            <w:pPr>
              <w:rPr>
                <w:rFonts w:ascii="Garamond" w:hAnsi="Garamond" w:cs="Arial"/>
                <w:sz w:val="22"/>
                <w:szCs w:val="22"/>
              </w:rPr>
            </w:pPr>
          </w:p>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Dannenberg AL, Bhatia R, Cole BL, Heaton SK, Feldman JD, Rutt CD. Use of health impact assessment in the U.S.: 27 case studies, 1999-2007. </w:t>
            </w:r>
            <w:r w:rsidRPr="004407B3">
              <w:rPr>
                <w:rFonts w:ascii="Garamond" w:hAnsi="Garamond" w:cs="Arial"/>
                <w:i/>
                <w:sz w:val="22"/>
                <w:szCs w:val="22"/>
              </w:rPr>
              <w:t>American Journal of Preventive Medicine</w:t>
            </w:r>
            <w:r w:rsidRPr="004407B3">
              <w:rPr>
                <w:rFonts w:ascii="Garamond" w:hAnsi="Garamond" w:cs="Arial"/>
                <w:sz w:val="22"/>
                <w:szCs w:val="22"/>
              </w:rPr>
              <w:t>. 2008; 34(3): 241-256.</w:t>
            </w:r>
          </w:p>
          <w:p w:rsidR="00A207D5" w:rsidRPr="004407B3" w:rsidRDefault="00A207D5" w:rsidP="00572FA5">
            <w:pPr>
              <w:rPr>
                <w:rFonts w:ascii="Garamond" w:hAnsi="Garamond" w:cs="Arial"/>
                <w:sz w:val="22"/>
                <w:szCs w:val="22"/>
              </w:rPr>
            </w:pPr>
          </w:p>
        </w:tc>
        <w:tc>
          <w:tcPr>
            <w:tcW w:w="1890" w:type="dxa"/>
          </w:tcPr>
          <w:p w:rsidR="00962506" w:rsidRPr="004407B3" w:rsidRDefault="00962506" w:rsidP="00572FA5">
            <w:pPr>
              <w:pStyle w:val="PlainText"/>
              <w:rPr>
                <w:rFonts w:ascii="Garamond" w:hAnsi="Garamond" w:cs="Arial"/>
                <w:sz w:val="22"/>
                <w:szCs w:val="22"/>
              </w:rPr>
            </w:pPr>
          </w:p>
        </w:tc>
      </w:tr>
      <w:tr w:rsidR="00A537F0" w:rsidRPr="004407B3" w:rsidTr="00A207D5">
        <w:trPr>
          <w:trHeight w:val="395"/>
        </w:trPr>
        <w:tc>
          <w:tcPr>
            <w:tcW w:w="2268" w:type="dxa"/>
          </w:tcPr>
          <w:p w:rsidR="00A537F0" w:rsidRPr="004407B3" w:rsidRDefault="00A537F0" w:rsidP="00572FA5">
            <w:pPr>
              <w:rPr>
                <w:rFonts w:ascii="Garamond" w:hAnsi="Garamond" w:cs="Arial"/>
                <w:sz w:val="22"/>
                <w:szCs w:val="22"/>
              </w:rPr>
            </w:pPr>
            <w:r w:rsidRPr="004407B3">
              <w:rPr>
                <w:rFonts w:ascii="Garamond" w:hAnsi="Garamond" w:cs="Arial"/>
                <w:sz w:val="22"/>
                <w:szCs w:val="22"/>
              </w:rPr>
              <w:t>Week 3.</w:t>
            </w:r>
            <w:r w:rsidR="009C0EFD" w:rsidRPr="004407B3">
              <w:rPr>
                <w:rFonts w:ascii="Garamond" w:hAnsi="Garamond" w:cs="Arial"/>
                <w:sz w:val="22"/>
                <w:szCs w:val="22"/>
              </w:rPr>
              <w:t xml:space="preserve"> 1/20/15</w:t>
            </w:r>
          </w:p>
          <w:p w:rsidR="009C0EFD" w:rsidRPr="004407B3" w:rsidRDefault="00A537F0" w:rsidP="00572FA5">
            <w:pPr>
              <w:rPr>
                <w:rFonts w:ascii="Garamond" w:hAnsi="Garamond" w:cs="Arial"/>
                <w:b/>
                <w:sz w:val="22"/>
                <w:szCs w:val="22"/>
              </w:rPr>
            </w:pPr>
            <w:r w:rsidRPr="004407B3">
              <w:rPr>
                <w:rFonts w:ascii="Garamond" w:hAnsi="Garamond" w:cs="Arial"/>
                <w:b/>
                <w:sz w:val="22"/>
                <w:szCs w:val="22"/>
              </w:rPr>
              <w:t>HIA Critiques</w:t>
            </w:r>
            <w:r w:rsidR="009C0EFD" w:rsidRPr="004407B3">
              <w:rPr>
                <w:rFonts w:ascii="Garamond" w:hAnsi="Garamond" w:cs="Arial"/>
                <w:b/>
                <w:sz w:val="22"/>
                <w:szCs w:val="22"/>
              </w:rPr>
              <w:t xml:space="preserve"> </w:t>
            </w:r>
          </w:p>
          <w:p w:rsidR="00A537F0" w:rsidRPr="004407B3" w:rsidRDefault="009C0EFD" w:rsidP="00572FA5">
            <w:pPr>
              <w:rPr>
                <w:rFonts w:ascii="Garamond" w:hAnsi="Garamond" w:cs="Arial"/>
                <w:b/>
                <w:sz w:val="22"/>
                <w:szCs w:val="22"/>
              </w:rPr>
            </w:pPr>
            <w:r w:rsidRPr="004407B3">
              <w:rPr>
                <w:rFonts w:ascii="Garamond" w:hAnsi="Garamond" w:cs="Arial"/>
                <w:b/>
                <w:sz w:val="22"/>
                <w:szCs w:val="22"/>
              </w:rPr>
              <w:t>and select Rapid HIA Topic</w:t>
            </w:r>
          </w:p>
        </w:tc>
        <w:tc>
          <w:tcPr>
            <w:tcW w:w="5130" w:type="dxa"/>
          </w:tcPr>
          <w:p w:rsidR="00A537F0" w:rsidRPr="004407B3" w:rsidRDefault="00A537F0" w:rsidP="00572FA5">
            <w:pPr>
              <w:autoSpaceDE w:val="0"/>
              <w:autoSpaceDN w:val="0"/>
              <w:adjustRightInd w:val="0"/>
              <w:ind w:right="720"/>
              <w:rPr>
                <w:rFonts w:ascii="Garamond" w:hAnsi="Garamond" w:cs="Arial"/>
                <w:sz w:val="22"/>
                <w:szCs w:val="22"/>
              </w:rPr>
            </w:pPr>
            <w:r w:rsidRPr="004407B3">
              <w:rPr>
                <w:rFonts w:ascii="Garamond" w:hAnsi="Garamond" w:cs="Arial"/>
                <w:sz w:val="22"/>
                <w:szCs w:val="22"/>
              </w:rPr>
              <w:t>Student Presentations</w:t>
            </w:r>
          </w:p>
        </w:tc>
        <w:tc>
          <w:tcPr>
            <w:tcW w:w="1890" w:type="dxa"/>
          </w:tcPr>
          <w:p w:rsidR="00A537F0" w:rsidRPr="004407B3" w:rsidRDefault="00A537F0" w:rsidP="00572FA5">
            <w:pPr>
              <w:pStyle w:val="PlainText"/>
              <w:rPr>
                <w:rFonts w:ascii="Garamond" w:hAnsi="Garamond" w:cs="Arial"/>
                <w:b/>
                <w:sz w:val="22"/>
                <w:szCs w:val="22"/>
                <w:u w:val="single"/>
              </w:rPr>
            </w:pPr>
            <w:r w:rsidRPr="004407B3">
              <w:rPr>
                <w:rFonts w:ascii="Garamond" w:hAnsi="Garamond" w:cs="Arial"/>
                <w:b/>
                <w:sz w:val="22"/>
                <w:szCs w:val="22"/>
                <w:u w:val="single"/>
              </w:rPr>
              <w:t xml:space="preserve">Critique </w:t>
            </w:r>
            <w:r w:rsidR="00B42B37" w:rsidRPr="004407B3">
              <w:rPr>
                <w:rFonts w:ascii="Garamond" w:hAnsi="Garamond" w:cs="Arial"/>
                <w:b/>
                <w:sz w:val="22"/>
                <w:szCs w:val="22"/>
                <w:u w:val="single"/>
              </w:rPr>
              <w:t xml:space="preserve">of </w:t>
            </w:r>
            <w:r w:rsidRPr="004407B3">
              <w:rPr>
                <w:rFonts w:ascii="Garamond" w:hAnsi="Garamond" w:cs="Arial"/>
                <w:b/>
                <w:sz w:val="22"/>
                <w:szCs w:val="22"/>
                <w:u w:val="single"/>
              </w:rPr>
              <w:t>a Completed HIA</w:t>
            </w:r>
          </w:p>
        </w:tc>
      </w:tr>
      <w:tr w:rsidR="00962506" w:rsidRPr="004407B3" w:rsidTr="00A207D5">
        <w:trPr>
          <w:trHeight w:val="395"/>
        </w:trPr>
        <w:tc>
          <w:tcPr>
            <w:tcW w:w="2268" w:type="dxa"/>
          </w:tcPr>
          <w:p w:rsidR="00962506" w:rsidRPr="004407B3" w:rsidRDefault="00A537F0" w:rsidP="00572FA5">
            <w:pPr>
              <w:rPr>
                <w:rFonts w:ascii="Garamond" w:hAnsi="Garamond" w:cs="Arial"/>
                <w:sz w:val="22"/>
                <w:szCs w:val="22"/>
              </w:rPr>
            </w:pPr>
            <w:r w:rsidRPr="004407B3">
              <w:rPr>
                <w:rFonts w:ascii="Garamond" w:hAnsi="Garamond" w:cs="Arial"/>
                <w:sz w:val="22"/>
                <w:szCs w:val="22"/>
              </w:rPr>
              <w:t>Week 4</w:t>
            </w:r>
            <w:r w:rsidR="00B07FD7" w:rsidRPr="004407B3">
              <w:rPr>
                <w:rFonts w:ascii="Garamond" w:hAnsi="Garamond" w:cs="Arial"/>
                <w:sz w:val="22"/>
                <w:szCs w:val="22"/>
              </w:rPr>
              <w:t>.</w:t>
            </w:r>
            <w:r w:rsidR="009C0EFD" w:rsidRPr="004407B3">
              <w:rPr>
                <w:rFonts w:ascii="Garamond" w:hAnsi="Garamond" w:cs="Arial"/>
                <w:sz w:val="22"/>
                <w:szCs w:val="22"/>
              </w:rPr>
              <w:t>1 /27/15</w:t>
            </w:r>
          </w:p>
          <w:p w:rsidR="00962506" w:rsidRPr="004407B3" w:rsidRDefault="00962506" w:rsidP="00572FA5">
            <w:pPr>
              <w:rPr>
                <w:rFonts w:ascii="Garamond" w:hAnsi="Garamond" w:cs="Arial"/>
                <w:sz w:val="22"/>
                <w:szCs w:val="22"/>
              </w:rPr>
            </w:pPr>
            <w:r w:rsidRPr="004407B3">
              <w:rPr>
                <w:rFonts w:ascii="Garamond" w:hAnsi="Garamond" w:cs="Arial"/>
                <w:b/>
                <w:sz w:val="22"/>
                <w:szCs w:val="22"/>
              </w:rPr>
              <w:t>Screening and Scoping</w:t>
            </w:r>
          </w:p>
          <w:p w:rsidR="00962506" w:rsidRPr="004407B3" w:rsidRDefault="00962506" w:rsidP="00572FA5">
            <w:pPr>
              <w:rPr>
                <w:rFonts w:ascii="Garamond" w:hAnsi="Garamond" w:cs="Arial"/>
                <w:sz w:val="22"/>
                <w:szCs w:val="22"/>
              </w:rPr>
            </w:pPr>
          </w:p>
        </w:tc>
        <w:tc>
          <w:tcPr>
            <w:tcW w:w="5130" w:type="dxa"/>
          </w:tcPr>
          <w:p w:rsidR="00A537F0" w:rsidRPr="004407B3" w:rsidRDefault="00A537F0" w:rsidP="00572FA5">
            <w:pPr>
              <w:autoSpaceDE w:val="0"/>
              <w:autoSpaceDN w:val="0"/>
              <w:adjustRightInd w:val="0"/>
              <w:ind w:right="720"/>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Chapters 7 and 8. Springer: 2014.</w:t>
            </w:r>
          </w:p>
          <w:p w:rsidR="00A537F0" w:rsidRPr="004407B3" w:rsidRDefault="00A537F0" w:rsidP="00572FA5">
            <w:pPr>
              <w:autoSpaceDE w:val="0"/>
              <w:autoSpaceDN w:val="0"/>
              <w:adjustRightInd w:val="0"/>
              <w:ind w:right="720"/>
              <w:rPr>
                <w:rFonts w:ascii="Garamond" w:hAnsi="Garamond" w:cs="Arial"/>
                <w:sz w:val="22"/>
                <w:szCs w:val="22"/>
              </w:rPr>
            </w:pPr>
          </w:p>
          <w:p w:rsidR="00962506" w:rsidRPr="004407B3" w:rsidRDefault="00962506" w:rsidP="00572FA5">
            <w:pPr>
              <w:autoSpaceDE w:val="0"/>
              <w:autoSpaceDN w:val="0"/>
              <w:adjustRightInd w:val="0"/>
              <w:ind w:right="720"/>
              <w:rPr>
                <w:rFonts w:ascii="Garamond" w:hAnsi="Garamond" w:cs="Arial"/>
                <w:sz w:val="22"/>
                <w:szCs w:val="22"/>
              </w:rPr>
            </w:pPr>
            <w:r w:rsidRPr="004407B3">
              <w:rPr>
                <w:rFonts w:ascii="Garamond" w:hAnsi="Garamond" w:cs="Arial"/>
                <w:sz w:val="22"/>
                <w:szCs w:val="22"/>
              </w:rPr>
              <w:t>HIA Toolkit, pages 31-48, Chapters 3,</w:t>
            </w:r>
            <w:r w:rsidR="00A537F0" w:rsidRPr="004407B3">
              <w:rPr>
                <w:rFonts w:ascii="Garamond" w:hAnsi="Garamond" w:cs="Arial"/>
                <w:sz w:val="22"/>
                <w:szCs w:val="22"/>
              </w:rPr>
              <w:t xml:space="preserve"> </w:t>
            </w:r>
            <w:r w:rsidRPr="004407B3">
              <w:rPr>
                <w:rFonts w:ascii="Garamond" w:hAnsi="Garamond" w:cs="Arial"/>
                <w:sz w:val="22"/>
                <w:szCs w:val="22"/>
              </w:rPr>
              <w:t xml:space="preserve">4 (Screening and Scoping) </w:t>
            </w:r>
            <w:hyperlink r:id="rId17" w:history="1">
              <w:r w:rsidRPr="004407B3">
                <w:rPr>
                  <w:rStyle w:val="Hyperlink"/>
                  <w:rFonts w:ascii="Garamond" w:hAnsi="Garamond" w:cs="Arial"/>
                  <w:sz w:val="22"/>
                  <w:szCs w:val="22"/>
                </w:rPr>
                <w:t>http://www.humanimpact.org/component/jdownloads/finish/11/81</w:t>
              </w:r>
            </w:hyperlink>
            <w:r w:rsidRPr="004407B3">
              <w:rPr>
                <w:rFonts w:ascii="Garamond" w:hAnsi="Garamond" w:cs="Arial"/>
                <w:sz w:val="22"/>
                <w:szCs w:val="22"/>
              </w:rPr>
              <w:t xml:space="preserve"> </w:t>
            </w:r>
          </w:p>
          <w:p w:rsidR="00962506" w:rsidRPr="004407B3" w:rsidRDefault="00962506" w:rsidP="00572FA5">
            <w:pPr>
              <w:autoSpaceDE w:val="0"/>
              <w:autoSpaceDN w:val="0"/>
              <w:adjustRightInd w:val="0"/>
              <w:ind w:right="720"/>
              <w:rPr>
                <w:rFonts w:ascii="Garamond" w:hAnsi="Garamond" w:cs="Arial"/>
                <w:sz w:val="22"/>
                <w:szCs w:val="22"/>
              </w:rPr>
            </w:pPr>
          </w:p>
          <w:p w:rsidR="00962506" w:rsidRPr="004407B3" w:rsidRDefault="00962506" w:rsidP="00572FA5">
            <w:pPr>
              <w:pStyle w:val="PlainText"/>
              <w:rPr>
                <w:rFonts w:ascii="Garamond" w:hAnsi="Garamond" w:cs="Arial"/>
                <w:sz w:val="22"/>
                <w:szCs w:val="22"/>
              </w:rPr>
            </w:pPr>
            <w:r w:rsidRPr="004407B3">
              <w:rPr>
                <w:rFonts w:ascii="Garamond" w:hAnsi="Garamond" w:cs="Arial"/>
                <w:sz w:val="22"/>
                <w:szCs w:val="22"/>
              </w:rPr>
              <w:t xml:space="preserve">Taylor L, Gowman N, Lethbridge J, Quigley R. Deciding if a health impact assessment is required (screening for HIA) Health Development Agency. 2003.  www.hda.nhs.uk </w:t>
            </w:r>
          </w:p>
        </w:tc>
        <w:tc>
          <w:tcPr>
            <w:tcW w:w="1890" w:type="dxa"/>
          </w:tcPr>
          <w:p w:rsidR="00962506" w:rsidRPr="004407B3" w:rsidRDefault="00962506" w:rsidP="00572FA5">
            <w:pPr>
              <w:pStyle w:val="PlainText"/>
              <w:rPr>
                <w:rFonts w:ascii="Garamond" w:hAnsi="Garamond" w:cs="Arial"/>
                <w:sz w:val="22"/>
                <w:szCs w:val="22"/>
              </w:rPr>
            </w:pPr>
            <w:r w:rsidRPr="004407B3">
              <w:rPr>
                <w:rFonts w:ascii="Garamond" w:hAnsi="Garamond" w:cs="Arial"/>
                <w:sz w:val="22"/>
                <w:szCs w:val="22"/>
              </w:rPr>
              <w:t xml:space="preserve">Complete Screening and Scoping </w:t>
            </w:r>
          </w:p>
          <w:p w:rsidR="00962506" w:rsidRPr="004407B3" w:rsidRDefault="00962506" w:rsidP="00A207D5">
            <w:pPr>
              <w:pStyle w:val="PlainText"/>
              <w:rPr>
                <w:rFonts w:ascii="Garamond" w:hAnsi="Garamond" w:cs="Arial"/>
                <w:sz w:val="22"/>
                <w:szCs w:val="22"/>
              </w:rPr>
            </w:pPr>
          </w:p>
        </w:tc>
      </w:tr>
      <w:tr w:rsidR="00962506" w:rsidRPr="004407B3" w:rsidTr="00A207D5">
        <w:trPr>
          <w:trHeight w:val="908"/>
        </w:trPr>
        <w:tc>
          <w:tcPr>
            <w:tcW w:w="2268" w:type="dxa"/>
          </w:tcPr>
          <w:p w:rsidR="00A537F0" w:rsidRPr="004407B3" w:rsidRDefault="00A537F0" w:rsidP="00572FA5">
            <w:pPr>
              <w:rPr>
                <w:rFonts w:ascii="Garamond" w:hAnsi="Garamond" w:cs="Arial"/>
                <w:sz w:val="22"/>
                <w:szCs w:val="22"/>
              </w:rPr>
            </w:pPr>
            <w:r w:rsidRPr="004407B3">
              <w:rPr>
                <w:rFonts w:ascii="Garamond" w:hAnsi="Garamond" w:cs="Arial"/>
                <w:sz w:val="22"/>
                <w:szCs w:val="22"/>
              </w:rPr>
              <w:t>Week 5</w:t>
            </w:r>
            <w:r w:rsidR="00962506" w:rsidRPr="004407B3">
              <w:rPr>
                <w:rFonts w:ascii="Garamond" w:hAnsi="Garamond" w:cs="Arial"/>
                <w:sz w:val="22"/>
                <w:szCs w:val="22"/>
              </w:rPr>
              <w:t xml:space="preserve">. </w:t>
            </w:r>
            <w:r w:rsidR="009C0EFD" w:rsidRPr="004407B3">
              <w:rPr>
                <w:rFonts w:ascii="Garamond" w:hAnsi="Garamond" w:cs="Arial"/>
                <w:sz w:val="22"/>
                <w:szCs w:val="22"/>
              </w:rPr>
              <w:t>2/3/15</w:t>
            </w:r>
          </w:p>
          <w:p w:rsidR="00962506" w:rsidRPr="004407B3" w:rsidRDefault="00962506" w:rsidP="00572FA5">
            <w:pPr>
              <w:rPr>
                <w:rFonts w:ascii="Garamond" w:hAnsi="Garamond" w:cs="Arial"/>
                <w:sz w:val="22"/>
                <w:szCs w:val="22"/>
              </w:rPr>
            </w:pPr>
            <w:r w:rsidRPr="004407B3">
              <w:rPr>
                <w:rFonts w:ascii="Garamond" w:hAnsi="Garamond" w:cs="Arial"/>
                <w:b/>
                <w:sz w:val="22"/>
                <w:szCs w:val="22"/>
              </w:rPr>
              <w:t>Stakeholder Engagement</w:t>
            </w:r>
            <w:r w:rsidR="00A537F0" w:rsidRPr="004407B3">
              <w:rPr>
                <w:rFonts w:ascii="Garamond" w:hAnsi="Garamond" w:cs="Arial"/>
                <w:b/>
                <w:sz w:val="22"/>
                <w:szCs w:val="22"/>
              </w:rPr>
              <w:t xml:space="preserve"> and Equity</w:t>
            </w:r>
          </w:p>
          <w:p w:rsidR="00962506" w:rsidRPr="004407B3" w:rsidRDefault="00962506" w:rsidP="00572FA5">
            <w:pPr>
              <w:rPr>
                <w:rFonts w:ascii="Garamond" w:hAnsi="Garamond" w:cs="Arial"/>
                <w:sz w:val="22"/>
                <w:szCs w:val="22"/>
              </w:rPr>
            </w:pPr>
          </w:p>
        </w:tc>
        <w:tc>
          <w:tcPr>
            <w:tcW w:w="5130" w:type="dxa"/>
          </w:tcPr>
          <w:p w:rsidR="00A537F0" w:rsidRPr="004407B3" w:rsidRDefault="00A537F0" w:rsidP="00572FA5">
            <w:pPr>
              <w:pStyle w:val="PlainText"/>
              <w:contextualSpacing/>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 14. Springer: 2014.</w:t>
            </w:r>
          </w:p>
          <w:p w:rsidR="00A537F0" w:rsidRPr="004407B3" w:rsidRDefault="00A537F0" w:rsidP="00572FA5">
            <w:pPr>
              <w:pStyle w:val="PlainText"/>
              <w:contextualSpacing/>
              <w:rPr>
                <w:rFonts w:ascii="Garamond" w:hAnsi="Garamond" w:cs="Arial"/>
                <w:sz w:val="22"/>
                <w:szCs w:val="22"/>
              </w:rPr>
            </w:pPr>
          </w:p>
          <w:p w:rsidR="00962506" w:rsidRPr="004407B3" w:rsidRDefault="00962506" w:rsidP="00572FA5">
            <w:pPr>
              <w:pStyle w:val="PlainText"/>
              <w:contextualSpacing/>
              <w:rPr>
                <w:rFonts w:ascii="Garamond" w:hAnsi="Garamond" w:cs="Arial"/>
                <w:sz w:val="22"/>
                <w:szCs w:val="22"/>
              </w:rPr>
            </w:pPr>
            <w:r w:rsidRPr="004407B3">
              <w:rPr>
                <w:rFonts w:ascii="Garamond" w:hAnsi="Garamond" w:cs="Arial"/>
                <w:sz w:val="22"/>
                <w:szCs w:val="22"/>
              </w:rPr>
              <w:t xml:space="preserve">Kearney M. Walking the walk? Community participation in HIA. A qualitative interview study. Environmental Impact Review 2004; 24:217-29. </w:t>
            </w:r>
          </w:p>
          <w:p w:rsidR="00962506" w:rsidRPr="004407B3" w:rsidRDefault="00962506" w:rsidP="00572FA5">
            <w:pPr>
              <w:pStyle w:val="PlainText"/>
              <w:rPr>
                <w:rFonts w:ascii="Garamond" w:hAnsi="Garamond" w:cs="Arial"/>
                <w:sz w:val="22"/>
                <w:szCs w:val="22"/>
              </w:rPr>
            </w:pPr>
          </w:p>
          <w:p w:rsidR="00A537F0" w:rsidRPr="004407B3" w:rsidRDefault="00A537F0" w:rsidP="00572FA5">
            <w:pPr>
              <w:pStyle w:val="PlainText"/>
              <w:rPr>
                <w:rFonts w:ascii="Garamond" w:hAnsi="Garamond" w:cs="Arial"/>
                <w:sz w:val="22"/>
                <w:szCs w:val="22"/>
              </w:rPr>
            </w:pPr>
            <w:r w:rsidRPr="004407B3">
              <w:rPr>
                <w:rFonts w:ascii="Garamond" w:hAnsi="Garamond" w:cs="Arial"/>
                <w:sz w:val="22"/>
                <w:szCs w:val="22"/>
              </w:rPr>
              <w:t xml:space="preserve">Human Impact Partners: Equity Metrics for Health Impact Assessment Practice, Version 1 </w:t>
            </w:r>
            <w:hyperlink r:id="rId18" w:history="1">
              <w:r w:rsidR="00A207D5" w:rsidRPr="004407B3">
                <w:rPr>
                  <w:rStyle w:val="Hyperlink"/>
                  <w:rFonts w:ascii="Garamond" w:hAnsi="Garamond" w:cs="Arial"/>
                  <w:sz w:val="22"/>
                  <w:szCs w:val="22"/>
                </w:rPr>
                <w:t>http://www.hiasociety.org/documents/EquityMetrics_FINAL.pdf</w:t>
              </w:r>
            </w:hyperlink>
          </w:p>
          <w:p w:rsidR="00A207D5" w:rsidRPr="004407B3" w:rsidRDefault="00A207D5" w:rsidP="00572FA5">
            <w:pPr>
              <w:pStyle w:val="PlainText"/>
              <w:rPr>
                <w:rFonts w:ascii="Garamond" w:hAnsi="Garamond" w:cs="Arial"/>
                <w:sz w:val="22"/>
                <w:szCs w:val="22"/>
              </w:rPr>
            </w:pPr>
          </w:p>
        </w:tc>
        <w:tc>
          <w:tcPr>
            <w:tcW w:w="1890" w:type="dxa"/>
          </w:tcPr>
          <w:p w:rsidR="00962506" w:rsidRPr="004407B3" w:rsidRDefault="00962506" w:rsidP="00572FA5">
            <w:pPr>
              <w:pStyle w:val="ListParagraph"/>
              <w:ind w:left="0" w:hanging="18"/>
              <w:rPr>
                <w:rFonts w:ascii="Garamond" w:hAnsi="Garamond" w:cs="Arial"/>
                <w:sz w:val="22"/>
                <w:szCs w:val="22"/>
              </w:rPr>
            </w:pPr>
            <w:r w:rsidRPr="004407B3">
              <w:rPr>
                <w:rFonts w:ascii="Garamond" w:hAnsi="Garamond" w:cs="Arial"/>
                <w:sz w:val="22"/>
                <w:szCs w:val="22"/>
              </w:rPr>
              <w:t>Design Stakeholder Engagement</w:t>
            </w:r>
          </w:p>
        </w:tc>
      </w:tr>
      <w:tr w:rsidR="00962506" w:rsidRPr="004407B3" w:rsidTr="00A207D5">
        <w:trPr>
          <w:trHeight w:val="908"/>
        </w:trPr>
        <w:tc>
          <w:tcPr>
            <w:tcW w:w="2268" w:type="dxa"/>
          </w:tcPr>
          <w:p w:rsidR="00962506" w:rsidRPr="004407B3" w:rsidRDefault="00A537F0" w:rsidP="00572FA5">
            <w:pPr>
              <w:rPr>
                <w:rFonts w:ascii="Garamond" w:hAnsi="Garamond" w:cs="Arial"/>
                <w:sz w:val="22"/>
                <w:szCs w:val="22"/>
              </w:rPr>
            </w:pPr>
            <w:r w:rsidRPr="004407B3">
              <w:rPr>
                <w:rFonts w:ascii="Garamond" w:hAnsi="Garamond" w:cs="Arial"/>
                <w:sz w:val="22"/>
                <w:szCs w:val="22"/>
              </w:rPr>
              <w:t>Week 6.</w:t>
            </w:r>
            <w:r w:rsidR="009C0EFD" w:rsidRPr="004407B3">
              <w:rPr>
                <w:rFonts w:ascii="Garamond" w:hAnsi="Garamond" w:cs="Arial"/>
                <w:sz w:val="22"/>
                <w:szCs w:val="22"/>
              </w:rPr>
              <w:t xml:space="preserve"> 2/10/15</w:t>
            </w:r>
          </w:p>
          <w:p w:rsidR="00962506" w:rsidRPr="004407B3" w:rsidRDefault="00962506" w:rsidP="00931362">
            <w:pPr>
              <w:rPr>
                <w:rFonts w:ascii="Garamond" w:hAnsi="Garamond" w:cs="Arial"/>
                <w:sz w:val="22"/>
                <w:szCs w:val="22"/>
              </w:rPr>
            </w:pPr>
            <w:r w:rsidRPr="004407B3">
              <w:rPr>
                <w:rFonts w:ascii="Garamond" w:hAnsi="Garamond" w:cs="Arial"/>
                <w:b/>
                <w:sz w:val="22"/>
                <w:szCs w:val="22"/>
              </w:rPr>
              <w:t>Assessment</w:t>
            </w:r>
          </w:p>
        </w:tc>
        <w:tc>
          <w:tcPr>
            <w:tcW w:w="5130" w:type="dxa"/>
          </w:tcPr>
          <w:p w:rsidR="00A537F0" w:rsidRPr="004407B3" w:rsidRDefault="00A537F0" w:rsidP="00572FA5">
            <w:pPr>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 9. Springer: 2014.</w:t>
            </w:r>
          </w:p>
          <w:p w:rsidR="00A537F0" w:rsidRPr="004407B3" w:rsidRDefault="00A537F0" w:rsidP="00572FA5">
            <w:pPr>
              <w:rPr>
                <w:rFonts w:ascii="Garamond" w:hAnsi="Garamond" w:cs="Arial"/>
                <w:sz w:val="22"/>
                <w:szCs w:val="22"/>
              </w:rPr>
            </w:pPr>
          </w:p>
          <w:p w:rsidR="00962506" w:rsidRPr="004407B3" w:rsidRDefault="00962506" w:rsidP="00572FA5">
            <w:pPr>
              <w:rPr>
                <w:rFonts w:ascii="Garamond" w:hAnsi="Garamond" w:cs="Arial"/>
                <w:sz w:val="22"/>
                <w:szCs w:val="22"/>
              </w:rPr>
            </w:pPr>
            <w:r w:rsidRPr="004407B3">
              <w:rPr>
                <w:rFonts w:ascii="Garamond" w:hAnsi="Garamond" w:cs="Arial"/>
                <w:sz w:val="22"/>
                <w:szCs w:val="22"/>
              </w:rPr>
              <w:t xml:space="preserve">Seto EYW, Holt A, Rivard T, Bhatia R.  Spatial distribution of traffic induced noise exposures in a US city: an analytic tool for assessing the health impacts of urban planning decisions.  </w:t>
            </w:r>
            <w:r w:rsidRPr="004407B3">
              <w:rPr>
                <w:rFonts w:ascii="Garamond" w:hAnsi="Garamond" w:cs="Arial"/>
                <w:i/>
                <w:sz w:val="22"/>
                <w:szCs w:val="22"/>
              </w:rPr>
              <w:t>International Journal of Health Geographics</w:t>
            </w:r>
            <w:r w:rsidRPr="004407B3">
              <w:rPr>
                <w:rFonts w:ascii="Garamond" w:hAnsi="Garamond" w:cs="Arial"/>
                <w:sz w:val="22"/>
                <w:szCs w:val="22"/>
              </w:rPr>
              <w:t xml:space="preserve">.  2007; 6:24.   </w:t>
            </w:r>
          </w:p>
          <w:p w:rsidR="00962506" w:rsidRPr="004407B3" w:rsidRDefault="00962506" w:rsidP="00572FA5">
            <w:pPr>
              <w:rPr>
                <w:rFonts w:ascii="Garamond" w:hAnsi="Garamond" w:cs="Arial"/>
                <w:sz w:val="22"/>
                <w:szCs w:val="22"/>
              </w:rPr>
            </w:pPr>
          </w:p>
          <w:p w:rsidR="00962506" w:rsidRPr="004407B3" w:rsidRDefault="00962506" w:rsidP="00572FA5">
            <w:pPr>
              <w:pStyle w:val="PlainText"/>
              <w:rPr>
                <w:rFonts w:ascii="Garamond" w:hAnsi="Garamond" w:cs="Arial"/>
                <w:sz w:val="22"/>
                <w:szCs w:val="22"/>
              </w:rPr>
            </w:pPr>
            <w:r w:rsidRPr="004407B3">
              <w:rPr>
                <w:rStyle w:val="googqs-tidbit1"/>
                <w:rFonts w:ascii="Garamond" w:hAnsi="Garamond" w:cs="Arial"/>
                <w:color w:val="000000"/>
                <w:sz w:val="22"/>
                <w:szCs w:val="22"/>
                <w:specVanish w:val="0"/>
              </w:rPr>
              <w:t>Cole BL, Shimkhada R, Fielding J, et al. Methodologies for realizing</w:t>
            </w:r>
            <w:r w:rsidRPr="004407B3">
              <w:rPr>
                <w:rFonts w:ascii="Garamond" w:hAnsi="Garamond" w:cs="Arial"/>
                <w:color w:val="000000"/>
                <w:sz w:val="22"/>
                <w:szCs w:val="22"/>
              </w:rPr>
              <w:t xml:space="preserve"> the potential of health impact assessment. </w:t>
            </w:r>
            <w:r w:rsidRPr="004407B3">
              <w:rPr>
                <w:rFonts w:ascii="Garamond" w:hAnsi="Garamond" w:cs="Arial"/>
                <w:sz w:val="22"/>
                <w:szCs w:val="22"/>
              </w:rPr>
              <w:t>American Journal of Preventive Medicine</w:t>
            </w:r>
            <w:r w:rsidRPr="004407B3">
              <w:rPr>
                <w:rFonts w:ascii="Garamond" w:hAnsi="Garamond" w:cs="Arial"/>
                <w:color w:val="000000"/>
                <w:sz w:val="22"/>
                <w:szCs w:val="22"/>
              </w:rPr>
              <w:t xml:space="preserve"> 2005; 28(4): 382–89.</w:t>
            </w:r>
          </w:p>
          <w:p w:rsidR="00962506" w:rsidRPr="004407B3" w:rsidRDefault="00962506" w:rsidP="00572FA5">
            <w:pPr>
              <w:pStyle w:val="PlainText"/>
              <w:contextualSpacing/>
              <w:rPr>
                <w:rFonts w:ascii="Garamond" w:hAnsi="Garamond" w:cs="Arial"/>
                <w:sz w:val="22"/>
                <w:szCs w:val="22"/>
              </w:rPr>
            </w:pPr>
          </w:p>
        </w:tc>
        <w:tc>
          <w:tcPr>
            <w:tcW w:w="1890" w:type="dxa"/>
          </w:tcPr>
          <w:p w:rsidR="00962506" w:rsidRPr="004407B3" w:rsidRDefault="009C0EFD" w:rsidP="00572FA5">
            <w:pPr>
              <w:rPr>
                <w:rFonts w:ascii="Garamond" w:hAnsi="Garamond" w:cs="Arial"/>
                <w:sz w:val="22"/>
                <w:szCs w:val="22"/>
              </w:rPr>
            </w:pPr>
            <w:r w:rsidRPr="004407B3">
              <w:rPr>
                <w:rFonts w:ascii="Garamond" w:hAnsi="Garamond" w:cs="Arial"/>
                <w:sz w:val="22"/>
                <w:szCs w:val="22"/>
              </w:rPr>
              <w:t>Draft Assessment</w:t>
            </w:r>
          </w:p>
        </w:tc>
      </w:tr>
      <w:tr w:rsidR="00962506" w:rsidRPr="004407B3" w:rsidTr="00A207D5">
        <w:trPr>
          <w:trHeight w:val="395"/>
        </w:trPr>
        <w:tc>
          <w:tcPr>
            <w:tcW w:w="2268" w:type="dxa"/>
          </w:tcPr>
          <w:p w:rsidR="00962506" w:rsidRPr="004407B3" w:rsidRDefault="009C0EFD" w:rsidP="00572FA5">
            <w:pPr>
              <w:rPr>
                <w:rFonts w:ascii="Garamond" w:hAnsi="Garamond" w:cs="Arial"/>
                <w:sz w:val="22"/>
                <w:szCs w:val="22"/>
              </w:rPr>
            </w:pPr>
            <w:r w:rsidRPr="004407B3">
              <w:rPr>
                <w:rFonts w:ascii="Garamond" w:hAnsi="Garamond" w:cs="Arial"/>
                <w:sz w:val="22"/>
                <w:szCs w:val="22"/>
              </w:rPr>
              <w:t>Week 7. 2/17</w:t>
            </w:r>
            <w:r w:rsidR="00A207D5" w:rsidRPr="004407B3">
              <w:rPr>
                <w:rFonts w:ascii="Garamond" w:hAnsi="Garamond" w:cs="Arial"/>
                <w:sz w:val="22"/>
                <w:szCs w:val="22"/>
              </w:rPr>
              <w:t>/15</w:t>
            </w:r>
          </w:p>
          <w:p w:rsidR="00962506" w:rsidRPr="004407B3" w:rsidRDefault="00A537F0" w:rsidP="00A537F0">
            <w:pPr>
              <w:rPr>
                <w:rFonts w:ascii="Garamond" w:hAnsi="Garamond" w:cs="Arial"/>
                <w:sz w:val="22"/>
                <w:szCs w:val="22"/>
              </w:rPr>
            </w:pPr>
            <w:r w:rsidRPr="004407B3">
              <w:rPr>
                <w:rFonts w:ascii="Garamond" w:hAnsi="Garamond" w:cs="Arial"/>
                <w:b/>
                <w:sz w:val="22"/>
                <w:szCs w:val="22"/>
              </w:rPr>
              <w:t xml:space="preserve">Recommendations </w:t>
            </w:r>
          </w:p>
        </w:tc>
        <w:tc>
          <w:tcPr>
            <w:tcW w:w="5130" w:type="dxa"/>
          </w:tcPr>
          <w:p w:rsidR="00962506" w:rsidRPr="004407B3" w:rsidRDefault="00A537F0" w:rsidP="00572FA5">
            <w:pPr>
              <w:pStyle w:val="PlainText"/>
              <w:contextualSpacing/>
              <w:rPr>
                <w:rFonts w:ascii="Garamond" w:hAnsi="Garamond" w:cs="Arial"/>
                <w:sz w:val="22"/>
                <w:szCs w:val="22"/>
              </w:rPr>
            </w:pPr>
            <w:r w:rsidRPr="004407B3">
              <w:rPr>
                <w:rFonts w:ascii="Garamond" w:hAnsi="Garamond" w:cs="Arial"/>
                <w:sz w:val="22"/>
                <w:szCs w:val="22"/>
              </w:rPr>
              <w:t>Catherine Ross, Marla Orenstein, Nisha Botchwey.  Health Impact Assessments in the USA.  Chapter 10. Springer: 2014.</w:t>
            </w:r>
          </w:p>
          <w:p w:rsidR="009C0EFD" w:rsidRPr="004407B3" w:rsidRDefault="009C0EFD" w:rsidP="00572FA5">
            <w:pPr>
              <w:pStyle w:val="PlainText"/>
              <w:contextualSpacing/>
              <w:rPr>
                <w:rFonts w:ascii="Garamond" w:hAnsi="Garamond" w:cs="Arial"/>
                <w:sz w:val="22"/>
                <w:szCs w:val="22"/>
              </w:rPr>
            </w:pPr>
          </w:p>
        </w:tc>
        <w:tc>
          <w:tcPr>
            <w:tcW w:w="1890" w:type="dxa"/>
          </w:tcPr>
          <w:p w:rsidR="00962506" w:rsidRPr="004407B3" w:rsidRDefault="009C0EFD" w:rsidP="00572FA5">
            <w:pPr>
              <w:pStyle w:val="ListParagraph"/>
              <w:ind w:left="0"/>
              <w:rPr>
                <w:rFonts w:ascii="Garamond" w:hAnsi="Garamond" w:cs="Arial"/>
                <w:sz w:val="22"/>
                <w:szCs w:val="22"/>
              </w:rPr>
            </w:pPr>
            <w:r w:rsidRPr="004407B3">
              <w:rPr>
                <w:rFonts w:ascii="Garamond" w:hAnsi="Garamond" w:cs="Arial"/>
                <w:sz w:val="22"/>
                <w:szCs w:val="22"/>
              </w:rPr>
              <w:t>Draft Recommendations</w:t>
            </w:r>
          </w:p>
        </w:tc>
      </w:tr>
      <w:tr w:rsidR="00962506" w:rsidRPr="004407B3" w:rsidTr="00A207D5">
        <w:trPr>
          <w:trHeight w:val="395"/>
        </w:trPr>
        <w:tc>
          <w:tcPr>
            <w:tcW w:w="2268" w:type="dxa"/>
          </w:tcPr>
          <w:p w:rsidR="00962506" w:rsidRPr="004407B3" w:rsidRDefault="00962506" w:rsidP="00572FA5">
            <w:pPr>
              <w:rPr>
                <w:rFonts w:ascii="Garamond" w:hAnsi="Garamond" w:cs="Arial"/>
                <w:sz w:val="22"/>
                <w:szCs w:val="22"/>
              </w:rPr>
            </w:pPr>
            <w:r w:rsidRPr="004407B3">
              <w:rPr>
                <w:rFonts w:ascii="Garamond" w:hAnsi="Garamond" w:cs="Arial"/>
                <w:sz w:val="22"/>
                <w:szCs w:val="22"/>
              </w:rPr>
              <w:t>W</w:t>
            </w:r>
            <w:r w:rsidR="009C0EFD" w:rsidRPr="004407B3">
              <w:rPr>
                <w:rFonts w:ascii="Garamond" w:hAnsi="Garamond" w:cs="Arial"/>
                <w:sz w:val="22"/>
                <w:szCs w:val="22"/>
              </w:rPr>
              <w:t>eek 8. 2/24/15</w:t>
            </w:r>
            <w:r w:rsidRPr="004407B3">
              <w:rPr>
                <w:rFonts w:ascii="Garamond" w:hAnsi="Garamond" w:cs="Arial"/>
                <w:sz w:val="22"/>
                <w:szCs w:val="22"/>
              </w:rPr>
              <w:t xml:space="preserve">  </w:t>
            </w:r>
          </w:p>
          <w:p w:rsidR="00962506" w:rsidRPr="004407B3" w:rsidRDefault="009C0EFD" w:rsidP="009C0EFD">
            <w:pPr>
              <w:rPr>
                <w:rFonts w:ascii="Garamond" w:hAnsi="Garamond" w:cs="Arial"/>
                <w:b/>
                <w:sz w:val="22"/>
                <w:szCs w:val="22"/>
              </w:rPr>
            </w:pPr>
            <w:r w:rsidRPr="004407B3">
              <w:rPr>
                <w:rFonts w:ascii="Garamond" w:hAnsi="Garamond" w:cs="Arial"/>
                <w:b/>
                <w:sz w:val="22"/>
                <w:szCs w:val="22"/>
              </w:rPr>
              <w:t>Reporting and Dissemination</w:t>
            </w:r>
          </w:p>
        </w:tc>
        <w:tc>
          <w:tcPr>
            <w:tcW w:w="5130" w:type="dxa"/>
          </w:tcPr>
          <w:p w:rsidR="00962506" w:rsidRPr="004407B3" w:rsidRDefault="009C0EFD" w:rsidP="009C0EFD">
            <w:pPr>
              <w:rPr>
                <w:rFonts w:ascii="Garamond" w:hAnsi="Garamond" w:cs="Arial"/>
                <w:bCs/>
                <w:kern w:val="36"/>
                <w:sz w:val="22"/>
                <w:szCs w:val="22"/>
              </w:rPr>
            </w:pPr>
            <w:r w:rsidRPr="004407B3">
              <w:rPr>
                <w:rFonts w:ascii="Garamond" w:hAnsi="Garamond" w:cs="Arial"/>
                <w:sz w:val="22"/>
                <w:szCs w:val="22"/>
              </w:rPr>
              <w:t>Catherine Ross, Marla Orenstein, Nisha Botchwey.  Health Impact Assessments in the USA.  Chapter 11. Springer: 2014.</w:t>
            </w:r>
            <w:r w:rsidRPr="004407B3">
              <w:rPr>
                <w:rFonts w:ascii="Garamond" w:hAnsi="Garamond" w:cs="Arial"/>
                <w:bCs/>
                <w:kern w:val="36"/>
                <w:sz w:val="22"/>
                <w:szCs w:val="22"/>
              </w:rPr>
              <w:t xml:space="preserve"> </w:t>
            </w:r>
          </w:p>
          <w:p w:rsidR="009C0EFD" w:rsidRPr="004407B3" w:rsidRDefault="009C0EFD" w:rsidP="009C0EFD">
            <w:pPr>
              <w:rPr>
                <w:rFonts w:ascii="Garamond" w:hAnsi="Garamond" w:cs="Arial"/>
                <w:bCs/>
                <w:kern w:val="36"/>
                <w:sz w:val="22"/>
                <w:szCs w:val="22"/>
              </w:rPr>
            </w:pPr>
          </w:p>
        </w:tc>
        <w:tc>
          <w:tcPr>
            <w:tcW w:w="1890" w:type="dxa"/>
          </w:tcPr>
          <w:p w:rsidR="00962506" w:rsidRPr="004407B3" w:rsidRDefault="009C0EFD" w:rsidP="00572FA5">
            <w:pPr>
              <w:rPr>
                <w:rFonts w:ascii="Garamond" w:hAnsi="Garamond" w:cs="Arial"/>
                <w:sz w:val="22"/>
                <w:szCs w:val="22"/>
              </w:rPr>
            </w:pPr>
            <w:r w:rsidRPr="004407B3">
              <w:rPr>
                <w:rFonts w:ascii="Garamond" w:hAnsi="Garamond" w:cs="Arial"/>
                <w:sz w:val="22"/>
                <w:szCs w:val="22"/>
              </w:rPr>
              <w:t>Draft Report</w:t>
            </w:r>
          </w:p>
        </w:tc>
      </w:tr>
      <w:tr w:rsidR="009C0EFD" w:rsidRPr="004407B3" w:rsidTr="00A207D5">
        <w:trPr>
          <w:trHeight w:val="710"/>
        </w:trPr>
        <w:tc>
          <w:tcPr>
            <w:tcW w:w="2268" w:type="dxa"/>
          </w:tcPr>
          <w:p w:rsidR="009C0EFD" w:rsidRPr="004407B3" w:rsidRDefault="009C0EFD" w:rsidP="009C0EFD">
            <w:pPr>
              <w:rPr>
                <w:rFonts w:ascii="Garamond" w:hAnsi="Garamond" w:cs="Arial"/>
                <w:sz w:val="22"/>
                <w:szCs w:val="22"/>
              </w:rPr>
            </w:pPr>
            <w:r w:rsidRPr="004407B3">
              <w:rPr>
                <w:rFonts w:ascii="Garamond" w:hAnsi="Garamond" w:cs="Arial"/>
                <w:sz w:val="22"/>
                <w:szCs w:val="22"/>
              </w:rPr>
              <w:t xml:space="preserve">Week 9. 3/3/15  </w:t>
            </w:r>
          </w:p>
          <w:p w:rsidR="009C0EFD" w:rsidRPr="004407B3" w:rsidRDefault="009C0EFD" w:rsidP="009C0EFD">
            <w:pPr>
              <w:rPr>
                <w:rFonts w:ascii="Garamond" w:hAnsi="Garamond" w:cs="Arial"/>
                <w:sz w:val="22"/>
                <w:szCs w:val="22"/>
              </w:rPr>
            </w:pPr>
            <w:r w:rsidRPr="004407B3">
              <w:rPr>
                <w:rFonts w:ascii="Garamond" w:hAnsi="Garamond" w:cs="Arial"/>
                <w:b/>
                <w:sz w:val="22"/>
                <w:szCs w:val="22"/>
              </w:rPr>
              <w:t>Monitoring and Evaluation</w:t>
            </w:r>
          </w:p>
        </w:tc>
        <w:tc>
          <w:tcPr>
            <w:tcW w:w="5130" w:type="dxa"/>
          </w:tcPr>
          <w:p w:rsidR="009C0EFD" w:rsidRPr="004407B3" w:rsidRDefault="009C0EFD" w:rsidP="009C0EFD">
            <w:pPr>
              <w:rPr>
                <w:rFonts w:ascii="Garamond" w:hAnsi="Garamond" w:cs="Arial"/>
                <w:bCs/>
                <w:kern w:val="36"/>
                <w:sz w:val="22"/>
                <w:szCs w:val="22"/>
              </w:rPr>
            </w:pPr>
            <w:r w:rsidRPr="004407B3">
              <w:rPr>
                <w:rFonts w:ascii="Garamond" w:hAnsi="Garamond" w:cs="Arial"/>
                <w:sz w:val="22"/>
                <w:szCs w:val="22"/>
              </w:rPr>
              <w:t>Catherine Ross, Marla Orenstein, Nisha Botchwey.  Health Impact Assessments in the USA.  Chapters 12 and 13. Springer: 2014.</w:t>
            </w:r>
            <w:r w:rsidRPr="004407B3">
              <w:rPr>
                <w:rFonts w:ascii="Garamond" w:hAnsi="Garamond" w:cs="Arial"/>
                <w:bCs/>
                <w:kern w:val="36"/>
                <w:sz w:val="22"/>
                <w:szCs w:val="22"/>
              </w:rPr>
              <w:t xml:space="preserve"> </w:t>
            </w:r>
          </w:p>
          <w:p w:rsidR="009C0EFD" w:rsidRPr="004407B3" w:rsidRDefault="009C0EFD" w:rsidP="009C0EFD">
            <w:pPr>
              <w:rPr>
                <w:rFonts w:ascii="Garamond" w:hAnsi="Garamond" w:cs="Arial"/>
                <w:bCs/>
                <w:kern w:val="36"/>
                <w:sz w:val="22"/>
                <w:szCs w:val="22"/>
              </w:rPr>
            </w:pPr>
          </w:p>
          <w:p w:rsidR="009C0EFD" w:rsidRPr="004407B3" w:rsidRDefault="009C0EFD" w:rsidP="009C0EFD">
            <w:pPr>
              <w:rPr>
                <w:rFonts w:ascii="Garamond" w:hAnsi="Garamond" w:cs="Arial"/>
                <w:bCs/>
                <w:kern w:val="36"/>
                <w:sz w:val="22"/>
                <w:szCs w:val="22"/>
              </w:rPr>
            </w:pPr>
            <w:r w:rsidRPr="004407B3">
              <w:rPr>
                <w:rFonts w:ascii="Garamond" w:hAnsi="Garamond" w:cs="Arial"/>
                <w:bCs/>
                <w:kern w:val="36"/>
                <w:sz w:val="22"/>
                <w:szCs w:val="22"/>
              </w:rPr>
              <w:t xml:space="preserve">Mindell J, Biddulph J, Taylor L, Lock K, Boaz A, Joffe M, Curtis S.  Improving the use of evidence in health impact assessment. </w:t>
            </w:r>
            <w:r w:rsidRPr="004407B3">
              <w:rPr>
                <w:rFonts w:ascii="Garamond" w:hAnsi="Garamond" w:cs="Arial"/>
                <w:bCs/>
                <w:i/>
                <w:kern w:val="36"/>
                <w:sz w:val="22"/>
                <w:szCs w:val="22"/>
              </w:rPr>
              <w:t>Bull World Health Organ</w:t>
            </w:r>
            <w:r w:rsidRPr="004407B3">
              <w:rPr>
                <w:rFonts w:ascii="Garamond" w:hAnsi="Garamond" w:cs="Arial"/>
                <w:bCs/>
                <w:kern w:val="36"/>
                <w:sz w:val="22"/>
                <w:szCs w:val="22"/>
              </w:rPr>
              <w:t>. 2010; 88(7): 543-550.</w:t>
            </w:r>
          </w:p>
          <w:p w:rsidR="009C0EFD" w:rsidRPr="004407B3" w:rsidRDefault="009C0EFD" w:rsidP="009C0EFD">
            <w:pPr>
              <w:rPr>
                <w:rFonts w:ascii="Garamond" w:hAnsi="Garamond" w:cs="Arial"/>
                <w:bCs/>
                <w:kern w:val="36"/>
                <w:sz w:val="22"/>
                <w:szCs w:val="22"/>
              </w:rPr>
            </w:pPr>
          </w:p>
          <w:p w:rsidR="009C0EFD" w:rsidRPr="004407B3" w:rsidRDefault="009C0EFD" w:rsidP="009C0EFD">
            <w:pPr>
              <w:rPr>
                <w:rFonts w:ascii="Garamond" w:hAnsi="Garamond" w:cs="Arial"/>
                <w:sz w:val="22"/>
                <w:szCs w:val="22"/>
              </w:rPr>
            </w:pPr>
            <w:r w:rsidRPr="004407B3">
              <w:rPr>
                <w:rFonts w:ascii="Garamond" w:hAnsi="Garamond" w:cs="Arial"/>
                <w:sz w:val="22"/>
                <w:szCs w:val="22"/>
              </w:rPr>
              <w:t>Quigley RJ, Taylor LC. Evaluating health impact assessment. Public Health 2004; 118(8); 544-52.</w:t>
            </w:r>
          </w:p>
          <w:p w:rsidR="009C0EFD" w:rsidRPr="004407B3" w:rsidRDefault="009C0EFD" w:rsidP="009C0EFD">
            <w:pPr>
              <w:rPr>
                <w:rFonts w:ascii="Garamond" w:hAnsi="Garamond" w:cs="Arial"/>
                <w:sz w:val="22"/>
                <w:szCs w:val="22"/>
              </w:rPr>
            </w:pPr>
          </w:p>
          <w:p w:rsidR="009C0EFD" w:rsidRPr="004407B3" w:rsidRDefault="009C0EFD" w:rsidP="009C0EFD">
            <w:pPr>
              <w:rPr>
                <w:rFonts w:ascii="Garamond" w:hAnsi="Garamond" w:cs="Arial"/>
                <w:bCs/>
                <w:kern w:val="36"/>
                <w:sz w:val="22"/>
                <w:szCs w:val="22"/>
              </w:rPr>
            </w:pPr>
            <w:r w:rsidRPr="004407B3">
              <w:rPr>
                <w:rFonts w:ascii="Garamond" w:hAnsi="Garamond" w:cs="Arial"/>
                <w:bCs/>
                <w:kern w:val="36"/>
                <w:sz w:val="22"/>
                <w:szCs w:val="22"/>
              </w:rPr>
              <w:t xml:space="preserve">Parry, JM, Kemm JR. Criteria for use in the evaluation of health impact assessments. Public Health, 119, 1122-1129, 2005. </w:t>
            </w:r>
          </w:p>
          <w:p w:rsidR="009C0EFD" w:rsidRPr="004407B3" w:rsidRDefault="009C0EFD" w:rsidP="009C0EFD">
            <w:pPr>
              <w:pStyle w:val="PlainText"/>
              <w:contextualSpacing/>
              <w:rPr>
                <w:rFonts w:ascii="Garamond" w:hAnsi="Garamond" w:cs="Arial"/>
                <w:bCs/>
                <w:kern w:val="36"/>
                <w:sz w:val="22"/>
                <w:szCs w:val="22"/>
              </w:rPr>
            </w:pPr>
          </w:p>
          <w:p w:rsidR="009C0EFD" w:rsidRPr="004407B3" w:rsidRDefault="009C0EFD" w:rsidP="009C0EFD">
            <w:pPr>
              <w:pStyle w:val="PlainText"/>
              <w:contextualSpacing/>
              <w:rPr>
                <w:rFonts w:ascii="Garamond" w:hAnsi="Garamond" w:cs="Arial"/>
                <w:bCs/>
                <w:kern w:val="36"/>
                <w:sz w:val="22"/>
                <w:szCs w:val="22"/>
              </w:rPr>
            </w:pPr>
            <w:r w:rsidRPr="004407B3">
              <w:rPr>
                <w:rFonts w:ascii="Garamond" w:hAnsi="Garamond" w:cs="Arial"/>
                <w:bCs/>
                <w:kern w:val="36"/>
                <w:sz w:val="22"/>
                <w:szCs w:val="22"/>
              </w:rPr>
              <w:t xml:space="preserve">Harris-Roxas B. </w:t>
            </w:r>
            <w:r w:rsidRPr="004407B3">
              <w:rPr>
                <w:rFonts w:ascii="Garamond" w:hAnsi="Garamond" w:cs="Arial"/>
                <w:bCs/>
                <w:i/>
                <w:kern w:val="36"/>
                <w:sz w:val="22"/>
                <w:szCs w:val="22"/>
              </w:rPr>
              <w:t xml:space="preserve">Conceptual Framework for the Impact and Effectiveness of Health Impact Assessment, </w:t>
            </w:r>
            <w:r w:rsidRPr="004407B3">
              <w:rPr>
                <w:rFonts w:ascii="Garamond" w:hAnsi="Garamond" w:cs="Arial"/>
                <w:bCs/>
                <w:kern w:val="36"/>
                <w:sz w:val="22"/>
                <w:szCs w:val="22"/>
              </w:rPr>
              <w:t xml:space="preserve">Centre for Health Equity, Training, Research and Evalution: Sydney, 2008: </w:t>
            </w:r>
            <w:hyperlink r:id="rId19" w:history="1">
              <w:r w:rsidRPr="004407B3">
                <w:rPr>
                  <w:rStyle w:val="Hyperlink"/>
                  <w:rFonts w:ascii="Garamond" w:hAnsi="Garamond" w:cs="Arial"/>
                  <w:bCs/>
                  <w:kern w:val="36"/>
                  <w:sz w:val="22"/>
                  <w:szCs w:val="22"/>
                </w:rPr>
                <w:t>http://www.hiaconnect.edu.au/evaluating_hia.htm</w:t>
              </w:r>
            </w:hyperlink>
          </w:p>
        </w:tc>
        <w:tc>
          <w:tcPr>
            <w:tcW w:w="1890" w:type="dxa"/>
          </w:tcPr>
          <w:p w:rsidR="009C0EFD" w:rsidRPr="004407B3" w:rsidRDefault="009C0EFD" w:rsidP="00572FA5">
            <w:pPr>
              <w:rPr>
                <w:rFonts w:ascii="Garamond" w:hAnsi="Garamond" w:cs="Arial"/>
                <w:sz w:val="22"/>
                <w:szCs w:val="22"/>
              </w:rPr>
            </w:pPr>
            <w:r w:rsidRPr="004407B3">
              <w:rPr>
                <w:rFonts w:ascii="Garamond" w:hAnsi="Garamond" w:cs="Arial"/>
                <w:sz w:val="22"/>
                <w:szCs w:val="22"/>
              </w:rPr>
              <w:t>Draft Monitoring and Evaluation</w:t>
            </w:r>
          </w:p>
        </w:tc>
      </w:tr>
      <w:tr w:rsidR="00962506" w:rsidRPr="004407B3" w:rsidTr="00A207D5">
        <w:trPr>
          <w:trHeight w:val="935"/>
        </w:trPr>
        <w:tc>
          <w:tcPr>
            <w:tcW w:w="2268" w:type="dxa"/>
          </w:tcPr>
          <w:p w:rsidR="00962506" w:rsidRPr="004407B3" w:rsidRDefault="009C0EFD" w:rsidP="00572FA5">
            <w:pPr>
              <w:rPr>
                <w:rFonts w:ascii="Garamond" w:hAnsi="Garamond" w:cs="Arial"/>
                <w:sz w:val="22"/>
                <w:szCs w:val="22"/>
              </w:rPr>
            </w:pPr>
            <w:r w:rsidRPr="004407B3">
              <w:rPr>
                <w:rFonts w:ascii="Garamond" w:hAnsi="Garamond" w:cs="Arial"/>
                <w:sz w:val="22"/>
                <w:szCs w:val="22"/>
              </w:rPr>
              <w:t>Week 9. 3/10/15</w:t>
            </w:r>
            <w:r w:rsidR="00962506" w:rsidRPr="004407B3">
              <w:rPr>
                <w:rFonts w:ascii="Garamond" w:hAnsi="Garamond" w:cs="Arial"/>
                <w:sz w:val="22"/>
                <w:szCs w:val="22"/>
              </w:rPr>
              <w:t xml:space="preserve">  </w:t>
            </w:r>
          </w:p>
          <w:p w:rsidR="00962506" w:rsidRPr="004407B3" w:rsidRDefault="009C0EFD" w:rsidP="00B42B37">
            <w:pPr>
              <w:rPr>
                <w:rFonts w:ascii="Garamond" w:hAnsi="Garamond" w:cs="Arial"/>
                <w:sz w:val="22"/>
                <w:szCs w:val="22"/>
              </w:rPr>
            </w:pPr>
            <w:r w:rsidRPr="004407B3">
              <w:rPr>
                <w:rFonts w:ascii="Garamond" w:hAnsi="Garamond" w:cs="Arial"/>
                <w:b/>
                <w:sz w:val="22"/>
                <w:szCs w:val="22"/>
              </w:rPr>
              <w:t>Workshop and Rapid HIA</w:t>
            </w:r>
          </w:p>
        </w:tc>
        <w:tc>
          <w:tcPr>
            <w:tcW w:w="5130" w:type="dxa"/>
          </w:tcPr>
          <w:p w:rsidR="00962506" w:rsidRPr="004407B3" w:rsidRDefault="009C0EFD" w:rsidP="00572FA5">
            <w:pPr>
              <w:pStyle w:val="PlainText"/>
              <w:contextualSpacing/>
              <w:rPr>
                <w:rFonts w:ascii="Garamond" w:hAnsi="Garamond" w:cs="Arial"/>
                <w:sz w:val="22"/>
                <w:szCs w:val="22"/>
              </w:rPr>
            </w:pPr>
            <w:r w:rsidRPr="004407B3">
              <w:rPr>
                <w:rFonts w:ascii="Garamond" w:hAnsi="Garamond" w:cs="Arial"/>
                <w:sz w:val="22"/>
                <w:szCs w:val="22"/>
              </w:rPr>
              <w:t>Student Presentations</w:t>
            </w:r>
          </w:p>
        </w:tc>
        <w:tc>
          <w:tcPr>
            <w:tcW w:w="1890" w:type="dxa"/>
          </w:tcPr>
          <w:p w:rsidR="00962506" w:rsidRPr="004407B3" w:rsidRDefault="009C0EFD" w:rsidP="00572FA5">
            <w:pPr>
              <w:rPr>
                <w:rFonts w:ascii="Garamond" w:hAnsi="Garamond" w:cs="Arial"/>
                <w:b/>
                <w:sz w:val="22"/>
                <w:szCs w:val="22"/>
                <w:u w:val="single"/>
              </w:rPr>
            </w:pPr>
            <w:r w:rsidRPr="004407B3">
              <w:rPr>
                <w:rFonts w:ascii="Garamond" w:hAnsi="Garamond" w:cs="Arial"/>
                <w:b/>
                <w:sz w:val="22"/>
                <w:szCs w:val="22"/>
                <w:u w:val="single"/>
              </w:rPr>
              <w:t>Rapid HIA</w:t>
            </w:r>
          </w:p>
        </w:tc>
      </w:tr>
      <w:tr w:rsidR="009C0EFD" w:rsidRPr="004407B3" w:rsidTr="004407B3">
        <w:trPr>
          <w:trHeight w:val="701"/>
        </w:trPr>
        <w:tc>
          <w:tcPr>
            <w:tcW w:w="9288" w:type="dxa"/>
            <w:gridSpan w:val="3"/>
          </w:tcPr>
          <w:p w:rsidR="00B42B37" w:rsidRPr="004407B3" w:rsidRDefault="00B42B37" w:rsidP="00B42B37">
            <w:pPr>
              <w:pStyle w:val="ListParagraph"/>
              <w:jc w:val="center"/>
              <w:rPr>
                <w:rFonts w:ascii="Garamond" w:hAnsi="Garamond" w:cs="Arial"/>
                <w:b/>
                <w:sz w:val="22"/>
                <w:szCs w:val="22"/>
              </w:rPr>
            </w:pPr>
          </w:p>
          <w:p w:rsidR="009C0EFD" w:rsidRPr="004407B3" w:rsidRDefault="009C0EFD" w:rsidP="00B42B37">
            <w:pPr>
              <w:pStyle w:val="ListParagraph"/>
              <w:jc w:val="center"/>
              <w:rPr>
                <w:rFonts w:ascii="Garamond" w:hAnsi="Garamond" w:cs="Arial"/>
                <w:b/>
                <w:sz w:val="22"/>
                <w:szCs w:val="22"/>
              </w:rPr>
            </w:pPr>
            <w:r w:rsidRPr="004407B3">
              <w:rPr>
                <w:rFonts w:ascii="Garamond" w:hAnsi="Garamond" w:cs="Arial"/>
                <w:b/>
                <w:sz w:val="22"/>
                <w:szCs w:val="22"/>
              </w:rPr>
              <w:t>Spring Break</w:t>
            </w:r>
            <w:r w:rsidR="00B42B37" w:rsidRPr="004407B3">
              <w:rPr>
                <w:rFonts w:ascii="Garamond" w:hAnsi="Garamond" w:cs="Arial"/>
                <w:b/>
                <w:sz w:val="22"/>
                <w:szCs w:val="22"/>
              </w:rPr>
              <w:t xml:space="preserve"> 3/17/15</w:t>
            </w:r>
          </w:p>
        </w:tc>
      </w:tr>
      <w:tr w:rsidR="00962506" w:rsidRPr="004407B3" w:rsidTr="00A207D5">
        <w:trPr>
          <w:trHeight w:val="1561"/>
        </w:trPr>
        <w:tc>
          <w:tcPr>
            <w:tcW w:w="2268" w:type="dxa"/>
          </w:tcPr>
          <w:p w:rsidR="00962506" w:rsidRPr="004407B3" w:rsidRDefault="00B42B37" w:rsidP="00572FA5">
            <w:pPr>
              <w:rPr>
                <w:rFonts w:ascii="Garamond" w:hAnsi="Garamond" w:cs="Arial"/>
                <w:sz w:val="22"/>
                <w:szCs w:val="22"/>
              </w:rPr>
            </w:pPr>
            <w:r w:rsidRPr="004407B3">
              <w:rPr>
                <w:rFonts w:ascii="Garamond" w:hAnsi="Garamond" w:cs="Arial"/>
                <w:sz w:val="22"/>
                <w:szCs w:val="22"/>
              </w:rPr>
              <w:t>Week 10. 3/24</w:t>
            </w:r>
            <w:r w:rsidR="00A207D5" w:rsidRPr="004407B3">
              <w:rPr>
                <w:rFonts w:ascii="Garamond" w:hAnsi="Garamond" w:cs="Arial"/>
                <w:sz w:val="22"/>
                <w:szCs w:val="22"/>
              </w:rPr>
              <w:t>/15</w:t>
            </w:r>
          </w:p>
          <w:p w:rsidR="00962506" w:rsidRPr="004407B3" w:rsidRDefault="00962506" w:rsidP="00B42B37">
            <w:pPr>
              <w:rPr>
                <w:rFonts w:ascii="Garamond" w:hAnsi="Garamond" w:cs="Arial"/>
                <w:sz w:val="22"/>
                <w:szCs w:val="22"/>
              </w:rPr>
            </w:pPr>
            <w:r w:rsidRPr="004407B3">
              <w:rPr>
                <w:rFonts w:ascii="Garamond" w:hAnsi="Garamond" w:cs="Arial"/>
                <w:b/>
                <w:sz w:val="22"/>
                <w:szCs w:val="22"/>
              </w:rPr>
              <w:t>Evaluation</w:t>
            </w:r>
          </w:p>
        </w:tc>
        <w:tc>
          <w:tcPr>
            <w:tcW w:w="5130" w:type="dxa"/>
          </w:tcPr>
          <w:p w:rsidR="00962506" w:rsidRPr="004407B3" w:rsidRDefault="00962506" w:rsidP="00572FA5">
            <w:pPr>
              <w:pStyle w:val="PlainText"/>
              <w:contextualSpacing/>
              <w:rPr>
                <w:rFonts w:ascii="Garamond" w:hAnsi="Garamond" w:cs="Arial"/>
                <w:sz w:val="22"/>
                <w:szCs w:val="22"/>
              </w:rPr>
            </w:pPr>
            <w:r w:rsidRPr="004407B3">
              <w:rPr>
                <w:rFonts w:ascii="Garamond" w:hAnsi="Garamond" w:cs="Arial"/>
                <w:sz w:val="22"/>
                <w:szCs w:val="22"/>
              </w:rPr>
              <w:t>Quigley RJ, Taylor LC. Evaluating health impact assessment. Public Health 2004; 118(8); 544-52.</w:t>
            </w:r>
          </w:p>
          <w:p w:rsidR="00962506" w:rsidRPr="004407B3" w:rsidRDefault="00962506" w:rsidP="00572FA5">
            <w:pPr>
              <w:widowControl w:val="0"/>
              <w:autoSpaceDE w:val="0"/>
              <w:autoSpaceDN w:val="0"/>
              <w:adjustRightInd w:val="0"/>
              <w:rPr>
                <w:rFonts w:ascii="Garamond" w:hAnsi="Garamond" w:cs="Arial"/>
                <w:sz w:val="22"/>
                <w:szCs w:val="22"/>
              </w:rPr>
            </w:pPr>
          </w:p>
          <w:p w:rsidR="00962506" w:rsidRPr="004407B3" w:rsidRDefault="00962506" w:rsidP="00572FA5">
            <w:pPr>
              <w:widowControl w:val="0"/>
              <w:autoSpaceDE w:val="0"/>
              <w:autoSpaceDN w:val="0"/>
              <w:adjustRightInd w:val="0"/>
              <w:rPr>
                <w:rFonts w:ascii="Garamond" w:hAnsi="Garamond" w:cs="Arial"/>
                <w:sz w:val="22"/>
                <w:szCs w:val="22"/>
              </w:rPr>
            </w:pPr>
            <w:r w:rsidRPr="004407B3">
              <w:rPr>
                <w:rFonts w:ascii="Garamond" w:hAnsi="Garamond" w:cs="Arial"/>
                <w:sz w:val="22"/>
                <w:szCs w:val="22"/>
              </w:rPr>
              <w:t xml:space="preserve">Bhatia R, Coburn J. Lessons from San Francisco: Health impact assessments have advanced political conditions for improving population health. </w:t>
            </w:r>
            <w:r w:rsidRPr="004407B3">
              <w:rPr>
                <w:rFonts w:ascii="Garamond" w:hAnsi="Garamond" w:cs="Arial"/>
                <w:iCs/>
                <w:sz w:val="22"/>
                <w:szCs w:val="22"/>
              </w:rPr>
              <w:t>Health Affairs 2011;</w:t>
            </w:r>
            <w:r w:rsidRPr="004407B3">
              <w:rPr>
                <w:rFonts w:ascii="Garamond" w:hAnsi="Garamond" w:cs="Arial"/>
                <w:sz w:val="22"/>
                <w:szCs w:val="22"/>
              </w:rPr>
              <w:t>30(12):2410-18.</w:t>
            </w:r>
          </w:p>
          <w:p w:rsidR="00A207D5" w:rsidRPr="004407B3" w:rsidRDefault="00A207D5" w:rsidP="00572FA5">
            <w:pPr>
              <w:widowControl w:val="0"/>
              <w:autoSpaceDE w:val="0"/>
              <w:autoSpaceDN w:val="0"/>
              <w:adjustRightInd w:val="0"/>
              <w:rPr>
                <w:rFonts w:ascii="Garamond" w:hAnsi="Garamond" w:cs="Arial"/>
                <w:sz w:val="22"/>
                <w:szCs w:val="22"/>
              </w:rPr>
            </w:pPr>
          </w:p>
        </w:tc>
        <w:tc>
          <w:tcPr>
            <w:tcW w:w="1890" w:type="dxa"/>
          </w:tcPr>
          <w:p w:rsidR="00962506" w:rsidRPr="004407B3" w:rsidRDefault="00962506" w:rsidP="00572FA5">
            <w:pPr>
              <w:rPr>
                <w:rFonts w:ascii="Garamond" w:hAnsi="Garamond" w:cs="Arial"/>
                <w:b/>
                <w:sz w:val="22"/>
                <w:szCs w:val="22"/>
                <w:u w:val="single"/>
              </w:rPr>
            </w:pPr>
          </w:p>
        </w:tc>
      </w:tr>
      <w:tr w:rsidR="00B42B37" w:rsidRPr="004407B3" w:rsidTr="00A207D5">
        <w:trPr>
          <w:trHeight w:val="944"/>
        </w:trPr>
        <w:tc>
          <w:tcPr>
            <w:tcW w:w="2268" w:type="dxa"/>
          </w:tcPr>
          <w:p w:rsidR="00B42B37" w:rsidRPr="004407B3" w:rsidRDefault="00B42B37" w:rsidP="00B42B37">
            <w:pPr>
              <w:rPr>
                <w:rFonts w:ascii="Garamond" w:hAnsi="Garamond" w:cs="Arial"/>
                <w:sz w:val="22"/>
                <w:szCs w:val="22"/>
              </w:rPr>
            </w:pPr>
            <w:r w:rsidRPr="004407B3">
              <w:rPr>
                <w:rFonts w:ascii="Garamond" w:hAnsi="Garamond" w:cs="Arial"/>
                <w:sz w:val="22"/>
                <w:szCs w:val="22"/>
              </w:rPr>
              <w:t>Week 11. 3/31/15</w:t>
            </w:r>
          </w:p>
          <w:p w:rsidR="00B42B37" w:rsidRPr="004407B3" w:rsidRDefault="00B42B37" w:rsidP="00B42B37">
            <w:pPr>
              <w:rPr>
                <w:rFonts w:ascii="Garamond" w:hAnsi="Garamond" w:cs="Arial"/>
                <w:sz w:val="22"/>
                <w:szCs w:val="22"/>
              </w:rPr>
            </w:pPr>
            <w:r w:rsidRPr="004407B3">
              <w:rPr>
                <w:rFonts w:ascii="Garamond" w:hAnsi="Garamond" w:cs="Arial"/>
                <w:b/>
                <w:sz w:val="22"/>
                <w:szCs w:val="22"/>
              </w:rPr>
              <w:t>Workshop and Evaluation</w:t>
            </w:r>
          </w:p>
        </w:tc>
        <w:tc>
          <w:tcPr>
            <w:tcW w:w="5130" w:type="dxa"/>
          </w:tcPr>
          <w:p w:rsidR="00B42B37" w:rsidRPr="004407B3" w:rsidRDefault="00B42B37" w:rsidP="00572FA5">
            <w:pPr>
              <w:pStyle w:val="citation"/>
              <w:shd w:val="clear" w:color="auto" w:fill="FFFFFF"/>
              <w:spacing w:before="0" w:beforeAutospacing="0" w:after="0" w:afterAutospacing="0"/>
              <w:rPr>
                <w:rFonts w:ascii="Garamond" w:hAnsi="Garamond" w:cs="Arial"/>
                <w:bCs/>
                <w:sz w:val="22"/>
                <w:szCs w:val="22"/>
              </w:rPr>
            </w:pPr>
            <w:r w:rsidRPr="004407B3">
              <w:rPr>
                <w:rFonts w:ascii="Garamond" w:hAnsi="Garamond" w:cs="Arial"/>
                <w:bCs/>
                <w:sz w:val="22"/>
                <w:szCs w:val="22"/>
              </w:rPr>
              <w:t>Student Presentations</w:t>
            </w:r>
          </w:p>
        </w:tc>
        <w:tc>
          <w:tcPr>
            <w:tcW w:w="1890" w:type="dxa"/>
          </w:tcPr>
          <w:p w:rsidR="00B42B37" w:rsidRPr="004407B3" w:rsidRDefault="00B42B37" w:rsidP="00572FA5">
            <w:pPr>
              <w:shd w:val="clear" w:color="auto" w:fill="FFFFFF"/>
              <w:rPr>
                <w:rFonts w:ascii="Garamond" w:hAnsi="Garamond" w:cs="Arial"/>
                <w:bCs/>
                <w:sz w:val="22"/>
                <w:szCs w:val="22"/>
              </w:rPr>
            </w:pPr>
            <w:r w:rsidRPr="004407B3">
              <w:rPr>
                <w:rFonts w:ascii="Garamond" w:hAnsi="Garamond" w:cs="Arial"/>
                <w:b/>
                <w:sz w:val="22"/>
                <w:szCs w:val="22"/>
                <w:u w:val="single"/>
              </w:rPr>
              <w:t>Evaluation of a Completed HIA</w:t>
            </w:r>
          </w:p>
        </w:tc>
      </w:tr>
      <w:tr w:rsidR="00B42B37" w:rsidRPr="004407B3" w:rsidTr="00A207D5">
        <w:trPr>
          <w:trHeight w:val="1561"/>
        </w:trPr>
        <w:tc>
          <w:tcPr>
            <w:tcW w:w="2268" w:type="dxa"/>
          </w:tcPr>
          <w:p w:rsidR="00B42B37" w:rsidRPr="004407B3" w:rsidRDefault="00B42B37" w:rsidP="00572FA5">
            <w:pPr>
              <w:rPr>
                <w:rFonts w:ascii="Garamond" w:hAnsi="Garamond" w:cs="Arial"/>
                <w:sz w:val="22"/>
                <w:szCs w:val="22"/>
              </w:rPr>
            </w:pPr>
            <w:r w:rsidRPr="004407B3">
              <w:rPr>
                <w:rFonts w:ascii="Garamond" w:hAnsi="Garamond" w:cs="Arial"/>
                <w:sz w:val="22"/>
                <w:szCs w:val="22"/>
              </w:rPr>
              <w:t>Week 12. 4/7/15</w:t>
            </w:r>
          </w:p>
          <w:p w:rsidR="00B42B37" w:rsidRPr="004407B3" w:rsidRDefault="00B42B37" w:rsidP="00572FA5">
            <w:pPr>
              <w:rPr>
                <w:rFonts w:ascii="Garamond" w:hAnsi="Garamond" w:cs="Arial"/>
                <w:b/>
                <w:sz w:val="22"/>
                <w:szCs w:val="22"/>
              </w:rPr>
            </w:pPr>
            <w:r w:rsidRPr="004407B3">
              <w:rPr>
                <w:rFonts w:ascii="Garamond" w:hAnsi="Garamond" w:cs="Arial"/>
                <w:b/>
                <w:sz w:val="22"/>
                <w:szCs w:val="22"/>
              </w:rPr>
              <w:t>HIA and Public Policy</w:t>
            </w:r>
          </w:p>
        </w:tc>
        <w:tc>
          <w:tcPr>
            <w:tcW w:w="5130" w:type="dxa"/>
          </w:tcPr>
          <w:p w:rsidR="00B42B37" w:rsidRPr="004407B3" w:rsidRDefault="00B42B37" w:rsidP="00572FA5">
            <w:pPr>
              <w:pStyle w:val="citation"/>
              <w:shd w:val="clear" w:color="auto" w:fill="FFFFFF"/>
              <w:spacing w:before="0" w:beforeAutospacing="0" w:after="0" w:afterAutospacing="0"/>
              <w:rPr>
                <w:rFonts w:ascii="Garamond" w:hAnsi="Garamond" w:cs="Arial"/>
                <w:sz w:val="22"/>
                <w:szCs w:val="22"/>
              </w:rPr>
            </w:pPr>
            <w:r w:rsidRPr="004407B3">
              <w:rPr>
                <w:rFonts w:ascii="Garamond" w:hAnsi="Garamond" w:cs="Arial"/>
                <w:bCs/>
                <w:sz w:val="22"/>
                <w:szCs w:val="22"/>
              </w:rPr>
              <w:t xml:space="preserve">Cole BL, Fielding JE. Health impact assessment: a tool to help policy makers understand health beyond health care.  Annual Review of Public Health </w:t>
            </w:r>
            <w:r w:rsidRPr="004407B3">
              <w:rPr>
                <w:rFonts w:ascii="Garamond" w:hAnsi="Garamond" w:cs="Arial"/>
                <w:sz w:val="22"/>
                <w:szCs w:val="22"/>
              </w:rPr>
              <w:t>2007; 28:393-412.</w:t>
            </w:r>
          </w:p>
          <w:p w:rsidR="00B42B37" w:rsidRPr="004407B3" w:rsidRDefault="00B42B37" w:rsidP="00B42B37">
            <w:pPr>
              <w:pStyle w:val="citation"/>
              <w:shd w:val="clear" w:color="auto" w:fill="FFFFFF"/>
              <w:spacing w:before="0" w:beforeAutospacing="0" w:after="0" w:afterAutospacing="0"/>
              <w:rPr>
                <w:rFonts w:ascii="Garamond" w:hAnsi="Garamond" w:cs="Arial"/>
                <w:sz w:val="22"/>
                <w:szCs w:val="22"/>
              </w:rPr>
            </w:pPr>
          </w:p>
          <w:p w:rsidR="00B42B37" w:rsidRPr="004407B3" w:rsidRDefault="00B42B37" w:rsidP="00572FA5">
            <w:pPr>
              <w:pStyle w:val="citation"/>
              <w:shd w:val="clear" w:color="auto" w:fill="FFFFFF"/>
              <w:spacing w:before="0" w:beforeAutospacing="0" w:after="0" w:afterAutospacing="0"/>
              <w:rPr>
                <w:rFonts w:ascii="Garamond" w:hAnsi="Garamond" w:cs="Arial"/>
                <w:sz w:val="22"/>
                <w:szCs w:val="22"/>
              </w:rPr>
            </w:pPr>
            <w:r w:rsidRPr="004407B3">
              <w:rPr>
                <w:rFonts w:ascii="Garamond" w:hAnsi="Garamond" w:cs="Arial"/>
                <w:bCs/>
                <w:sz w:val="22"/>
                <w:szCs w:val="22"/>
              </w:rPr>
              <w:t>Collins J, Koplan JP.  Health impact assessment: a step toward health in all policies. Journal of the American Medical Association 2009; 302(3):315-17.</w:t>
            </w:r>
          </w:p>
          <w:p w:rsidR="00B42B37" w:rsidRPr="004407B3" w:rsidRDefault="00B42B37" w:rsidP="00B42B37">
            <w:pPr>
              <w:pStyle w:val="citation"/>
              <w:shd w:val="clear" w:color="auto" w:fill="FFFFFF"/>
              <w:spacing w:before="0" w:beforeAutospacing="0" w:after="0" w:afterAutospacing="0"/>
              <w:rPr>
                <w:rFonts w:ascii="Garamond" w:hAnsi="Garamond" w:cs="Arial"/>
                <w:sz w:val="22"/>
                <w:szCs w:val="22"/>
              </w:rPr>
            </w:pPr>
          </w:p>
          <w:p w:rsidR="00B42B37" w:rsidRPr="004407B3" w:rsidRDefault="00B42B37" w:rsidP="00B42B37">
            <w:pPr>
              <w:pStyle w:val="citation"/>
              <w:shd w:val="clear" w:color="auto" w:fill="FFFFFF"/>
              <w:spacing w:before="0" w:beforeAutospacing="0" w:after="0" w:afterAutospacing="0"/>
              <w:rPr>
                <w:rFonts w:ascii="Garamond" w:hAnsi="Garamond" w:cs="Arial"/>
                <w:sz w:val="22"/>
                <w:szCs w:val="22"/>
              </w:rPr>
            </w:pPr>
            <w:r w:rsidRPr="004407B3">
              <w:rPr>
                <w:rFonts w:ascii="Garamond" w:hAnsi="Garamond" w:cs="Arial"/>
                <w:sz w:val="22"/>
                <w:szCs w:val="22"/>
              </w:rPr>
              <w:t>Gottlieb LK, Fielding JE, Braveman PA. Health impact assessment: Necessary but not sufficient for healthy public policy. Public Health Reports 2012;127: 156-62.</w:t>
            </w:r>
          </w:p>
          <w:p w:rsidR="00B42B37" w:rsidRPr="004407B3" w:rsidRDefault="00B42B37" w:rsidP="00572FA5">
            <w:pPr>
              <w:pStyle w:val="citation"/>
              <w:shd w:val="clear" w:color="auto" w:fill="FFFFFF"/>
              <w:spacing w:before="0" w:beforeAutospacing="0" w:after="0" w:afterAutospacing="0"/>
              <w:rPr>
                <w:rFonts w:ascii="Garamond" w:hAnsi="Garamond" w:cs="Arial"/>
                <w:bCs/>
                <w:sz w:val="22"/>
                <w:szCs w:val="22"/>
              </w:rPr>
            </w:pPr>
          </w:p>
          <w:p w:rsidR="00B42B37" w:rsidRPr="004407B3" w:rsidRDefault="00B42B37" w:rsidP="00572FA5">
            <w:pPr>
              <w:pStyle w:val="citation"/>
              <w:shd w:val="clear" w:color="auto" w:fill="FFFFFF"/>
              <w:spacing w:before="0" w:beforeAutospacing="0" w:after="0" w:afterAutospacing="0"/>
              <w:rPr>
                <w:rFonts w:ascii="Garamond" w:hAnsi="Garamond" w:cs="Arial"/>
                <w:bCs/>
                <w:sz w:val="22"/>
                <w:szCs w:val="22"/>
              </w:rPr>
            </w:pPr>
            <w:r w:rsidRPr="004407B3">
              <w:rPr>
                <w:rFonts w:ascii="Garamond" w:hAnsi="Garamond" w:cs="Arial"/>
                <w:bCs/>
                <w:sz w:val="22"/>
                <w:szCs w:val="22"/>
              </w:rPr>
              <w:t>Wernham A. Health impact assessments are needed in decision making about environmental and land-use policy. Health Affairs 2011;30(5): 947-56.</w:t>
            </w:r>
          </w:p>
          <w:p w:rsidR="00A207D5" w:rsidRPr="004407B3" w:rsidRDefault="00A207D5" w:rsidP="00572FA5">
            <w:pPr>
              <w:pStyle w:val="citation"/>
              <w:shd w:val="clear" w:color="auto" w:fill="FFFFFF"/>
              <w:spacing w:before="0" w:beforeAutospacing="0" w:after="0" w:afterAutospacing="0"/>
              <w:rPr>
                <w:rFonts w:ascii="Garamond" w:hAnsi="Garamond" w:cs="Arial"/>
                <w:sz w:val="22"/>
                <w:szCs w:val="22"/>
              </w:rPr>
            </w:pPr>
          </w:p>
        </w:tc>
        <w:tc>
          <w:tcPr>
            <w:tcW w:w="1890" w:type="dxa"/>
          </w:tcPr>
          <w:p w:rsidR="00B42B37" w:rsidRPr="004407B3" w:rsidRDefault="00B42B37" w:rsidP="00B42B37">
            <w:pPr>
              <w:rPr>
                <w:rFonts w:ascii="Garamond" w:hAnsi="Garamond" w:cs="Arial"/>
                <w:sz w:val="22"/>
                <w:szCs w:val="22"/>
              </w:rPr>
            </w:pPr>
          </w:p>
        </w:tc>
      </w:tr>
      <w:tr w:rsidR="00A207D5" w:rsidRPr="004407B3" w:rsidTr="00A207D5">
        <w:trPr>
          <w:trHeight w:val="890"/>
        </w:trPr>
        <w:tc>
          <w:tcPr>
            <w:tcW w:w="2268" w:type="dxa"/>
          </w:tcPr>
          <w:p w:rsidR="00A207D5" w:rsidRPr="004407B3" w:rsidRDefault="00A207D5" w:rsidP="00572FA5">
            <w:pPr>
              <w:rPr>
                <w:rFonts w:ascii="Garamond" w:hAnsi="Garamond" w:cs="Arial"/>
                <w:sz w:val="22"/>
                <w:szCs w:val="22"/>
              </w:rPr>
            </w:pPr>
            <w:r w:rsidRPr="004407B3">
              <w:rPr>
                <w:rFonts w:ascii="Garamond" w:hAnsi="Garamond" w:cs="Arial"/>
                <w:sz w:val="22"/>
                <w:szCs w:val="22"/>
              </w:rPr>
              <w:t>Week 13. 4/14/15</w:t>
            </w:r>
          </w:p>
          <w:p w:rsidR="00A207D5" w:rsidRPr="004407B3" w:rsidRDefault="00A207D5" w:rsidP="00572FA5">
            <w:pPr>
              <w:rPr>
                <w:rFonts w:ascii="Garamond" w:hAnsi="Garamond" w:cs="Arial"/>
                <w:b/>
                <w:sz w:val="22"/>
                <w:szCs w:val="22"/>
              </w:rPr>
            </w:pPr>
            <w:r w:rsidRPr="004407B3">
              <w:rPr>
                <w:rFonts w:ascii="Garamond" w:hAnsi="Garamond" w:cs="Arial"/>
                <w:b/>
                <w:sz w:val="22"/>
                <w:szCs w:val="22"/>
              </w:rPr>
              <w:t>Institutionalizing HIA</w:t>
            </w:r>
          </w:p>
        </w:tc>
        <w:tc>
          <w:tcPr>
            <w:tcW w:w="5130" w:type="dxa"/>
          </w:tcPr>
          <w:p w:rsidR="00A207D5" w:rsidRPr="004407B3" w:rsidRDefault="00A207D5" w:rsidP="00572FA5">
            <w:pPr>
              <w:rPr>
                <w:rFonts w:ascii="Garamond" w:hAnsi="Garamond" w:cs="Arial"/>
                <w:bCs/>
                <w:kern w:val="36"/>
                <w:sz w:val="22"/>
                <w:szCs w:val="22"/>
              </w:rPr>
            </w:pPr>
            <w:r w:rsidRPr="004407B3">
              <w:rPr>
                <w:rFonts w:ascii="Garamond" w:hAnsi="Garamond" w:cs="Arial"/>
                <w:sz w:val="22"/>
                <w:szCs w:val="22"/>
              </w:rPr>
              <w:t>Catherine Ross, Marla Orenstein, Nisha Botchwey.  Health Impact Assessments in the USA.  Chapters 15, 16 and 17. Springer: 2014.</w:t>
            </w:r>
          </w:p>
        </w:tc>
        <w:tc>
          <w:tcPr>
            <w:tcW w:w="1890" w:type="dxa"/>
          </w:tcPr>
          <w:p w:rsidR="00A207D5" w:rsidRPr="004407B3" w:rsidRDefault="00A207D5" w:rsidP="00962506">
            <w:pPr>
              <w:pStyle w:val="ListParagraph"/>
              <w:ind w:left="-18" w:firstLine="18"/>
              <w:rPr>
                <w:rFonts w:ascii="Garamond" w:hAnsi="Garamond" w:cs="Arial"/>
                <w:sz w:val="22"/>
                <w:szCs w:val="22"/>
              </w:rPr>
            </w:pPr>
          </w:p>
        </w:tc>
      </w:tr>
      <w:tr w:rsidR="00B42B37" w:rsidRPr="004407B3" w:rsidTr="00A207D5">
        <w:trPr>
          <w:trHeight w:val="1205"/>
        </w:trPr>
        <w:tc>
          <w:tcPr>
            <w:tcW w:w="2268" w:type="dxa"/>
          </w:tcPr>
          <w:p w:rsidR="00B42B37" w:rsidRPr="004407B3" w:rsidRDefault="00A207D5" w:rsidP="00572FA5">
            <w:pPr>
              <w:rPr>
                <w:rFonts w:ascii="Garamond" w:hAnsi="Garamond" w:cs="Arial"/>
                <w:sz w:val="22"/>
                <w:szCs w:val="22"/>
              </w:rPr>
            </w:pPr>
            <w:r w:rsidRPr="004407B3">
              <w:rPr>
                <w:rFonts w:ascii="Garamond" w:hAnsi="Garamond" w:cs="Arial"/>
                <w:sz w:val="22"/>
                <w:szCs w:val="22"/>
              </w:rPr>
              <w:t>Week 14</w:t>
            </w:r>
            <w:r w:rsidR="00B42B37" w:rsidRPr="004407B3">
              <w:rPr>
                <w:rFonts w:ascii="Garamond" w:hAnsi="Garamond" w:cs="Arial"/>
                <w:sz w:val="22"/>
                <w:szCs w:val="22"/>
              </w:rPr>
              <w:t>. 4/21</w:t>
            </w:r>
            <w:r w:rsidRPr="004407B3">
              <w:rPr>
                <w:rFonts w:ascii="Garamond" w:hAnsi="Garamond" w:cs="Arial"/>
                <w:sz w:val="22"/>
                <w:szCs w:val="22"/>
              </w:rPr>
              <w:t>/15</w:t>
            </w:r>
          </w:p>
          <w:p w:rsidR="00B42B37" w:rsidRPr="004407B3" w:rsidRDefault="00B42B37" w:rsidP="00572FA5">
            <w:pPr>
              <w:rPr>
                <w:rFonts w:ascii="Garamond" w:hAnsi="Garamond" w:cs="Arial"/>
                <w:sz w:val="22"/>
                <w:szCs w:val="22"/>
              </w:rPr>
            </w:pPr>
            <w:r w:rsidRPr="004407B3">
              <w:rPr>
                <w:rFonts w:ascii="Garamond" w:hAnsi="Garamond" w:cs="Arial"/>
                <w:b/>
                <w:sz w:val="22"/>
                <w:szCs w:val="22"/>
              </w:rPr>
              <w:t>Workshop</w:t>
            </w:r>
            <w:r w:rsidRPr="004407B3">
              <w:rPr>
                <w:rFonts w:ascii="Garamond" w:hAnsi="Garamond" w:cs="Arial"/>
                <w:sz w:val="22"/>
                <w:szCs w:val="22"/>
              </w:rPr>
              <w:t xml:space="preserve"> </w:t>
            </w:r>
            <w:r w:rsidRPr="004407B3">
              <w:rPr>
                <w:rFonts w:ascii="Garamond" w:hAnsi="Garamond" w:cs="Arial"/>
                <w:b/>
                <w:sz w:val="22"/>
                <w:szCs w:val="22"/>
              </w:rPr>
              <w:t>and Institutionalizing HIA</w:t>
            </w:r>
          </w:p>
        </w:tc>
        <w:tc>
          <w:tcPr>
            <w:tcW w:w="5130" w:type="dxa"/>
          </w:tcPr>
          <w:p w:rsidR="00B42B37" w:rsidRPr="004407B3" w:rsidRDefault="00A207D5" w:rsidP="00572FA5">
            <w:pPr>
              <w:rPr>
                <w:rFonts w:ascii="Garamond" w:hAnsi="Garamond" w:cs="Arial"/>
                <w:sz w:val="22"/>
                <w:szCs w:val="22"/>
              </w:rPr>
            </w:pPr>
            <w:r w:rsidRPr="004407B3">
              <w:rPr>
                <w:rFonts w:ascii="Garamond" w:hAnsi="Garamond" w:cs="Arial"/>
                <w:sz w:val="22"/>
                <w:szCs w:val="22"/>
              </w:rPr>
              <w:t>Student Presentations</w:t>
            </w:r>
          </w:p>
        </w:tc>
        <w:tc>
          <w:tcPr>
            <w:tcW w:w="1890" w:type="dxa"/>
          </w:tcPr>
          <w:p w:rsidR="00A207D5" w:rsidRPr="004407B3" w:rsidRDefault="00A207D5" w:rsidP="00572FA5">
            <w:pPr>
              <w:rPr>
                <w:rFonts w:ascii="Garamond" w:hAnsi="Garamond" w:cs="Arial"/>
                <w:b/>
                <w:sz w:val="22"/>
                <w:szCs w:val="22"/>
                <w:u w:val="single"/>
              </w:rPr>
            </w:pPr>
            <w:r w:rsidRPr="004407B3">
              <w:rPr>
                <w:rFonts w:ascii="Garamond" w:hAnsi="Garamond" w:cs="Arial"/>
                <w:sz w:val="22"/>
                <w:szCs w:val="22"/>
              </w:rPr>
              <w:t>HIA Post-Assessment</w:t>
            </w:r>
            <w:r w:rsidRPr="004407B3">
              <w:rPr>
                <w:rFonts w:ascii="Garamond" w:hAnsi="Garamond" w:cs="Arial"/>
                <w:b/>
                <w:sz w:val="22"/>
                <w:szCs w:val="22"/>
                <w:u w:val="single"/>
              </w:rPr>
              <w:t xml:space="preserve"> </w:t>
            </w:r>
          </w:p>
          <w:p w:rsidR="00A207D5" w:rsidRPr="004407B3" w:rsidRDefault="00A207D5" w:rsidP="00572FA5">
            <w:pPr>
              <w:rPr>
                <w:rFonts w:ascii="Garamond" w:hAnsi="Garamond" w:cs="Arial"/>
                <w:b/>
                <w:sz w:val="22"/>
                <w:szCs w:val="22"/>
                <w:u w:val="single"/>
              </w:rPr>
            </w:pPr>
          </w:p>
          <w:p w:rsidR="00A207D5" w:rsidRPr="004407B3" w:rsidRDefault="00A207D5" w:rsidP="00572FA5">
            <w:pPr>
              <w:rPr>
                <w:rFonts w:ascii="Garamond" w:hAnsi="Garamond" w:cs="Arial"/>
                <w:b/>
                <w:sz w:val="22"/>
                <w:szCs w:val="22"/>
                <w:u w:val="single"/>
              </w:rPr>
            </w:pPr>
            <w:r w:rsidRPr="004407B3">
              <w:rPr>
                <w:rFonts w:ascii="Garamond" w:hAnsi="Garamond" w:cs="Arial"/>
                <w:b/>
                <w:sz w:val="22"/>
                <w:szCs w:val="22"/>
                <w:u w:val="single"/>
              </w:rPr>
              <w:t>Institutionalizing HIA</w:t>
            </w:r>
          </w:p>
        </w:tc>
      </w:tr>
    </w:tbl>
    <w:p w:rsidR="001D387E" w:rsidRPr="004407B3" w:rsidRDefault="001D387E">
      <w:pPr>
        <w:rPr>
          <w:rFonts w:ascii="Garamond" w:hAnsi="Garamond"/>
          <w:sz w:val="22"/>
          <w:szCs w:val="22"/>
          <w:lang w:val="uz-Cyrl-UZ" w:eastAsia="uz-Cyrl-UZ" w:bidi="uz-Cyrl-UZ"/>
        </w:rPr>
      </w:pPr>
    </w:p>
    <w:sectPr w:rsidR="001D387E" w:rsidRPr="004407B3">
      <w:footerReference w:type="default" r:id="rId20"/>
      <w:pgSz w:w="12240" w:h="15840"/>
      <w:pgMar w:top="1440" w:right="1440" w:bottom="1440" w:left="1440" w:header="720" w:footer="720" w:gutter="0"/>
      <w:cols w:sep="1"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C53" w:rsidRDefault="00032C53" w:rsidP="004B2895">
      <w:r>
        <w:separator/>
      </w:r>
    </w:p>
  </w:endnote>
  <w:endnote w:type="continuationSeparator" w:id="0">
    <w:p w:rsidR="00032C53" w:rsidRDefault="00032C53" w:rsidP="004B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ItalicMT">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ECA" w:rsidRPr="004B2895" w:rsidRDefault="00252ECA" w:rsidP="004B2895">
    <w:pPr>
      <w:pStyle w:val="Footer"/>
      <w:framePr w:wrap="around" w:vAnchor="text" w:hAnchor="margin" w:xAlign="right" w:y="1"/>
      <w:rPr>
        <w:rStyle w:val="PageNumber"/>
        <w:rFonts w:ascii="Arial-ItalicMT" w:hAnsi="Arial-ItalicMT"/>
        <w:color w:val="808080" w:themeColor="background1" w:themeShade="80"/>
        <w:sz w:val="16"/>
        <w:szCs w:val="16"/>
      </w:rPr>
    </w:pPr>
    <w:r w:rsidRPr="004B2895">
      <w:rPr>
        <w:rStyle w:val="PageNumber"/>
        <w:rFonts w:ascii="Arial-ItalicMT" w:hAnsi="Arial-ItalicMT"/>
        <w:color w:val="808080" w:themeColor="background1" w:themeShade="80"/>
        <w:sz w:val="16"/>
        <w:szCs w:val="16"/>
      </w:rPr>
      <w:fldChar w:fldCharType="begin"/>
    </w:r>
    <w:r w:rsidRPr="004B2895">
      <w:rPr>
        <w:rStyle w:val="PageNumber"/>
        <w:rFonts w:ascii="Arial-ItalicMT" w:hAnsi="Arial-ItalicMT"/>
        <w:color w:val="808080" w:themeColor="background1" w:themeShade="80"/>
        <w:sz w:val="16"/>
        <w:szCs w:val="16"/>
      </w:rPr>
      <w:instrText xml:space="preserve">PAGE  </w:instrText>
    </w:r>
    <w:r w:rsidRPr="004B2895">
      <w:rPr>
        <w:rStyle w:val="PageNumber"/>
        <w:rFonts w:ascii="Arial-ItalicMT" w:hAnsi="Arial-ItalicMT"/>
        <w:color w:val="808080" w:themeColor="background1" w:themeShade="80"/>
        <w:sz w:val="16"/>
        <w:szCs w:val="16"/>
      </w:rPr>
      <w:fldChar w:fldCharType="separate"/>
    </w:r>
    <w:r w:rsidR="00186FEF">
      <w:rPr>
        <w:rStyle w:val="PageNumber"/>
        <w:rFonts w:ascii="Arial-ItalicMT" w:hAnsi="Arial-ItalicMT"/>
        <w:noProof/>
        <w:color w:val="808080" w:themeColor="background1" w:themeShade="80"/>
        <w:sz w:val="16"/>
        <w:szCs w:val="16"/>
      </w:rPr>
      <w:t>1</w:t>
    </w:r>
    <w:r w:rsidRPr="004B2895">
      <w:rPr>
        <w:rStyle w:val="PageNumber"/>
        <w:rFonts w:ascii="Arial-ItalicMT" w:hAnsi="Arial-ItalicMT"/>
        <w:color w:val="808080" w:themeColor="background1" w:themeShade="80"/>
        <w:sz w:val="16"/>
        <w:szCs w:val="16"/>
      </w:rPr>
      <w:fldChar w:fldCharType="end"/>
    </w:r>
  </w:p>
  <w:p w:rsidR="00252ECA" w:rsidRPr="004B2895" w:rsidRDefault="00252ECA" w:rsidP="004B2895">
    <w:pPr>
      <w:widowControl w:val="0"/>
      <w:autoSpaceDE w:val="0"/>
      <w:autoSpaceDN w:val="0"/>
      <w:adjustRightInd w:val="0"/>
      <w:rPr>
        <w:rFonts w:ascii="Arial-ItalicMT" w:eastAsia="Arial Unicode MS" w:hAnsi="Arial-ItalicMT" w:cs="Arial Unicode MS"/>
        <w:b/>
        <w:bCs/>
        <w:color w:val="808080" w:themeColor="background1" w:themeShade="80"/>
        <w:sz w:val="16"/>
        <w:szCs w:val="16"/>
      </w:rPr>
    </w:pPr>
    <w:r w:rsidRPr="004B2895">
      <w:rPr>
        <w:rFonts w:ascii="Arial-ItalicMT" w:eastAsia="Arial Unicode MS" w:hAnsi="Arial-ItalicMT" w:cs="Arial Unicode MS"/>
        <w:b/>
        <w:bCs/>
        <w:color w:val="808080" w:themeColor="background1" w:themeShade="80"/>
        <w:sz w:val="16"/>
        <w:szCs w:val="16"/>
      </w:rPr>
      <w:t>CP</w:t>
    </w:r>
    <w:r>
      <w:rPr>
        <w:rFonts w:ascii="Arial-ItalicMT" w:eastAsia="Arial Unicode MS" w:hAnsi="Arial-ItalicMT" w:cs="Arial Unicode MS"/>
        <w:b/>
        <w:bCs/>
        <w:color w:val="808080" w:themeColor="background1" w:themeShade="80"/>
        <w:sz w:val="16"/>
        <w:szCs w:val="16"/>
      </w:rPr>
      <w:t>8823</w:t>
    </w:r>
    <w:r w:rsidRPr="004B2895">
      <w:rPr>
        <w:rFonts w:ascii="Arial-ItalicMT" w:eastAsia="Arial Unicode MS" w:hAnsi="Arial-ItalicMT" w:cs="Arial Unicode MS"/>
        <w:b/>
        <w:bCs/>
        <w:color w:val="808080" w:themeColor="background1" w:themeShade="80"/>
        <w:sz w:val="16"/>
        <w:szCs w:val="16"/>
      </w:rPr>
      <w:t>-</w:t>
    </w:r>
    <w:r>
      <w:rPr>
        <w:rFonts w:ascii="Arial-ItalicMT" w:eastAsia="Arial Unicode MS" w:hAnsi="Arial-ItalicMT" w:cs="Arial Unicode MS"/>
        <w:b/>
        <w:bCs/>
        <w:color w:val="808080" w:themeColor="background1" w:themeShade="80"/>
        <w:sz w:val="16"/>
        <w:szCs w:val="16"/>
      </w:rPr>
      <w:t>C</w:t>
    </w:r>
    <w:r w:rsidRPr="004B2895">
      <w:rPr>
        <w:rFonts w:ascii="Arial-ItalicMT" w:eastAsia="Arial Unicode MS" w:hAnsi="Arial-ItalicMT" w:cs="Arial Unicode MS"/>
        <w:b/>
        <w:bCs/>
        <w:color w:val="808080" w:themeColor="background1" w:themeShade="80"/>
        <w:sz w:val="16"/>
        <w:szCs w:val="16"/>
      </w:rPr>
      <w:t xml:space="preserve">: </w:t>
    </w:r>
    <w:r>
      <w:rPr>
        <w:rFonts w:ascii="Arial-ItalicMT" w:eastAsia="Arial Unicode MS" w:hAnsi="Arial-ItalicMT" w:cs="Arial Unicode MS"/>
        <w:b/>
        <w:bCs/>
        <w:color w:val="808080" w:themeColor="background1" w:themeShade="80"/>
        <w:sz w:val="16"/>
        <w:szCs w:val="16"/>
      </w:rPr>
      <w:t>Impact Assessment</w:t>
    </w:r>
    <w:r w:rsidRPr="004B2895">
      <w:rPr>
        <w:rFonts w:ascii="Arial-ItalicMT" w:eastAsia="Arial Unicode MS" w:hAnsi="Arial-ItalicMT" w:cs="Arial Unicode MS"/>
        <w:b/>
        <w:bCs/>
        <w:color w:val="808080" w:themeColor="background1" w:themeShade="80"/>
        <w:sz w:val="16"/>
        <w:szCs w:val="16"/>
      </w:rPr>
      <w:t>, Spring 201</w:t>
    </w:r>
    <w:r>
      <w:rPr>
        <w:rFonts w:ascii="Arial-ItalicMT" w:eastAsia="Arial Unicode MS" w:hAnsi="Arial-ItalicMT" w:cs="Arial Unicode MS"/>
        <w:b/>
        <w:bCs/>
        <w:color w:val="808080" w:themeColor="background1" w:themeShade="80"/>
        <w:sz w:val="16"/>
        <w:szCs w:val="16"/>
      </w:rPr>
      <w:t xml:space="preserve">5, Print Date </w:t>
    </w:r>
    <w:r>
      <w:rPr>
        <w:rFonts w:ascii="Arial-ItalicMT" w:eastAsia="Arial Unicode MS" w:hAnsi="Arial-ItalicMT" w:cs="Arial Unicode MS"/>
        <w:b/>
        <w:bCs/>
        <w:color w:val="808080" w:themeColor="background1" w:themeShade="80"/>
        <w:sz w:val="16"/>
        <w:szCs w:val="16"/>
      </w:rPr>
      <w:fldChar w:fldCharType="begin"/>
    </w:r>
    <w:r>
      <w:rPr>
        <w:rFonts w:ascii="Arial-ItalicMT" w:eastAsia="Arial Unicode MS" w:hAnsi="Arial-ItalicMT" w:cs="Arial Unicode MS"/>
        <w:b/>
        <w:bCs/>
        <w:color w:val="808080" w:themeColor="background1" w:themeShade="80"/>
        <w:sz w:val="16"/>
        <w:szCs w:val="16"/>
      </w:rPr>
      <w:instrText xml:space="preserve"> TIME \@ "M/d/yy" </w:instrText>
    </w:r>
    <w:r>
      <w:rPr>
        <w:rFonts w:ascii="Arial-ItalicMT" w:eastAsia="Arial Unicode MS" w:hAnsi="Arial-ItalicMT" w:cs="Arial Unicode MS"/>
        <w:b/>
        <w:bCs/>
        <w:color w:val="808080" w:themeColor="background1" w:themeShade="80"/>
        <w:sz w:val="16"/>
        <w:szCs w:val="16"/>
      </w:rPr>
      <w:fldChar w:fldCharType="separate"/>
    </w:r>
    <w:r w:rsidR="00186FEF">
      <w:rPr>
        <w:rFonts w:ascii="Arial-ItalicMT" w:eastAsia="Arial Unicode MS" w:hAnsi="Arial-ItalicMT" w:cs="Arial Unicode MS"/>
        <w:b/>
        <w:bCs/>
        <w:noProof/>
        <w:color w:val="808080" w:themeColor="background1" w:themeShade="80"/>
        <w:sz w:val="16"/>
        <w:szCs w:val="16"/>
      </w:rPr>
      <w:t>4/19/16</w:t>
    </w:r>
    <w:r>
      <w:rPr>
        <w:rFonts w:ascii="Arial-ItalicMT" w:eastAsia="Arial Unicode MS" w:hAnsi="Arial-ItalicMT" w:cs="Arial Unicode MS"/>
        <w:b/>
        <w:bCs/>
        <w:color w:val="808080" w:themeColor="background1" w:themeShade="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C53" w:rsidRDefault="00032C53" w:rsidP="004B2895">
      <w:r>
        <w:separator/>
      </w:r>
    </w:p>
  </w:footnote>
  <w:footnote w:type="continuationSeparator" w:id="0">
    <w:p w:rsidR="00032C53" w:rsidRDefault="00032C53" w:rsidP="004B2895">
      <w:r>
        <w:continuationSeparator/>
      </w:r>
    </w:p>
  </w:footnote>
  <w:footnote w:id="1">
    <w:p w:rsidR="00252ECA" w:rsidRDefault="00252ECA" w:rsidP="006F2101">
      <w:pPr>
        <w:pStyle w:val="FootnoteText"/>
      </w:pPr>
      <w:r>
        <w:rPr>
          <w:rStyle w:val="FootnoteReference"/>
        </w:rPr>
        <w:footnoteRef/>
      </w:r>
      <w:r>
        <w:t xml:space="preserve">Source: Things You Should Know About Flipped Classrooms: </w:t>
      </w:r>
      <w:hyperlink r:id="rId1" w:history="1">
        <w:r w:rsidRPr="00B920F8">
          <w:rPr>
            <w:rStyle w:val="Hyperlink"/>
          </w:rPr>
          <w:t>https://net.educause.edu/ir/library/pdf/ELI7081.pdf</w:t>
        </w:r>
      </w:hyperlink>
    </w:p>
    <w:p w:rsidR="00252ECA" w:rsidRDefault="00252ECA" w:rsidP="006F210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815"/>
    <w:multiLevelType w:val="hybridMultilevel"/>
    <w:tmpl w:val="A132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02D12"/>
    <w:multiLevelType w:val="hybridMultilevel"/>
    <w:tmpl w:val="DE90E682"/>
    <w:lvl w:ilvl="0" w:tplc="5EBE30D8">
      <w:start w:val="1"/>
      <w:numFmt w:val="decimal"/>
      <w:lvlText w:val="%1."/>
      <w:lvlJc w:val="left"/>
      <w:pPr>
        <w:ind w:left="720" w:hanging="360"/>
      </w:pPr>
    </w:lvl>
    <w:lvl w:ilvl="1" w:tplc="23D6499A">
      <w:start w:val="1"/>
      <w:numFmt w:val="lowerLetter"/>
      <w:lvlText w:val="%2."/>
      <w:lvlJc w:val="left"/>
      <w:pPr>
        <w:ind w:left="1440" w:hanging="360"/>
      </w:pPr>
    </w:lvl>
    <w:lvl w:ilvl="2" w:tplc="EBA4BC00">
      <w:start w:val="1"/>
      <w:numFmt w:val="lowerRoman"/>
      <w:lvlText w:val="%3."/>
      <w:lvlJc w:val="right"/>
      <w:pPr>
        <w:ind w:left="2160" w:hanging="180"/>
      </w:pPr>
    </w:lvl>
    <w:lvl w:ilvl="3" w:tplc="BE02CF8A">
      <w:start w:val="1"/>
      <w:numFmt w:val="decimal"/>
      <w:lvlText w:val="%4."/>
      <w:lvlJc w:val="left"/>
      <w:pPr>
        <w:ind w:left="2880" w:hanging="360"/>
      </w:pPr>
    </w:lvl>
    <w:lvl w:ilvl="4" w:tplc="7E088A6E">
      <w:start w:val="1"/>
      <w:numFmt w:val="lowerLetter"/>
      <w:lvlText w:val="%5."/>
      <w:lvlJc w:val="left"/>
      <w:pPr>
        <w:ind w:left="3600" w:hanging="360"/>
      </w:pPr>
    </w:lvl>
    <w:lvl w:ilvl="5" w:tplc="19DC9524">
      <w:start w:val="1"/>
      <w:numFmt w:val="lowerRoman"/>
      <w:lvlText w:val="%6."/>
      <w:lvlJc w:val="right"/>
      <w:pPr>
        <w:ind w:left="4320" w:hanging="180"/>
      </w:pPr>
    </w:lvl>
    <w:lvl w:ilvl="6" w:tplc="2D36CDB6">
      <w:start w:val="1"/>
      <w:numFmt w:val="decimal"/>
      <w:lvlText w:val="%7."/>
      <w:lvlJc w:val="left"/>
      <w:pPr>
        <w:ind w:left="5040" w:hanging="360"/>
      </w:pPr>
    </w:lvl>
    <w:lvl w:ilvl="7" w:tplc="6B029358">
      <w:start w:val="1"/>
      <w:numFmt w:val="lowerLetter"/>
      <w:lvlText w:val="%8."/>
      <w:lvlJc w:val="left"/>
      <w:pPr>
        <w:ind w:left="5760" w:hanging="360"/>
      </w:pPr>
    </w:lvl>
    <w:lvl w:ilvl="8" w:tplc="1376F5DA">
      <w:start w:val="1"/>
      <w:numFmt w:val="lowerRoman"/>
      <w:lvlText w:val="%9."/>
      <w:lvlJc w:val="right"/>
      <w:pPr>
        <w:ind w:left="6480" w:hanging="180"/>
      </w:pPr>
    </w:lvl>
  </w:abstractNum>
  <w:abstractNum w:abstractNumId="2">
    <w:nsid w:val="28E04E1D"/>
    <w:multiLevelType w:val="hybridMultilevel"/>
    <w:tmpl w:val="50D42392"/>
    <w:lvl w:ilvl="0" w:tplc="4B9C1E46">
      <w:start w:val="1"/>
      <w:numFmt w:val="decimal"/>
      <w:lvlText w:val="%1."/>
      <w:lvlJc w:val="left"/>
      <w:pPr>
        <w:ind w:left="720" w:hanging="360"/>
      </w:pPr>
      <w:rPr>
        <w:rFonts w:ascii="ArialMT" w:hAnsi="ArialMT"/>
      </w:rPr>
    </w:lvl>
    <w:lvl w:ilvl="1" w:tplc="B9D46B8C">
      <w:start w:val="1"/>
      <w:numFmt w:val="lowerLetter"/>
      <w:lvlText w:val="%2."/>
      <w:lvlJc w:val="left"/>
      <w:pPr>
        <w:ind w:left="1440" w:hanging="360"/>
      </w:pPr>
    </w:lvl>
    <w:lvl w:ilvl="2" w:tplc="70B8ABF2">
      <w:start w:val="1"/>
      <w:numFmt w:val="lowerRoman"/>
      <w:lvlText w:val="%3."/>
      <w:lvlJc w:val="right"/>
      <w:pPr>
        <w:ind w:left="2160" w:hanging="180"/>
      </w:pPr>
    </w:lvl>
    <w:lvl w:ilvl="3" w:tplc="E6C47EB2">
      <w:start w:val="1"/>
      <w:numFmt w:val="decimal"/>
      <w:lvlText w:val="%4."/>
      <w:lvlJc w:val="left"/>
      <w:pPr>
        <w:ind w:left="2880" w:hanging="360"/>
      </w:pPr>
    </w:lvl>
    <w:lvl w:ilvl="4" w:tplc="04F2FEF6">
      <w:start w:val="1"/>
      <w:numFmt w:val="lowerLetter"/>
      <w:lvlText w:val="%5."/>
      <w:lvlJc w:val="left"/>
      <w:pPr>
        <w:ind w:left="3600" w:hanging="360"/>
      </w:pPr>
    </w:lvl>
    <w:lvl w:ilvl="5" w:tplc="DCDEBAFC">
      <w:start w:val="1"/>
      <w:numFmt w:val="lowerRoman"/>
      <w:lvlText w:val="%6."/>
      <w:lvlJc w:val="right"/>
      <w:pPr>
        <w:ind w:left="4320" w:hanging="180"/>
      </w:pPr>
    </w:lvl>
    <w:lvl w:ilvl="6" w:tplc="01FC91B0">
      <w:start w:val="1"/>
      <w:numFmt w:val="decimal"/>
      <w:lvlText w:val="%7."/>
      <w:lvlJc w:val="left"/>
      <w:pPr>
        <w:ind w:left="5040" w:hanging="360"/>
      </w:pPr>
    </w:lvl>
    <w:lvl w:ilvl="7" w:tplc="73A61A9A">
      <w:start w:val="1"/>
      <w:numFmt w:val="lowerLetter"/>
      <w:lvlText w:val="%8."/>
      <w:lvlJc w:val="left"/>
      <w:pPr>
        <w:ind w:left="5760" w:hanging="360"/>
      </w:pPr>
    </w:lvl>
    <w:lvl w:ilvl="8" w:tplc="002E4984">
      <w:start w:val="1"/>
      <w:numFmt w:val="lowerRoman"/>
      <w:lvlText w:val="%9."/>
      <w:lvlJc w:val="right"/>
      <w:pPr>
        <w:ind w:left="6480" w:hanging="180"/>
      </w:pPr>
    </w:lvl>
  </w:abstractNum>
  <w:abstractNum w:abstractNumId="3">
    <w:nsid w:val="2A703651"/>
    <w:multiLevelType w:val="hybridMultilevel"/>
    <w:tmpl w:val="9F3C36E8"/>
    <w:lvl w:ilvl="0" w:tplc="C12E93D0">
      <w:start w:val="1"/>
      <w:numFmt w:val="decimal"/>
      <w:lvlText w:val="%1."/>
      <w:lvlJc w:val="left"/>
      <w:pPr>
        <w:ind w:left="720" w:hanging="360"/>
      </w:pPr>
    </w:lvl>
    <w:lvl w:ilvl="1" w:tplc="25964DD4">
      <w:start w:val="1"/>
      <w:numFmt w:val="lowerLetter"/>
      <w:lvlText w:val="%2."/>
      <w:lvlJc w:val="left"/>
      <w:pPr>
        <w:ind w:left="1440" w:hanging="360"/>
      </w:pPr>
    </w:lvl>
    <w:lvl w:ilvl="2" w:tplc="4AC286E2">
      <w:start w:val="1"/>
      <w:numFmt w:val="lowerRoman"/>
      <w:lvlText w:val="%3."/>
      <w:lvlJc w:val="right"/>
      <w:pPr>
        <w:ind w:left="2160" w:hanging="180"/>
      </w:pPr>
    </w:lvl>
    <w:lvl w:ilvl="3" w:tplc="35263D6C">
      <w:start w:val="1"/>
      <w:numFmt w:val="decimal"/>
      <w:lvlText w:val="%4."/>
      <w:lvlJc w:val="left"/>
      <w:pPr>
        <w:ind w:left="2880" w:hanging="360"/>
      </w:pPr>
    </w:lvl>
    <w:lvl w:ilvl="4" w:tplc="BB006020">
      <w:start w:val="1"/>
      <w:numFmt w:val="lowerLetter"/>
      <w:lvlText w:val="%5."/>
      <w:lvlJc w:val="left"/>
      <w:pPr>
        <w:ind w:left="3600" w:hanging="360"/>
      </w:pPr>
    </w:lvl>
    <w:lvl w:ilvl="5" w:tplc="099CEACE">
      <w:start w:val="1"/>
      <w:numFmt w:val="lowerRoman"/>
      <w:lvlText w:val="%6."/>
      <w:lvlJc w:val="right"/>
      <w:pPr>
        <w:ind w:left="4320" w:hanging="180"/>
      </w:pPr>
    </w:lvl>
    <w:lvl w:ilvl="6" w:tplc="8F44B716">
      <w:start w:val="1"/>
      <w:numFmt w:val="decimal"/>
      <w:lvlText w:val="%7."/>
      <w:lvlJc w:val="left"/>
      <w:pPr>
        <w:ind w:left="5040" w:hanging="360"/>
      </w:pPr>
    </w:lvl>
    <w:lvl w:ilvl="7" w:tplc="48A453D2">
      <w:start w:val="1"/>
      <w:numFmt w:val="lowerLetter"/>
      <w:lvlText w:val="%8."/>
      <w:lvlJc w:val="left"/>
      <w:pPr>
        <w:ind w:left="5760" w:hanging="360"/>
      </w:pPr>
    </w:lvl>
    <w:lvl w:ilvl="8" w:tplc="F47CDF28">
      <w:start w:val="1"/>
      <w:numFmt w:val="lowerRoman"/>
      <w:lvlText w:val="%9."/>
      <w:lvlJc w:val="right"/>
      <w:pPr>
        <w:ind w:left="6480" w:hanging="180"/>
      </w:pPr>
    </w:lvl>
  </w:abstractNum>
  <w:abstractNum w:abstractNumId="4">
    <w:nsid w:val="2BBB6CD9"/>
    <w:multiLevelType w:val="hybridMultilevel"/>
    <w:tmpl w:val="1C5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43C80"/>
    <w:multiLevelType w:val="hybridMultilevel"/>
    <w:tmpl w:val="3648DA94"/>
    <w:lvl w:ilvl="0" w:tplc="3FB09AD8">
      <w:start w:val="1"/>
      <w:numFmt w:val="decimal"/>
      <w:lvlText w:val="%1."/>
      <w:lvlJc w:val="left"/>
      <w:pPr>
        <w:ind w:left="360" w:hanging="360"/>
      </w:pPr>
    </w:lvl>
    <w:lvl w:ilvl="1" w:tplc="C5EA15F4">
      <w:start w:val="1"/>
      <w:numFmt w:val="lowerLetter"/>
      <w:lvlText w:val="%2."/>
      <w:lvlJc w:val="left"/>
      <w:pPr>
        <w:ind w:left="1080" w:hanging="360"/>
      </w:pPr>
    </w:lvl>
    <w:lvl w:ilvl="2" w:tplc="8C4EED80">
      <w:start w:val="1"/>
      <w:numFmt w:val="lowerRoman"/>
      <w:lvlText w:val="%3."/>
      <w:lvlJc w:val="right"/>
      <w:pPr>
        <w:ind w:left="1800" w:hanging="180"/>
      </w:pPr>
    </w:lvl>
    <w:lvl w:ilvl="3" w:tplc="E6026386">
      <w:start w:val="1"/>
      <w:numFmt w:val="decimal"/>
      <w:lvlText w:val="%4."/>
      <w:lvlJc w:val="left"/>
      <w:pPr>
        <w:ind w:left="2520" w:hanging="360"/>
      </w:pPr>
    </w:lvl>
    <w:lvl w:ilvl="4" w:tplc="75B29FF8">
      <w:start w:val="1"/>
      <w:numFmt w:val="lowerLetter"/>
      <w:lvlText w:val="%5."/>
      <w:lvlJc w:val="left"/>
      <w:pPr>
        <w:ind w:left="3240" w:hanging="360"/>
      </w:pPr>
    </w:lvl>
    <w:lvl w:ilvl="5" w:tplc="97C6EAB4">
      <w:start w:val="1"/>
      <w:numFmt w:val="lowerRoman"/>
      <w:lvlText w:val="%6."/>
      <w:lvlJc w:val="right"/>
      <w:pPr>
        <w:ind w:left="3960" w:hanging="180"/>
      </w:pPr>
    </w:lvl>
    <w:lvl w:ilvl="6" w:tplc="A71E93A4">
      <w:start w:val="1"/>
      <w:numFmt w:val="decimal"/>
      <w:lvlText w:val="%7."/>
      <w:lvlJc w:val="left"/>
      <w:pPr>
        <w:ind w:left="4680" w:hanging="360"/>
      </w:pPr>
    </w:lvl>
    <w:lvl w:ilvl="7" w:tplc="731C6BD4">
      <w:start w:val="1"/>
      <w:numFmt w:val="lowerLetter"/>
      <w:lvlText w:val="%8."/>
      <w:lvlJc w:val="left"/>
      <w:pPr>
        <w:ind w:left="5400" w:hanging="360"/>
      </w:pPr>
    </w:lvl>
    <w:lvl w:ilvl="8" w:tplc="390CE0B4">
      <w:start w:val="1"/>
      <w:numFmt w:val="lowerRoman"/>
      <w:lvlText w:val="%9."/>
      <w:lvlJc w:val="right"/>
      <w:pPr>
        <w:ind w:left="6120" w:hanging="180"/>
      </w:pPr>
    </w:lvl>
  </w:abstractNum>
  <w:abstractNum w:abstractNumId="6">
    <w:nsid w:val="34601345"/>
    <w:multiLevelType w:val="hybridMultilevel"/>
    <w:tmpl w:val="7D9C40F2"/>
    <w:lvl w:ilvl="0" w:tplc="56487798">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21425"/>
    <w:multiLevelType w:val="hybridMultilevel"/>
    <w:tmpl w:val="7F16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949D8"/>
    <w:multiLevelType w:val="hybridMultilevel"/>
    <w:tmpl w:val="AB36C476"/>
    <w:lvl w:ilvl="0" w:tplc="8B56F6C4">
      <w:start w:val="1"/>
      <w:numFmt w:val="bullet"/>
      <w:lvlText w:val=""/>
      <w:lvlJc w:val="left"/>
      <w:pPr>
        <w:ind w:left="720" w:hanging="360"/>
      </w:pPr>
      <w:rPr>
        <w:rFonts w:ascii="Symbol" w:hAnsi="Symbol"/>
      </w:rPr>
    </w:lvl>
    <w:lvl w:ilvl="1" w:tplc="55680ED0">
      <w:start w:val="1"/>
      <w:numFmt w:val="bullet"/>
      <w:lvlText w:val="o"/>
      <w:lvlJc w:val="left"/>
      <w:pPr>
        <w:ind w:left="1440" w:hanging="360"/>
      </w:pPr>
      <w:rPr>
        <w:rFonts w:ascii="Courier New" w:hAnsi="Courier New"/>
      </w:rPr>
    </w:lvl>
    <w:lvl w:ilvl="2" w:tplc="C16E49F8">
      <w:start w:val="1"/>
      <w:numFmt w:val="bullet"/>
      <w:lvlText w:val=""/>
      <w:lvlJc w:val="left"/>
      <w:pPr>
        <w:ind w:left="2160" w:hanging="360"/>
      </w:pPr>
      <w:rPr>
        <w:rFonts w:ascii="Wingdings" w:hAnsi="Wingdings"/>
      </w:rPr>
    </w:lvl>
    <w:lvl w:ilvl="3" w:tplc="15281CA4">
      <w:start w:val="1"/>
      <w:numFmt w:val="bullet"/>
      <w:lvlText w:val=""/>
      <w:lvlJc w:val="left"/>
      <w:pPr>
        <w:ind w:left="2880" w:hanging="360"/>
      </w:pPr>
      <w:rPr>
        <w:rFonts w:ascii="Symbol" w:hAnsi="Symbol"/>
      </w:rPr>
    </w:lvl>
    <w:lvl w:ilvl="4" w:tplc="1C705E26">
      <w:start w:val="1"/>
      <w:numFmt w:val="bullet"/>
      <w:lvlText w:val="o"/>
      <w:lvlJc w:val="left"/>
      <w:pPr>
        <w:ind w:left="3600" w:hanging="360"/>
      </w:pPr>
      <w:rPr>
        <w:rFonts w:ascii="Courier New" w:hAnsi="Courier New"/>
      </w:rPr>
    </w:lvl>
    <w:lvl w:ilvl="5" w:tplc="547695A6">
      <w:start w:val="1"/>
      <w:numFmt w:val="bullet"/>
      <w:lvlText w:val=""/>
      <w:lvlJc w:val="left"/>
      <w:pPr>
        <w:ind w:left="4320" w:hanging="360"/>
      </w:pPr>
      <w:rPr>
        <w:rFonts w:ascii="Wingdings" w:hAnsi="Wingdings"/>
      </w:rPr>
    </w:lvl>
    <w:lvl w:ilvl="6" w:tplc="8594F8EA">
      <w:start w:val="1"/>
      <w:numFmt w:val="bullet"/>
      <w:lvlText w:val=""/>
      <w:lvlJc w:val="left"/>
      <w:pPr>
        <w:ind w:left="5040" w:hanging="360"/>
      </w:pPr>
      <w:rPr>
        <w:rFonts w:ascii="Symbol" w:hAnsi="Symbol"/>
      </w:rPr>
    </w:lvl>
    <w:lvl w:ilvl="7" w:tplc="CA583D8C">
      <w:start w:val="1"/>
      <w:numFmt w:val="bullet"/>
      <w:lvlText w:val="o"/>
      <w:lvlJc w:val="left"/>
      <w:pPr>
        <w:ind w:left="5760" w:hanging="360"/>
      </w:pPr>
      <w:rPr>
        <w:rFonts w:ascii="Courier New" w:hAnsi="Courier New"/>
      </w:rPr>
    </w:lvl>
    <w:lvl w:ilvl="8" w:tplc="738AE472">
      <w:start w:val="1"/>
      <w:numFmt w:val="bullet"/>
      <w:lvlText w:val=""/>
      <w:lvlJc w:val="left"/>
      <w:pPr>
        <w:ind w:left="6480" w:hanging="360"/>
      </w:pPr>
      <w:rPr>
        <w:rFonts w:ascii="Wingdings" w:hAnsi="Wingdings"/>
      </w:rPr>
    </w:lvl>
  </w:abstractNum>
  <w:abstractNum w:abstractNumId="9">
    <w:nsid w:val="4AE903FF"/>
    <w:multiLevelType w:val="hybridMultilevel"/>
    <w:tmpl w:val="8F4A8E92"/>
    <w:lvl w:ilvl="0" w:tplc="B5B2F8D0">
      <w:start w:val="1"/>
      <w:numFmt w:val="decimal"/>
      <w:lvlText w:val="%1."/>
      <w:lvlJc w:val="left"/>
      <w:pPr>
        <w:ind w:left="720" w:hanging="360"/>
      </w:pPr>
    </w:lvl>
    <w:lvl w:ilvl="1" w:tplc="EB1C4D96">
      <w:start w:val="1"/>
      <w:numFmt w:val="lowerLetter"/>
      <w:lvlText w:val="%2."/>
      <w:lvlJc w:val="left"/>
      <w:pPr>
        <w:ind w:left="1440" w:hanging="360"/>
      </w:pPr>
    </w:lvl>
    <w:lvl w:ilvl="2" w:tplc="C9542510">
      <w:start w:val="1"/>
      <w:numFmt w:val="lowerRoman"/>
      <w:lvlText w:val="%3."/>
      <w:lvlJc w:val="right"/>
      <w:pPr>
        <w:ind w:left="2160" w:hanging="180"/>
      </w:pPr>
    </w:lvl>
    <w:lvl w:ilvl="3" w:tplc="45E49FF8">
      <w:start w:val="1"/>
      <w:numFmt w:val="decimal"/>
      <w:lvlText w:val="%4."/>
      <w:lvlJc w:val="left"/>
      <w:pPr>
        <w:ind w:left="2880" w:hanging="360"/>
      </w:pPr>
    </w:lvl>
    <w:lvl w:ilvl="4" w:tplc="548CE202">
      <w:start w:val="1"/>
      <w:numFmt w:val="lowerLetter"/>
      <w:lvlText w:val="%5."/>
      <w:lvlJc w:val="left"/>
      <w:pPr>
        <w:ind w:left="3600" w:hanging="360"/>
      </w:pPr>
    </w:lvl>
    <w:lvl w:ilvl="5" w:tplc="E88CC17E">
      <w:start w:val="1"/>
      <w:numFmt w:val="lowerRoman"/>
      <w:lvlText w:val="%6."/>
      <w:lvlJc w:val="right"/>
      <w:pPr>
        <w:ind w:left="4320" w:hanging="180"/>
      </w:pPr>
    </w:lvl>
    <w:lvl w:ilvl="6" w:tplc="78C215F0">
      <w:start w:val="1"/>
      <w:numFmt w:val="decimal"/>
      <w:lvlText w:val="%7."/>
      <w:lvlJc w:val="left"/>
      <w:pPr>
        <w:ind w:left="5040" w:hanging="360"/>
      </w:pPr>
    </w:lvl>
    <w:lvl w:ilvl="7" w:tplc="F3D0FCB6">
      <w:start w:val="1"/>
      <w:numFmt w:val="lowerLetter"/>
      <w:lvlText w:val="%8."/>
      <w:lvlJc w:val="left"/>
      <w:pPr>
        <w:ind w:left="5760" w:hanging="360"/>
      </w:pPr>
    </w:lvl>
    <w:lvl w:ilvl="8" w:tplc="8FBEE9A0">
      <w:start w:val="1"/>
      <w:numFmt w:val="lowerRoman"/>
      <w:lvlText w:val="%9."/>
      <w:lvlJc w:val="right"/>
      <w:pPr>
        <w:ind w:left="6480" w:hanging="180"/>
      </w:pPr>
    </w:lvl>
  </w:abstractNum>
  <w:abstractNum w:abstractNumId="10">
    <w:nsid w:val="50730AC0"/>
    <w:multiLevelType w:val="hybridMultilevel"/>
    <w:tmpl w:val="1454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37202"/>
    <w:multiLevelType w:val="hybridMultilevel"/>
    <w:tmpl w:val="66E48F18"/>
    <w:lvl w:ilvl="0" w:tplc="817CFB38">
      <w:start w:val="1"/>
      <w:numFmt w:val="decimal"/>
      <w:lvlText w:val="%1."/>
      <w:lvlJc w:val="left"/>
      <w:pPr>
        <w:ind w:left="720" w:hanging="360"/>
      </w:pPr>
    </w:lvl>
    <w:lvl w:ilvl="1" w:tplc="53B6DC50">
      <w:start w:val="1"/>
      <w:numFmt w:val="lowerLetter"/>
      <w:lvlText w:val="%2."/>
      <w:lvlJc w:val="left"/>
      <w:pPr>
        <w:ind w:left="1440" w:hanging="360"/>
      </w:pPr>
    </w:lvl>
    <w:lvl w:ilvl="2" w:tplc="6ED2DDB4">
      <w:start w:val="1"/>
      <w:numFmt w:val="lowerRoman"/>
      <w:lvlText w:val="%3."/>
      <w:lvlJc w:val="right"/>
      <w:pPr>
        <w:ind w:left="2160" w:hanging="180"/>
      </w:pPr>
    </w:lvl>
    <w:lvl w:ilvl="3" w:tplc="D49C1882">
      <w:start w:val="1"/>
      <w:numFmt w:val="decimal"/>
      <w:lvlText w:val="%4."/>
      <w:lvlJc w:val="left"/>
      <w:pPr>
        <w:ind w:left="2880" w:hanging="360"/>
      </w:pPr>
    </w:lvl>
    <w:lvl w:ilvl="4" w:tplc="789C5CD6">
      <w:start w:val="1"/>
      <w:numFmt w:val="lowerLetter"/>
      <w:lvlText w:val="%5."/>
      <w:lvlJc w:val="left"/>
      <w:pPr>
        <w:ind w:left="3600" w:hanging="360"/>
      </w:pPr>
    </w:lvl>
    <w:lvl w:ilvl="5" w:tplc="E612D7A6">
      <w:start w:val="1"/>
      <w:numFmt w:val="lowerRoman"/>
      <w:lvlText w:val="%6."/>
      <w:lvlJc w:val="right"/>
      <w:pPr>
        <w:ind w:left="4320" w:hanging="180"/>
      </w:pPr>
    </w:lvl>
    <w:lvl w:ilvl="6" w:tplc="750AA2BC">
      <w:start w:val="1"/>
      <w:numFmt w:val="decimal"/>
      <w:lvlText w:val="%7."/>
      <w:lvlJc w:val="left"/>
      <w:pPr>
        <w:ind w:left="5040" w:hanging="360"/>
      </w:pPr>
    </w:lvl>
    <w:lvl w:ilvl="7" w:tplc="7554A798">
      <w:start w:val="1"/>
      <w:numFmt w:val="lowerLetter"/>
      <w:lvlText w:val="%8."/>
      <w:lvlJc w:val="left"/>
      <w:pPr>
        <w:ind w:left="5760" w:hanging="360"/>
      </w:pPr>
    </w:lvl>
    <w:lvl w:ilvl="8" w:tplc="EC46E622">
      <w:start w:val="1"/>
      <w:numFmt w:val="lowerRoman"/>
      <w:lvlText w:val="%9."/>
      <w:lvlJc w:val="right"/>
      <w:pPr>
        <w:ind w:left="6480" w:hanging="180"/>
      </w:pPr>
    </w:lvl>
  </w:abstractNum>
  <w:abstractNum w:abstractNumId="12">
    <w:nsid w:val="64625B10"/>
    <w:multiLevelType w:val="hybridMultilevel"/>
    <w:tmpl w:val="EDF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154D9"/>
    <w:multiLevelType w:val="hybridMultilevel"/>
    <w:tmpl w:val="F662AEA2"/>
    <w:lvl w:ilvl="0" w:tplc="4C60958A">
      <w:start w:val="1"/>
      <w:numFmt w:val="decimal"/>
      <w:lvlText w:val="%1."/>
      <w:lvlJc w:val="left"/>
      <w:pPr>
        <w:ind w:left="720" w:hanging="360"/>
      </w:pPr>
      <w:rPr>
        <w:rFonts w:ascii="ArialMT" w:hAnsi="ArialMT"/>
      </w:rPr>
    </w:lvl>
    <w:lvl w:ilvl="1" w:tplc="75968A74">
      <w:start w:val="1"/>
      <w:numFmt w:val="lowerLetter"/>
      <w:lvlText w:val="%2."/>
      <w:lvlJc w:val="left"/>
      <w:pPr>
        <w:ind w:left="1440" w:hanging="360"/>
      </w:pPr>
    </w:lvl>
    <w:lvl w:ilvl="2" w:tplc="E65E3C06">
      <w:start w:val="1"/>
      <w:numFmt w:val="lowerRoman"/>
      <w:lvlText w:val="%3."/>
      <w:lvlJc w:val="right"/>
      <w:pPr>
        <w:ind w:left="2160" w:hanging="180"/>
      </w:pPr>
    </w:lvl>
    <w:lvl w:ilvl="3" w:tplc="FAD42C2E">
      <w:start w:val="1"/>
      <w:numFmt w:val="decimal"/>
      <w:lvlText w:val="%4."/>
      <w:lvlJc w:val="left"/>
      <w:pPr>
        <w:ind w:left="2880" w:hanging="360"/>
      </w:pPr>
    </w:lvl>
    <w:lvl w:ilvl="4" w:tplc="60922A66">
      <w:start w:val="1"/>
      <w:numFmt w:val="lowerLetter"/>
      <w:lvlText w:val="%5."/>
      <w:lvlJc w:val="left"/>
      <w:pPr>
        <w:ind w:left="3600" w:hanging="360"/>
      </w:pPr>
    </w:lvl>
    <w:lvl w:ilvl="5" w:tplc="0172AB4C">
      <w:start w:val="1"/>
      <w:numFmt w:val="lowerRoman"/>
      <w:lvlText w:val="%6."/>
      <w:lvlJc w:val="right"/>
      <w:pPr>
        <w:ind w:left="4320" w:hanging="180"/>
      </w:pPr>
    </w:lvl>
    <w:lvl w:ilvl="6" w:tplc="324A8DE2">
      <w:start w:val="1"/>
      <w:numFmt w:val="decimal"/>
      <w:lvlText w:val="%7."/>
      <w:lvlJc w:val="left"/>
      <w:pPr>
        <w:ind w:left="5040" w:hanging="360"/>
      </w:pPr>
    </w:lvl>
    <w:lvl w:ilvl="7" w:tplc="A984BACE">
      <w:start w:val="1"/>
      <w:numFmt w:val="lowerLetter"/>
      <w:lvlText w:val="%8."/>
      <w:lvlJc w:val="left"/>
      <w:pPr>
        <w:ind w:left="5760" w:hanging="360"/>
      </w:pPr>
    </w:lvl>
    <w:lvl w:ilvl="8" w:tplc="12943F56">
      <w:start w:val="1"/>
      <w:numFmt w:val="lowerRoman"/>
      <w:lvlText w:val="%9."/>
      <w:lvlJc w:val="right"/>
      <w:pPr>
        <w:ind w:left="6480" w:hanging="180"/>
      </w:pPr>
    </w:lvl>
  </w:abstractNum>
  <w:num w:numId="1">
    <w:abstractNumId w:val="1"/>
  </w:num>
  <w:num w:numId="2">
    <w:abstractNumId w:val="2"/>
  </w:num>
  <w:num w:numId="3">
    <w:abstractNumId w:val="13"/>
  </w:num>
  <w:num w:numId="4">
    <w:abstractNumId w:val="3"/>
  </w:num>
  <w:num w:numId="5">
    <w:abstractNumId w:val="8"/>
  </w:num>
  <w:num w:numId="6">
    <w:abstractNumId w:val="11"/>
  </w:num>
  <w:num w:numId="7">
    <w:abstractNumId w:val="5"/>
  </w:num>
  <w:num w:numId="8">
    <w:abstractNumId w:val="9"/>
  </w:num>
  <w:num w:numId="9">
    <w:abstractNumId w:val="12"/>
  </w:num>
  <w:num w:numId="10">
    <w:abstractNumId w:val="4"/>
  </w:num>
  <w:num w:numId="11">
    <w:abstractNumId w:val="0"/>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94F"/>
    <w:rsid w:val="00032C53"/>
    <w:rsid w:val="000525E8"/>
    <w:rsid w:val="000549C9"/>
    <w:rsid w:val="000774F4"/>
    <w:rsid w:val="00080DC5"/>
    <w:rsid w:val="00085115"/>
    <w:rsid w:val="000A7AAE"/>
    <w:rsid w:val="000C3B60"/>
    <w:rsid w:val="000C4BF0"/>
    <w:rsid w:val="000E58DA"/>
    <w:rsid w:val="00147A9B"/>
    <w:rsid w:val="001670CD"/>
    <w:rsid w:val="00175814"/>
    <w:rsid w:val="00186FEF"/>
    <w:rsid w:val="001A28C9"/>
    <w:rsid w:val="001B5968"/>
    <w:rsid w:val="001D387E"/>
    <w:rsid w:val="001F3B7B"/>
    <w:rsid w:val="00205A83"/>
    <w:rsid w:val="00226994"/>
    <w:rsid w:val="00226F8E"/>
    <w:rsid w:val="002270B4"/>
    <w:rsid w:val="0023529C"/>
    <w:rsid w:val="00237B5B"/>
    <w:rsid w:val="0024319D"/>
    <w:rsid w:val="00252ECA"/>
    <w:rsid w:val="002548EB"/>
    <w:rsid w:val="002575A8"/>
    <w:rsid w:val="002603F9"/>
    <w:rsid w:val="00285DD1"/>
    <w:rsid w:val="002878E4"/>
    <w:rsid w:val="00290580"/>
    <w:rsid w:val="002932F4"/>
    <w:rsid w:val="002C6E2F"/>
    <w:rsid w:val="002F3F45"/>
    <w:rsid w:val="003039B7"/>
    <w:rsid w:val="0030798E"/>
    <w:rsid w:val="00336F5E"/>
    <w:rsid w:val="003B0201"/>
    <w:rsid w:val="003C319E"/>
    <w:rsid w:val="003C45CD"/>
    <w:rsid w:val="003E5336"/>
    <w:rsid w:val="003E6C20"/>
    <w:rsid w:val="00433622"/>
    <w:rsid w:val="004407B3"/>
    <w:rsid w:val="00454916"/>
    <w:rsid w:val="00455FF5"/>
    <w:rsid w:val="00462773"/>
    <w:rsid w:val="00472E37"/>
    <w:rsid w:val="00476B39"/>
    <w:rsid w:val="004B279A"/>
    <w:rsid w:val="004B2895"/>
    <w:rsid w:val="004C2896"/>
    <w:rsid w:val="00513182"/>
    <w:rsid w:val="0052518D"/>
    <w:rsid w:val="00530598"/>
    <w:rsid w:val="005358DF"/>
    <w:rsid w:val="00556A12"/>
    <w:rsid w:val="005648B3"/>
    <w:rsid w:val="00572FA5"/>
    <w:rsid w:val="00592026"/>
    <w:rsid w:val="005A1BA6"/>
    <w:rsid w:val="005B127D"/>
    <w:rsid w:val="005E0490"/>
    <w:rsid w:val="005F63FA"/>
    <w:rsid w:val="00603424"/>
    <w:rsid w:val="00642C5F"/>
    <w:rsid w:val="006559A4"/>
    <w:rsid w:val="00666A3E"/>
    <w:rsid w:val="00672D6F"/>
    <w:rsid w:val="006772E9"/>
    <w:rsid w:val="00680AA2"/>
    <w:rsid w:val="00683480"/>
    <w:rsid w:val="00692DD0"/>
    <w:rsid w:val="006A33ED"/>
    <w:rsid w:val="006C33BA"/>
    <w:rsid w:val="006C5D7F"/>
    <w:rsid w:val="006F2101"/>
    <w:rsid w:val="00717E37"/>
    <w:rsid w:val="007200C1"/>
    <w:rsid w:val="0074174A"/>
    <w:rsid w:val="00741A92"/>
    <w:rsid w:val="00762458"/>
    <w:rsid w:val="00816A67"/>
    <w:rsid w:val="008378E1"/>
    <w:rsid w:val="008459FD"/>
    <w:rsid w:val="008528E1"/>
    <w:rsid w:val="0086227F"/>
    <w:rsid w:val="0089394F"/>
    <w:rsid w:val="0089582C"/>
    <w:rsid w:val="008A2403"/>
    <w:rsid w:val="00903A25"/>
    <w:rsid w:val="00931362"/>
    <w:rsid w:val="00944CB9"/>
    <w:rsid w:val="00946B31"/>
    <w:rsid w:val="00962506"/>
    <w:rsid w:val="00975D64"/>
    <w:rsid w:val="00984E07"/>
    <w:rsid w:val="00996502"/>
    <w:rsid w:val="009C0EFD"/>
    <w:rsid w:val="009C65FE"/>
    <w:rsid w:val="009E2F8E"/>
    <w:rsid w:val="009F0472"/>
    <w:rsid w:val="00A207D5"/>
    <w:rsid w:val="00A47271"/>
    <w:rsid w:val="00A537F0"/>
    <w:rsid w:val="00A829C0"/>
    <w:rsid w:val="00A951FE"/>
    <w:rsid w:val="00AA2C97"/>
    <w:rsid w:val="00AD002E"/>
    <w:rsid w:val="00AD6B2D"/>
    <w:rsid w:val="00AE2533"/>
    <w:rsid w:val="00AF4329"/>
    <w:rsid w:val="00AF6F0A"/>
    <w:rsid w:val="00B07FD7"/>
    <w:rsid w:val="00B42B37"/>
    <w:rsid w:val="00B449F3"/>
    <w:rsid w:val="00B4555C"/>
    <w:rsid w:val="00B80564"/>
    <w:rsid w:val="00BA14A6"/>
    <w:rsid w:val="00BA14B1"/>
    <w:rsid w:val="00BC1BB5"/>
    <w:rsid w:val="00C10F2B"/>
    <w:rsid w:val="00C22ACA"/>
    <w:rsid w:val="00C33E4F"/>
    <w:rsid w:val="00C750B6"/>
    <w:rsid w:val="00CC5953"/>
    <w:rsid w:val="00CC6ED4"/>
    <w:rsid w:val="00CD5DAF"/>
    <w:rsid w:val="00CE5013"/>
    <w:rsid w:val="00CE73A6"/>
    <w:rsid w:val="00D422A3"/>
    <w:rsid w:val="00D54421"/>
    <w:rsid w:val="00D710BB"/>
    <w:rsid w:val="00D90DA6"/>
    <w:rsid w:val="00DA63EE"/>
    <w:rsid w:val="00DB29FF"/>
    <w:rsid w:val="00E24C40"/>
    <w:rsid w:val="00E25471"/>
    <w:rsid w:val="00E54185"/>
    <w:rsid w:val="00E603FD"/>
    <w:rsid w:val="00E64E09"/>
    <w:rsid w:val="00E977E0"/>
    <w:rsid w:val="00EA4D67"/>
    <w:rsid w:val="00EC30CB"/>
    <w:rsid w:val="00EC6B14"/>
    <w:rsid w:val="00ED02A6"/>
    <w:rsid w:val="00EE11D4"/>
    <w:rsid w:val="00EF2C7C"/>
    <w:rsid w:val="00F50174"/>
    <w:rsid w:val="00F53D80"/>
    <w:rsid w:val="00F5714F"/>
    <w:rsid w:val="00F77986"/>
    <w:rsid w:val="00F81AFF"/>
    <w:rsid w:val="00F81F0D"/>
    <w:rsid w:val="00FA4136"/>
    <w:rsid w:val="00FD2123"/>
    <w:rsid w:val="00FE1B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d1">
    <w:name w:val="quoted1"/>
    <w:basedOn w:val="DefaultParagraphFont"/>
    <w:rsid w:val="000A7AAE"/>
    <w:rPr>
      <w:color w:val="330066"/>
    </w:rPr>
  </w:style>
  <w:style w:type="character" w:styleId="Hyperlink">
    <w:name w:val="Hyperlink"/>
    <w:basedOn w:val="DefaultParagraphFont"/>
    <w:rsid w:val="000A7AAE"/>
    <w:rPr>
      <w:color w:val="0000FF"/>
      <w:u w:val="single"/>
    </w:rPr>
  </w:style>
  <w:style w:type="paragraph" w:styleId="ListParagraph">
    <w:name w:val="List Paragraph"/>
    <w:basedOn w:val="Normal"/>
    <w:uiPriority w:val="99"/>
    <w:qFormat/>
    <w:rsid w:val="00F81AFF"/>
    <w:pPr>
      <w:ind w:left="720"/>
      <w:contextualSpacing/>
    </w:pPr>
  </w:style>
  <w:style w:type="paragraph" w:styleId="Footer">
    <w:name w:val="footer"/>
    <w:basedOn w:val="Normal"/>
    <w:link w:val="FooterChar"/>
    <w:uiPriority w:val="99"/>
    <w:unhideWhenUsed/>
    <w:rsid w:val="004B2895"/>
    <w:pPr>
      <w:tabs>
        <w:tab w:val="center" w:pos="4320"/>
        <w:tab w:val="right" w:pos="8640"/>
      </w:tabs>
    </w:pPr>
  </w:style>
  <w:style w:type="character" w:customStyle="1" w:styleId="FooterChar">
    <w:name w:val="Footer Char"/>
    <w:basedOn w:val="DefaultParagraphFont"/>
    <w:link w:val="Footer"/>
    <w:uiPriority w:val="99"/>
    <w:rsid w:val="004B2895"/>
  </w:style>
  <w:style w:type="character" w:styleId="PageNumber">
    <w:name w:val="page number"/>
    <w:basedOn w:val="DefaultParagraphFont"/>
    <w:uiPriority w:val="99"/>
    <w:semiHidden/>
    <w:unhideWhenUsed/>
    <w:rsid w:val="004B2895"/>
  </w:style>
  <w:style w:type="paragraph" w:styleId="Header">
    <w:name w:val="header"/>
    <w:basedOn w:val="Normal"/>
    <w:link w:val="HeaderChar"/>
    <w:uiPriority w:val="99"/>
    <w:unhideWhenUsed/>
    <w:rsid w:val="004B2895"/>
    <w:pPr>
      <w:tabs>
        <w:tab w:val="center" w:pos="4320"/>
        <w:tab w:val="right" w:pos="8640"/>
      </w:tabs>
    </w:pPr>
  </w:style>
  <w:style w:type="character" w:customStyle="1" w:styleId="HeaderChar">
    <w:name w:val="Header Char"/>
    <w:basedOn w:val="DefaultParagraphFont"/>
    <w:link w:val="Header"/>
    <w:uiPriority w:val="99"/>
    <w:rsid w:val="004B2895"/>
  </w:style>
  <w:style w:type="character" w:styleId="CommentReference">
    <w:name w:val="annotation reference"/>
    <w:basedOn w:val="DefaultParagraphFont"/>
    <w:uiPriority w:val="99"/>
    <w:semiHidden/>
    <w:unhideWhenUsed/>
    <w:rsid w:val="0024319D"/>
    <w:rPr>
      <w:sz w:val="18"/>
      <w:szCs w:val="18"/>
    </w:rPr>
  </w:style>
  <w:style w:type="paragraph" w:styleId="CommentText">
    <w:name w:val="annotation text"/>
    <w:basedOn w:val="Normal"/>
    <w:link w:val="CommentTextChar"/>
    <w:uiPriority w:val="99"/>
    <w:semiHidden/>
    <w:unhideWhenUsed/>
    <w:rsid w:val="0024319D"/>
  </w:style>
  <w:style w:type="character" w:customStyle="1" w:styleId="CommentTextChar">
    <w:name w:val="Comment Text Char"/>
    <w:basedOn w:val="DefaultParagraphFont"/>
    <w:link w:val="CommentText"/>
    <w:uiPriority w:val="99"/>
    <w:semiHidden/>
    <w:rsid w:val="0024319D"/>
  </w:style>
  <w:style w:type="paragraph" w:styleId="CommentSubject">
    <w:name w:val="annotation subject"/>
    <w:basedOn w:val="CommentText"/>
    <w:next w:val="CommentText"/>
    <w:link w:val="CommentSubjectChar"/>
    <w:uiPriority w:val="99"/>
    <w:semiHidden/>
    <w:unhideWhenUsed/>
    <w:rsid w:val="0024319D"/>
    <w:rPr>
      <w:b/>
      <w:bCs/>
      <w:sz w:val="20"/>
      <w:szCs w:val="20"/>
    </w:rPr>
  </w:style>
  <w:style w:type="character" w:customStyle="1" w:styleId="CommentSubjectChar">
    <w:name w:val="Comment Subject Char"/>
    <w:basedOn w:val="CommentTextChar"/>
    <w:link w:val="CommentSubject"/>
    <w:uiPriority w:val="99"/>
    <w:semiHidden/>
    <w:rsid w:val="0024319D"/>
    <w:rPr>
      <w:b/>
      <w:bCs/>
      <w:sz w:val="20"/>
      <w:szCs w:val="20"/>
    </w:rPr>
  </w:style>
  <w:style w:type="paragraph" w:styleId="BalloonText">
    <w:name w:val="Balloon Text"/>
    <w:basedOn w:val="Normal"/>
    <w:link w:val="BalloonTextChar"/>
    <w:uiPriority w:val="99"/>
    <w:semiHidden/>
    <w:unhideWhenUsed/>
    <w:rsid w:val="0024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19D"/>
    <w:rPr>
      <w:rFonts w:ascii="Lucida Grande" w:hAnsi="Lucida Grande" w:cs="Lucida Grande"/>
      <w:sz w:val="18"/>
      <w:szCs w:val="18"/>
    </w:rPr>
  </w:style>
  <w:style w:type="character" w:styleId="Emphasis">
    <w:name w:val="Emphasis"/>
    <w:basedOn w:val="DefaultParagraphFont"/>
    <w:uiPriority w:val="20"/>
    <w:qFormat/>
    <w:rsid w:val="00290580"/>
    <w:rPr>
      <w:i/>
      <w:iCs/>
    </w:rPr>
  </w:style>
  <w:style w:type="paragraph" w:styleId="PlainText">
    <w:name w:val="Plain Text"/>
    <w:basedOn w:val="Normal"/>
    <w:link w:val="PlainTextChar"/>
    <w:uiPriority w:val="99"/>
    <w:unhideWhenUsed/>
    <w:rsid w:val="00962506"/>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62506"/>
    <w:rPr>
      <w:rFonts w:ascii="Consolas" w:eastAsia="Calibri" w:hAnsi="Consolas" w:cs="Times New Roman"/>
      <w:sz w:val="21"/>
      <w:szCs w:val="21"/>
    </w:rPr>
  </w:style>
  <w:style w:type="character" w:customStyle="1" w:styleId="googqs-tidbit1">
    <w:name w:val="goog_qs-tidbit1"/>
    <w:basedOn w:val="DefaultParagraphFont"/>
    <w:rsid w:val="00962506"/>
    <w:rPr>
      <w:vanish w:val="0"/>
      <w:webHidden w:val="0"/>
      <w:specVanish w:val="0"/>
    </w:rPr>
  </w:style>
  <w:style w:type="paragraph" w:customStyle="1" w:styleId="citation">
    <w:name w:val="citation"/>
    <w:basedOn w:val="Normal"/>
    <w:uiPriority w:val="99"/>
    <w:rsid w:val="0096250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3039B7"/>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039B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039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d1">
    <w:name w:val="quoted1"/>
    <w:basedOn w:val="DefaultParagraphFont"/>
    <w:rsid w:val="000A7AAE"/>
    <w:rPr>
      <w:color w:val="330066"/>
    </w:rPr>
  </w:style>
  <w:style w:type="character" w:styleId="Hyperlink">
    <w:name w:val="Hyperlink"/>
    <w:basedOn w:val="DefaultParagraphFont"/>
    <w:rsid w:val="000A7AAE"/>
    <w:rPr>
      <w:color w:val="0000FF"/>
      <w:u w:val="single"/>
    </w:rPr>
  </w:style>
  <w:style w:type="paragraph" w:styleId="ListParagraph">
    <w:name w:val="List Paragraph"/>
    <w:basedOn w:val="Normal"/>
    <w:uiPriority w:val="99"/>
    <w:qFormat/>
    <w:rsid w:val="00F81AFF"/>
    <w:pPr>
      <w:ind w:left="720"/>
      <w:contextualSpacing/>
    </w:pPr>
  </w:style>
  <w:style w:type="paragraph" w:styleId="Footer">
    <w:name w:val="footer"/>
    <w:basedOn w:val="Normal"/>
    <w:link w:val="FooterChar"/>
    <w:uiPriority w:val="99"/>
    <w:unhideWhenUsed/>
    <w:rsid w:val="004B2895"/>
    <w:pPr>
      <w:tabs>
        <w:tab w:val="center" w:pos="4320"/>
        <w:tab w:val="right" w:pos="8640"/>
      </w:tabs>
    </w:pPr>
  </w:style>
  <w:style w:type="character" w:customStyle="1" w:styleId="FooterChar">
    <w:name w:val="Footer Char"/>
    <w:basedOn w:val="DefaultParagraphFont"/>
    <w:link w:val="Footer"/>
    <w:uiPriority w:val="99"/>
    <w:rsid w:val="004B2895"/>
  </w:style>
  <w:style w:type="character" w:styleId="PageNumber">
    <w:name w:val="page number"/>
    <w:basedOn w:val="DefaultParagraphFont"/>
    <w:uiPriority w:val="99"/>
    <w:semiHidden/>
    <w:unhideWhenUsed/>
    <w:rsid w:val="004B2895"/>
  </w:style>
  <w:style w:type="paragraph" w:styleId="Header">
    <w:name w:val="header"/>
    <w:basedOn w:val="Normal"/>
    <w:link w:val="HeaderChar"/>
    <w:uiPriority w:val="99"/>
    <w:unhideWhenUsed/>
    <w:rsid w:val="004B2895"/>
    <w:pPr>
      <w:tabs>
        <w:tab w:val="center" w:pos="4320"/>
        <w:tab w:val="right" w:pos="8640"/>
      </w:tabs>
    </w:pPr>
  </w:style>
  <w:style w:type="character" w:customStyle="1" w:styleId="HeaderChar">
    <w:name w:val="Header Char"/>
    <w:basedOn w:val="DefaultParagraphFont"/>
    <w:link w:val="Header"/>
    <w:uiPriority w:val="99"/>
    <w:rsid w:val="004B2895"/>
  </w:style>
  <w:style w:type="character" w:styleId="CommentReference">
    <w:name w:val="annotation reference"/>
    <w:basedOn w:val="DefaultParagraphFont"/>
    <w:uiPriority w:val="99"/>
    <w:semiHidden/>
    <w:unhideWhenUsed/>
    <w:rsid w:val="0024319D"/>
    <w:rPr>
      <w:sz w:val="18"/>
      <w:szCs w:val="18"/>
    </w:rPr>
  </w:style>
  <w:style w:type="paragraph" w:styleId="CommentText">
    <w:name w:val="annotation text"/>
    <w:basedOn w:val="Normal"/>
    <w:link w:val="CommentTextChar"/>
    <w:uiPriority w:val="99"/>
    <w:semiHidden/>
    <w:unhideWhenUsed/>
    <w:rsid w:val="0024319D"/>
  </w:style>
  <w:style w:type="character" w:customStyle="1" w:styleId="CommentTextChar">
    <w:name w:val="Comment Text Char"/>
    <w:basedOn w:val="DefaultParagraphFont"/>
    <w:link w:val="CommentText"/>
    <w:uiPriority w:val="99"/>
    <w:semiHidden/>
    <w:rsid w:val="0024319D"/>
  </w:style>
  <w:style w:type="paragraph" w:styleId="CommentSubject">
    <w:name w:val="annotation subject"/>
    <w:basedOn w:val="CommentText"/>
    <w:next w:val="CommentText"/>
    <w:link w:val="CommentSubjectChar"/>
    <w:uiPriority w:val="99"/>
    <w:semiHidden/>
    <w:unhideWhenUsed/>
    <w:rsid w:val="0024319D"/>
    <w:rPr>
      <w:b/>
      <w:bCs/>
      <w:sz w:val="20"/>
      <w:szCs w:val="20"/>
    </w:rPr>
  </w:style>
  <w:style w:type="character" w:customStyle="1" w:styleId="CommentSubjectChar">
    <w:name w:val="Comment Subject Char"/>
    <w:basedOn w:val="CommentTextChar"/>
    <w:link w:val="CommentSubject"/>
    <w:uiPriority w:val="99"/>
    <w:semiHidden/>
    <w:rsid w:val="0024319D"/>
    <w:rPr>
      <w:b/>
      <w:bCs/>
      <w:sz w:val="20"/>
      <w:szCs w:val="20"/>
    </w:rPr>
  </w:style>
  <w:style w:type="paragraph" w:styleId="BalloonText">
    <w:name w:val="Balloon Text"/>
    <w:basedOn w:val="Normal"/>
    <w:link w:val="BalloonTextChar"/>
    <w:uiPriority w:val="99"/>
    <w:semiHidden/>
    <w:unhideWhenUsed/>
    <w:rsid w:val="0024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19D"/>
    <w:rPr>
      <w:rFonts w:ascii="Lucida Grande" w:hAnsi="Lucida Grande" w:cs="Lucida Grande"/>
      <w:sz w:val="18"/>
      <w:szCs w:val="18"/>
    </w:rPr>
  </w:style>
  <w:style w:type="character" w:styleId="Emphasis">
    <w:name w:val="Emphasis"/>
    <w:basedOn w:val="DefaultParagraphFont"/>
    <w:uiPriority w:val="20"/>
    <w:qFormat/>
    <w:rsid w:val="00290580"/>
    <w:rPr>
      <w:i/>
      <w:iCs/>
    </w:rPr>
  </w:style>
  <w:style w:type="paragraph" w:styleId="PlainText">
    <w:name w:val="Plain Text"/>
    <w:basedOn w:val="Normal"/>
    <w:link w:val="PlainTextChar"/>
    <w:uiPriority w:val="99"/>
    <w:unhideWhenUsed/>
    <w:rsid w:val="00962506"/>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62506"/>
    <w:rPr>
      <w:rFonts w:ascii="Consolas" w:eastAsia="Calibri" w:hAnsi="Consolas" w:cs="Times New Roman"/>
      <w:sz w:val="21"/>
      <w:szCs w:val="21"/>
    </w:rPr>
  </w:style>
  <w:style w:type="character" w:customStyle="1" w:styleId="googqs-tidbit1">
    <w:name w:val="goog_qs-tidbit1"/>
    <w:basedOn w:val="DefaultParagraphFont"/>
    <w:rsid w:val="00962506"/>
    <w:rPr>
      <w:vanish w:val="0"/>
      <w:webHidden w:val="0"/>
      <w:specVanish w:val="0"/>
    </w:rPr>
  </w:style>
  <w:style w:type="paragraph" w:customStyle="1" w:styleId="citation">
    <w:name w:val="citation"/>
    <w:basedOn w:val="Normal"/>
    <w:uiPriority w:val="99"/>
    <w:rsid w:val="0096250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3039B7"/>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039B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03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iaguide.org" TargetMode="External"/><Relationship Id="rId18" Type="http://schemas.openxmlformats.org/officeDocument/2006/relationships/hyperlink" Target="http://www.hiasociety.org/documents/EquityMetrics_FINAL.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ealthimpactproject.org/hia/us" TargetMode="External"/><Relationship Id="rId17" Type="http://schemas.openxmlformats.org/officeDocument/2006/relationships/hyperlink" Target="http://www.humanimpact.org/component/jdownloads/finish/11/81" TargetMode="External"/><Relationship Id="rId2" Type="http://schemas.openxmlformats.org/officeDocument/2006/relationships/numbering" Target="numbering.xml"/><Relationship Id="rId16" Type="http://schemas.openxmlformats.org/officeDocument/2006/relationships/hyperlink" Target="http://www.bephc.gatech.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phc.gatech.edu" TargetMode="External"/><Relationship Id="rId5" Type="http://schemas.openxmlformats.org/officeDocument/2006/relationships/settings" Target="settings.xml"/><Relationship Id="rId15" Type="http://schemas.openxmlformats.org/officeDocument/2006/relationships/hyperlink" Target="http://www.hiasociety.org" TargetMode="External"/><Relationship Id="rId10" Type="http://schemas.openxmlformats.org/officeDocument/2006/relationships/hyperlink" Target="http://www.cdc.gov/healthyplaces/hia.htm" TargetMode="External"/><Relationship Id="rId19" Type="http://schemas.openxmlformats.org/officeDocument/2006/relationships/hyperlink" Target="http://www.hiaconnect.edu.au/evaluating_hia.htm" TargetMode="External"/><Relationship Id="rId4" Type="http://schemas.microsoft.com/office/2007/relationships/stylesWithEffects" Target="stylesWithEffects.xml"/><Relationship Id="rId9" Type="http://schemas.openxmlformats.org/officeDocument/2006/relationships/hyperlink" Target="mailto:nisha.botchwey@coa.gatech.edu" TargetMode="External"/><Relationship Id="rId14" Type="http://schemas.openxmlformats.org/officeDocument/2006/relationships/hyperlink" Target="http://www.humanimpact.org/past-project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net.educause.edu/ir/library/pdf/ELI70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C448-260A-4FF7-A61D-AC5CAE1C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3202</Words>
  <Characters>16206</Characters>
  <Application>Microsoft Office Word</Application>
  <DocSecurity>0</DocSecurity>
  <Lines>704</Lines>
  <Paragraphs>340</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Botchwey</dc:creator>
  <cp:lastModifiedBy>Tucker, Melissa R</cp:lastModifiedBy>
  <cp:revision>2</cp:revision>
  <cp:lastPrinted>2015-01-06T15:16:00Z</cp:lastPrinted>
  <dcterms:created xsi:type="dcterms:W3CDTF">2016-04-19T12:38:00Z</dcterms:created>
  <dcterms:modified xsi:type="dcterms:W3CDTF">2016-04-19T12:38:00Z</dcterms:modified>
</cp:coreProperties>
</file>