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5AF4" w:rsidRDefault="00B05AF4" w:rsidP="00B05AF4">
      <w:pPr>
        <w:rPr>
          <w:b/>
        </w:rPr>
      </w:pPr>
      <w:bookmarkStart w:id="0" w:name="_GoBack"/>
      <w:bookmarkEnd w:id="0"/>
    </w:p>
    <w:p w:rsidR="00B05AF4" w:rsidRPr="00213B4C" w:rsidRDefault="00B05AF4" w:rsidP="00B05AF4">
      <w:pPr>
        <w:rPr>
          <w:sz w:val="24"/>
          <w:szCs w:val="24"/>
        </w:rPr>
      </w:pPr>
      <w:r w:rsidRPr="00213B4C">
        <w:rPr>
          <w:b/>
          <w:sz w:val="24"/>
          <w:szCs w:val="24"/>
        </w:rPr>
        <w:t>Course title:</w:t>
      </w:r>
      <w:r w:rsidRPr="00213B4C">
        <w:rPr>
          <w:sz w:val="24"/>
          <w:szCs w:val="24"/>
        </w:rPr>
        <w:t xml:space="preserve"> </w:t>
      </w:r>
      <w:r w:rsidRPr="00213B4C">
        <w:rPr>
          <w:sz w:val="24"/>
          <w:szCs w:val="24"/>
        </w:rPr>
        <w:tab/>
        <w:t>Environmental Geochemistry</w:t>
      </w:r>
    </w:p>
    <w:p w:rsidR="00B05AF4" w:rsidRPr="00213B4C" w:rsidRDefault="00B05AF4" w:rsidP="00B05AF4">
      <w:pPr>
        <w:rPr>
          <w:sz w:val="24"/>
          <w:szCs w:val="24"/>
        </w:rPr>
      </w:pPr>
    </w:p>
    <w:p w:rsidR="00B05AF4" w:rsidRPr="00213B4C" w:rsidRDefault="00B05AF4" w:rsidP="00B05AF4">
      <w:pPr>
        <w:rPr>
          <w:sz w:val="24"/>
          <w:szCs w:val="24"/>
        </w:rPr>
      </w:pPr>
      <w:r w:rsidRPr="00213B4C">
        <w:rPr>
          <w:b/>
          <w:sz w:val="24"/>
          <w:szCs w:val="24"/>
        </w:rPr>
        <w:t>Instructor:</w:t>
      </w:r>
      <w:r w:rsidRPr="00213B4C">
        <w:rPr>
          <w:sz w:val="24"/>
          <w:szCs w:val="24"/>
        </w:rPr>
        <w:t xml:space="preserve"> </w:t>
      </w:r>
      <w:r w:rsidRPr="00213B4C">
        <w:rPr>
          <w:sz w:val="24"/>
          <w:szCs w:val="24"/>
        </w:rPr>
        <w:tab/>
        <w:t>Martial Taillefert, Yuanzhi Tang</w:t>
      </w:r>
      <w:r>
        <w:rPr>
          <w:sz w:val="24"/>
          <w:szCs w:val="24"/>
        </w:rPr>
        <w:t>, Jennifer Glass, Ellery Ingall</w:t>
      </w:r>
    </w:p>
    <w:p w:rsidR="00B05AF4" w:rsidRPr="00213B4C" w:rsidRDefault="00B05AF4" w:rsidP="00B05AF4">
      <w:pPr>
        <w:rPr>
          <w:sz w:val="24"/>
          <w:szCs w:val="24"/>
        </w:rPr>
      </w:pPr>
    </w:p>
    <w:p w:rsidR="00B05AF4" w:rsidRPr="00213B4C" w:rsidRDefault="00B05AF4" w:rsidP="00B05AF4">
      <w:pPr>
        <w:rPr>
          <w:bCs/>
          <w:sz w:val="24"/>
          <w:szCs w:val="24"/>
        </w:rPr>
      </w:pPr>
      <w:r w:rsidRPr="00213B4C">
        <w:rPr>
          <w:b/>
          <w:sz w:val="24"/>
          <w:szCs w:val="24"/>
        </w:rPr>
        <w:t>Text (required):</w:t>
      </w:r>
      <w:r w:rsidRPr="00213B4C">
        <w:rPr>
          <w:sz w:val="24"/>
          <w:szCs w:val="24"/>
        </w:rPr>
        <w:t xml:space="preserve"> </w:t>
      </w:r>
      <w:r w:rsidRPr="00213B4C">
        <w:rPr>
          <w:i/>
          <w:sz w:val="24"/>
          <w:szCs w:val="24"/>
        </w:rPr>
        <w:t>Introduction to Geochemistry: Principles and Applications</w:t>
      </w:r>
      <w:r w:rsidRPr="00213B4C">
        <w:rPr>
          <w:sz w:val="24"/>
          <w:szCs w:val="24"/>
        </w:rPr>
        <w:t xml:space="preserve">, Kula C. Misra, </w:t>
      </w:r>
      <w:r w:rsidRPr="00213B4C">
        <w:rPr>
          <w:bCs/>
          <w:sz w:val="24"/>
          <w:szCs w:val="24"/>
        </w:rPr>
        <w:t>Wiley and Blackwell, 2012.</w:t>
      </w:r>
    </w:p>
    <w:p w:rsidR="00B05AF4" w:rsidRPr="00213B4C" w:rsidRDefault="00B05AF4" w:rsidP="00B05AF4">
      <w:pPr>
        <w:rPr>
          <w:sz w:val="24"/>
          <w:szCs w:val="24"/>
        </w:rPr>
      </w:pPr>
    </w:p>
    <w:p w:rsidR="00B05AF4" w:rsidRPr="00213B4C" w:rsidRDefault="00B05AF4" w:rsidP="00B05AF4">
      <w:pPr>
        <w:rPr>
          <w:sz w:val="24"/>
          <w:szCs w:val="24"/>
        </w:rPr>
      </w:pPr>
      <w:r w:rsidRPr="00213B4C">
        <w:rPr>
          <w:b/>
          <w:sz w:val="24"/>
          <w:szCs w:val="24"/>
        </w:rPr>
        <w:t>Reference text (optional):</w:t>
      </w:r>
      <w:r w:rsidRPr="00213B4C">
        <w:rPr>
          <w:sz w:val="24"/>
          <w:szCs w:val="24"/>
        </w:rPr>
        <w:t xml:space="preserve"> </w:t>
      </w:r>
      <w:r w:rsidRPr="00213B4C">
        <w:rPr>
          <w:i/>
          <w:sz w:val="24"/>
          <w:szCs w:val="24"/>
        </w:rPr>
        <w:t>Aquatic Chemistry. Chemical equilibria and rates in natural waters</w:t>
      </w:r>
      <w:r w:rsidRPr="00213B4C">
        <w:rPr>
          <w:sz w:val="24"/>
          <w:szCs w:val="24"/>
        </w:rPr>
        <w:t xml:space="preserve"> (3</w:t>
      </w:r>
      <w:r w:rsidRPr="00213B4C">
        <w:rPr>
          <w:sz w:val="24"/>
          <w:szCs w:val="24"/>
          <w:vertAlign w:val="superscript"/>
        </w:rPr>
        <w:t>rd</w:t>
      </w:r>
      <w:r w:rsidRPr="00213B4C">
        <w:rPr>
          <w:sz w:val="24"/>
          <w:szCs w:val="24"/>
        </w:rPr>
        <w:t xml:space="preserve"> Edition), W. Stumm and J. J. Morgan, Wiley, 1996.</w:t>
      </w:r>
    </w:p>
    <w:p w:rsidR="00B05AF4" w:rsidRPr="00213B4C" w:rsidRDefault="00B05AF4" w:rsidP="00B05AF4">
      <w:pPr>
        <w:rPr>
          <w:sz w:val="24"/>
          <w:szCs w:val="24"/>
        </w:rPr>
      </w:pPr>
    </w:p>
    <w:p w:rsidR="00B05AF4" w:rsidRPr="00213B4C" w:rsidRDefault="00B05AF4" w:rsidP="00B05AF4">
      <w:pPr>
        <w:rPr>
          <w:sz w:val="24"/>
          <w:szCs w:val="24"/>
        </w:rPr>
      </w:pPr>
      <w:r w:rsidRPr="00213B4C">
        <w:rPr>
          <w:b/>
          <w:sz w:val="24"/>
          <w:szCs w:val="24"/>
        </w:rPr>
        <w:t>Prerequisite:</w:t>
      </w:r>
      <w:r w:rsidRPr="00213B4C">
        <w:rPr>
          <w:sz w:val="24"/>
          <w:szCs w:val="24"/>
        </w:rPr>
        <w:t xml:space="preserve"> Calculus II (MATH 1502) and Chemical Principles II (CHEM 1212K)</w:t>
      </w:r>
    </w:p>
    <w:p w:rsidR="00B05AF4" w:rsidRPr="00213B4C" w:rsidRDefault="00B05AF4" w:rsidP="00B05AF4">
      <w:pPr>
        <w:rPr>
          <w:sz w:val="24"/>
          <w:szCs w:val="24"/>
        </w:rPr>
      </w:pPr>
    </w:p>
    <w:p w:rsidR="00B05AF4" w:rsidRPr="00213B4C" w:rsidRDefault="00B05AF4" w:rsidP="00B05AF4">
      <w:pPr>
        <w:rPr>
          <w:color w:val="000000"/>
          <w:sz w:val="24"/>
          <w:szCs w:val="24"/>
        </w:rPr>
      </w:pPr>
      <w:r w:rsidRPr="00213B4C">
        <w:rPr>
          <w:b/>
          <w:sz w:val="24"/>
          <w:szCs w:val="24"/>
        </w:rPr>
        <w:t xml:space="preserve">Course Overview: </w:t>
      </w:r>
      <w:r w:rsidRPr="00213B4C">
        <w:rPr>
          <w:color w:val="000000"/>
          <w:sz w:val="24"/>
          <w:szCs w:val="24"/>
        </w:rPr>
        <w:t>The objective of this course is to learn how chemical, biological, and geological processes control the distribution of chemicals in aquatic and soil environments. Geochemical processes are central to a variety of environmental issues, including the distribution of CO</w:t>
      </w:r>
      <w:r w:rsidRPr="00213B4C">
        <w:rPr>
          <w:color w:val="000000"/>
          <w:sz w:val="24"/>
          <w:szCs w:val="24"/>
          <w:vertAlign w:val="subscript"/>
        </w:rPr>
        <w:t>2</w:t>
      </w:r>
      <w:r w:rsidRPr="00213B4C">
        <w:rPr>
          <w:color w:val="000000"/>
          <w:sz w:val="24"/>
          <w:szCs w:val="24"/>
        </w:rPr>
        <w:t xml:space="preserve"> on Earth and the transformation and storage of inorganic and organic contaminants. Simultaneously, geochemical processes are involved in the transformation of natural species, including nutrients, carbon, and minerals. In this course, students will study the fundamental geochemical processes regulating the distribution of chemicals in environmental systems and learn how to predict the distribution of these species in aquatic systems and soils using an equilibrium approach. </w:t>
      </w:r>
    </w:p>
    <w:p w:rsidR="00B05AF4" w:rsidRPr="00213B4C" w:rsidRDefault="00B05AF4" w:rsidP="00B05AF4">
      <w:pPr>
        <w:rPr>
          <w:sz w:val="24"/>
          <w:szCs w:val="24"/>
        </w:rPr>
      </w:pPr>
      <w:r w:rsidRPr="00213B4C">
        <w:rPr>
          <w:sz w:val="24"/>
          <w:szCs w:val="24"/>
        </w:rPr>
        <w:t xml:space="preserve"> </w:t>
      </w:r>
    </w:p>
    <w:p w:rsidR="00B05AF4" w:rsidRPr="00213B4C" w:rsidRDefault="00B05AF4" w:rsidP="00B05AF4">
      <w:pPr>
        <w:rPr>
          <w:sz w:val="24"/>
          <w:szCs w:val="24"/>
        </w:rPr>
      </w:pPr>
      <w:r w:rsidRPr="00213B4C">
        <w:rPr>
          <w:b/>
          <w:sz w:val="24"/>
          <w:szCs w:val="24"/>
        </w:rPr>
        <w:t xml:space="preserve">Evaluation: </w:t>
      </w:r>
      <w:r w:rsidRPr="00213B4C">
        <w:rPr>
          <w:sz w:val="24"/>
          <w:szCs w:val="24"/>
        </w:rPr>
        <w:t>homeworks (25%), 1 mid-term exam (25%), final exam (25%), and 1 term paper (25%).</w:t>
      </w:r>
    </w:p>
    <w:p w:rsidR="00B05AF4" w:rsidRPr="00213B4C" w:rsidRDefault="00B05AF4" w:rsidP="00B05AF4">
      <w:pPr>
        <w:rPr>
          <w:sz w:val="24"/>
          <w:szCs w:val="24"/>
        </w:rPr>
      </w:pPr>
    </w:p>
    <w:p w:rsidR="00B05AF4" w:rsidRDefault="00B05AF4" w:rsidP="00B05AF4">
      <w:pPr>
        <w:rPr>
          <w:b/>
          <w:sz w:val="24"/>
          <w:szCs w:val="24"/>
        </w:rPr>
      </w:pPr>
    </w:p>
    <w:p w:rsidR="00B05AF4" w:rsidRPr="00213B4C" w:rsidRDefault="00B05AF4" w:rsidP="00B05AF4">
      <w:pPr>
        <w:rPr>
          <w:b/>
          <w:sz w:val="24"/>
          <w:szCs w:val="24"/>
        </w:rPr>
      </w:pPr>
      <w:r w:rsidRPr="00213B4C">
        <w:rPr>
          <w:b/>
          <w:sz w:val="24"/>
          <w:szCs w:val="24"/>
        </w:rPr>
        <w:t>Course Outline:</w:t>
      </w:r>
    </w:p>
    <w:p w:rsidR="00B05AF4" w:rsidRPr="00213B4C" w:rsidRDefault="00B05AF4" w:rsidP="00B05AF4">
      <w:pPr>
        <w:numPr>
          <w:ilvl w:val="0"/>
          <w:numId w:val="1"/>
        </w:numPr>
        <w:tabs>
          <w:tab w:val="left" w:pos="1980"/>
        </w:tabs>
        <w:autoSpaceDE w:val="0"/>
        <w:autoSpaceDN w:val="0"/>
        <w:adjustRightInd w:val="0"/>
        <w:spacing w:before="40" w:line="280" w:lineRule="atLeast"/>
        <w:ind w:left="1080" w:hanging="360"/>
        <w:rPr>
          <w:b/>
          <w:bCs/>
          <w:color w:val="000000"/>
          <w:sz w:val="24"/>
          <w:szCs w:val="24"/>
        </w:rPr>
      </w:pPr>
      <w:r w:rsidRPr="00213B4C">
        <w:rPr>
          <w:b/>
          <w:bCs/>
          <w:color w:val="000000"/>
          <w:sz w:val="24"/>
          <w:szCs w:val="24"/>
        </w:rPr>
        <w:t>Introduction to Geochemistry</w:t>
      </w:r>
    </w:p>
    <w:p w:rsidR="00B05AF4" w:rsidRPr="00213B4C" w:rsidRDefault="00B05AF4" w:rsidP="00B05AF4">
      <w:pPr>
        <w:numPr>
          <w:ilvl w:val="0"/>
          <w:numId w:val="2"/>
        </w:numPr>
        <w:autoSpaceDE w:val="0"/>
        <w:autoSpaceDN w:val="0"/>
        <w:adjustRightInd w:val="0"/>
        <w:spacing w:line="280" w:lineRule="atLeast"/>
        <w:rPr>
          <w:color w:val="000000"/>
          <w:sz w:val="24"/>
          <w:szCs w:val="24"/>
        </w:rPr>
      </w:pPr>
      <w:r w:rsidRPr="00213B4C">
        <w:rPr>
          <w:color w:val="000000"/>
          <w:sz w:val="24"/>
          <w:szCs w:val="24"/>
        </w:rPr>
        <w:t>History of geochemistry and aqueous geochemistry</w:t>
      </w:r>
    </w:p>
    <w:p w:rsidR="00B05AF4" w:rsidRPr="00213B4C" w:rsidRDefault="00B05AF4" w:rsidP="00B05AF4">
      <w:pPr>
        <w:numPr>
          <w:ilvl w:val="0"/>
          <w:numId w:val="2"/>
        </w:numPr>
        <w:autoSpaceDE w:val="0"/>
        <w:autoSpaceDN w:val="0"/>
        <w:adjustRightInd w:val="0"/>
        <w:spacing w:line="280" w:lineRule="atLeast"/>
        <w:rPr>
          <w:color w:val="000000"/>
          <w:sz w:val="24"/>
          <w:szCs w:val="24"/>
        </w:rPr>
      </w:pPr>
      <w:r w:rsidRPr="00213B4C">
        <w:rPr>
          <w:color w:val="000000"/>
          <w:sz w:val="24"/>
          <w:szCs w:val="24"/>
        </w:rPr>
        <w:t>The hydrological cycle</w:t>
      </w:r>
    </w:p>
    <w:p w:rsidR="00B05AF4" w:rsidRPr="00213B4C" w:rsidRDefault="00B05AF4" w:rsidP="00B05AF4">
      <w:pPr>
        <w:numPr>
          <w:ilvl w:val="0"/>
          <w:numId w:val="2"/>
        </w:numPr>
        <w:autoSpaceDE w:val="0"/>
        <w:autoSpaceDN w:val="0"/>
        <w:adjustRightInd w:val="0"/>
        <w:spacing w:line="280" w:lineRule="atLeast"/>
        <w:rPr>
          <w:color w:val="000000"/>
          <w:sz w:val="24"/>
          <w:szCs w:val="24"/>
        </w:rPr>
      </w:pPr>
      <w:r w:rsidRPr="00213B4C">
        <w:rPr>
          <w:color w:val="000000"/>
          <w:sz w:val="24"/>
          <w:szCs w:val="24"/>
        </w:rPr>
        <w:t>Composition of natural waters</w:t>
      </w:r>
    </w:p>
    <w:p w:rsidR="00B05AF4" w:rsidRPr="00213B4C" w:rsidRDefault="00B05AF4" w:rsidP="00B05AF4">
      <w:pPr>
        <w:numPr>
          <w:ilvl w:val="0"/>
          <w:numId w:val="3"/>
        </w:numPr>
        <w:tabs>
          <w:tab w:val="left" w:pos="1980"/>
        </w:tabs>
        <w:autoSpaceDE w:val="0"/>
        <w:autoSpaceDN w:val="0"/>
        <w:adjustRightInd w:val="0"/>
        <w:spacing w:before="40" w:line="280" w:lineRule="atLeast"/>
        <w:ind w:left="1080" w:hanging="360"/>
        <w:rPr>
          <w:b/>
          <w:bCs/>
          <w:color w:val="000000"/>
          <w:sz w:val="24"/>
          <w:szCs w:val="24"/>
        </w:rPr>
      </w:pPr>
      <w:r w:rsidRPr="00213B4C">
        <w:rPr>
          <w:b/>
          <w:bCs/>
          <w:color w:val="000000"/>
          <w:sz w:val="24"/>
          <w:szCs w:val="24"/>
        </w:rPr>
        <w:t>Chemical Thermodynamics and Kinetics</w:t>
      </w:r>
    </w:p>
    <w:p w:rsidR="00B05AF4" w:rsidRPr="00213B4C" w:rsidRDefault="00B05AF4" w:rsidP="00B05AF4">
      <w:pPr>
        <w:numPr>
          <w:ilvl w:val="0"/>
          <w:numId w:val="2"/>
        </w:numPr>
        <w:autoSpaceDE w:val="0"/>
        <w:autoSpaceDN w:val="0"/>
        <w:adjustRightInd w:val="0"/>
        <w:spacing w:line="280" w:lineRule="atLeast"/>
        <w:rPr>
          <w:color w:val="000000"/>
          <w:sz w:val="24"/>
          <w:szCs w:val="24"/>
        </w:rPr>
      </w:pPr>
      <w:r w:rsidRPr="00213B4C">
        <w:rPr>
          <w:color w:val="000000"/>
          <w:sz w:val="24"/>
          <w:szCs w:val="24"/>
        </w:rPr>
        <w:t>Principles of chemical thermodynamics</w:t>
      </w:r>
    </w:p>
    <w:p w:rsidR="00B05AF4" w:rsidRPr="00213B4C" w:rsidRDefault="00B05AF4" w:rsidP="00B05AF4">
      <w:pPr>
        <w:numPr>
          <w:ilvl w:val="0"/>
          <w:numId w:val="2"/>
        </w:numPr>
        <w:autoSpaceDE w:val="0"/>
        <w:autoSpaceDN w:val="0"/>
        <w:adjustRightInd w:val="0"/>
        <w:spacing w:line="280" w:lineRule="atLeast"/>
        <w:rPr>
          <w:color w:val="000000"/>
          <w:sz w:val="24"/>
          <w:szCs w:val="24"/>
        </w:rPr>
      </w:pPr>
      <w:r w:rsidRPr="00213B4C">
        <w:rPr>
          <w:color w:val="000000"/>
          <w:sz w:val="24"/>
          <w:szCs w:val="24"/>
        </w:rPr>
        <w:t>Chemical potential and activity of solutions</w:t>
      </w:r>
    </w:p>
    <w:p w:rsidR="00B05AF4" w:rsidRPr="00213B4C" w:rsidRDefault="00B05AF4" w:rsidP="00B05AF4">
      <w:pPr>
        <w:numPr>
          <w:ilvl w:val="0"/>
          <w:numId w:val="2"/>
        </w:numPr>
        <w:autoSpaceDE w:val="0"/>
        <w:autoSpaceDN w:val="0"/>
        <w:adjustRightInd w:val="0"/>
        <w:spacing w:line="280" w:lineRule="atLeast"/>
        <w:rPr>
          <w:color w:val="000000"/>
          <w:sz w:val="24"/>
          <w:szCs w:val="24"/>
        </w:rPr>
      </w:pPr>
      <w:r w:rsidRPr="00213B4C">
        <w:rPr>
          <w:color w:val="000000"/>
          <w:sz w:val="24"/>
          <w:szCs w:val="24"/>
        </w:rPr>
        <w:t>The equilibrium constant: temperature and pressure effects</w:t>
      </w:r>
    </w:p>
    <w:p w:rsidR="00B05AF4" w:rsidRPr="00213B4C" w:rsidRDefault="00B05AF4" w:rsidP="00B05AF4">
      <w:pPr>
        <w:numPr>
          <w:ilvl w:val="0"/>
          <w:numId w:val="2"/>
        </w:numPr>
        <w:autoSpaceDE w:val="0"/>
        <w:autoSpaceDN w:val="0"/>
        <w:adjustRightInd w:val="0"/>
        <w:spacing w:line="280" w:lineRule="atLeast"/>
        <w:rPr>
          <w:color w:val="000000"/>
          <w:sz w:val="24"/>
          <w:szCs w:val="24"/>
        </w:rPr>
      </w:pPr>
      <w:r w:rsidRPr="00213B4C">
        <w:rPr>
          <w:color w:val="000000"/>
          <w:sz w:val="24"/>
          <w:szCs w:val="24"/>
        </w:rPr>
        <w:t>Kinetics vs. thermodynamics</w:t>
      </w:r>
    </w:p>
    <w:p w:rsidR="00B05AF4" w:rsidRPr="00213B4C" w:rsidRDefault="00B05AF4" w:rsidP="00B05AF4">
      <w:pPr>
        <w:numPr>
          <w:ilvl w:val="0"/>
          <w:numId w:val="2"/>
        </w:numPr>
        <w:autoSpaceDE w:val="0"/>
        <w:autoSpaceDN w:val="0"/>
        <w:adjustRightInd w:val="0"/>
        <w:spacing w:line="280" w:lineRule="atLeast"/>
        <w:rPr>
          <w:color w:val="000000"/>
          <w:sz w:val="24"/>
          <w:szCs w:val="24"/>
        </w:rPr>
      </w:pPr>
      <w:r w:rsidRPr="00213B4C">
        <w:rPr>
          <w:color w:val="000000"/>
          <w:sz w:val="24"/>
          <w:szCs w:val="24"/>
        </w:rPr>
        <w:t>Rates, mechanisms, and elementary reactions</w:t>
      </w:r>
    </w:p>
    <w:p w:rsidR="00B05AF4" w:rsidRPr="00213B4C" w:rsidRDefault="00B05AF4" w:rsidP="00B05AF4">
      <w:pPr>
        <w:numPr>
          <w:ilvl w:val="0"/>
          <w:numId w:val="4"/>
        </w:numPr>
        <w:tabs>
          <w:tab w:val="left" w:pos="1980"/>
        </w:tabs>
        <w:autoSpaceDE w:val="0"/>
        <w:autoSpaceDN w:val="0"/>
        <w:adjustRightInd w:val="0"/>
        <w:spacing w:before="40" w:line="280" w:lineRule="atLeast"/>
        <w:ind w:left="1080" w:hanging="360"/>
        <w:rPr>
          <w:b/>
          <w:bCs/>
          <w:color w:val="000000"/>
          <w:sz w:val="24"/>
          <w:szCs w:val="24"/>
        </w:rPr>
      </w:pPr>
      <w:r w:rsidRPr="00213B4C">
        <w:rPr>
          <w:b/>
          <w:bCs/>
          <w:color w:val="000000"/>
          <w:sz w:val="24"/>
          <w:szCs w:val="24"/>
        </w:rPr>
        <w:t>Acid and Bases</w:t>
      </w:r>
    </w:p>
    <w:p w:rsidR="00B05AF4" w:rsidRPr="00213B4C" w:rsidRDefault="00B05AF4" w:rsidP="00B05AF4">
      <w:pPr>
        <w:numPr>
          <w:ilvl w:val="0"/>
          <w:numId w:val="2"/>
        </w:numPr>
        <w:autoSpaceDE w:val="0"/>
        <w:autoSpaceDN w:val="0"/>
        <w:adjustRightInd w:val="0"/>
        <w:spacing w:line="280" w:lineRule="atLeast"/>
        <w:rPr>
          <w:color w:val="000000"/>
          <w:sz w:val="24"/>
          <w:szCs w:val="24"/>
        </w:rPr>
      </w:pPr>
      <w:r w:rsidRPr="00213B4C">
        <w:rPr>
          <w:color w:val="000000"/>
          <w:sz w:val="24"/>
          <w:szCs w:val="24"/>
        </w:rPr>
        <w:t>The strength of an acid or base</w:t>
      </w:r>
    </w:p>
    <w:p w:rsidR="00B05AF4" w:rsidRPr="00213B4C" w:rsidRDefault="00B05AF4" w:rsidP="00B05AF4">
      <w:pPr>
        <w:numPr>
          <w:ilvl w:val="0"/>
          <w:numId w:val="2"/>
        </w:numPr>
        <w:autoSpaceDE w:val="0"/>
        <w:autoSpaceDN w:val="0"/>
        <w:adjustRightInd w:val="0"/>
        <w:spacing w:line="280" w:lineRule="atLeast"/>
        <w:rPr>
          <w:color w:val="000000"/>
          <w:sz w:val="24"/>
          <w:szCs w:val="24"/>
        </w:rPr>
      </w:pPr>
      <w:r w:rsidRPr="00213B4C">
        <w:rPr>
          <w:color w:val="000000"/>
          <w:sz w:val="24"/>
          <w:szCs w:val="24"/>
        </w:rPr>
        <w:t>pC-pH diagrams: pH as a master variable</w:t>
      </w:r>
    </w:p>
    <w:p w:rsidR="00B05AF4" w:rsidRPr="00213B4C" w:rsidRDefault="00B05AF4" w:rsidP="00B05AF4">
      <w:pPr>
        <w:numPr>
          <w:ilvl w:val="0"/>
          <w:numId w:val="2"/>
        </w:numPr>
        <w:autoSpaceDE w:val="0"/>
        <w:autoSpaceDN w:val="0"/>
        <w:adjustRightInd w:val="0"/>
        <w:spacing w:line="280" w:lineRule="atLeast"/>
        <w:rPr>
          <w:color w:val="000000"/>
          <w:sz w:val="24"/>
          <w:szCs w:val="24"/>
        </w:rPr>
      </w:pPr>
      <w:r w:rsidRPr="00213B4C">
        <w:rPr>
          <w:color w:val="000000"/>
          <w:sz w:val="24"/>
          <w:szCs w:val="24"/>
        </w:rPr>
        <w:t>Buffer intensity and neutralizing capacity</w:t>
      </w:r>
    </w:p>
    <w:p w:rsidR="00B05AF4" w:rsidRPr="00213B4C" w:rsidRDefault="00B05AF4" w:rsidP="00B05AF4">
      <w:pPr>
        <w:numPr>
          <w:ilvl w:val="0"/>
          <w:numId w:val="2"/>
        </w:numPr>
        <w:autoSpaceDE w:val="0"/>
        <w:autoSpaceDN w:val="0"/>
        <w:adjustRightInd w:val="0"/>
        <w:spacing w:line="280" w:lineRule="atLeast"/>
        <w:rPr>
          <w:color w:val="000000"/>
          <w:sz w:val="24"/>
          <w:szCs w:val="24"/>
        </w:rPr>
      </w:pPr>
      <w:r w:rsidRPr="00213B4C">
        <w:rPr>
          <w:color w:val="000000"/>
          <w:sz w:val="24"/>
          <w:szCs w:val="24"/>
        </w:rPr>
        <w:t>Production of acidity in the environment</w:t>
      </w:r>
    </w:p>
    <w:p w:rsidR="00B05AF4" w:rsidRPr="00213B4C" w:rsidRDefault="00B05AF4" w:rsidP="00B05AF4">
      <w:pPr>
        <w:numPr>
          <w:ilvl w:val="0"/>
          <w:numId w:val="5"/>
        </w:numPr>
        <w:tabs>
          <w:tab w:val="left" w:pos="1980"/>
        </w:tabs>
        <w:autoSpaceDE w:val="0"/>
        <w:autoSpaceDN w:val="0"/>
        <w:adjustRightInd w:val="0"/>
        <w:spacing w:before="40" w:line="280" w:lineRule="atLeast"/>
        <w:ind w:left="1080" w:hanging="360"/>
        <w:rPr>
          <w:b/>
          <w:bCs/>
          <w:color w:val="000000"/>
          <w:sz w:val="24"/>
          <w:szCs w:val="24"/>
        </w:rPr>
      </w:pPr>
      <w:r w:rsidRPr="00213B4C">
        <w:rPr>
          <w:b/>
          <w:bCs/>
          <w:color w:val="000000"/>
          <w:sz w:val="24"/>
          <w:szCs w:val="24"/>
        </w:rPr>
        <w:t>The Carbonate System and pH in Natural Waters</w:t>
      </w:r>
    </w:p>
    <w:p w:rsidR="00B05AF4" w:rsidRPr="00213B4C" w:rsidRDefault="00B05AF4" w:rsidP="00B05AF4">
      <w:pPr>
        <w:numPr>
          <w:ilvl w:val="0"/>
          <w:numId w:val="2"/>
        </w:numPr>
        <w:autoSpaceDE w:val="0"/>
        <w:autoSpaceDN w:val="0"/>
        <w:adjustRightInd w:val="0"/>
        <w:spacing w:line="280" w:lineRule="atLeast"/>
        <w:rPr>
          <w:color w:val="000000"/>
          <w:sz w:val="24"/>
          <w:szCs w:val="24"/>
        </w:rPr>
      </w:pPr>
      <w:r w:rsidRPr="00213B4C">
        <w:rPr>
          <w:color w:val="000000"/>
          <w:sz w:val="24"/>
          <w:szCs w:val="24"/>
        </w:rPr>
        <w:t>Dissolved carbonate equilibrium in closed and open systems</w:t>
      </w:r>
    </w:p>
    <w:p w:rsidR="00B05AF4" w:rsidRPr="00213B4C" w:rsidRDefault="00B05AF4" w:rsidP="00B05AF4">
      <w:pPr>
        <w:numPr>
          <w:ilvl w:val="0"/>
          <w:numId w:val="2"/>
        </w:numPr>
        <w:autoSpaceDE w:val="0"/>
        <w:autoSpaceDN w:val="0"/>
        <w:adjustRightInd w:val="0"/>
        <w:spacing w:line="280" w:lineRule="atLeast"/>
        <w:rPr>
          <w:color w:val="000000"/>
          <w:sz w:val="24"/>
          <w:szCs w:val="24"/>
        </w:rPr>
      </w:pPr>
      <w:r w:rsidRPr="00213B4C">
        <w:rPr>
          <w:color w:val="000000"/>
          <w:sz w:val="24"/>
          <w:szCs w:val="24"/>
        </w:rPr>
        <w:t>Atmosphere water interactions: Henry’s law</w:t>
      </w:r>
    </w:p>
    <w:p w:rsidR="00B05AF4" w:rsidRPr="00213B4C" w:rsidRDefault="00B05AF4" w:rsidP="00B05AF4">
      <w:pPr>
        <w:numPr>
          <w:ilvl w:val="0"/>
          <w:numId w:val="2"/>
        </w:numPr>
        <w:autoSpaceDE w:val="0"/>
        <w:autoSpaceDN w:val="0"/>
        <w:adjustRightInd w:val="0"/>
        <w:spacing w:line="280" w:lineRule="atLeast"/>
        <w:rPr>
          <w:color w:val="000000"/>
          <w:sz w:val="24"/>
          <w:szCs w:val="24"/>
        </w:rPr>
      </w:pPr>
      <w:r w:rsidRPr="00213B4C">
        <w:rPr>
          <w:color w:val="000000"/>
          <w:sz w:val="24"/>
          <w:szCs w:val="24"/>
        </w:rPr>
        <w:lastRenderedPageBreak/>
        <w:t>Alkalinity changes: the effect of photosynthesis and respiration</w:t>
      </w:r>
    </w:p>
    <w:p w:rsidR="00B05AF4" w:rsidRPr="00213B4C" w:rsidRDefault="00B05AF4" w:rsidP="00B05AF4">
      <w:pPr>
        <w:numPr>
          <w:ilvl w:val="0"/>
          <w:numId w:val="2"/>
        </w:numPr>
        <w:autoSpaceDE w:val="0"/>
        <w:autoSpaceDN w:val="0"/>
        <w:adjustRightInd w:val="0"/>
        <w:spacing w:line="280" w:lineRule="atLeast"/>
        <w:rPr>
          <w:color w:val="000000"/>
          <w:sz w:val="24"/>
          <w:szCs w:val="24"/>
        </w:rPr>
      </w:pPr>
      <w:r w:rsidRPr="00213B4C">
        <w:rPr>
          <w:color w:val="000000"/>
          <w:sz w:val="24"/>
          <w:szCs w:val="24"/>
        </w:rPr>
        <w:t>Equilibrium with solid carbonates</w:t>
      </w:r>
    </w:p>
    <w:p w:rsidR="00B05AF4" w:rsidRPr="00213B4C" w:rsidRDefault="00B05AF4" w:rsidP="00B05AF4">
      <w:pPr>
        <w:numPr>
          <w:ilvl w:val="0"/>
          <w:numId w:val="6"/>
        </w:numPr>
        <w:tabs>
          <w:tab w:val="left" w:pos="1980"/>
        </w:tabs>
        <w:autoSpaceDE w:val="0"/>
        <w:autoSpaceDN w:val="0"/>
        <w:adjustRightInd w:val="0"/>
        <w:spacing w:before="40" w:line="280" w:lineRule="atLeast"/>
        <w:ind w:left="1080" w:hanging="360"/>
        <w:rPr>
          <w:b/>
          <w:bCs/>
          <w:color w:val="000000"/>
          <w:sz w:val="24"/>
          <w:szCs w:val="24"/>
        </w:rPr>
      </w:pPr>
      <w:r w:rsidRPr="00213B4C">
        <w:rPr>
          <w:b/>
          <w:bCs/>
          <w:color w:val="000000"/>
          <w:sz w:val="24"/>
          <w:szCs w:val="24"/>
        </w:rPr>
        <w:t>Metal Complexation in Aqueous Solutions</w:t>
      </w:r>
    </w:p>
    <w:p w:rsidR="00B05AF4" w:rsidRPr="00213B4C" w:rsidRDefault="00B05AF4" w:rsidP="00B05AF4">
      <w:pPr>
        <w:numPr>
          <w:ilvl w:val="0"/>
          <w:numId w:val="2"/>
        </w:numPr>
        <w:autoSpaceDE w:val="0"/>
        <w:autoSpaceDN w:val="0"/>
        <w:adjustRightInd w:val="0"/>
        <w:spacing w:line="280" w:lineRule="atLeast"/>
        <w:rPr>
          <w:color w:val="000000"/>
          <w:sz w:val="24"/>
          <w:szCs w:val="24"/>
        </w:rPr>
      </w:pPr>
      <w:r w:rsidRPr="00213B4C">
        <w:rPr>
          <w:color w:val="000000"/>
          <w:sz w:val="24"/>
          <w:szCs w:val="24"/>
        </w:rPr>
        <w:t>Natural and anthropogenic sources in aquatic systems</w:t>
      </w:r>
    </w:p>
    <w:p w:rsidR="00B05AF4" w:rsidRPr="00213B4C" w:rsidRDefault="00B05AF4" w:rsidP="00B05AF4">
      <w:pPr>
        <w:numPr>
          <w:ilvl w:val="0"/>
          <w:numId w:val="2"/>
        </w:numPr>
        <w:autoSpaceDE w:val="0"/>
        <w:autoSpaceDN w:val="0"/>
        <w:adjustRightInd w:val="0"/>
        <w:spacing w:line="280" w:lineRule="atLeast"/>
        <w:rPr>
          <w:color w:val="000000"/>
          <w:sz w:val="24"/>
          <w:szCs w:val="24"/>
        </w:rPr>
      </w:pPr>
      <w:r w:rsidRPr="00213B4C">
        <w:rPr>
          <w:color w:val="000000"/>
          <w:sz w:val="24"/>
          <w:szCs w:val="24"/>
        </w:rPr>
        <w:t>Complexation by inorganic and organic ligands</w:t>
      </w:r>
    </w:p>
    <w:p w:rsidR="00B05AF4" w:rsidRPr="00213B4C" w:rsidRDefault="00B05AF4" w:rsidP="00B05AF4">
      <w:pPr>
        <w:numPr>
          <w:ilvl w:val="0"/>
          <w:numId w:val="2"/>
        </w:numPr>
        <w:autoSpaceDE w:val="0"/>
        <w:autoSpaceDN w:val="0"/>
        <w:adjustRightInd w:val="0"/>
        <w:spacing w:line="280" w:lineRule="atLeast"/>
        <w:rPr>
          <w:color w:val="000000"/>
          <w:sz w:val="24"/>
          <w:szCs w:val="24"/>
        </w:rPr>
      </w:pPr>
      <w:r w:rsidRPr="00213B4C">
        <w:rPr>
          <w:color w:val="000000"/>
          <w:sz w:val="24"/>
          <w:szCs w:val="24"/>
        </w:rPr>
        <w:t>Calculating the speciation of metals in natural waters</w:t>
      </w:r>
    </w:p>
    <w:p w:rsidR="00B05AF4" w:rsidRDefault="00B05AF4" w:rsidP="00B05AF4">
      <w:pPr>
        <w:numPr>
          <w:ilvl w:val="0"/>
          <w:numId w:val="2"/>
        </w:numPr>
        <w:autoSpaceDE w:val="0"/>
        <w:autoSpaceDN w:val="0"/>
        <w:adjustRightInd w:val="0"/>
        <w:spacing w:line="280" w:lineRule="atLeast"/>
        <w:rPr>
          <w:color w:val="000000"/>
          <w:sz w:val="24"/>
          <w:szCs w:val="24"/>
        </w:rPr>
      </w:pPr>
      <w:r w:rsidRPr="00213B4C">
        <w:rPr>
          <w:color w:val="000000"/>
          <w:sz w:val="24"/>
          <w:szCs w:val="24"/>
        </w:rPr>
        <w:t>Metals as essential nutrients and toxic compounds for living organisms</w:t>
      </w:r>
    </w:p>
    <w:p w:rsidR="00B05AF4" w:rsidRDefault="00B05AF4" w:rsidP="00B05AF4">
      <w:pPr>
        <w:autoSpaceDE w:val="0"/>
        <w:autoSpaceDN w:val="0"/>
        <w:adjustRightInd w:val="0"/>
        <w:spacing w:line="280" w:lineRule="atLeast"/>
        <w:ind w:left="1080"/>
        <w:rPr>
          <w:color w:val="000000"/>
          <w:sz w:val="24"/>
          <w:szCs w:val="24"/>
        </w:rPr>
      </w:pPr>
    </w:p>
    <w:p w:rsidR="00B05AF4" w:rsidRPr="00213B4C" w:rsidRDefault="00B05AF4" w:rsidP="00B05AF4">
      <w:pPr>
        <w:autoSpaceDE w:val="0"/>
        <w:autoSpaceDN w:val="0"/>
        <w:adjustRightInd w:val="0"/>
        <w:spacing w:line="280" w:lineRule="atLeast"/>
        <w:ind w:left="1080"/>
        <w:rPr>
          <w:color w:val="000000"/>
          <w:sz w:val="24"/>
          <w:szCs w:val="24"/>
        </w:rPr>
      </w:pPr>
    </w:p>
    <w:p w:rsidR="00B05AF4" w:rsidRPr="00213B4C" w:rsidRDefault="00B05AF4" w:rsidP="00B05AF4">
      <w:pPr>
        <w:numPr>
          <w:ilvl w:val="0"/>
          <w:numId w:val="7"/>
        </w:numPr>
        <w:tabs>
          <w:tab w:val="left" w:pos="1980"/>
        </w:tabs>
        <w:autoSpaceDE w:val="0"/>
        <w:autoSpaceDN w:val="0"/>
        <w:adjustRightInd w:val="0"/>
        <w:spacing w:before="40" w:line="280" w:lineRule="atLeast"/>
        <w:ind w:left="1080" w:hanging="360"/>
        <w:rPr>
          <w:b/>
          <w:bCs/>
          <w:color w:val="000000"/>
          <w:sz w:val="24"/>
          <w:szCs w:val="24"/>
        </w:rPr>
      </w:pPr>
      <w:r w:rsidRPr="00213B4C">
        <w:rPr>
          <w:b/>
          <w:bCs/>
          <w:color w:val="000000"/>
          <w:sz w:val="24"/>
          <w:szCs w:val="24"/>
        </w:rPr>
        <w:t>Precipitation and Dissolution of Minerals</w:t>
      </w:r>
    </w:p>
    <w:p w:rsidR="00B05AF4" w:rsidRPr="00213B4C" w:rsidRDefault="00B05AF4" w:rsidP="00B05AF4">
      <w:pPr>
        <w:numPr>
          <w:ilvl w:val="0"/>
          <w:numId w:val="2"/>
        </w:numPr>
        <w:autoSpaceDE w:val="0"/>
        <w:autoSpaceDN w:val="0"/>
        <w:adjustRightInd w:val="0"/>
        <w:spacing w:line="280" w:lineRule="atLeast"/>
        <w:rPr>
          <w:color w:val="000000"/>
          <w:sz w:val="24"/>
          <w:szCs w:val="24"/>
        </w:rPr>
      </w:pPr>
      <w:r w:rsidRPr="00213B4C">
        <w:rPr>
          <w:color w:val="000000"/>
          <w:sz w:val="24"/>
          <w:szCs w:val="24"/>
        </w:rPr>
        <w:t>The solubility of minerals: clays, hydroxides, carbonates, sulfides</w:t>
      </w:r>
    </w:p>
    <w:p w:rsidR="00B05AF4" w:rsidRPr="00213B4C" w:rsidRDefault="00B05AF4" w:rsidP="00B05AF4">
      <w:pPr>
        <w:numPr>
          <w:ilvl w:val="0"/>
          <w:numId w:val="2"/>
        </w:numPr>
        <w:autoSpaceDE w:val="0"/>
        <w:autoSpaceDN w:val="0"/>
        <w:adjustRightInd w:val="0"/>
        <w:spacing w:line="280" w:lineRule="atLeast"/>
        <w:rPr>
          <w:color w:val="000000"/>
          <w:sz w:val="24"/>
          <w:szCs w:val="24"/>
        </w:rPr>
      </w:pPr>
      <w:r w:rsidRPr="00213B4C">
        <w:rPr>
          <w:color w:val="000000"/>
          <w:sz w:val="24"/>
          <w:szCs w:val="24"/>
        </w:rPr>
        <w:t>The phase rule: components, phases, and degrees of freedom</w:t>
      </w:r>
    </w:p>
    <w:p w:rsidR="00B05AF4" w:rsidRPr="00213B4C" w:rsidRDefault="00B05AF4" w:rsidP="00B05AF4">
      <w:pPr>
        <w:numPr>
          <w:ilvl w:val="0"/>
          <w:numId w:val="2"/>
        </w:numPr>
        <w:autoSpaceDE w:val="0"/>
        <w:autoSpaceDN w:val="0"/>
        <w:adjustRightInd w:val="0"/>
        <w:spacing w:line="280" w:lineRule="atLeast"/>
        <w:rPr>
          <w:color w:val="000000"/>
          <w:sz w:val="24"/>
          <w:szCs w:val="24"/>
        </w:rPr>
      </w:pPr>
      <w:r w:rsidRPr="00213B4C">
        <w:rPr>
          <w:color w:val="000000"/>
          <w:sz w:val="24"/>
          <w:szCs w:val="24"/>
        </w:rPr>
        <w:t>Kinetics of mineral dissolution: weathering</w:t>
      </w:r>
    </w:p>
    <w:p w:rsidR="00B05AF4" w:rsidRPr="00213B4C" w:rsidRDefault="00B05AF4" w:rsidP="00B05AF4">
      <w:pPr>
        <w:numPr>
          <w:ilvl w:val="0"/>
          <w:numId w:val="8"/>
        </w:numPr>
        <w:tabs>
          <w:tab w:val="left" w:pos="1980"/>
        </w:tabs>
        <w:autoSpaceDE w:val="0"/>
        <w:autoSpaceDN w:val="0"/>
        <w:adjustRightInd w:val="0"/>
        <w:spacing w:before="40" w:line="280" w:lineRule="atLeast"/>
        <w:ind w:left="1080" w:hanging="360"/>
        <w:rPr>
          <w:b/>
          <w:bCs/>
          <w:color w:val="000000"/>
          <w:sz w:val="24"/>
          <w:szCs w:val="24"/>
        </w:rPr>
      </w:pPr>
      <w:r w:rsidRPr="00213B4C">
        <w:rPr>
          <w:b/>
          <w:bCs/>
          <w:color w:val="000000"/>
          <w:sz w:val="24"/>
          <w:szCs w:val="24"/>
        </w:rPr>
        <w:t>Oxidation and Reduction</w:t>
      </w:r>
    </w:p>
    <w:p w:rsidR="00B05AF4" w:rsidRPr="00213B4C" w:rsidRDefault="00B05AF4" w:rsidP="00B05AF4">
      <w:pPr>
        <w:numPr>
          <w:ilvl w:val="0"/>
          <w:numId w:val="2"/>
        </w:numPr>
        <w:autoSpaceDE w:val="0"/>
        <w:autoSpaceDN w:val="0"/>
        <w:adjustRightInd w:val="0"/>
        <w:spacing w:line="280" w:lineRule="atLeast"/>
        <w:rPr>
          <w:color w:val="000000"/>
          <w:sz w:val="24"/>
          <w:szCs w:val="24"/>
        </w:rPr>
      </w:pPr>
      <w:r w:rsidRPr="00213B4C">
        <w:rPr>
          <w:color w:val="000000"/>
          <w:sz w:val="24"/>
          <w:szCs w:val="24"/>
        </w:rPr>
        <w:t>Redox equilibria and the electron activity</w:t>
      </w:r>
    </w:p>
    <w:p w:rsidR="00B05AF4" w:rsidRPr="00213B4C" w:rsidRDefault="00B05AF4" w:rsidP="00B05AF4">
      <w:pPr>
        <w:numPr>
          <w:ilvl w:val="0"/>
          <w:numId w:val="2"/>
        </w:numPr>
        <w:autoSpaceDE w:val="0"/>
        <w:autoSpaceDN w:val="0"/>
        <w:adjustRightInd w:val="0"/>
        <w:spacing w:line="280" w:lineRule="atLeast"/>
        <w:rPr>
          <w:color w:val="000000"/>
          <w:sz w:val="24"/>
          <w:szCs w:val="24"/>
        </w:rPr>
      </w:pPr>
      <w:r w:rsidRPr="00213B4C">
        <w:rPr>
          <w:color w:val="000000"/>
          <w:sz w:val="24"/>
          <w:szCs w:val="24"/>
        </w:rPr>
        <w:t>Electrode potential: the Nernst Equation</w:t>
      </w:r>
    </w:p>
    <w:p w:rsidR="00B05AF4" w:rsidRPr="00213B4C" w:rsidRDefault="00B05AF4" w:rsidP="00B05AF4">
      <w:pPr>
        <w:numPr>
          <w:ilvl w:val="0"/>
          <w:numId w:val="2"/>
        </w:numPr>
        <w:autoSpaceDE w:val="0"/>
        <w:autoSpaceDN w:val="0"/>
        <w:adjustRightInd w:val="0"/>
        <w:spacing w:line="280" w:lineRule="atLeast"/>
        <w:rPr>
          <w:color w:val="000000"/>
          <w:sz w:val="24"/>
          <w:szCs w:val="24"/>
        </w:rPr>
      </w:pPr>
      <w:r w:rsidRPr="00213B4C">
        <w:rPr>
          <w:color w:val="000000"/>
          <w:sz w:val="24"/>
          <w:szCs w:val="24"/>
        </w:rPr>
        <w:t>pe-pH diagrams</w:t>
      </w:r>
    </w:p>
    <w:p w:rsidR="00B05AF4" w:rsidRPr="00213B4C" w:rsidRDefault="00B05AF4" w:rsidP="00B05AF4">
      <w:pPr>
        <w:numPr>
          <w:ilvl w:val="0"/>
          <w:numId w:val="2"/>
        </w:numPr>
        <w:autoSpaceDE w:val="0"/>
        <w:autoSpaceDN w:val="0"/>
        <w:adjustRightInd w:val="0"/>
        <w:spacing w:line="280" w:lineRule="atLeast"/>
        <w:rPr>
          <w:color w:val="000000"/>
          <w:sz w:val="24"/>
          <w:szCs w:val="24"/>
        </w:rPr>
      </w:pPr>
      <w:r w:rsidRPr="00213B4C">
        <w:rPr>
          <w:color w:val="000000"/>
          <w:sz w:val="24"/>
          <w:szCs w:val="24"/>
        </w:rPr>
        <w:t>Redox conditions in natural waters: microbial vs. chemical influence</w:t>
      </w:r>
    </w:p>
    <w:p w:rsidR="00B05AF4" w:rsidRPr="00213B4C" w:rsidRDefault="00B05AF4" w:rsidP="00B05AF4">
      <w:pPr>
        <w:numPr>
          <w:ilvl w:val="0"/>
          <w:numId w:val="9"/>
        </w:numPr>
        <w:tabs>
          <w:tab w:val="left" w:pos="1980"/>
        </w:tabs>
        <w:autoSpaceDE w:val="0"/>
        <w:autoSpaceDN w:val="0"/>
        <w:adjustRightInd w:val="0"/>
        <w:spacing w:before="40" w:line="280" w:lineRule="atLeast"/>
        <w:ind w:left="1080" w:hanging="360"/>
        <w:rPr>
          <w:b/>
          <w:bCs/>
          <w:color w:val="000000"/>
          <w:sz w:val="24"/>
          <w:szCs w:val="24"/>
        </w:rPr>
      </w:pPr>
      <w:r w:rsidRPr="00213B4C">
        <w:rPr>
          <w:b/>
          <w:bCs/>
          <w:color w:val="000000"/>
          <w:sz w:val="24"/>
          <w:szCs w:val="24"/>
        </w:rPr>
        <w:t>Reactions at the Mineral-Water Interface</w:t>
      </w:r>
    </w:p>
    <w:p w:rsidR="00B05AF4" w:rsidRPr="00213B4C" w:rsidRDefault="00B05AF4" w:rsidP="00B05AF4">
      <w:pPr>
        <w:numPr>
          <w:ilvl w:val="0"/>
          <w:numId w:val="2"/>
        </w:numPr>
        <w:autoSpaceDE w:val="0"/>
        <w:autoSpaceDN w:val="0"/>
        <w:adjustRightInd w:val="0"/>
        <w:spacing w:line="280" w:lineRule="atLeast"/>
        <w:rPr>
          <w:color w:val="000000"/>
          <w:sz w:val="24"/>
          <w:szCs w:val="24"/>
        </w:rPr>
      </w:pPr>
      <w:r w:rsidRPr="00213B4C">
        <w:rPr>
          <w:color w:val="000000"/>
          <w:sz w:val="24"/>
          <w:szCs w:val="24"/>
        </w:rPr>
        <w:t>Adsorption and adsorption isotherms</w:t>
      </w:r>
    </w:p>
    <w:p w:rsidR="00B05AF4" w:rsidRPr="00213B4C" w:rsidRDefault="00B05AF4" w:rsidP="00B05AF4">
      <w:pPr>
        <w:numPr>
          <w:ilvl w:val="0"/>
          <w:numId w:val="2"/>
        </w:numPr>
        <w:autoSpaceDE w:val="0"/>
        <w:autoSpaceDN w:val="0"/>
        <w:adjustRightInd w:val="0"/>
        <w:spacing w:line="280" w:lineRule="atLeast"/>
        <w:rPr>
          <w:color w:val="000000"/>
          <w:sz w:val="24"/>
          <w:szCs w:val="24"/>
        </w:rPr>
      </w:pPr>
      <w:r w:rsidRPr="00213B4C">
        <w:rPr>
          <w:color w:val="000000"/>
          <w:sz w:val="24"/>
          <w:szCs w:val="24"/>
        </w:rPr>
        <w:t>Hydrous oxide surfaces: complexation by H</w:t>
      </w:r>
      <w:r w:rsidRPr="00213B4C">
        <w:rPr>
          <w:color w:val="000000"/>
          <w:sz w:val="24"/>
          <w:szCs w:val="24"/>
          <w:vertAlign w:val="superscript"/>
        </w:rPr>
        <w:t>+</w:t>
      </w:r>
      <w:r w:rsidRPr="00213B4C">
        <w:rPr>
          <w:color w:val="000000"/>
          <w:sz w:val="24"/>
          <w:szCs w:val="24"/>
        </w:rPr>
        <w:t>, OH</w:t>
      </w:r>
      <w:r w:rsidRPr="00213B4C">
        <w:rPr>
          <w:color w:val="000000"/>
          <w:sz w:val="24"/>
          <w:szCs w:val="24"/>
          <w:vertAlign w:val="superscript"/>
        </w:rPr>
        <w:t>-</w:t>
      </w:r>
      <w:r w:rsidRPr="00213B4C">
        <w:rPr>
          <w:color w:val="000000"/>
          <w:sz w:val="24"/>
          <w:szCs w:val="24"/>
        </w:rPr>
        <w:t>, cations and ligands</w:t>
      </w:r>
    </w:p>
    <w:p w:rsidR="00B05AF4" w:rsidRPr="00213B4C" w:rsidRDefault="00B05AF4" w:rsidP="00B05AF4">
      <w:pPr>
        <w:numPr>
          <w:ilvl w:val="0"/>
          <w:numId w:val="2"/>
        </w:numPr>
        <w:autoSpaceDE w:val="0"/>
        <w:autoSpaceDN w:val="0"/>
        <w:adjustRightInd w:val="0"/>
        <w:spacing w:line="280" w:lineRule="atLeast"/>
        <w:rPr>
          <w:color w:val="000000"/>
          <w:sz w:val="24"/>
          <w:szCs w:val="24"/>
        </w:rPr>
      </w:pPr>
      <w:r w:rsidRPr="00213B4C">
        <w:rPr>
          <w:color w:val="000000"/>
          <w:sz w:val="24"/>
          <w:szCs w:val="24"/>
        </w:rPr>
        <w:t>Surface charge, the electrical double layer, and effect on equilibria</w:t>
      </w:r>
    </w:p>
    <w:p w:rsidR="00B05AF4" w:rsidRPr="00213B4C" w:rsidRDefault="00B05AF4" w:rsidP="00B05AF4">
      <w:pPr>
        <w:numPr>
          <w:ilvl w:val="0"/>
          <w:numId w:val="2"/>
        </w:numPr>
        <w:autoSpaceDE w:val="0"/>
        <w:autoSpaceDN w:val="0"/>
        <w:adjustRightInd w:val="0"/>
        <w:spacing w:line="280" w:lineRule="atLeast"/>
        <w:rPr>
          <w:color w:val="000000"/>
          <w:sz w:val="24"/>
          <w:szCs w:val="24"/>
        </w:rPr>
      </w:pPr>
      <w:r w:rsidRPr="00213B4C">
        <w:rPr>
          <w:color w:val="000000"/>
          <w:sz w:val="24"/>
          <w:szCs w:val="24"/>
        </w:rPr>
        <w:t>Ion exchange reactions in natural waters</w:t>
      </w:r>
    </w:p>
    <w:p w:rsidR="00B05AF4" w:rsidRPr="00213B4C" w:rsidRDefault="00B05AF4" w:rsidP="00B05AF4">
      <w:pPr>
        <w:autoSpaceDE w:val="0"/>
        <w:autoSpaceDN w:val="0"/>
        <w:adjustRightInd w:val="0"/>
        <w:spacing w:line="280" w:lineRule="atLeast"/>
        <w:ind w:left="1080"/>
        <w:rPr>
          <w:color w:val="000000"/>
          <w:sz w:val="24"/>
          <w:szCs w:val="24"/>
        </w:rPr>
      </w:pPr>
    </w:p>
    <w:p w:rsidR="00B05AF4" w:rsidRPr="00213B4C" w:rsidRDefault="00B05AF4" w:rsidP="00B05AF4">
      <w:pPr>
        <w:widowControl w:val="0"/>
        <w:suppressAutoHyphens/>
        <w:autoSpaceDE w:val="0"/>
        <w:autoSpaceDN w:val="0"/>
        <w:adjustRightInd w:val="0"/>
        <w:spacing w:line="280" w:lineRule="atLeast"/>
        <w:ind w:left="280" w:hanging="280"/>
        <w:jc w:val="both"/>
        <w:rPr>
          <w:b/>
          <w:bCs/>
          <w:color w:val="000000"/>
          <w:sz w:val="24"/>
          <w:szCs w:val="24"/>
        </w:rPr>
      </w:pPr>
      <w:r w:rsidRPr="00213B4C">
        <w:rPr>
          <w:b/>
          <w:bCs/>
          <w:color w:val="000000"/>
          <w:sz w:val="24"/>
          <w:szCs w:val="24"/>
        </w:rPr>
        <w:t>Term paper</w:t>
      </w:r>
    </w:p>
    <w:p w:rsidR="00B05AF4" w:rsidRPr="00213B4C" w:rsidRDefault="00B05AF4" w:rsidP="00B05AF4">
      <w:pPr>
        <w:widowControl w:val="0"/>
        <w:suppressAutoHyphens/>
        <w:autoSpaceDE w:val="0"/>
        <w:autoSpaceDN w:val="0"/>
        <w:adjustRightInd w:val="0"/>
        <w:spacing w:line="280" w:lineRule="atLeast"/>
        <w:jc w:val="both"/>
        <w:rPr>
          <w:color w:val="000000"/>
          <w:sz w:val="24"/>
          <w:szCs w:val="24"/>
        </w:rPr>
      </w:pPr>
      <w:r w:rsidRPr="00213B4C">
        <w:rPr>
          <w:color w:val="000000"/>
          <w:sz w:val="24"/>
          <w:szCs w:val="24"/>
        </w:rPr>
        <w:t>A term paper will be required from each student in the class. This paper should be a critical review on a geochemical topic of interest to the student. The term paper should be typed in a standard word processor and be 10 pages in length (Font: Times 12; Lines: double-spaced) not including figures and references. It should contain an introduction that present the importance of the topic in geochemistry and outline the rest of the paper. The discussion on the topic should highlight the recent progresses made on the topic, include calculations relating to the topic using MINEQL+ or any other software (e.g., Matlab, PHREEQ-C), and should provide recommendations on the progresses that need to be made in the next decade. Topics should be approved by the instructor by week 5. A first draft of the paper is due at the end of week 12, and the final paper is due on the last day of class.</w:t>
      </w:r>
    </w:p>
    <w:p w:rsidR="00B05AF4" w:rsidRPr="00213B4C" w:rsidRDefault="00B05AF4" w:rsidP="00B05AF4">
      <w:pPr>
        <w:keepNext/>
        <w:tabs>
          <w:tab w:val="left" w:pos="1080"/>
        </w:tabs>
        <w:suppressAutoHyphens/>
        <w:autoSpaceDE w:val="0"/>
        <w:autoSpaceDN w:val="0"/>
        <w:adjustRightInd w:val="0"/>
        <w:spacing w:before="80" w:line="300" w:lineRule="atLeast"/>
        <w:rPr>
          <w:b/>
          <w:bCs/>
          <w:color w:val="000000"/>
          <w:sz w:val="24"/>
          <w:szCs w:val="24"/>
        </w:rPr>
      </w:pPr>
    </w:p>
    <w:p w:rsidR="00B05AF4" w:rsidRPr="00213B4C" w:rsidRDefault="00B05AF4" w:rsidP="00B05AF4">
      <w:pPr>
        <w:keepNext/>
        <w:tabs>
          <w:tab w:val="left" w:pos="1080"/>
        </w:tabs>
        <w:suppressAutoHyphens/>
        <w:autoSpaceDE w:val="0"/>
        <w:autoSpaceDN w:val="0"/>
        <w:adjustRightInd w:val="0"/>
        <w:spacing w:before="80" w:line="300" w:lineRule="atLeast"/>
        <w:rPr>
          <w:b/>
          <w:bCs/>
          <w:color w:val="000000"/>
          <w:sz w:val="24"/>
          <w:szCs w:val="24"/>
        </w:rPr>
      </w:pPr>
      <w:r w:rsidRPr="00213B4C">
        <w:rPr>
          <w:b/>
          <w:bCs/>
          <w:color w:val="000000"/>
          <w:sz w:val="24"/>
          <w:szCs w:val="24"/>
        </w:rPr>
        <w:t>Regulations and Honor Code</w:t>
      </w:r>
    </w:p>
    <w:p w:rsidR="00B05AF4" w:rsidRPr="00213B4C" w:rsidRDefault="00B05AF4" w:rsidP="00B05AF4">
      <w:pPr>
        <w:widowControl w:val="0"/>
        <w:suppressAutoHyphens/>
        <w:autoSpaceDE w:val="0"/>
        <w:autoSpaceDN w:val="0"/>
        <w:adjustRightInd w:val="0"/>
        <w:spacing w:line="280" w:lineRule="atLeast"/>
        <w:jc w:val="both"/>
        <w:rPr>
          <w:color w:val="000000"/>
          <w:sz w:val="24"/>
          <w:szCs w:val="24"/>
        </w:rPr>
      </w:pPr>
      <w:r w:rsidRPr="00213B4C">
        <w:rPr>
          <w:color w:val="000000"/>
          <w:sz w:val="24"/>
          <w:szCs w:val="24"/>
        </w:rPr>
        <w:t>We expect all students participating in the course to follow the honor code of Georgia Tech. Absences need to be excused prior the beginning of the class. E-mail is fine but the instructor reserves the right to ask for an official excuse. Homeworks must be turned in at the beginning of class on the designated dates. There will be a 10% deduction per day the home is turned late. Homeworks do not have to be typed in but are supposed to be neatly presented, ordered in a logical fashion, and include clear responses. Students are encouraged to work together on the homeworks, though each student will return their own answers to the problems. No plagiarism will be tolerated with homeworks, exams, or the written project.</w:t>
      </w:r>
      <w:r w:rsidRPr="00213B4C">
        <w:rPr>
          <w:b/>
          <w:sz w:val="24"/>
          <w:szCs w:val="24"/>
        </w:rPr>
        <w:tab/>
      </w:r>
    </w:p>
    <w:p w:rsidR="00B05AF4" w:rsidRDefault="00B05AF4" w:rsidP="00B05AF4">
      <w:pPr>
        <w:outlineLvl w:val="0"/>
        <w:rPr>
          <w:sz w:val="24"/>
          <w:szCs w:val="24"/>
        </w:rPr>
      </w:pPr>
    </w:p>
    <w:p w:rsidR="00B05AF4" w:rsidRDefault="00B05AF4" w:rsidP="00B05AF4">
      <w:pPr>
        <w:outlineLvl w:val="0"/>
        <w:rPr>
          <w:sz w:val="24"/>
          <w:szCs w:val="24"/>
        </w:rPr>
      </w:pPr>
    </w:p>
    <w:p w:rsidR="00B05AF4" w:rsidRDefault="00B05AF4" w:rsidP="00B05AF4">
      <w:pPr>
        <w:outlineLvl w:val="0"/>
        <w:rPr>
          <w:sz w:val="24"/>
          <w:szCs w:val="24"/>
        </w:rPr>
      </w:pPr>
    </w:p>
    <w:p w:rsidR="00B05AF4" w:rsidRDefault="00B05AF4" w:rsidP="00B05AF4">
      <w:pPr>
        <w:outlineLvl w:val="0"/>
        <w:rPr>
          <w:sz w:val="24"/>
          <w:szCs w:val="24"/>
        </w:rPr>
      </w:pPr>
    </w:p>
    <w:p w:rsidR="00B05AF4" w:rsidRDefault="00B05AF4" w:rsidP="00B05AF4">
      <w:pPr>
        <w:outlineLvl w:val="0"/>
        <w:rPr>
          <w:sz w:val="24"/>
          <w:szCs w:val="24"/>
        </w:rPr>
      </w:pPr>
    </w:p>
    <w:p w:rsidR="00B05AF4" w:rsidRDefault="00B05AF4" w:rsidP="00B05AF4">
      <w:pPr>
        <w:outlineLvl w:val="0"/>
        <w:rPr>
          <w:sz w:val="24"/>
          <w:szCs w:val="24"/>
        </w:rPr>
      </w:pPr>
    </w:p>
    <w:p w:rsidR="00FB7D76" w:rsidRDefault="00FB2700"/>
    <w:sectPr w:rsidR="00FB7D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D916B390"/>
    <w:lvl w:ilvl="0">
      <w:numFmt w:val="bullet"/>
      <w:lvlText w:val="*"/>
      <w:lvlJc w:val="left"/>
    </w:lvl>
  </w:abstractNum>
  <w:num w:numId="1">
    <w:abstractNumId w:val="0"/>
    <w:lvlOverride w:ilvl="0">
      <w:lvl w:ilvl="0">
        <w:start w:val="1"/>
        <w:numFmt w:val="bullet"/>
        <w:lvlText w:val="1. "/>
        <w:legacy w:legacy="1" w:legacySpace="0" w:legacyIndent="0"/>
        <w:lvlJc w:val="left"/>
        <w:pPr>
          <w:ind w:left="720" w:firstLine="0"/>
        </w:pPr>
        <w:rPr>
          <w:rFonts w:ascii="Times New Roman" w:hAnsi="Times New Roman" w:cs="Times New Roman" w:hint="default"/>
          <w:b/>
          <w:i w:val="0"/>
          <w:strike w:val="0"/>
          <w:color w:val="000000"/>
          <w:sz w:val="24"/>
          <w:u w:val="none"/>
        </w:rPr>
      </w:lvl>
    </w:lvlOverride>
  </w:num>
  <w:num w:numId="2">
    <w:abstractNumId w:val="0"/>
    <w:lvlOverride w:ilvl="0">
      <w:lvl w:ilvl="0">
        <w:start w:val="1"/>
        <w:numFmt w:val="bullet"/>
        <w:lvlText w:val="- "/>
        <w:legacy w:legacy="1" w:legacySpace="0" w:legacyIndent="0"/>
        <w:lvlJc w:val="left"/>
        <w:pPr>
          <w:ind w:left="1080" w:firstLine="0"/>
        </w:pPr>
        <w:rPr>
          <w:rFonts w:ascii="Times New Roman" w:hAnsi="Times New Roman" w:cs="Times New Roman" w:hint="default"/>
          <w:b w:val="0"/>
          <w:i w:val="0"/>
          <w:strike w:val="0"/>
          <w:color w:val="000000"/>
          <w:sz w:val="24"/>
          <w:u w:val="none"/>
        </w:rPr>
      </w:lvl>
    </w:lvlOverride>
  </w:num>
  <w:num w:numId="3">
    <w:abstractNumId w:val="0"/>
    <w:lvlOverride w:ilvl="0">
      <w:lvl w:ilvl="0">
        <w:start w:val="1"/>
        <w:numFmt w:val="bullet"/>
        <w:lvlText w:val="2. "/>
        <w:legacy w:legacy="1" w:legacySpace="0" w:legacyIndent="0"/>
        <w:lvlJc w:val="left"/>
        <w:pPr>
          <w:ind w:left="720" w:firstLine="0"/>
        </w:pPr>
        <w:rPr>
          <w:rFonts w:ascii="Times New Roman" w:hAnsi="Times New Roman" w:cs="Times New Roman" w:hint="default"/>
          <w:b/>
          <w:i w:val="0"/>
          <w:strike w:val="0"/>
          <w:color w:val="000000"/>
          <w:sz w:val="24"/>
          <w:u w:val="none"/>
        </w:rPr>
      </w:lvl>
    </w:lvlOverride>
  </w:num>
  <w:num w:numId="4">
    <w:abstractNumId w:val="0"/>
    <w:lvlOverride w:ilvl="0">
      <w:lvl w:ilvl="0">
        <w:start w:val="1"/>
        <w:numFmt w:val="bullet"/>
        <w:lvlText w:val="3. "/>
        <w:legacy w:legacy="1" w:legacySpace="0" w:legacyIndent="0"/>
        <w:lvlJc w:val="left"/>
        <w:pPr>
          <w:ind w:left="720" w:firstLine="0"/>
        </w:pPr>
        <w:rPr>
          <w:rFonts w:ascii="Times New Roman" w:hAnsi="Times New Roman" w:cs="Times New Roman" w:hint="default"/>
          <w:b/>
          <w:i w:val="0"/>
          <w:strike w:val="0"/>
          <w:color w:val="000000"/>
          <w:sz w:val="24"/>
          <w:u w:val="none"/>
        </w:rPr>
      </w:lvl>
    </w:lvlOverride>
  </w:num>
  <w:num w:numId="5">
    <w:abstractNumId w:val="0"/>
    <w:lvlOverride w:ilvl="0">
      <w:lvl w:ilvl="0">
        <w:start w:val="1"/>
        <w:numFmt w:val="bullet"/>
        <w:lvlText w:val="4. "/>
        <w:legacy w:legacy="1" w:legacySpace="0" w:legacyIndent="0"/>
        <w:lvlJc w:val="left"/>
        <w:pPr>
          <w:ind w:left="720" w:firstLine="0"/>
        </w:pPr>
        <w:rPr>
          <w:rFonts w:ascii="Times New Roman" w:hAnsi="Times New Roman" w:cs="Times New Roman" w:hint="default"/>
          <w:b/>
          <w:i w:val="0"/>
          <w:strike w:val="0"/>
          <w:color w:val="000000"/>
          <w:sz w:val="24"/>
          <w:u w:val="none"/>
        </w:rPr>
      </w:lvl>
    </w:lvlOverride>
  </w:num>
  <w:num w:numId="6">
    <w:abstractNumId w:val="0"/>
    <w:lvlOverride w:ilvl="0">
      <w:lvl w:ilvl="0">
        <w:start w:val="1"/>
        <w:numFmt w:val="bullet"/>
        <w:lvlText w:val="5. "/>
        <w:legacy w:legacy="1" w:legacySpace="0" w:legacyIndent="0"/>
        <w:lvlJc w:val="left"/>
        <w:pPr>
          <w:ind w:left="720" w:firstLine="0"/>
        </w:pPr>
        <w:rPr>
          <w:rFonts w:ascii="Times New Roman" w:hAnsi="Times New Roman" w:cs="Times New Roman" w:hint="default"/>
          <w:b/>
          <w:i w:val="0"/>
          <w:strike w:val="0"/>
          <w:color w:val="000000"/>
          <w:sz w:val="24"/>
          <w:u w:val="none"/>
        </w:rPr>
      </w:lvl>
    </w:lvlOverride>
  </w:num>
  <w:num w:numId="7">
    <w:abstractNumId w:val="0"/>
    <w:lvlOverride w:ilvl="0">
      <w:lvl w:ilvl="0">
        <w:start w:val="1"/>
        <w:numFmt w:val="bullet"/>
        <w:lvlText w:val="6. "/>
        <w:legacy w:legacy="1" w:legacySpace="0" w:legacyIndent="0"/>
        <w:lvlJc w:val="left"/>
        <w:pPr>
          <w:ind w:left="720" w:firstLine="0"/>
        </w:pPr>
        <w:rPr>
          <w:rFonts w:ascii="Times New Roman" w:hAnsi="Times New Roman" w:cs="Times New Roman" w:hint="default"/>
          <w:b/>
          <w:i w:val="0"/>
          <w:strike w:val="0"/>
          <w:color w:val="000000"/>
          <w:sz w:val="24"/>
          <w:u w:val="none"/>
        </w:rPr>
      </w:lvl>
    </w:lvlOverride>
  </w:num>
  <w:num w:numId="8">
    <w:abstractNumId w:val="0"/>
    <w:lvlOverride w:ilvl="0">
      <w:lvl w:ilvl="0">
        <w:start w:val="1"/>
        <w:numFmt w:val="bullet"/>
        <w:lvlText w:val="7. "/>
        <w:legacy w:legacy="1" w:legacySpace="0" w:legacyIndent="0"/>
        <w:lvlJc w:val="left"/>
        <w:pPr>
          <w:ind w:left="720" w:firstLine="0"/>
        </w:pPr>
        <w:rPr>
          <w:rFonts w:ascii="Times New Roman" w:hAnsi="Times New Roman" w:cs="Times New Roman" w:hint="default"/>
          <w:b/>
          <w:i w:val="0"/>
          <w:strike w:val="0"/>
          <w:color w:val="000000"/>
          <w:sz w:val="24"/>
          <w:u w:val="none"/>
        </w:rPr>
      </w:lvl>
    </w:lvlOverride>
  </w:num>
  <w:num w:numId="9">
    <w:abstractNumId w:val="0"/>
    <w:lvlOverride w:ilvl="0">
      <w:lvl w:ilvl="0">
        <w:start w:val="1"/>
        <w:numFmt w:val="bullet"/>
        <w:lvlText w:val="8. "/>
        <w:legacy w:legacy="1" w:legacySpace="0" w:legacyIndent="0"/>
        <w:lvlJc w:val="left"/>
        <w:pPr>
          <w:ind w:left="720" w:firstLine="0"/>
        </w:pPr>
        <w:rPr>
          <w:rFonts w:ascii="Times New Roman" w:hAnsi="Times New Roman" w:cs="Times New Roman" w:hint="default"/>
          <w:b/>
          <w:i w:val="0"/>
          <w:strike w:val="0"/>
          <w:color w:val="000000"/>
          <w:sz w:val="24"/>
          <w:u w:val="no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5AF4"/>
    <w:rsid w:val="004B2387"/>
    <w:rsid w:val="00646394"/>
    <w:rsid w:val="009657AD"/>
    <w:rsid w:val="00B05AF4"/>
    <w:rsid w:val="00D80376"/>
    <w:rsid w:val="00E60903"/>
    <w:rsid w:val="00FB27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5AF4"/>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80376"/>
    <w:rPr>
      <w:rFonts w:ascii="Tahoma" w:hAnsi="Tahoma" w:cs="Tahoma"/>
      <w:sz w:val="16"/>
      <w:szCs w:val="16"/>
    </w:rPr>
  </w:style>
  <w:style w:type="character" w:customStyle="1" w:styleId="BalloonTextChar">
    <w:name w:val="Balloon Text Char"/>
    <w:basedOn w:val="DefaultParagraphFont"/>
    <w:link w:val="BalloonText"/>
    <w:uiPriority w:val="99"/>
    <w:semiHidden/>
    <w:rsid w:val="00D80376"/>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5AF4"/>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80376"/>
    <w:rPr>
      <w:rFonts w:ascii="Tahoma" w:hAnsi="Tahoma" w:cs="Tahoma"/>
      <w:sz w:val="16"/>
      <w:szCs w:val="16"/>
    </w:rPr>
  </w:style>
  <w:style w:type="character" w:customStyle="1" w:styleId="BalloonTextChar">
    <w:name w:val="Balloon Text Char"/>
    <w:basedOn w:val="DefaultParagraphFont"/>
    <w:link w:val="BalloonText"/>
    <w:uiPriority w:val="99"/>
    <w:semiHidden/>
    <w:rsid w:val="00D80376"/>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707</Words>
  <Characters>4034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Georgia Institute of Technology</Company>
  <LinksUpToDate>false</LinksUpToDate>
  <CharactersWithSpaces>4732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PLUMMER , KATHY S</dc:creator>
  <cp:lastModifiedBy>Patricia Ann Laros</cp:lastModifiedBy>
  <cp:revision>2</cp:revision>
  <cp:lastPrinted>2013-11-20T18:10:00Z</cp:lastPrinted>
  <dcterms:created xsi:type="dcterms:W3CDTF">2014-01-14T16:26:00Z</dcterms:created>
  <dcterms:modified xsi:type="dcterms:W3CDTF">2014-01-14T16:26:00Z</dcterms:modified>
</cp:coreProperties>
</file>