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B6193" w14:textId="77777777" w:rsidR="00D2180D" w:rsidRPr="0019484D" w:rsidRDefault="00D2180D" w:rsidP="00D2180D">
      <w:pPr>
        <w:ind w:right="-720"/>
        <w:jc w:val="center"/>
        <w:rPr>
          <w:sz w:val="24"/>
          <w:szCs w:val="24"/>
        </w:rPr>
      </w:pPr>
      <w:r w:rsidRPr="0019484D">
        <w:rPr>
          <w:sz w:val="24"/>
          <w:szCs w:val="24"/>
        </w:rPr>
        <w:t>Sam Nunn School of International Affairs / Georgia Institute of Technology</w:t>
      </w:r>
    </w:p>
    <w:p w14:paraId="008B1362" w14:textId="77777777" w:rsidR="00D2180D" w:rsidRDefault="00D2180D" w:rsidP="00D2180D">
      <w:pPr>
        <w:ind w:right="-720"/>
        <w:rPr>
          <w:sz w:val="24"/>
          <w:szCs w:val="24"/>
        </w:rPr>
      </w:pPr>
    </w:p>
    <w:p w14:paraId="638D85CC" w14:textId="77777777" w:rsidR="00C63895" w:rsidRPr="0019484D" w:rsidRDefault="00C63895" w:rsidP="00D2180D">
      <w:pPr>
        <w:ind w:right="-720"/>
        <w:rPr>
          <w:sz w:val="24"/>
          <w:szCs w:val="24"/>
        </w:rPr>
      </w:pPr>
    </w:p>
    <w:p w14:paraId="5A6BE07C" w14:textId="77777777" w:rsidR="00C63895" w:rsidRDefault="00C63895" w:rsidP="00D2180D">
      <w:pPr>
        <w:ind w:right="-720"/>
        <w:jc w:val="center"/>
        <w:rPr>
          <w:b/>
          <w:sz w:val="24"/>
          <w:szCs w:val="24"/>
        </w:rPr>
      </w:pPr>
      <w:r>
        <w:rPr>
          <w:b/>
          <w:sz w:val="24"/>
          <w:szCs w:val="24"/>
        </w:rPr>
        <w:t>International Affairs 4803</w:t>
      </w:r>
    </w:p>
    <w:p w14:paraId="48C31769" w14:textId="778FD28E" w:rsidR="00D2180D" w:rsidRPr="0019484D" w:rsidRDefault="00631B4A" w:rsidP="00D2180D">
      <w:pPr>
        <w:ind w:right="-720"/>
        <w:jc w:val="center"/>
        <w:rPr>
          <w:b/>
          <w:sz w:val="24"/>
          <w:szCs w:val="24"/>
        </w:rPr>
      </w:pPr>
      <w:r w:rsidRPr="0019484D">
        <w:rPr>
          <w:b/>
          <w:sz w:val="24"/>
          <w:szCs w:val="24"/>
        </w:rPr>
        <w:t xml:space="preserve">SMART &amp; SUSTAINABLE </w:t>
      </w:r>
      <w:r w:rsidR="00CD29F8" w:rsidRPr="0019484D">
        <w:rPr>
          <w:b/>
          <w:sz w:val="24"/>
          <w:szCs w:val="24"/>
        </w:rPr>
        <w:t>MEGAREGION</w:t>
      </w:r>
    </w:p>
    <w:p w14:paraId="7F65E0F2" w14:textId="77777777" w:rsidR="00D2180D" w:rsidRPr="0019484D" w:rsidRDefault="00D2180D" w:rsidP="00D2180D">
      <w:pPr>
        <w:ind w:right="-720"/>
        <w:rPr>
          <w:sz w:val="24"/>
          <w:szCs w:val="24"/>
        </w:rPr>
      </w:pPr>
    </w:p>
    <w:p w14:paraId="0273A0E6" w14:textId="2A9F1108" w:rsidR="00D2180D" w:rsidRPr="0019484D" w:rsidRDefault="006C7AB0" w:rsidP="00D2180D">
      <w:pPr>
        <w:ind w:right="-720"/>
        <w:rPr>
          <w:sz w:val="24"/>
          <w:szCs w:val="24"/>
        </w:rPr>
      </w:pPr>
      <w:r w:rsidRPr="0019484D">
        <w:rPr>
          <w:sz w:val="24"/>
          <w:szCs w:val="24"/>
        </w:rPr>
        <w:t>Instructors</w:t>
      </w:r>
      <w:r w:rsidR="00BA7514" w:rsidRPr="0019484D">
        <w:rPr>
          <w:sz w:val="24"/>
          <w:szCs w:val="24"/>
        </w:rPr>
        <w:t>:</w:t>
      </w:r>
      <w:r w:rsidR="00D2180D" w:rsidRPr="0019484D">
        <w:rPr>
          <w:sz w:val="24"/>
          <w:szCs w:val="24"/>
        </w:rPr>
        <w:t xml:space="preserve"> Brian Woodall</w:t>
      </w:r>
      <w:r w:rsidR="00BA7514" w:rsidRPr="0019484D">
        <w:rPr>
          <w:sz w:val="24"/>
          <w:szCs w:val="24"/>
        </w:rPr>
        <w:t xml:space="preserve"> (INTA), Adjo Amekudzi-Kennedy (CEE), Wendy Newstetter (COE)</w:t>
      </w:r>
      <w:r w:rsidR="00730B62" w:rsidRPr="0019484D">
        <w:rPr>
          <w:sz w:val="24"/>
          <w:szCs w:val="24"/>
        </w:rPr>
        <w:t>, Kari Watkins (CEE)</w:t>
      </w:r>
    </w:p>
    <w:p w14:paraId="28F04A22" w14:textId="51088107" w:rsidR="00D2180D" w:rsidRPr="0019484D" w:rsidRDefault="00D2180D" w:rsidP="00D2180D">
      <w:pPr>
        <w:tabs>
          <w:tab w:val="left" w:pos="4320"/>
        </w:tabs>
        <w:ind w:right="-720"/>
        <w:rPr>
          <w:sz w:val="24"/>
          <w:szCs w:val="24"/>
        </w:rPr>
      </w:pPr>
      <w:r w:rsidRPr="0019484D">
        <w:rPr>
          <w:sz w:val="24"/>
          <w:szCs w:val="24"/>
        </w:rPr>
        <w:t xml:space="preserve">Office: </w:t>
      </w:r>
      <w:r w:rsidR="00BA7514" w:rsidRPr="0019484D">
        <w:rPr>
          <w:sz w:val="24"/>
          <w:szCs w:val="24"/>
        </w:rPr>
        <w:t>TBD</w:t>
      </w:r>
      <w:r w:rsidRPr="0019484D">
        <w:rPr>
          <w:sz w:val="24"/>
          <w:szCs w:val="24"/>
        </w:rPr>
        <w:tab/>
      </w:r>
    </w:p>
    <w:p w14:paraId="2558C522" w14:textId="23838E04" w:rsidR="00D2180D" w:rsidRPr="0019484D" w:rsidRDefault="00D2180D" w:rsidP="00D2180D">
      <w:pPr>
        <w:tabs>
          <w:tab w:val="left" w:pos="4320"/>
        </w:tabs>
        <w:ind w:right="-720"/>
        <w:rPr>
          <w:sz w:val="24"/>
          <w:szCs w:val="24"/>
        </w:rPr>
      </w:pPr>
      <w:r w:rsidRPr="0019484D">
        <w:rPr>
          <w:sz w:val="24"/>
          <w:szCs w:val="24"/>
        </w:rPr>
        <w:t xml:space="preserve">Office Hours: </w:t>
      </w:r>
      <w:r w:rsidR="00A10CB4" w:rsidRPr="0019484D">
        <w:rPr>
          <w:sz w:val="24"/>
          <w:szCs w:val="24"/>
        </w:rPr>
        <w:t>TBD</w:t>
      </w:r>
      <w:r w:rsidRPr="0019484D">
        <w:rPr>
          <w:sz w:val="24"/>
          <w:szCs w:val="24"/>
        </w:rPr>
        <w:t xml:space="preserve"> (prior notification by email is recommended), or by appointment</w:t>
      </w:r>
    </w:p>
    <w:p w14:paraId="598F7E78" w14:textId="25A9531A" w:rsidR="00D2180D" w:rsidRPr="0019484D" w:rsidRDefault="00D2180D" w:rsidP="00D2180D">
      <w:pPr>
        <w:ind w:right="-720"/>
        <w:rPr>
          <w:sz w:val="24"/>
          <w:szCs w:val="24"/>
        </w:rPr>
      </w:pPr>
      <w:r w:rsidRPr="0019484D">
        <w:rPr>
          <w:sz w:val="24"/>
          <w:szCs w:val="24"/>
        </w:rPr>
        <w:t xml:space="preserve">Telephone: </w:t>
      </w:r>
      <w:r w:rsidR="00BA7514" w:rsidRPr="0019484D">
        <w:rPr>
          <w:sz w:val="24"/>
          <w:szCs w:val="24"/>
        </w:rPr>
        <w:t>TBD</w:t>
      </w:r>
    </w:p>
    <w:p w14:paraId="70F3A89E" w14:textId="3AA889C6" w:rsidR="00D2180D" w:rsidRPr="0019484D" w:rsidRDefault="005121B1" w:rsidP="00D2180D">
      <w:pPr>
        <w:ind w:right="-720"/>
        <w:rPr>
          <w:sz w:val="24"/>
          <w:szCs w:val="24"/>
        </w:rPr>
      </w:pPr>
      <w:r w:rsidRPr="0019484D">
        <w:rPr>
          <w:sz w:val="24"/>
          <w:szCs w:val="24"/>
        </w:rPr>
        <w:t>Email: brian.woodall@inta.gatech.edu, adjo.amekudzi@ce.gatech.edu, wendy.newstetter@bme.gatech.edu, kari.watk</w:t>
      </w:r>
      <w:r w:rsidR="000D0700">
        <w:rPr>
          <w:sz w:val="24"/>
          <w:szCs w:val="24"/>
        </w:rPr>
        <w:t>ins@ce.gatech.edu</w:t>
      </w:r>
      <w:r w:rsidR="00D2180D" w:rsidRPr="0019484D">
        <w:rPr>
          <w:sz w:val="24"/>
          <w:szCs w:val="24"/>
        </w:rPr>
        <w:tab/>
        <w:t xml:space="preserve"> </w:t>
      </w:r>
    </w:p>
    <w:p w14:paraId="4E98AC3C" w14:textId="77777777" w:rsidR="00D2180D" w:rsidRPr="0019484D" w:rsidRDefault="00D2180D" w:rsidP="00D2180D">
      <w:pPr>
        <w:ind w:right="-720"/>
        <w:rPr>
          <w:sz w:val="24"/>
          <w:szCs w:val="24"/>
        </w:rPr>
      </w:pPr>
    </w:p>
    <w:p w14:paraId="521456EF" w14:textId="77777777" w:rsidR="00D2180D" w:rsidRPr="0019484D" w:rsidRDefault="00D2180D" w:rsidP="00D2180D">
      <w:pPr>
        <w:ind w:right="-720"/>
        <w:rPr>
          <w:sz w:val="24"/>
          <w:szCs w:val="24"/>
        </w:rPr>
      </w:pPr>
    </w:p>
    <w:p w14:paraId="7157E032" w14:textId="77777777" w:rsidR="00D2180D" w:rsidRPr="0019484D" w:rsidRDefault="00D2180D" w:rsidP="00D2180D">
      <w:pPr>
        <w:ind w:right="-720"/>
        <w:rPr>
          <w:b/>
          <w:sz w:val="24"/>
          <w:szCs w:val="24"/>
        </w:rPr>
      </w:pPr>
      <w:r w:rsidRPr="0019484D">
        <w:rPr>
          <w:b/>
          <w:sz w:val="24"/>
          <w:szCs w:val="24"/>
        </w:rPr>
        <w:t>COURSE OBJECTIVES AND ORGANIZATION</w:t>
      </w:r>
    </w:p>
    <w:p w14:paraId="5340C20B" w14:textId="77777777" w:rsidR="00D2180D" w:rsidRPr="0019484D" w:rsidRDefault="00D2180D" w:rsidP="00D2180D">
      <w:pPr>
        <w:ind w:right="-720"/>
        <w:rPr>
          <w:sz w:val="24"/>
          <w:szCs w:val="24"/>
        </w:rPr>
      </w:pPr>
    </w:p>
    <w:p w14:paraId="1B4B039E" w14:textId="5B2178E8" w:rsidR="004F353C" w:rsidRPr="0019484D" w:rsidRDefault="00B72875" w:rsidP="003F37E5">
      <w:pPr>
        <w:tabs>
          <w:tab w:val="num" w:pos="720"/>
        </w:tabs>
        <w:ind w:right="-720"/>
        <w:rPr>
          <w:sz w:val="24"/>
          <w:szCs w:val="24"/>
        </w:rPr>
      </w:pPr>
      <w:r w:rsidRPr="0019484D">
        <w:rPr>
          <w:sz w:val="24"/>
          <w:szCs w:val="24"/>
        </w:rPr>
        <w:t>M</w:t>
      </w:r>
      <w:r w:rsidR="00631B4A" w:rsidRPr="0019484D">
        <w:rPr>
          <w:sz w:val="24"/>
          <w:szCs w:val="24"/>
        </w:rPr>
        <w:t>ega</w:t>
      </w:r>
      <w:r w:rsidR="000D68CC" w:rsidRPr="0019484D">
        <w:rPr>
          <w:sz w:val="24"/>
          <w:szCs w:val="24"/>
        </w:rPr>
        <w:t>regions</w:t>
      </w:r>
      <w:r w:rsidR="004F353C" w:rsidRPr="0019484D">
        <w:rPr>
          <w:sz w:val="24"/>
          <w:szCs w:val="24"/>
        </w:rPr>
        <w:t xml:space="preserve"> </w:t>
      </w:r>
      <w:r w:rsidRPr="0019484D">
        <w:rPr>
          <w:sz w:val="24"/>
          <w:szCs w:val="24"/>
        </w:rPr>
        <w:t>–</w:t>
      </w:r>
      <w:r w:rsidR="00F1308A">
        <w:rPr>
          <w:sz w:val="24"/>
          <w:szCs w:val="24"/>
        </w:rPr>
        <w:t xml:space="preserve"> </w:t>
      </w:r>
      <w:r w:rsidR="003F37E5" w:rsidRPr="0019484D">
        <w:rPr>
          <w:sz w:val="24"/>
          <w:szCs w:val="24"/>
        </w:rPr>
        <w:t xml:space="preserve">integrated networks of cities and their surrounding suburbs across which labor, capital, and ideas swiftly and at very low cost (Florida et al 2008) </w:t>
      </w:r>
      <w:r w:rsidRPr="0019484D">
        <w:rPr>
          <w:sz w:val="24"/>
          <w:szCs w:val="24"/>
        </w:rPr>
        <w:t xml:space="preserve">– </w:t>
      </w:r>
      <w:r w:rsidR="005A2B0B" w:rsidRPr="0019484D">
        <w:rPr>
          <w:sz w:val="24"/>
          <w:szCs w:val="24"/>
        </w:rPr>
        <w:t xml:space="preserve">play a </w:t>
      </w:r>
      <w:r w:rsidR="006945B5" w:rsidRPr="0019484D">
        <w:rPr>
          <w:sz w:val="24"/>
          <w:szCs w:val="24"/>
        </w:rPr>
        <w:t>pivotal</w:t>
      </w:r>
      <w:r w:rsidR="005A2B0B" w:rsidRPr="0019484D">
        <w:rPr>
          <w:sz w:val="24"/>
          <w:szCs w:val="24"/>
        </w:rPr>
        <w:t xml:space="preserve"> </w:t>
      </w:r>
      <w:r w:rsidR="00311F3E" w:rsidRPr="0019484D">
        <w:rPr>
          <w:sz w:val="24"/>
          <w:szCs w:val="24"/>
        </w:rPr>
        <w:t>role</w:t>
      </w:r>
      <w:r w:rsidRPr="0019484D">
        <w:rPr>
          <w:sz w:val="24"/>
          <w:szCs w:val="24"/>
        </w:rPr>
        <w:t xml:space="preserve"> in </w:t>
      </w:r>
      <w:r w:rsidR="00ED0788" w:rsidRPr="0019484D">
        <w:rPr>
          <w:sz w:val="24"/>
          <w:szCs w:val="24"/>
        </w:rPr>
        <w:t>a</w:t>
      </w:r>
      <w:r w:rsidRPr="0019484D">
        <w:rPr>
          <w:sz w:val="24"/>
          <w:szCs w:val="24"/>
        </w:rPr>
        <w:t xml:space="preserve"> globalized world</w:t>
      </w:r>
      <w:r w:rsidR="003F4D98" w:rsidRPr="0019484D">
        <w:rPr>
          <w:sz w:val="24"/>
          <w:szCs w:val="24"/>
        </w:rPr>
        <w:t xml:space="preserve">. </w:t>
      </w:r>
      <w:r w:rsidRPr="0019484D">
        <w:rPr>
          <w:sz w:val="24"/>
          <w:szCs w:val="24"/>
        </w:rPr>
        <w:t xml:space="preserve"> </w:t>
      </w:r>
      <w:r w:rsidR="005A2B0B" w:rsidRPr="0019484D">
        <w:rPr>
          <w:sz w:val="24"/>
          <w:szCs w:val="24"/>
        </w:rPr>
        <w:t xml:space="preserve">Today’s forty largest megaregions </w:t>
      </w:r>
      <w:r w:rsidR="00CD29F8" w:rsidRPr="0019484D">
        <w:rPr>
          <w:sz w:val="24"/>
          <w:szCs w:val="24"/>
        </w:rPr>
        <w:t>generate</w:t>
      </w:r>
      <w:r w:rsidR="005A2B0B" w:rsidRPr="0019484D">
        <w:rPr>
          <w:sz w:val="24"/>
          <w:szCs w:val="24"/>
        </w:rPr>
        <w:t xml:space="preserve"> two-thirds of wo</w:t>
      </w:r>
      <w:r w:rsidR="006945B5" w:rsidRPr="0019484D">
        <w:rPr>
          <w:sz w:val="24"/>
          <w:szCs w:val="24"/>
        </w:rPr>
        <w:t>rld economic output and account</w:t>
      </w:r>
      <w:r w:rsidR="005A2B0B" w:rsidRPr="0019484D">
        <w:rPr>
          <w:sz w:val="24"/>
          <w:szCs w:val="24"/>
        </w:rPr>
        <w:t xml:space="preserve"> for 85 percent of global innovation.  They nurture</w:t>
      </w:r>
      <w:r w:rsidR="00972CEC" w:rsidRPr="0019484D">
        <w:rPr>
          <w:sz w:val="24"/>
          <w:szCs w:val="24"/>
        </w:rPr>
        <w:t xml:space="preserve"> </w:t>
      </w:r>
      <w:r w:rsidRPr="0019484D">
        <w:rPr>
          <w:sz w:val="24"/>
          <w:szCs w:val="24"/>
        </w:rPr>
        <w:t>technological and scientific innovation</w:t>
      </w:r>
      <w:r w:rsidR="00F45159" w:rsidRPr="0019484D">
        <w:rPr>
          <w:sz w:val="24"/>
          <w:szCs w:val="24"/>
        </w:rPr>
        <w:t xml:space="preserve">, </w:t>
      </w:r>
      <w:r w:rsidR="005A2B0B" w:rsidRPr="0019484D">
        <w:rPr>
          <w:sz w:val="24"/>
          <w:szCs w:val="24"/>
        </w:rPr>
        <w:t xml:space="preserve">serve as </w:t>
      </w:r>
      <w:r w:rsidR="00F45159" w:rsidRPr="0019484D">
        <w:rPr>
          <w:sz w:val="24"/>
          <w:szCs w:val="24"/>
        </w:rPr>
        <w:t>magnet</w:t>
      </w:r>
      <w:r w:rsidR="005A2B0B" w:rsidRPr="0019484D">
        <w:rPr>
          <w:sz w:val="24"/>
          <w:szCs w:val="24"/>
        </w:rPr>
        <w:t>s</w:t>
      </w:r>
      <w:r w:rsidR="00F45159" w:rsidRPr="0019484D">
        <w:rPr>
          <w:sz w:val="24"/>
          <w:szCs w:val="24"/>
        </w:rPr>
        <w:t xml:space="preserve"> for skilled labor,</w:t>
      </w:r>
      <w:r w:rsidRPr="0019484D">
        <w:rPr>
          <w:sz w:val="24"/>
          <w:szCs w:val="24"/>
        </w:rPr>
        <w:t xml:space="preserve"> and host </w:t>
      </w:r>
      <w:r w:rsidR="00972CEC" w:rsidRPr="0019484D">
        <w:rPr>
          <w:sz w:val="24"/>
          <w:szCs w:val="24"/>
        </w:rPr>
        <w:t xml:space="preserve">multinational corporations </w:t>
      </w:r>
      <w:r w:rsidRPr="0019484D">
        <w:rPr>
          <w:sz w:val="24"/>
          <w:szCs w:val="24"/>
        </w:rPr>
        <w:t>and</w:t>
      </w:r>
      <w:r w:rsidR="00972CEC" w:rsidRPr="0019484D">
        <w:rPr>
          <w:sz w:val="24"/>
          <w:szCs w:val="24"/>
        </w:rPr>
        <w:t xml:space="preserve"> high-quality educatio</w:t>
      </w:r>
      <w:r w:rsidR="003F4D98" w:rsidRPr="0019484D">
        <w:rPr>
          <w:sz w:val="24"/>
          <w:szCs w:val="24"/>
        </w:rPr>
        <w:t>nal institutions.</w:t>
      </w:r>
      <w:r w:rsidR="005A2B0B" w:rsidRPr="0019484D">
        <w:rPr>
          <w:sz w:val="24"/>
          <w:szCs w:val="24"/>
        </w:rPr>
        <w:t xml:space="preserve">  </w:t>
      </w:r>
      <w:r w:rsidR="003F37E5" w:rsidRPr="0019484D">
        <w:rPr>
          <w:sz w:val="24"/>
          <w:szCs w:val="24"/>
        </w:rPr>
        <w:t xml:space="preserve">Because they are the engines of global economic growth, </w:t>
      </w:r>
      <w:r w:rsidR="00CD29F8" w:rsidRPr="0019484D">
        <w:rPr>
          <w:sz w:val="24"/>
          <w:szCs w:val="24"/>
        </w:rPr>
        <w:t>technological change</w:t>
      </w:r>
      <w:r w:rsidR="003F37E5" w:rsidRPr="0019484D">
        <w:rPr>
          <w:sz w:val="24"/>
          <w:szCs w:val="24"/>
        </w:rPr>
        <w:t xml:space="preserve">, and sociocultural </w:t>
      </w:r>
      <w:r w:rsidR="00CD29F8" w:rsidRPr="0019484D">
        <w:rPr>
          <w:sz w:val="24"/>
          <w:szCs w:val="24"/>
        </w:rPr>
        <w:t>transformation</w:t>
      </w:r>
      <w:r w:rsidR="003F37E5" w:rsidRPr="0019484D">
        <w:rPr>
          <w:sz w:val="24"/>
          <w:szCs w:val="24"/>
        </w:rPr>
        <w:t>, it is appropriate to perceive of</w:t>
      </w:r>
      <w:r w:rsidR="00655102" w:rsidRPr="0019484D">
        <w:rPr>
          <w:sz w:val="24"/>
          <w:szCs w:val="24"/>
        </w:rPr>
        <w:t xml:space="preserve"> them as </w:t>
      </w:r>
      <w:r w:rsidR="00655102" w:rsidRPr="0019484D">
        <w:rPr>
          <w:i/>
          <w:sz w:val="24"/>
          <w:szCs w:val="24"/>
        </w:rPr>
        <w:t>global</w:t>
      </w:r>
      <w:r w:rsidR="00CD29F8" w:rsidRPr="0019484D">
        <w:rPr>
          <w:i/>
          <w:sz w:val="24"/>
          <w:szCs w:val="24"/>
        </w:rPr>
        <w:t xml:space="preserve"> </w:t>
      </w:r>
      <w:r w:rsidR="00CD29F8" w:rsidRPr="0019484D">
        <w:rPr>
          <w:sz w:val="24"/>
          <w:szCs w:val="24"/>
        </w:rPr>
        <w:t>megaregion</w:t>
      </w:r>
      <w:r w:rsidR="00655102" w:rsidRPr="0019484D">
        <w:rPr>
          <w:sz w:val="24"/>
          <w:szCs w:val="24"/>
        </w:rPr>
        <w:t>s</w:t>
      </w:r>
      <w:r w:rsidR="00610260" w:rsidRPr="0019484D">
        <w:rPr>
          <w:sz w:val="24"/>
          <w:szCs w:val="24"/>
        </w:rPr>
        <w:t xml:space="preserve">.  </w:t>
      </w:r>
      <w:r w:rsidR="00AC28D4" w:rsidRPr="0019484D">
        <w:rPr>
          <w:sz w:val="24"/>
          <w:szCs w:val="24"/>
        </w:rPr>
        <w:t>These</w:t>
      </w:r>
      <w:r w:rsidR="00CD29F8" w:rsidRPr="0019484D">
        <w:rPr>
          <w:sz w:val="24"/>
          <w:szCs w:val="24"/>
        </w:rPr>
        <w:t xml:space="preserve"> megaregion</w:t>
      </w:r>
      <w:r w:rsidR="000D68CC" w:rsidRPr="0019484D">
        <w:rPr>
          <w:sz w:val="24"/>
          <w:szCs w:val="24"/>
        </w:rPr>
        <w:t>s</w:t>
      </w:r>
      <w:r w:rsidR="004F353C" w:rsidRPr="0019484D">
        <w:rPr>
          <w:sz w:val="24"/>
          <w:szCs w:val="24"/>
        </w:rPr>
        <w:t xml:space="preserve"> </w:t>
      </w:r>
      <w:r w:rsidR="002B5DB9" w:rsidRPr="0019484D">
        <w:rPr>
          <w:sz w:val="24"/>
          <w:szCs w:val="24"/>
        </w:rPr>
        <w:t xml:space="preserve">– which </w:t>
      </w:r>
      <w:r w:rsidR="00F1308A">
        <w:rPr>
          <w:sz w:val="24"/>
          <w:szCs w:val="24"/>
        </w:rPr>
        <w:t>are expanding across</w:t>
      </w:r>
      <w:r w:rsidR="00395F25" w:rsidRPr="0019484D">
        <w:rPr>
          <w:sz w:val="24"/>
          <w:szCs w:val="24"/>
        </w:rPr>
        <w:t xml:space="preserve"> the landscapes of</w:t>
      </w:r>
      <w:r w:rsidR="004F353C" w:rsidRPr="0019484D">
        <w:rPr>
          <w:sz w:val="24"/>
          <w:szCs w:val="24"/>
        </w:rPr>
        <w:t xml:space="preserve"> </w:t>
      </w:r>
      <w:r w:rsidR="000406B0" w:rsidRPr="0019484D">
        <w:rPr>
          <w:sz w:val="24"/>
          <w:szCs w:val="24"/>
        </w:rPr>
        <w:t>the</w:t>
      </w:r>
      <w:r w:rsidR="004F353C" w:rsidRPr="0019484D">
        <w:rPr>
          <w:sz w:val="24"/>
          <w:szCs w:val="24"/>
        </w:rPr>
        <w:t xml:space="preserve"> America</w:t>
      </w:r>
      <w:r w:rsidR="000406B0" w:rsidRPr="0019484D">
        <w:rPr>
          <w:sz w:val="24"/>
          <w:szCs w:val="24"/>
        </w:rPr>
        <w:t>s</w:t>
      </w:r>
      <w:r w:rsidR="004F353C" w:rsidRPr="0019484D">
        <w:rPr>
          <w:sz w:val="24"/>
          <w:szCs w:val="24"/>
        </w:rPr>
        <w:t xml:space="preserve">, Europe, Africa, </w:t>
      </w:r>
      <w:r w:rsidR="002B5DB9" w:rsidRPr="0019484D">
        <w:rPr>
          <w:sz w:val="24"/>
          <w:szCs w:val="24"/>
        </w:rPr>
        <w:t xml:space="preserve">and Asia – </w:t>
      </w:r>
      <w:r w:rsidR="004F353C" w:rsidRPr="0019484D">
        <w:rPr>
          <w:sz w:val="24"/>
          <w:szCs w:val="24"/>
        </w:rPr>
        <w:t xml:space="preserve">face </w:t>
      </w:r>
      <w:r w:rsidR="00AC28D4" w:rsidRPr="0019484D">
        <w:rPr>
          <w:sz w:val="24"/>
          <w:szCs w:val="24"/>
        </w:rPr>
        <w:t xml:space="preserve">a </w:t>
      </w:r>
      <w:r w:rsidR="00964B55" w:rsidRPr="0019484D">
        <w:rPr>
          <w:sz w:val="24"/>
          <w:szCs w:val="24"/>
        </w:rPr>
        <w:t>variety</w:t>
      </w:r>
      <w:r w:rsidR="00AC28D4" w:rsidRPr="0019484D">
        <w:rPr>
          <w:sz w:val="24"/>
          <w:szCs w:val="24"/>
        </w:rPr>
        <w:t xml:space="preserve"> of </w:t>
      </w:r>
      <w:r w:rsidR="004F353C" w:rsidRPr="0019484D">
        <w:rPr>
          <w:sz w:val="24"/>
          <w:szCs w:val="24"/>
        </w:rPr>
        <w:t xml:space="preserve">common challenges </w:t>
      </w:r>
      <w:r w:rsidR="00AC28D4" w:rsidRPr="0019484D">
        <w:rPr>
          <w:sz w:val="24"/>
          <w:szCs w:val="24"/>
        </w:rPr>
        <w:t>concerning</w:t>
      </w:r>
      <w:r w:rsidR="004F353C" w:rsidRPr="0019484D">
        <w:rPr>
          <w:sz w:val="24"/>
          <w:szCs w:val="24"/>
        </w:rPr>
        <w:t xml:space="preserve"> </w:t>
      </w:r>
      <w:r w:rsidR="00AC28D4" w:rsidRPr="0019484D">
        <w:rPr>
          <w:sz w:val="24"/>
          <w:szCs w:val="24"/>
        </w:rPr>
        <w:t xml:space="preserve">urban planning, </w:t>
      </w:r>
      <w:r w:rsidR="00395F25" w:rsidRPr="0019484D">
        <w:rPr>
          <w:sz w:val="24"/>
          <w:szCs w:val="24"/>
        </w:rPr>
        <w:t xml:space="preserve">infrastructure, </w:t>
      </w:r>
      <w:r w:rsidR="004F353C" w:rsidRPr="0019484D">
        <w:rPr>
          <w:sz w:val="24"/>
          <w:szCs w:val="24"/>
        </w:rPr>
        <w:t xml:space="preserve">socio-economic inequities, </w:t>
      </w:r>
      <w:r w:rsidR="00AC28D4" w:rsidRPr="0019484D">
        <w:rPr>
          <w:sz w:val="24"/>
          <w:szCs w:val="24"/>
        </w:rPr>
        <w:t>environmental</w:t>
      </w:r>
      <w:r w:rsidR="004F353C" w:rsidRPr="0019484D">
        <w:rPr>
          <w:sz w:val="24"/>
          <w:szCs w:val="24"/>
        </w:rPr>
        <w:t xml:space="preserve"> </w:t>
      </w:r>
      <w:r w:rsidR="009675A1" w:rsidRPr="0019484D">
        <w:rPr>
          <w:sz w:val="24"/>
          <w:szCs w:val="24"/>
        </w:rPr>
        <w:t>degradation</w:t>
      </w:r>
      <w:r w:rsidR="004F353C" w:rsidRPr="0019484D">
        <w:rPr>
          <w:sz w:val="24"/>
          <w:szCs w:val="24"/>
        </w:rPr>
        <w:t xml:space="preserve">, energy </w:t>
      </w:r>
      <w:r w:rsidR="009675A1" w:rsidRPr="0019484D">
        <w:rPr>
          <w:sz w:val="24"/>
          <w:szCs w:val="24"/>
        </w:rPr>
        <w:t>resources</w:t>
      </w:r>
      <w:r w:rsidR="004F353C" w:rsidRPr="0019484D">
        <w:rPr>
          <w:sz w:val="24"/>
          <w:szCs w:val="24"/>
        </w:rPr>
        <w:t>, food security, and waste management.</w:t>
      </w:r>
      <w:r w:rsidR="0046734A" w:rsidRPr="0019484D">
        <w:rPr>
          <w:sz w:val="24"/>
          <w:szCs w:val="24"/>
        </w:rPr>
        <w:t xml:space="preserve">  </w:t>
      </w:r>
      <w:r w:rsidR="00964B55" w:rsidRPr="0019484D">
        <w:rPr>
          <w:sz w:val="24"/>
          <w:szCs w:val="24"/>
        </w:rPr>
        <w:t xml:space="preserve">Yet it may be possible that many of these problems can be mitigated through the adoption of “smart” </w:t>
      </w:r>
      <w:r w:rsidR="00964B55" w:rsidRPr="0019484D">
        <w:rPr>
          <w:iCs/>
          <w:sz w:val="24"/>
          <w:szCs w:val="24"/>
        </w:rPr>
        <w:t xml:space="preserve">information and communication </w:t>
      </w:r>
      <w:r w:rsidR="00964B55" w:rsidRPr="0019484D">
        <w:rPr>
          <w:sz w:val="24"/>
          <w:szCs w:val="24"/>
        </w:rPr>
        <w:t xml:space="preserve">technologies that encourage sustainable development, improve the quality of life for all citizens, and enhance </w:t>
      </w:r>
      <w:r w:rsidR="00395F25" w:rsidRPr="0019484D">
        <w:rPr>
          <w:sz w:val="24"/>
          <w:szCs w:val="24"/>
        </w:rPr>
        <w:t xml:space="preserve">the creation of </w:t>
      </w:r>
      <w:r w:rsidR="00964B55" w:rsidRPr="0019484D">
        <w:rPr>
          <w:sz w:val="24"/>
          <w:szCs w:val="24"/>
        </w:rPr>
        <w:t xml:space="preserve">regional wealth.  </w:t>
      </w:r>
      <w:r w:rsidR="002B5DB9" w:rsidRPr="0019484D">
        <w:rPr>
          <w:sz w:val="24"/>
          <w:szCs w:val="24"/>
        </w:rPr>
        <w:t xml:space="preserve">In light of the growing importance of </w:t>
      </w:r>
      <w:r w:rsidR="00ED0788" w:rsidRPr="0019484D">
        <w:rPr>
          <w:sz w:val="24"/>
          <w:szCs w:val="24"/>
        </w:rPr>
        <w:t>mega</w:t>
      </w:r>
      <w:r w:rsidR="000D68CC" w:rsidRPr="0019484D">
        <w:rPr>
          <w:sz w:val="24"/>
          <w:szCs w:val="24"/>
        </w:rPr>
        <w:t>regions</w:t>
      </w:r>
      <w:r w:rsidR="00AC28D4" w:rsidRPr="0019484D">
        <w:rPr>
          <w:sz w:val="24"/>
          <w:szCs w:val="24"/>
        </w:rPr>
        <w:t xml:space="preserve"> and the inexorable expansion of their number, especially in the Global South</w:t>
      </w:r>
      <w:r w:rsidR="002B5DB9" w:rsidRPr="0019484D">
        <w:rPr>
          <w:sz w:val="24"/>
          <w:szCs w:val="24"/>
        </w:rPr>
        <w:t xml:space="preserve">, it is </w:t>
      </w:r>
      <w:r w:rsidR="00AC28D4" w:rsidRPr="0019484D">
        <w:rPr>
          <w:sz w:val="24"/>
          <w:szCs w:val="24"/>
        </w:rPr>
        <w:t>important</w:t>
      </w:r>
      <w:r w:rsidR="002B5DB9" w:rsidRPr="0019484D">
        <w:rPr>
          <w:sz w:val="24"/>
          <w:szCs w:val="24"/>
        </w:rPr>
        <w:t xml:space="preserve"> to identify best practices to ensure </w:t>
      </w:r>
      <w:r w:rsidR="00CD29F8" w:rsidRPr="0019484D">
        <w:rPr>
          <w:sz w:val="24"/>
          <w:szCs w:val="24"/>
        </w:rPr>
        <w:t>that they will be able to develop</w:t>
      </w:r>
      <w:r w:rsidR="00AC28D4" w:rsidRPr="0019484D">
        <w:rPr>
          <w:sz w:val="24"/>
          <w:szCs w:val="24"/>
        </w:rPr>
        <w:t xml:space="preserve"> sustainability</w:t>
      </w:r>
      <w:r w:rsidR="0046734A" w:rsidRPr="0019484D">
        <w:rPr>
          <w:sz w:val="24"/>
          <w:szCs w:val="24"/>
        </w:rPr>
        <w:t>.</w:t>
      </w:r>
    </w:p>
    <w:p w14:paraId="0C7A6524" w14:textId="77777777" w:rsidR="00C96A6D" w:rsidRPr="0019484D" w:rsidRDefault="00C96A6D" w:rsidP="002E6666">
      <w:pPr>
        <w:tabs>
          <w:tab w:val="num" w:pos="720"/>
        </w:tabs>
        <w:ind w:right="-720"/>
        <w:rPr>
          <w:sz w:val="24"/>
          <w:szCs w:val="24"/>
        </w:rPr>
      </w:pPr>
    </w:p>
    <w:p w14:paraId="187426DB" w14:textId="59F2535D" w:rsidR="00972CEC" w:rsidRPr="0019484D" w:rsidRDefault="002B5DB9" w:rsidP="00D2180D">
      <w:pPr>
        <w:ind w:right="-720"/>
        <w:rPr>
          <w:sz w:val="24"/>
          <w:szCs w:val="24"/>
        </w:rPr>
      </w:pPr>
      <w:r w:rsidRPr="0019484D">
        <w:rPr>
          <w:sz w:val="24"/>
          <w:szCs w:val="24"/>
        </w:rPr>
        <w:t>In</w:t>
      </w:r>
      <w:r w:rsidR="0052536E" w:rsidRPr="0019484D">
        <w:rPr>
          <w:sz w:val="24"/>
          <w:szCs w:val="24"/>
        </w:rPr>
        <w:t xml:space="preserve"> this </w:t>
      </w:r>
      <w:r w:rsidR="008B0469" w:rsidRPr="0019484D">
        <w:rPr>
          <w:sz w:val="24"/>
          <w:szCs w:val="24"/>
        </w:rPr>
        <w:t xml:space="preserve">particular </w:t>
      </w:r>
      <w:r w:rsidR="0052536E" w:rsidRPr="0019484D">
        <w:rPr>
          <w:sz w:val="24"/>
          <w:szCs w:val="24"/>
        </w:rPr>
        <w:t xml:space="preserve">course </w:t>
      </w:r>
      <w:r w:rsidR="000B13DA" w:rsidRPr="0019484D">
        <w:rPr>
          <w:sz w:val="24"/>
          <w:szCs w:val="24"/>
        </w:rPr>
        <w:t xml:space="preserve">– which is taught as part of the </w:t>
      </w:r>
      <w:r w:rsidR="000B13DA" w:rsidRPr="0019484D">
        <w:rPr>
          <w:i/>
          <w:sz w:val="24"/>
          <w:szCs w:val="24"/>
        </w:rPr>
        <w:t>Japan Summer Program in Sustainable Development</w:t>
      </w:r>
      <w:r w:rsidR="000B13DA" w:rsidRPr="0019484D">
        <w:rPr>
          <w:sz w:val="24"/>
          <w:szCs w:val="24"/>
        </w:rPr>
        <w:t xml:space="preserve"> – </w:t>
      </w:r>
      <w:r w:rsidR="0052536E" w:rsidRPr="0019484D">
        <w:rPr>
          <w:sz w:val="24"/>
          <w:szCs w:val="24"/>
        </w:rPr>
        <w:t xml:space="preserve">we will </w:t>
      </w:r>
      <w:r w:rsidR="00F42F77" w:rsidRPr="0019484D">
        <w:rPr>
          <w:sz w:val="24"/>
          <w:szCs w:val="24"/>
        </w:rPr>
        <w:t>assess the sustainability of</w:t>
      </w:r>
      <w:r w:rsidR="0052536E" w:rsidRPr="0019484D">
        <w:rPr>
          <w:sz w:val="24"/>
          <w:szCs w:val="24"/>
        </w:rPr>
        <w:t xml:space="preserve"> </w:t>
      </w:r>
      <w:r w:rsidR="00F42F77" w:rsidRPr="0019484D">
        <w:rPr>
          <w:sz w:val="24"/>
          <w:szCs w:val="24"/>
        </w:rPr>
        <w:t xml:space="preserve">Greater Tokyo, </w:t>
      </w:r>
      <w:r w:rsidR="000B13DA" w:rsidRPr="0019484D">
        <w:rPr>
          <w:sz w:val="24"/>
          <w:szCs w:val="24"/>
        </w:rPr>
        <w:t xml:space="preserve">the </w:t>
      </w:r>
      <w:r w:rsidR="00F42F77" w:rsidRPr="0019484D">
        <w:rPr>
          <w:sz w:val="24"/>
          <w:szCs w:val="24"/>
        </w:rPr>
        <w:t xml:space="preserve">world’s largest megaregion </w:t>
      </w:r>
      <w:r w:rsidR="00EB6C45" w:rsidRPr="0019484D">
        <w:rPr>
          <w:sz w:val="24"/>
          <w:szCs w:val="24"/>
        </w:rPr>
        <w:t>with 55</w:t>
      </w:r>
      <w:r w:rsidR="00BF0619" w:rsidRPr="0019484D">
        <w:rPr>
          <w:sz w:val="24"/>
          <w:szCs w:val="24"/>
        </w:rPr>
        <w:t xml:space="preserve"> million residents and a total gross domestic product of approximately $2</w:t>
      </w:r>
      <w:r w:rsidR="00EB6C45" w:rsidRPr="0019484D">
        <w:rPr>
          <w:sz w:val="24"/>
          <w:szCs w:val="24"/>
        </w:rPr>
        <w:t>.5</w:t>
      </w:r>
      <w:r w:rsidR="00BF0619" w:rsidRPr="0019484D">
        <w:rPr>
          <w:sz w:val="24"/>
          <w:szCs w:val="24"/>
        </w:rPr>
        <w:t xml:space="preserve"> trillion</w:t>
      </w:r>
      <w:r w:rsidR="000F4569" w:rsidRPr="0019484D">
        <w:rPr>
          <w:sz w:val="24"/>
          <w:szCs w:val="24"/>
        </w:rPr>
        <w:t xml:space="preserve">.  </w:t>
      </w:r>
      <w:r w:rsidR="00EB6C45" w:rsidRPr="0019484D">
        <w:rPr>
          <w:sz w:val="24"/>
          <w:szCs w:val="24"/>
        </w:rPr>
        <w:t>To do so, w</w:t>
      </w:r>
      <w:r w:rsidR="00395F25" w:rsidRPr="0019484D">
        <w:rPr>
          <w:sz w:val="24"/>
          <w:szCs w:val="24"/>
        </w:rPr>
        <w:t>e</w:t>
      </w:r>
      <w:r w:rsidR="00BF0619" w:rsidRPr="0019484D">
        <w:rPr>
          <w:sz w:val="24"/>
          <w:szCs w:val="24"/>
        </w:rPr>
        <w:t xml:space="preserve"> </w:t>
      </w:r>
      <w:r w:rsidR="008B0469" w:rsidRPr="0019484D">
        <w:rPr>
          <w:sz w:val="24"/>
          <w:szCs w:val="24"/>
        </w:rPr>
        <w:t xml:space="preserve">will </w:t>
      </w:r>
      <w:r w:rsidR="00BF0619" w:rsidRPr="0019484D">
        <w:rPr>
          <w:sz w:val="24"/>
          <w:szCs w:val="24"/>
        </w:rPr>
        <w:t xml:space="preserve">employ </w:t>
      </w:r>
      <w:r w:rsidR="00395F25" w:rsidRPr="0019484D">
        <w:rPr>
          <w:sz w:val="24"/>
          <w:szCs w:val="24"/>
        </w:rPr>
        <w:t>a multidisci</w:t>
      </w:r>
      <w:r w:rsidR="00EB6C45" w:rsidRPr="0019484D">
        <w:rPr>
          <w:sz w:val="24"/>
          <w:szCs w:val="24"/>
        </w:rPr>
        <w:t>plinary approach that utilizes</w:t>
      </w:r>
      <w:r w:rsidR="00395F25" w:rsidRPr="0019484D">
        <w:rPr>
          <w:sz w:val="24"/>
          <w:szCs w:val="24"/>
        </w:rPr>
        <w:t xml:space="preserve"> tools</w:t>
      </w:r>
      <w:r w:rsidR="00BF0619" w:rsidRPr="0019484D">
        <w:rPr>
          <w:sz w:val="24"/>
          <w:szCs w:val="24"/>
        </w:rPr>
        <w:t xml:space="preserve"> from </w:t>
      </w:r>
      <w:r w:rsidR="00194A25" w:rsidRPr="0019484D">
        <w:rPr>
          <w:sz w:val="24"/>
          <w:szCs w:val="24"/>
        </w:rPr>
        <w:t xml:space="preserve">social and cognitive science, </w:t>
      </w:r>
      <w:r w:rsidR="000D2369" w:rsidRPr="0019484D">
        <w:rPr>
          <w:sz w:val="24"/>
          <w:szCs w:val="24"/>
        </w:rPr>
        <w:t>sustainable</w:t>
      </w:r>
      <w:r w:rsidR="00860971" w:rsidRPr="0019484D">
        <w:rPr>
          <w:sz w:val="24"/>
          <w:szCs w:val="24"/>
        </w:rPr>
        <w:t xml:space="preserve"> engineering</w:t>
      </w:r>
      <w:r w:rsidR="00194A25" w:rsidRPr="0019484D">
        <w:rPr>
          <w:sz w:val="24"/>
          <w:szCs w:val="24"/>
        </w:rPr>
        <w:t>, and computer science</w:t>
      </w:r>
      <w:r w:rsidR="003F4D98" w:rsidRPr="0019484D">
        <w:rPr>
          <w:sz w:val="24"/>
          <w:szCs w:val="24"/>
        </w:rPr>
        <w:t xml:space="preserve">. </w:t>
      </w:r>
      <w:r w:rsidR="00395F25" w:rsidRPr="0019484D">
        <w:rPr>
          <w:sz w:val="24"/>
          <w:szCs w:val="24"/>
        </w:rPr>
        <w:t xml:space="preserve">Through systematic comparisons </w:t>
      </w:r>
      <w:r w:rsidRPr="0019484D">
        <w:rPr>
          <w:sz w:val="24"/>
          <w:szCs w:val="24"/>
        </w:rPr>
        <w:t xml:space="preserve">with other </w:t>
      </w:r>
      <w:r w:rsidR="00CD29F8" w:rsidRPr="0019484D">
        <w:rPr>
          <w:sz w:val="24"/>
          <w:szCs w:val="24"/>
        </w:rPr>
        <w:t>megaregion</w:t>
      </w:r>
      <w:r w:rsidR="000D68CC" w:rsidRPr="0019484D">
        <w:rPr>
          <w:sz w:val="24"/>
          <w:szCs w:val="24"/>
        </w:rPr>
        <w:t>s</w:t>
      </w:r>
      <w:r w:rsidRPr="0019484D">
        <w:rPr>
          <w:sz w:val="24"/>
          <w:szCs w:val="24"/>
        </w:rPr>
        <w:t xml:space="preserve">, we will </w:t>
      </w:r>
      <w:r w:rsidR="00EB6C45" w:rsidRPr="0019484D">
        <w:rPr>
          <w:sz w:val="24"/>
          <w:szCs w:val="24"/>
        </w:rPr>
        <w:t>seek</w:t>
      </w:r>
      <w:r w:rsidR="00194A25" w:rsidRPr="0019484D">
        <w:rPr>
          <w:sz w:val="24"/>
          <w:szCs w:val="24"/>
        </w:rPr>
        <w:t xml:space="preserve"> to </w:t>
      </w:r>
      <w:r w:rsidR="00CD393E" w:rsidRPr="0019484D">
        <w:rPr>
          <w:sz w:val="24"/>
          <w:szCs w:val="24"/>
        </w:rPr>
        <w:t>identify</w:t>
      </w:r>
      <w:r w:rsidR="003F4D98" w:rsidRPr="0019484D">
        <w:rPr>
          <w:sz w:val="24"/>
          <w:szCs w:val="24"/>
        </w:rPr>
        <w:t xml:space="preserve"> </w:t>
      </w:r>
      <w:r w:rsidR="00395F25" w:rsidRPr="0019484D">
        <w:rPr>
          <w:sz w:val="24"/>
          <w:szCs w:val="24"/>
        </w:rPr>
        <w:t xml:space="preserve">Greater Tokyo’s </w:t>
      </w:r>
      <w:r w:rsidR="003F4D98" w:rsidRPr="0019484D">
        <w:rPr>
          <w:sz w:val="24"/>
          <w:szCs w:val="24"/>
        </w:rPr>
        <w:t xml:space="preserve">sustainability challenges and </w:t>
      </w:r>
      <w:r w:rsidR="000F4569" w:rsidRPr="0019484D">
        <w:rPr>
          <w:sz w:val="24"/>
          <w:szCs w:val="24"/>
        </w:rPr>
        <w:t>possible</w:t>
      </w:r>
      <w:r w:rsidRPr="0019484D">
        <w:rPr>
          <w:sz w:val="24"/>
          <w:szCs w:val="24"/>
        </w:rPr>
        <w:t xml:space="preserve"> solutions</w:t>
      </w:r>
      <w:r w:rsidR="000F4569" w:rsidRPr="0019484D">
        <w:rPr>
          <w:sz w:val="24"/>
          <w:szCs w:val="24"/>
        </w:rPr>
        <w:t xml:space="preserve">, </w:t>
      </w:r>
      <w:r w:rsidR="00CD393E" w:rsidRPr="0019484D">
        <w:rPr>
          <w:sz w:val="24"/>
          <w:szCs w:val="24"/>
        </w:rPr>
        <w:t>including</w:t>
      </w:r>
      <w:r w:rsidR="000F4569" w:rsidRPr="0019484D">
        <w:rPr>
          <w:sz w:val="24"/>
          <w:szCs w:val="24"/>
        </w:rPr>
        <w:t xml:space="preserve"> </w:t>
      </w:r>
      <w:r w:rsidR="008C475C" w:rsidRPr="0019484D">
        <w:rPr>
          <w:sz w:val="24"/>
          <w:szCs w:val="24"/>
        </w:rPr>
        <w:t xml:space="preserve">those </w:t>
      </w:r>
      <w:r w:rsidR="008B0469" w:rsidRPr="0019484D">
        <w:rPr>
          <w:sz w:val="24"/>
          <w:szCs w:val="24"/>
        </w:rPr>
        <w:t>that</w:t>
      </w:r>
      <w:r w:rsidR="00F42F77" w:rsidRPr="0019484D">
        <w:rPr>
          <w:sz w:val="24"/>
          <w:szCs w:val="24"/>
        </w:rPr>
        <w:t xml:space="preserve"> may be </w:t>
      </w:r>
      <w:r w:rsidR="008C475C" w:rsidRPr="0019484D">
        <w:rPr>
          <w:sz w:val="24"/>
          <w:szCs w:val="24"/>
        </w:rPr>
        <w:t>afforded by the adoption of</w:t>
      </w:r>
      <w:r w:rsidR="00CD393E" w:rsidRPr="0019484D">
        <w:rPr>
          <w:sz w:val="24"/>
          <w:szCs w:val="24"/>
        </w:rPr>
        <w:t xml:space="preserve"> </w:t>
      </w:r>
      <w:r w:rsidR="000F4569" w:rsidRPr="0019484D">
        <w:rPr>
          <w:sz w:val="24"/>
          <w:szCs w:val="24"/>
        </w:rPr>
        <w:t>“smart” technologies</w:t>
      </w:r>
      <w:r w:rsidR="003F4D98" w:rsidRPr="0019484D">
        <w:rPr>
          <w:sz w:val="24"/>
          <w:szCs w:val="24"/>
        </w:rPr>
        <w:t xml:space="preserve">. </w:t>
      </w:r>
      <w:r w:rsidR="006D446C" w:rsidRPr="0019484D">
        <w:rPr>
          <w:sz w:val="24"/>
          <w:szCs w:val="24"/>
        </w:rPr>
        <w:t>T</w:t>
      </w:r>
      <w:r w:rsidR="001D3F58" w:rsidRPr="0019484D">
        <w:rPr>
          <w:sz w:val="24"/>
          <w:szCs w:val="24"/>
        </w:rPr>
        <w:t>hematic issues</w:t>
      </w:r>
      <w:r w:rsidR="00972CEC" w:rsidRPr="0019484D">
        <w:rPr>
          <w:sz w:val="24"/>
          <w:szCs w:val="24"/>
        </w:rPr>
        <w:t xml:space="preserve"> </w:t>
      </w:r>
      <w:r w:rsidR="0046734A" w:rsidRPr="0019484D">
        <w:rPr>
          <w:sz w:val="24"/>
          <w:szCs w:val="24"/>
        </w:rPr>
        <w:t>to be investigated</w:t>
      </w:r>
      <w:r w:rsidR="00972CEC" w:rsidRPr="0019484D">
        <w:rPr>
          <w:sz w:val="24"/>
          <w:szCs w:val="24"/>
        </w:rPr>
        <w:t xml:space="preserve"> include </w:t>
      </w:r>
      <w:r w:rsidR="0052536E" w:rsidRPr="0019484D">
        <w:rPr>
          <w:sz w:val="24"/>
          <w:szCs w:val="24"/>
        </w:rPr>
        <w:t xml:space="preserve">infrastructure, urban planning, </w:t>
      </w:r>
      <w:r w:rsidR="008B0469" w:rsidRPr="0019484D">
        <w:rPr>
          <w:sz w:val="24"/>
          <w:szCs w:val="24"/>
        </w:rPr>
        <w:t xml:space="preserve">equity concerns, </w:t>
      </w:r>
      <w:r w:rsidR="0052536E" w:rsidRPr="0019484D">
        <w:rPr>
          <w:sz w:val="24"/>
          <w:szCs w:val="24"/>
        </w:rPr>
        <w:t>and energy, environmental, and food security</w:t>
      </w:r>
      <w:r w:rsidR="003F4D98" w:rsidRPr="0019484D">
        <w:rPr>
          <w:sz w:val="24"/>
          <w:szCs w:val="24"/>
        </w:rPr>
        <w:t xml:space="preserve">. </w:t>
      </w:r>
      <w:r w:rsidRPr="0019484D">
        <w:rPr>
          <w:sz w:val="24"/>
          <w:szCs w:val="24"/>
        </w:rPr>
        <w:t>Taking advantage</w:t>
      </w:r>
      <w:r w:rsidR="0052536E" w:rsidRPr="0019484D">
        <w:rPr>
          <w:sz w:val="24"/>
          <w:szCs w:val="24"/>
        </w:rPr>
        <w:t xml:space="preserve"> of our </w:t>
      </w:r>
      <w:r w:rsidR="003F4D98" w:rsidRPr="0019484D">
        <w:rPr>
          <w:sz w:val="24"/>
          <w:szCs w:val="24"/>
        </w:rPr>
        <w:t xml:space="preserve">home </w:t>
      </w:r>
      <w:r w:rsidR="0046734A" w:rsidRPr="0019484D">
        <w:rPr>
          <w:sz w:val="24"/>
          <w:szCs w:val="24"/>
        </w:rPr>
        <w:t>base</w:t>
      </w:r>
      <w:r w:rsidR="0052536E" w:rsidRPr="0019484D">
        <w:rPr>
          <w:sz w:val="24"/>
          <w:szCs w:val="24"/>
        </w:rPr>
        <w:t xml:space="preserve"> </w:t>
      </w:r>
      <w:r w:rsidR="0046734A" w:rsidRPr="0019484D">
        <w:rPr>
          <w:sz w:val="24"/>
          <w:szCs w:val="24"/>
        </w:rPr>
        <w:t>at Tokyo Tech</w:t>
      </w:r>
      <w:r w:rsidRPr="0019484D">
        <w:rPr>
          <w:sz w:val="24"/>
          <w:szCs w:val="24"/>
        </w:rPr>
        <w:t xml:space="preserve">, we will utilize </w:t>
      </w:r>
      <w:r w:rsidR="006B4725" w:rsidRPr="0019484D">
        <w:rPr>
          <w:sz w:val="24"/>
          <w:szCs w:val="24"/>
        </w:rPr>
        <w:t>fieldtrips</w:t>
      </w:r>
      <w:r w:rsidR="00860971" w:rsidRPr="0019484D">
        <w:rPr>
          <w:sz w:val="24"/>
          <w:szCs w:val="24"/>
        </w:rPr>
        <w:t xml:space="preserve"> and site visits</w:t>
      </w:r>
      <w:r w:rsidR="006B4725" w:rsidRPr="0019484D">
        <w:rPr>
          <w:sz w:val="24"/>
          <w:szCs w:val="24"/>
        </w:rPr>
        <w:t xml:space="preserve"> to </w:t>
      </w:r>
      <w:r w:rsidR="00860971" w:rsidRPr="0019484D">
        <w:rPr>
          <w:sz w:val="24"/>
          <w:szCs w:val="24"/>
        </w:rPr>
        <w:t>obtain</w:t>
      </w:r>
      <w:r w:rsidR="006B4725" w:rsidRPr="0019484D">
        <w:rPr>
          <w:sz w:val="24"/>
          <w:szCs w:val="24"/>
        </w:rPr>
        <w:t xml:space="preserve"> on-the-ground insights into </w:t>
      </w:r>
      <w:r w:rsidRPr="0019484D">
        <w:rPr>
          <w:sz w:val="24"/>
          <w:szCs w:val="24"/>
        </w:rPr>
        <w:t xml:space="preserve">particular </w:t>
      </w:r>
      <w:r w:rsidR="000B13DA" w:rsidRPr="0019484D">
        <w:rPr>
          <w:sz w:val="24"/>
          <w:szCs w:val="24"/>
        </w:rPr>
        <w:t>sustainability</w:t>
      </w:r>
      <w:r w:rsidRPr="0019484D">
        <w:rPr>
          <w:sz w:val="24"/>
          <w:szCs w:val="24"/>
        </w:rPr>
        <w:t xml:space="preserve"> challenges</w:t>
      </w:r>
      <w:r w:rsidR="008C475C" w:rsidRPr="0019484D">
        <w:rPr>
          <w:sz w:val="24"/>
          <w:szCs w:val="24"/>
        </w:rPr>
        <w:t xml:space="preserve"> of Greater Tokyo</w:t>
      </w:r>
      <w:r w:rsidR="003F4D98" w:rsidRPr="0019484D">
        <w:rPr>
          <w:sz w:val="24"/>
          <w:szCs w:val="24"/>
        </w:rPr>
        <w:t xml:space="preserve">. </w:t>
      </w:r>
      <w:r w:rsidR="00972CEC" w:rsidRPr="0019484D">
        <w:rPr>
          <w:sz w:val="24"/>
          <w:szCs w:val="24"/>
        </w:rPr>
        <w:t xml:space="preserve">In the final sessions of the course, </w:t>
      </w:r>
      <w:r w:rsidR="0052536E" w:rsidRPr="0019484D">
        <w:rPr>
          <w:sz w:val="24"/>
          <w:szCs w:val="24"/>
        </w:rPr>
        <w:t>we</w:t>
      </w:r>
      <w:r w:rsidR="00972CEC" w:rsidRPr="0019484D">
        <w:rPr>
          <w:sz w:val="24"/>
          <w:szCs w:val="24"/>
        </w:rPr>
        <w:t xml:space="preserve"> will </w:t>
      </w:r>
      <w:r w:rsidR="000D2369" w:rsidRPr="0019484D">
        <w:rPr>
          <w:sz w:val="24"/>
          <w:szCs w:val="24"/>
        </w:rPr>
        <w:lastRenderedPageBreak/>
        <w:t>employ</w:t>
      </w:r>
      <w:r w:rsidR="00CC42F4" w:rsidRPr="0019484D">
        <w:rPr>
          <w:sz w:val="24"/>
          <w:szCs w:val="24"/>
        </w:rPr>
        <w:t xml:space="preserve"> a problem-based learning </w:t>
      </w:r>
      <w:r w:rsidR="000D2369" w:rsidRPr="0019484D">
        <w:rPr>
          <w:sz w:val="24"/>
          <w:szCs w:val="24"/>
        </w:rPr>
        <w:t xml:space="preserve">exercise </w:t>
      </w:r>
      <w:r w:rsidR="00CD29F8" w:rsidRPr="0019484D">
        <w:rPr>
          <w:sz w:val="24"/>
          <w:szCs w:val="24"/>
        </w:rPr>
        <w:t>that employs</w:t>
      </w:r>
      <w:r w:rsidR="000D2369" w:rsidRPr="0019484D">
        <w:rPr>
          <w:sz w:val="24"/>
          <w:szCs w:val="24"/>
        </w:rPr>
        <w:t xml:space="preserve"> data, information, and </w:t>
      </w:r>
      <w:r w:rsidR="00395F25" w:rsidRPr="0019484D">
        <w:rPr>
          <w:sz w:val="24"/>
          <w:szCs w:val="24"/>
        </w:rPr>
        <w:t>comparative case studies</w:t>
      </w:r>
      <w:r w:rsidR="000D2369" w:rsidRPr="0019484D">
        <w:rPr>
          <w:sz w:val="24"/>
          <w:szCs w:val="24"/>
        </w:rPr>
        <w:t xml:space="preserve"> to </w:t>
      </w:r>
      <w:r w:rsidR="00972CEC" w:rsidRPr="0019484D">
        <w:rPr>
          <w:sz w:val="24"/>
          <w:szCs w:val="24"/>
        </w:rPr>
        <w:t xml:space="preserve">evaluate </w:t>
      </w:r>
      <w:r w:rsidR="008C475C" w:rsidRPr="0019484D">
        <w:rPr>
          <w:sz w:val="24"/>
          <w:szCs w:val="24"/>
        </w:rPr>
        <w:t xml:space="preserve">Greater Tokyo’s </w:t>
      </w:r>
      <w:r w:rsidR="00972CEC" w:rsidRPr="0019484D">
        <w:rPr>
          <w:sz w:val="24"/>
          <w:szCs w:val="24"/>
        </w:rPr>
        <w:t>sustain</w:t>
      </w:r>
      <w:r w:rsidR="00CD393E" w:rsidRPr="0019484D">
        <w:rPr>
          <w:sz w:val="24"/>
          <w:szCs w:val="24"/>
        </w:rPr>
        <w:t>able development performance</w:t>
      </w:r>
      <w:r w:rsidR="00972CEC" w:rsidRPr="0019484D">
        <w:rPr>
          <w:sz w:val="24"/>
          <w:szCs w:val="24"/>
        </w:rPr>
        <w:t xml:space="preserve">.  </w:t>
      </w:r>
    </w:p>
    <w:p w14:paraId="3B035CDA" w14:textId="77777777" w:rsidR="00760F60" w:rsidRPr="0019484D" w:rsidRDefault="00760F60" w:rsidP="00D2180D">
      <w:pPr>
        <w:ind w:right="-720"/>
        <w:rPr>
          <w:sz w:val="24"/>
          <w:szCs w:val="24"/>
        </w:rPr>
      </w:pPr>
    </w:p>
    <w:p w14:paraId="0B0DE101" w14:textId="77777777" w:rsidR="00760F60" w:rsidRPr="0019484D" w:rsidRDefault="00760F60" w:rsidP="00D2180D">
      <w:pPr>
        <w:ind w:right="-720"/>
        <w:rPr>
          <w:sz w:val="24"/>
          <w:szCs w:val="24"/>
        </w:rPr>
      </w:pPr>
    </w:p>
    <w:p w14:paraId="5A51045F" w14:textId="77777777" w:rsidR="00D2180D" w:rsidRPr="0019484D" w:rsidRDefault="00D2180D" w:rsidP="00D2180D">
      <w:pPr>
        <w:ind w:right="-720"/>
        <w:rPr>
          <w:b/>
          <w:sz w:val="24"/>
          <w:szCs w:val="24"/>
        </w:rPr>
      </w:pPr>
      <w:r w:rsidRPr="0019484D">
        <w:rPr>
          <w:b/>
          <w:sz w:val="24"/>
          <w:szCs w:val="24"/>
        </w:rPr>
        <w:t>Area E Approved Learning Outcome:</w:t>
      </w:r>
    </w:p>
    <w:p w14:paraId="71218DCB" w14:textId="77777777" w:rsidR="00D2180D" w:rsidRPr="0019484D" w:rsidRDefault="00D2180D" w:rsidP="00D2180D">
      <w:pPr>
        <w:ind w:right="-720"/>
        <w:rPr>
          <w:sz w:val="24"/>
          <w:szCs w:val="24"/>
        </w:rPr>
      </w:pPr>
    </w:p>
    <w:p w14:paraId="2F49AA6B" w14:textId="77777777" w:rsidR="00D2180D" w:rsidRPr="0019484D" w:rsidRDefault="00D2180D" w:rsidP="00D2180D">
      <w:pPr>
        <w:ind w:right="-720"/>
        <w:rPr>
          <w:sz w:val="24"/>
          <w:szCs w:val="24"/>
        </w:rPr>
      </w:pPr>
      <w:r w:rsidRPr="0019484D">
        <w:rPr>
          <w:sz w:val="24"/>
          <w:szCs w:val="24"/>
        </w:rPr>
        <w:t>Students will demonstrate the ability to describe the social, political, and economic forces that influence social behavior.</w:t>
      </w:r>
    </w:p>
    <w:p w14:paraId="381BA682" w14:textId="77777777" w:rsidR="00D2180D" w:rsidRPr="0019484D" w:rsidRDefault="00D2180D" w:rsidP="00D2180D">
      <w:pPr>
        <w:ind w:right="-720"/>
        <w:rPr>
          <w:sz w:val="24"/>
          <w:szCs w:val="24"/>
        </w:rPr>
      </w:pPr>
    </w:p>
    <w:p w14:paraId="17CFA8B0" w14:textId="14AE19BF" w:rsidR="00D2180D" w:rsidRPr="0019484D" w:rsidRDefault="00D2180D" w:rsidP="00D2180D">
      <w:pPr>
        <w:ind w:right="-720"/>
        <w:rPr>
          <w:sz w:val="24"/>
          <w:szCs w:val="24"/>
        </w:rPr>
      </w:pPr>
      <w:r w:rsidRPr="0066360E">
        <w:rPr>
          <w:sz w:val="24"/>
          <w:szCs w:val="24"/>
        </w:rPr>
        <w:t xml:space="preserve">This course </w:t>
      </w:r>
      <w:r w:rsidR="0066360E">
        <w:rPr>
          <w:sz w:val="24"/>
          <w:szCs w:val="24"/>
        </w:rPr>
        <w:t>e</w:t>
      </w:r>
      <w:r w:rsidR="0066360E" w:rsidRPr="0066360E">
        <w:rPr>
          <w:sz w:val="24"/>
          <w:szCs w:val="24"/>
        </w:rPr>
        <w:t>xplores the ways in which environmental, economic, technological, and social forces shape sustainability in megaregions in countries around the world</w:t>
      </w:r>
      <w:r w:rsidRPr="0066360E">
        <w:rPr>
          <w:sz w:val="24"/>
          <w:szCs w:val="24"/>
        </w:rPr>
        <w:t xml:space="preserve">.  </w:t>
      </w:r>
      <w:r w:rsidR="002B5DB9" w:rsidRPr="0066360E">
        <w:rPr>
          <w:sz w:val="24"/>
          <w:szCs w:val="24"/>
        </w:rPr>
        <w:t>S</w:t>
      </w:r>
      <w:r w:rsidRPr="0066360E">
        <w:rPr>
          <w:sz w:val="24"/>
          <w:szCs w:val="24"/>
        </w:rPr>
        <w:t>tudents will be able to describe how these factors shape individual, group, and state behavior as pertains to sustainability in a particular</w:t>
      </w:r>
      <w:r w:rsidRPr="0019484D">
        <w:rPr>
          <w:sz w:val="24"/>
          <w:szCs w:val="24"/>
        </w:rPr>
        <w:t xml:space="preserve"> </w:t>
      </w:r>
      <w:r w:rsidR="00CD29F8" w:rsidRPr="0019484D">
        <w:rPr>
          <w:sz w:val="24"/>
          <w:szCs w:val="24"/>
        </w:rPr>
        <w:t>megaregion</w:t>
      </w:r>
      <w:r w:rsidRPr="0019484D">
        <w:rPr>
          <w:sz w:val="24"/>
          <w:szCs w:val="24"/>
        </w:rPr>
        <w:t xml:space="preserve">, and use the comparative method to evaluate that city’s sustainability performance in contrast to </w:t>
      </w:r>
      <w:r w:rsidR="00CD29F8" w:rsidRPr="0019484D">
        <w:rPr>
          <w:sz w:val="24"/>
          <w:szCs w:val="24"/>
        </w:rPr>
        <w:t xml:space="preserve">that of </w:t>
      </w:r>
      <w:r w:rsidRPr="0019484D">
        <w:rPr>
          <w:sz w:val="24"/>
          <w:szCs w:val="24"/>
        </w:rPr>
        <w:t xml:space="preserve">other </w:t>
      </w:r>
      <w:r w:rsidR="00CD29F8" w:rsidRPr="0019484D">
        <w:rPr>
          <w:sz w:val="24"/>
          <w:szCs w:val="24"/>
        </w:rPr>
        <w:t>megaregion</w:t>
      </w:r>
      <w:r w:rsidR="000D68CC" w:rsidRPr="0019484D">
        <w:rPr>
          <w:sz w:val="24"/>
          <w:szCs w:val="24"/>
        </w:rPr>
        <w:t>s</w:t>
      </w:r>
      <w:r w:rsidRPr="0019484D">
        <w:rPr>
          <w:sz w:val="24"/>
          <w:szCs w:val="24"/>
        </w:rPr>
        <w:t>.</w:t>
      </w:r>
    </w:p>
    <w:p w14:paraId="14872B27" w14:textId="77777777" w:rsidR="00D2180D" w:rsidRPr="0019484D" w:rsidRDefault="00D2180D" w:rsidP="00D2180D">
      <w:pPr>
        <w:ind w:right="-720"/>
        <w:rPr>
          <w:sz w:val="24"/>
          <w:szCs w:val="24"/>
        </w:rPr>
      </w:pPr>
    </w:p>
    <w:p w14:paraId="6EF05E12" w14:textId="77777777" w:rsidR="00D95410" w:rsidRPr="0019484D" w:rsidRDefault="00D95410" w:rsidP="00D2180D">
      <w:pPr>
        <w:ind w:right="-720"/>
        <w:rPr>
          <w:b/>
          <w:sz w:val="24"/>
          <w:szCs w:val="24"/>
        </w:rPr>
      </w:pPr>
    </w:p>
    <w:p w14:paraId="208F2806" w14:textId="77777777" w:rsidR="00D2180D" w:rsidRPr="0019484D" w:rsidRDefault="00D2180D" w:rsidP="00D2180D">
      <w:pPr>
        <w:ind w:right="-720"/>
        <w:rPr>
          <w:b/>
          <w:sz w:val="24"/>
          <w:szCs w:val="24"/>
        </w:rPr>
      </w:pPr>
      <w:r w:rsidRPr="0019484D">
        <w:rPr>
          <w:b/>
          <w:sz w:val="24"/>
          <w:szCs w:val="24"/>
        </w:rPr>
        <w:t>Course Learning Outcomes:</w:t>
      </w:r>
    </w:p>
    <w:p w14:paraId="2EFF3224" w14:textId="77777777" w:rsidR="00D2180D" w:rsidRPr="0019484D" w:rsidRDefault="00D2180D" w:rsidP="00D2180D">
      <w:pPr>
        <w:ind w:right="-720"/>
        <w:rPr>
          <w:sz w:val="24"/>
          <w:szCs w:val="24"/>
        </w:rPr>
      </w:pPr>
    </w:p>
    <w:p w14:paraId="0F335F41" w14:textId="77777777" w:rsidR="00D2180D" w:rsidRPr="0019484D" w:rsidRDefault="00D2180D" w:rsidP="00D2180D">
      <w:pPr>
        <w:pStyle w:val="ListParagraph"/>
        <w:numPr>
          <w:ilvl w:val="0"/>
          <w:numId w:val="7"/>
        </w:numPr>
        <w:ind w:right="-720"/>
      </w:pPr>
      <w:r w:rsidRPr="0019484D">
        <w:t>Students will describe the diversity of cultural and ethical systems in the world, particularly as applied to sustainability.</w:t>
      </w:r>
    </w:p>
    <w:p w14:paraId="40DA01BA" w14:textId="77777777" w:rsidR="00D2180D" w:rsidRPr="0019484D" w:rsidRDefault="00D2180D" w:rsidP="00D2180D">
      <w:pPr>
        <w:ind w:right="-720"/>
        <w:rPr>
          <w:sz w:val="24"/>
          <w:szCs w:val="24"/>
        </w:rPr>
      </w:pPr>
    </w:p>
    <w:p w14:paraId="0681107E" w14:textId="47A2503A" w:rsidR="00D2180D" w:rsidRPr="0019484D" w:rsidRDefault="00D2180D" w:rsidP="00D2180D">
      <w:pPr>
        <w:pStyle w:val="ListParagraph"/>
        <w:numPr>
          <w:ilvl w:val="0"/>
          <w:numId w:val="7"/>
        </w:numPr>
        <w:ind w:right="-720"/>
      </w:pPr>
      <w:r w:rsidRPr="0019484D">
        <w:t xml:space="preserve">Students will compare and contrast a particular </w:t>
      </w:r>
      <w:r w:rsidR="00CD29F8" w:rsidRPr="0019484D">
        <w:t>megaregion</w:t>
      </w:r>
      <w:r w:rsidRPr="0019484D">
        <w:t xml:space="preserve">’s performance in important areas of sustainable development (e.g., public transportation, urban planning, energy policy, etc.) with that of other </w:t>
      </w:r>
      <w:r w:rsidR="00CD29F8" w:rsidRPr="0019484D">
        <w:t>megaregion</w:t>
      </w:r>
      <w:r w:rsidR="000D68CC" w:rsidRPr="0019484D">
        <w:t>s</w:t>
      </w:r>
      <w:r w:rsidRPr="0019484D">
        <w:t>.</w:t>
      </w:r>
    </w:p>
    <w:p w14:paraId="20627609" w14:textId="77777777" w:rsidR="00D2180D" w:rsidRPr="0019484D" w:rsidRDefault="00D2180D" w:rsidP="00D2180D">
      <w:pPr>
        <w:ind w:right="-720"/>
        <w:rPr>
          <w:sz w:val="24"/>
          <w:szCs w:val="24"/>
        </w:rPr>
      </w:pPr>
    </w:p>
    <w:p w14:paraId="7C56FCF3" w14:textId="65C967CB" w:rsidR="00D2180D" w:rsidRPr="0019484D" w:rsidRDefault="00D2180D" w:rsidP="00D2180D">
      <w:pPr>
        <w:pStyle w:val="ListParagraph"/>
        <w:numPr>
          <w:ilvl w:val="0"/>
          <w:numId w:val="7"/>
        </w:numPr>
        <w:ind w:right="-720"/>
      </w:pPr>
      <w:r w:rsidRPr="0019484D">
        <w:t xml:space="preserve">Students will identify how the social, political, and economic forces </w:t>
      </w:r>
      <w:r w:rsidR="000D2369" w:rsidRPr="0019484D">
        <w:t xml:space="preserve">– including technological and environmental factors – </w:t>
      </w:r>
      <w:r w:rsidRPr="0019484D">
        <w:t xml:space="preserve">that influence </w:t>
      </w:r>
      <w:r w:rsidR="00CD29F8" w:rsidRPr="0019484D">
        <w:t>megaregion</w:t>
      </w:r>
      <w:r w:rsidRPr="0019484D">
        <w:t xml:space="preserve"> sustainability develop, persist, and change.</w:t>
      </w:r>
    </w:p>
    <w:p w14:paraId="3032F3A2" w14:textId="77777777" w:rsidR="00D2180D" w:rsidRPr="0019484D" w:rsidRDefault="00D2180D" w:rsidP="00D2180D">
      <w:pPr>
        <w:ind w:right="-720"/>
        <w:rPr>
          <w:sz w:val="24"/>
          <w:szCs w:val="24"/>
        </w:rPr>
      </w:pPr>
    </w:p>
    <w:p w14:paraId="2DB96359" w14:textId="77777777" w:rsidR="00D2180D" w:rsidRPr="0019484D" w:rsidRDefault="00D2180D" w:rsidP="00D2180D">
      <w:pPr>
        <w:pStyle w:val="ListParagraph"/>
        <w:numPr>
          <w:ilvl w:val="0"/>
          <w:numId w:val="7"/>
        </w:numPr>
        <w:ind w:right="-720"/>
      </w:pPr>
      <w:r w:rsidRPr="0019484D">
        <w:t>Students will analyze the social, political, and economic forces that interact with scientific and technological factors to shape sustainable development-related policymaking at the national, regional, and supranational levels.</w:t>
      </w:r>
    </w:p>
    <w:p w14:paraId="3C250A79" w14:textId="77777777" w:rsidR="00D2180D" w:rsidRPr="0019484D" w:rsidRDefault="00D2180D" w:rsidP="00D2180D">
      <w:pPr>
        <w:ind w:right="-720"/>
        <w:rPr>
          <w:sz w:val="24"/>
          <w:szCs w:val="24"/>
        </w:rPr>
      </w:pPr>
    </w:p>
    <w:p w14:paraId="3F9FD743" w14:textId="7777C2B0" w:rsidR="007F75AA" w:rsidRPr="0019484D" w:rsidRDefault="007F75AA" w:rsidP="00D2180D">
      <w:pPr>
        <w:pStyle w:val="ListParagraph"/>
        <w:numPr>
          <w:ilvl w:val="0"/>
          <w:numId w:val="7"/>
        </w:numPr>
        <w:ind w:right="-720"/>
      </w:pPr>
      <w:r w:rsidRPr="0019484D">
        <w:t>Students will be able to express their arguments clearly and effectively bot</w:t>
      </w:r>
      <w:r w:rsidR="001E0557" w:rsidRPr="0019484D">
        <w:t xml:space="preserve">h in written reports and class </w:t>
      </w:r>
      <w:r w:rsidRPr="0019484D">
        <w:t>discussions.</w:t>
      </w:r>
    </w:p>
    <w:p w14:paraId="7211F177" w14:textId="77777777" w:rsidR="007F75AA" w:rsidRPr="0019484D" w:rsidRDefault="007F75AA" w:rsidP="00D2180D">
      <w:pPr>
        <w:ind w:right="-720"/>
        <w:rPr>
          <w:sz w:val="24"/>
          <w:szCs w:val="24"/>
        </w:rPr>
      </w:pPr>
    </w:p>
    <w:p w14:paraId="3569510D" w14:textId="77777777" w:rsidR="007F75AA" w:rsidRPr="0019484D" w:rsidRDefault="007F75AA" w:rsidP="00D2180D">
      <w:pPr>
        <w:ind w:right="-720"/>
        <w:rPr>
          <w:sz w:val="24"/>
          <w:szCs w:val="24"/>
        </w:rPr>
      </w:pPr>
    </w:p>
    <w:p w14:paraId="32CE9496" w14:textId="77777777" w:rsidR="003A1E89" w:rsidRPr="0019484D" w:rsidRDefault="003A1E89" w:rsidP="00D2180D">
      <w:pPr>
        <w:ind w:right="-720"/>
        <w:rPr>
          <w:b/>
          <w:sz w:val="24"/>
          <w:szCs w:val="24"/>
        </w:rPr>
      </w:pPr>
      <w:r w:rsidRPr="0019484D">
        <w:rPr>
          <w:b/>
          <w:sz w:val="24"/>
          <w:szCs w:val="24"/>
        </w:rPr>
        <w:t>COURSE REQUIREMENTS</w:t>
      </w:r>
    </w:p>
    <w:p w14:paraId="3A271DA7" w14:textId="77777777" w:rsidR="003A1E89" w:rsidRPr="0019484D" w:rsidRDefault="003A1E89" w:rsidP="00D2180D">
      <w:pPr>
        <w:ind w:right="-720"/>
        <w:rPr>
          <w:b/>
          <w:sz w:val="24"/>
          <w:szCs w:val="24"/>
        </w:rPr>
      </w:pPr>
    </w:p>
    <w:p w14:paraId="09A95D5F" w14:textId="2965CA37" w:rsidR="003A1E89" w:rsidRPr="0019484D" w:rsidRDefault="003A1E89" w:rsidP="00D2180D">
      <w:pPr>
        <w:ind w:right="-720"/>
        <w:rPr>
          <w:sz w:val="24"/>
          <w:szCs w:val="24"/>
        </w:rPr>
      </w:pPr>
      <w:r w:rsidRPr="0019484D">
        <w:rPr>
          <w:sz w:val="24"/>
          <w:szCs w:val="24"/>
        </w:rPr>
        <w:t xml:space="preserve">The success of this course depends upon active, informed student participation. In addition, course grading will be determined by student performance on two examinations and </w:t>
      </w:r>
      <w:r w:rsidR="00071DC9" w:rsidRPr="0019484D">
        <w:rPr>
          <w:sz w:val="24"/>
          <w:szCs w:val="24"/>
        </w:rPr>
        <w:t>three</w:t>
      </w:r>
      <w:r w:rsidR="00121B5C" w:rsidRPr="0019484D">
        <w:rPr>
          <w:sz w:val="24"/>
          <w:szCs w:val="24"/>
        </w:rPr>
        <w:t xml:space="preserve"> group project</w:t>
      </w:r>
      <w:r w:rsidR="00071DC9" w:rsidRPr="0019484D">
        <w:rPr>
          <w:sz w:val="24"/>
          <w:szCs w:val="24"/>
        </w:rPr>
        <w:t>s</w:t>
      </w:r>
      <w:r w:rsidRPr="0019484D">
        <w:rPr>
          <w:sz w:val="24"/>
          <w:szCs w:val="24"/>
        </w:rPr>
        <w:t xml:space="preserve">.  </w:t>
      </w:r>
      <w:r w:rsidR="00071DC9" w:rsidRPr="0019484D">
        <w:rPr>
          <w:sz w:val="24"/>
          <w:szCs w:val="24"/>
        </w:rPr>
        <w:t xml:space="preserve">With regard to the group projects, you are required to participate in the preparation and oral delivery of a research design exercise, PowerPoint presentation (15 minutes in duration, followed by Q&amp;A) and in the writing of a technical report (approximately 15 pages in length). These will be used to evaluate the progress you are making in the areas of expression, organization and clarity in oral and written communication. The PowerPoint presentation will be delivered at a forum to be held during the final classroom session of the course.  </w:t>
      </w:r>
      <w:r w:rsidR="00071DC9" w:rsidRPr="0019484D">
        <w:rPr>
          <w:i/>
          <w:iCs/>
          <w:sz w:val="24"/>
          <w:szCs w:val="24"/>
        </w:rPr>
        <w:t xml:space="preserve">All members of the group are required to participate in the oral presentation. </w:t>
      </w:r>
      <w:r w:rsidRPr="0019484D">
        <w:rPr>
          <w:sz w:val="24"/>
          <w:szCs w:val="24"/>
        </w:rPr>
        <w:t>Course grades will be weighted as follows:</w:t>
      </w:r>
    </w:p>
    <w:p w14:paraId="416FC6D9" w14:textId="77777777" w:rsidR="003A1E89" w:rsidRPr="0019484D" w:rsidRDefault="003A1E89" w:rsidP="00D2180D">
      <w:pPr>
        <w:ind w:right="-720"/>
        <w:rPr>
          <w:sz w:val="24"/>
          <w:szCs w:val="24"/>
        </w:rPr>
      </w:pPr>
    </w:p>
    <w:p w14:paraId="1C8E7635" w14:textId="74AD50ED" w:rsidR="003A1E89" w:rsidRPr="0019484D" w:rsidRDefault="00CD7B77" w:rsidP="00D2180D">
      <w:pPr>
        <w:numPr>
          <w:ilvl w:val="0"/>
          <w:numId w:val="3"/>
        </w:numPr>
        <w:ind w:right="-720"/>
        <w:rPr>
          <w:sz w:val="24"/>
          <w:szCs w:val="24"/>
        </w:rPr>
      </w:pPr>
      <w:r>
        <w:rPr>
          <w:sz w:val="24"/>
          <w:szCs w:val="24"/>
        </w:rPr>
        <w:t xml:space="preserve">midterm </w:t>
      </w:r>
      <w:r w:rsidR="003A1E89" w:rsidRPr="0019484D">
        <w:rPr>
          <w:sz w:val="24"/>
          <w:szCs w:val="24"/>
        </w:rPr>
        <w:t>examination</w:t>
      </w:r>
      <w:r>
        <w:rPr>
          <w:sz w:val="24"/>
          <w:szCs w:val="24"/>
        </w:rPr>
        <w:t xml:space="preserve">: 30 </w:t>
      </w:r>
      <w:r w:rsidR="003A1E89" w:rsidRPr="0019484D">
        <w:rPr>
          <w:sz w:val="24"/>
          <w:szCs w:val="24"/>
        </w:rPr>
        <w:t>percent</w:t>
      </w:r>
    </w:p>
    <w:p w14:paraId="1DB89EB9" w14:textId="3FEF4F38" w:rsidR="00121B5C" w:rsidRPr="0019484D" w:rsidRDefault="00121B5C" w:rsidP="00D2180D">
      <w:pPr>
        <w:numPr>
          <w:ilvl w:val="0"/>
          <w:numId w:val="3"/>
        </w:numPr>
        <w:ind w:right="-720"/>
        <w:rPr>
          <w:sz w:val="24"/>
          <w:szCs w:val="24"/>
        </w:rPr>
      </w:pPr>
      <w:r w:rsidRPr="0019484D">
        <w:rPr>
          <w:sz w:val="24"/>
          <w:szCs w:val="24"/>
        </w:rPr>
        <w:t>research design project (</w:t>
      </w:r>
      <w:r w:rsidR="00071DC9" w:rsidRPr="0019484D">
        <w:rPr>
          <w:sz w:val="24"/>
          <w:szCs w:val="24"/>
        </w:rPr>
        <w:t>group project): 10</w:t>
      </w:r>
      <w:r w:rsidRPr="0019484D">
        <w:rPr>
          <w:sz w:val="24"/>
          <w:szCs w:val="24"/>
        </w:rPr>
        <w:t xml:space="preserve"> percent</w:t>
      </w:r>
    </w:p>
    <w:p w14:paraId="0A397C82" w14:textId="5ABEDD2D" w:rsidR="00071DC9" w:rsidRPr="0019484D" w:rsidRDefault="00071DC9" w:rsidP="00D2180D">
      <w:pPr>
        <w:numPr>
          <w:ilvl w:val="0"/>
          <w:numId w:val="3"/>
        </w:numPr>
        <w:ind w:right="-720"/>
        <w:rPr>
          <w:sz w:val="24"/>
          <w:szCs w:val="24"/>
        </w:rPr>
      </w:pPr>
      <w:r w:rsidRPr="0019484D">
        <w:rPr>
          <w:sz w:val="24"/>
          <w:szCs w:val="24"/>
        </w:rPr>
        <w:t>oral presentation (group project): 30 percent</w:t>
      </w:r>
    </w:p>
    <w:p w14:paraId="40822DB6" w14:textId="557A0361" w:rsidR="00071DC9" w:rsidRDefault="00071DC9" w:rsidP="00D2180D">
      <w:pPr>
        <w:numPr>
          <w:ilvl w:val="0"/>
          <w:numId w:val="3"/>
        </w:numPr>
        <w:ind w:right="-720"/>
        <w:rPr>
          <w:sz w:val="24"/>
          <w:szCs w:val="24"/>
        </w:rPr>
      </w:pPr>
      <w:r w:rsidRPr="0019484D">
        <w:rPr>
          <w:sz w:val="24"/>
          <w:szCs w:val="24"/>
        </w:rPr>
        <w:t>written report (group project): 30 percent</w:t>
      </w:r>
    </w:p>
    <w:p w14:paraId="799CAA2D" w14:textId="77777777" w:rsidR="00071DC9" w:rsidRPr="0019484D" w:rsidRDefault="00071DC9" w:rsidP="00D2180D">
      <w:pPr>
        <w:ind w:right="-720"/>
        <w:rPr>
          <w:b/>
          <w:sz w:val="24"/>
          <w:szCs w:val="24"/>
        </w:rPr>
      </w:pPr>
      <w:bookmarkStart w:id="0" w:name="_GoBack"/>
      <w:bookmarkEnd w:id="0"/>
    </w:p>
    <w:p w14:paraId="01D0EA50" w14:textId="77777777" w:rsidR="00D13E01" w:rsidRDefault="00D13E01" w:rsidP="00D2180D">
      <w:pPr>
        <w:ind w:right="-720"/>
        <w:rPr>
          <w:b/>
          <w:sz w:val="24"/>
          <w:szCs w:val="24"/>
        </w:rPr>
      </w:pPr>
    </w:p>
    <w:p w14:paraId="784729F2" w14:textId="77777777" w:rsidR="003A1E89" w:rsidRPr="0019484D" w:rsidRDefault="003A1E89" w:rsidP="00D2180D">
      <w:pPr>
        <w:ind w:right="-720"/>
        <w:rPr>
          <w:b/>
          <w:sz w:val="24"/>
          <w:szCs w:val="24"/>
        </w:rPr>
      </w:pPr>
      <w:r w:rsidRPr="0019484D">
        <w:rPr>
          <w:b/>
          <w:sz w:val="24"/>
          <w:szCs w:val="24"/>
        </w:rPr>
        <w:t>HONOR CODE AND ACCOMMODATION FOR STUDENTS WITH DISABILITIES</w:t>
      </w:r>
    </w:p>
    <w:p w14:paraId="5D212478" w14:textId="77777777" w:rsidR="003A1E89" w:rsidRPr="0019484D" w:rsidRDefault="003A1E89" w:rsidP="00D2180D">
      <w:pPr>
        <w:ind w:right="-720"/>
        <w:rPr>
          <w:b/>
          <w:sz w:val="24"/>
          <w:szCs w:val="24"/>
        </w:rPr>
      </w:pPr>
    </w:p>
    <w:p w14:paraId="5B810933" w14:textId="77777777" w:rsidR="003A1E89" w:rsidRPr="0019484D" w:rsidRDefault="003A1E89" w:rsidP="00D2180D">
      <w:pPr>
        <w:ind w:right="-720"/>
        <w:rPr>
          <w:sz w:val="24"/>
          <w:szCs w:val="24"/>
        </w:rPr>
      </w:pPr>
      <w:r w:rsidRPr="0019484D">
        <w:rPr>
          <w:sz w:val="24"/>
          <w:szCs w:val="24"/>
        </w:rPr>
        <w:t>All students are expected to behave in accordance with the policies of the Georgia Tech Honor Code with respect to conduct and academic honesty.  Anyone engaging in acts that violate these policies, such as plagiarism or cheating, will be penalized.  For more information on the Honor Code, see the Office of Student Integrity website at www.osi.gatech.edu and the text of the honor code at www.policylibrary.gatech.edu/student-affairs/academic-honor-code.  If you are not familiar with what constitute plagiarism, please ask.  Being uninformed of the policies does not absolve you from the responsibility of following them.</w:t>
      </w:r>
    </w:p>
    <w:p w14:paraId="004AE22B" w14:textId="77777777" w:rsidR="003A1E89" w:rsidRPr="0019484D" w:rsidRDefault="003A1E89" w:rsidP="00D2180D">
      <w:pPr>
        <w:ind w:right="-720"/>
        <w:rPr>
          <w:sz w:val="24"/>
          <w:szCs w:val="24"/>
        </w:rPr>
      </w:pPr>
    </w:p>
    <w:p w14:paraId="53D329AB" w14:textId="2963E98E" w:rsidR="003A1E89" w:rsidRPr="0019484D" w:rsidRDefault="003A1E89" w:rsidP="00D2180D">
      <w:pPr>
        <w:ind w:right="-720"/>
        <w:rPr>
          <w:sz w:val="24"/>
          <w:szCs w:val="24"/>
        </w:rPr>
      </w:pPr>
      <w:r w:rsidRPr="0019484D">
        <w:rPr>
          <w:sz w:val="24"/>
          <w:szCs w:val="24"/>
        </w:rPr>
        <w:t xml:space="preserve">Special Accommodations: If you have or acquire any sort of condition that may require special accommodation(s), please inform me as soon as possible so that we may make the appropriate arrangements.  Proper documentation from the Office of Disability Services will be required.  Please contact </w:t>
      </w:r>
      <w:r w:rsidR="005445EC" w:rsidRPr="0019484D">
        <w:rPr>
          <w:sz w:val="24"/>
          <w:szCs w:val="24"/>
        </w:rPr>
        <w:t>that office</w:t>
      </w:r>
      <w:r w:rsidRPr="0019484D">
        <w:rPr>
          <w:sz w:val="24"/>
          <w:szCs w:val="24"/>
        </w:rPr>
        <w:t xml:space="preserve"> </w:t>
      </w:r>
      <w:r w:rsidR="005445EC" w:rsidRPr="0019484D">
        <w:rPr>
          <w:sz w:val="24"/>
          <w:szCs w:val="24"/>
        </w:rPr>
        <w:t>(</w:t>
      </w:r>
      <w:hyperlink r:id="rId8" w:history="1">
        <w:r w:rsidR="005445EC" w:rsidRPr="0019484D">
          <w:rPr>
            <w:rStyle w:val="Hyperlink"/>
            <w:color w:val="auto"/>
            <w:sz w:val="24"/>
            <w:szCs w:val="24"/>
          </w:rPr>
          <w:t>http://disabilityservices.gatech.edu</w:t>
        </w:r>
      </w:hyperlink>
      <w:r w:rsidR="005445EC" w:rsidRPr="0019484D">
        <w:rPr>
          <w:sz w:val="24"/>
          <w:szCs w:val="24"/>
        </w:rPr>
        <w:t xml:space="preserve">) </w:t>
      </w:r>
      <w:r w:rsidRPr="0019484D">
        <w:rPr>
          <w:sz w:val="24"/>
          <w:szCs w:val="24"/>
        </w:rPr>
        <w:t>to get more information on available services and accommodations, as well as document</w:t>
      </w:r>
      <w:r w:rsidR="005445EC" w:rsidRPr="0019484D">
        <w:rPr>
          <w:sz w:val="24"/>
          <w:szCs w:val="24"/>
        </w:rPr>
        <w:t>ation requirements</w:t>
      </w:r>
      <w:r w:rsidRPr="0019484D">
        <w:rPr>
          <w:sz w:val="24"/>
          <w:szCs w:val="24"/>
        </w:rPr>
        <w:t xml:space="preserve">. </w:t>
      </w:r>
    </w:p>
    <w:p w14:paraId="66F258BE" w14:textId="77777777" w:rsidR="003A1E89" w:rsidRPr="0019484D" w:rsidRDefault="003A1E89" w:rsidP="00D2180D">
      <w:pPr>
        <w:ind w:right="-720"/>
        <w:rPr>
          <w:sz w:val="24"/>
          <w:szCs w:val="24"/>
        </w:rPr>
      </w:pPr>
    </w:p>
    <w:p w14:paraId="255FF4CC" w14:textId="77777777" w:rsidR="005445EC" w:rsidRPr="0019484D" w:rsidRDefault="005445EC" w:rsidP="00D2180D">
      <w:pPr>
        <w:ind w:right="-720"/>
        <w:rPr>
          <w:b/>
          <w:sz w:val="24"/>
          <w:szCs w:val="24"/>
        </w:rPr>
      </w:pPr>
    </w:p>
    <w:p w14:paraId="6FD8E110" w14:textId="5758F7B2" w:rsidR="005801F3" w:rsidRPr="0019484D" w:rsidRDefault="005801F3" w:rsidP="00D2180D">
      <w:pPr>
        <w:ind w:right="-720"/>
        <w:rPr>
          <w:b/>
          <w:sz w:val="24"/>
          <w:szCs w:val="24"/>
        </w:rPr>
      </w:pPr>
      <w:r w:rsidRPr="0019484D">
        <w:rPr>
          <w:b/>
          <w:sz w:val="24"/>
          <w:szCs w:val="24"/>
        </w:rPr>
        <w:t>COMMON READING</w:t>
      </w:r>
      <w:r w:rsidR="009962ED" w:rsidRPr="0019484D">
        <w:rPr>
          <w:b/>
          <w:sz w:val="24"/>
          <w:szCs w:val="24"/>
        </w:rPr>
        <w:t>S</w:t>
      </w:r>
    </w:p>
    <w:p w14:paraId="3335E461" w14:textId="77777777" w:rsidR="007F75AA" w:rsidRPr="0019484D" w:rsidRDefault="007F75AA" w:rsidP="00D2180D">
      <w:pPr>
        <w:ind w:right="-720"/>
        <w:rPr>
          <w:sz w:val="24"/>
          <w:szCs w:val="24"/>
        </w:rPr>
      </w:pPr>
    </w:p>
    <w:p w14:paraId="55DAD65F" w14:textId="2E7FF23F" w:rsidR="005121B1" w:rsidRPr="0019484D" w:rsidRDefault="007F75AA" w:rsidP="005121B1">
      <w:pPr>
        <w:ind w:right="-720"/>
        <w:rPr>
          <w:sz w:val="24"/>
          <w:szCs w:val="24"/>
        </w:rPr>
      </w:pPr>
      <w:r w:rsidRPr="0019484D">
        <w:rPr>
          <w:sz w:val="24"/>
          <w:szCs w:val="24"/>
        </w:rPr>
        <w:t xml:space="preserve">Common readings – i.e., required readings for the entire class – are available either through the Georgia Tech Library’s </w:t>
      </w:r>
      <w:r w:rsidRPr="0019484D">
        <w:rPr>
          <w:i/>
          <w:sz w:val="24"/>
          <w:szCs w:val="24"/>
        </w:rPr>
        <w:t>e-journals</w:t>
      </w:r>
      <w:r w:rsidRPr="0019484D">
        <w:rPr>
          <w:sz w:val="24"/>
          <w:szCs w:val="24"/>
        </w:rPr>
        <w:t xml:space="preserve"> portal or will be uploaded to </w:t>
      </w:r>
      <w:r w:rsidR="00634CF6" w:rsidRPr="0019484D">
        <w:rPr>
          <w:sz w:val="24"/>
          <w:szCs w:val="24"/>
        </w:rPr>
        <w:t>Canvas</w:t>
      </w:r>
      <w:r w:rsidRPr="0019484D">
        <w:rPr>
          <w:sz w:val="24"/>
          <w:szCs w:val="24"/>
        </w:rPr>
        <w:t xml:space="preserve"> or </w:t>
      </w:r>
      <w:r w:rsidR="00634CF6" w:rsidRPr="0019484D">
        <w:rPr>
          <w:sz w:val="24"/>
          <w:szCs w:val="24"/>
        </w:rPr>
        <w:t xml:space="preserve">a shared folder on </w:t>
      </w:r>
      <w:r w:rsidRPr="0019484D">
        <w:rPr>
          <w:sz w:val="24"/>
          <w:szCs w:val="24"/>
        </w:rPr>
        <w:t xml:space="preserve">GoogleDrive.  However, be aware that </w:t>
      </w:r>
      <w:r w:rsidR="00634CF6" w:rsidRPr="0019484D">
        <w:rPr>
          <w:sz w:val="24"/>
          <w:szCs w:val="24"/>
        </w:rPr>
        <w:t>some</w:t>
      </w:r>
      <w:r w:rsidRPr="0019484D">
        <w:rPr>
          <w:sz w:val="24"/>
          <w:szCs w:val="24"/>
        </w:rPr>
        <w:t xml:space="preserve"> of the reading you do for this course will be determined in discussions within your PBL group.  If you have questions or wish to pursue a particular topic in more depth, you are encouraged to consult with </w:t>
      </w:r>
      <w:r w:rsidR="009962ED" w:rsidRPr="0019484D">
        <w:rPr>
          <w:sz w:val="24"/>
          <w:szCs w:val="24"/>
        </w:rPr>
        <w:t xml:space="preserve">one of the course facilitators.  </w:t>
      </w:r>
    </w:p>
    <w:p w14:paraId="475EEC54" w14:textId="77777777" w:rsidR="005121B1" w:rsidRPr="0019484D" w:rsidRDefault="005121B1" w:rsidP="005121B1">
      <w:pPr>
        <w:ind w:right="-720"/>
        <w:rPr>
          <w:sz w:val="24"/>
          <w:szCs w:val="24"/>
        </w:rPr>
      </w:pPr>
    </w:p>
    <w:p w14:paraId="312F3EB3" w14:textId="77777777" w:rsidR="005121B1" w:rsidRPr="0019484D" w:rsidRDefault="005121B1" w:rsidP="00D2180D">
      <w:pPr>
        <w:ind w:right="-720"/>
        <w:rPr>
          <w:b/>
          <w:sz w:val="24"/>
          <w:szCs w:val="24"/>
        </w:rPr>
      </w:pPr>
    </w:p>
    <w:p w14:paraId="07671CE5" w14:textId="77777777" w:rsidR="009962ED" w:rsidRPr="0019484D" w:rsidRDefault="009962ED" w:rsidP="00D2180D">
      <w:pPr>
        <w:ind w:right="-720"/>
        <w:rPr>
          <w:b/>
          <w:sz w:val="24"/>
          <w:szCs w:val="24"/>
        </w:rPr>
      </w:pPr>
      <w:r w:rsidRPr="0019484D">
        <w:rPr>
          <w:b/>
          <w:sz w:val="24"/>
          <w:szCs w:val="24"/>
        </w:rPr>
        <w:t>DISCUSSION TOPICS</w:t>
      </w:r>
    </w:p>
    <w:p w14:paraId="47F872DD" w14:textId="77777777" w:rsidR="009962ED" w:rsidRPr="0019484D" w:rsidRDefault="009962ED" w:rsidP="00D2180D">
      <w:pPr>
        <w:ind w:right="-720"/>
        <w:rPr>
          <w:b/>
          <w:sz w:val="24"/>
          <w:szCs w:val="24"/>
        </w:rPr>
      </w:pPr>
    </w:p>
    <w:p w14:paraId="3375766E" w14:textId="19EA0747" w:rsidR="00760F60" w:rsidRPr="0019484D" w:rsidRDefault="005671F4" w:rsidP="00D2180D">
      <w:pPr>
        <w:ind w:right="-720"/>
        <w:rPr>
          <w:sz w:val="24"/>
          <w:szCs w:val="24"/>
        </w:rPr>
      </w:pPr>
      <w:r w:rsidRPr="0019484D">
        <w:rPr>
          <w:sz w:val="24"/>
          <w:szCs w:val="24"/>
        </w:rPr>
        <w:t>Week #1: Smart and Sustainable Megaregion – A Multidisciplinary Evaluative Framework</w:t>
      </w:r>
    </w:p>
    <w:p w14:paraId="71A65784" w14:textId="5DD0541C" w:rsidR="005671F4" w:rsidRPr="0019484D" w:rsidRDefault="005671F4" w:rsidP="00D2180D">
      <w:pPr>
        <w:ind w:right="-720"/>
        <w:rPr>
          <w:sz w:val="24"/>
          <w:szCs w:val="24"/>
        </w:rPr>
      </w:pPr>
      <w:r w:rsidRPr="0019484D">
        <w:rPr>
          <w:sz w:val="24"/>
          <w:szCs w:val="24"/>
        </w:rPr>
        <w:t xml:space="preserve">Dates: </w:t>
      </w:r>
      <w:r w:rsidR="005121B1" w:rsidRPr="0019484D">
        <w:rPr>
          <w:sz w:val="24"/>
          <w:szCs w:val="24"/>
        </w:rPr>
        <w:t>TBD</w:t>
      </w:r>
    </w:p>
    <w:p w14:paraId="4766BCEF" w14:textId="0A7ACAB3" w:rsidR="005671F4" w:rsidRPr="0019484D" w:rsidRDefault="005671F4" w:rsidP="00D2180D">
      <w:pPr>
        <w:ind w:right="-720"/>
        <w:rPr>
          <w:sz w:val="24"/>
          <w:szCs w:val="24"/>
        </w:rPr>
      </w:pPr>
      <w:r w:rsidRPr="0019484D">
        <w:rPr>
          <w:sz w:val="24"/>
          <w:szCs w:val="24"/>
        </w:rPr>
        <w:t xml:space="preserve">Common readings: Richard Florida, Tim Gulden, and Charlotta Mellander, “The Rise of the Megaregion,” </w:t>
      </w:r>
      <w:r w:rsidRPr="0019484D">
        <w:rPr>
          <w:i/>
          <w:sz w:val="24"/>
          <w:szCs w:val="24"/>
        </w:rPr>
        <w:t>Cambridge Journal of Regions, Economy and Society</w:t>
      </w:r>
      <w:r w:rsidRPr="0019484D">
        <w:rPr>
          <w:sz w:val="24"/>
          <w:szCs w:val="24"/>
        </w:rPr>
        <w:t>, Vol. 1 (2008), pp. 459–</w:t>
      </w:r>
      <w:r w:rsidR="00D95410" w:rsidRPr="0019484D">
        <w:rPr>
          <w:sz w:val="24"/>
          <w:szCs w:val="24"/>
        </w:rPr>
        <w:t>476;</w:t>
      </w:r>
      <w:r w:rsidR="0019484D">
        <w:rPr>
          <w:sz w:val="24"/>
          <w:szCs w:val="24"/>
        </w:rPr>
        <w:t xml:space="preserve"> </w:t>
      </w:r>
      <w:r w:rsidR="0019484D" w:rsidRPr="0019484D">
        <w:rPr>
          <w:b/>
          <w:sz w:val="24"/>
          <w:szCs w:val="24"/>
        </w:rPr>
        <w:t>additional readings TBA</w:t>
      </w:r>
      <w:r w:rsidR="0019484D">
        <w:rPr>
          <w:sz w:val="24"/>
          <w:szCs w:val="24"/>
        </w:rPr>
        <w:t>.</w:t>
      </w:r>
    </w:p>
    <w:p w14:paraId="5F15E57E" w14:textId="77777777" w:rsidR="005671F4" w:rsidRPr="0019484D" w:rsidRDefault="005671F4" w:rsidP="00D2180D">
      <w:pPr>
        <w:ind w:right="-720"/>
        <w:rPr>
          <w:sz w:val="24"/>
          <w:szCs w:val="24"/>
        </w:rPr>
      </w:pPr>
    </w:p>
    <w:p w14:paraId="5A66E0EB" w14:textId="77FE9A3A" w:rsidR="005671F4" w:rsidRPr="0019484D" w:rsidRDefault="005671F4" w:rsidP="00D2180D">
      <w:pPr>
        <w:ind w:right="-720"/>
        <w:rPr>
          <w:sz w:val="24"/>
          <w:szCs w:val="24"/>
        </w:rPr>
      </w:pPr>
      <w:r w:rsidRPr="0019484D">
        <w:rPr>
          <w:sz w:val="24"/>
          <w:szCs w:val="24"/>
        </w:rPr>
        <w:t xml:space="preserve">Week #2: Institutional and Socio-economic Factors </w:t>
      </w:r>
    </w:p>
    <w:p w14:paraId="57215014" w14:textId="1C37AD29"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3409F9C7" w14:textId="2B7A552B" w:rsidR="005671F4" w:rsidRPr="0019484D" w:rsidRDefault="005671F4" w:rsidP="005671F4">
      <w:pPr>
        <w:ind w:right="-720"/>
        <w:rPr>
          <w:sz w:val="24"/>
          <w:szCs w:val="24"/>
        </w:rPr>
      </w:pPr>
      <w:r w:rsidRPr="0019484D">
        <w:rPr>
          <w:sz w:val="24"/>
          <w:szCs w:val="24"/>
        </w:rPr>
        <w:t xml:space="preserve">Common readings: </w:t>
      </w:r>
      <w:r w:rsidR="0019484D" w:rsidRPr="0019484D">
        <w:rPr>
          <w:sz w:val="24"/>
          <w:szCs w:val="24"/>
        </w:rPr>
        <w:t xml:space="preserve">Stephen Wheeler, “Regions, Megaregions, and Sustainability,” </w:t>
      </w:r>
      <w:r w:rsidR="0019484D" w:rsidRPr="0019484D">
        <w:rPr>
          <w:i/>
          <w:sz w:val="24"/>
          <w:szCs w:val="24"/>
        </w:rPr>
        <w:t>Regional Studies</w:t>
      </w:r>
      <w:r w:rsidR="0019484D" w:rsidRPr="0019484D">
        <w:rPr>
          <w:sz w:val="24"/>
          <w:szCs w:val="24"/>
        </w:rPr>
        <w:t xml:space="preserve">, Vol. 43 (2009, No. 6), pp. 863-876; and Parag Khanna, “A New Map for America,” </w:t>
      </w:r>
      <w:r w:rsidR="0019484D" w:rsidRPr="0019484D">
        <w:rPr>
          <w:i/>
          <w:sz w:val="24"/>
          <w:szCs w:val="24"/>
        </w:rPr>
        <w:t xml:space="preserve">New York </w:t>
      </w:r>
      <w:r w:rsidR="0019484D" w:rsidRPr="0019484D">
        <w:rPr>
          <w:sz w:val="24"/>
          <w:szCs w:val="24"/>
        </w:rPr>
        <w:t>Times, April 15, 2016 (uploaded to Canvas)</w:t>
      </w:r>
      <w:r w:rsidR="0019484D">
        <w:rPr>
          <w:sz w:val="24"/>
          <w:szCs w:val="24"/>
        </w:rPr>
        <w:t xml:space="preserve">; </w:t>
      </w:r>
      <w:r w:rsidR="005121B1" w:rsidRPr="0019484D">
        <w:rPr>
          <w:sz w:val="24"/>
          <w:szCs w:val="24"/>
        </w:rPr>
        <w:t xml:space="preserve">Chie </w:t>
      </w:r>
      <w:r w:rsidRPr="0019484D">
        <w:rPr>
          <w:sz w:val="24"/>
          <w:szCs w:val="24"/>
        </w:rPr>
        <w:t>Nakane</w:t>
      </w:r>
      <w:r w:rsidR="005121B1" w:rsidRPr="0019484D">
        <w:rPr>
          <w:sz w:val="24"/>
          <w:szCs w:val="24"/>
        </w:rPr>
        <w:t xml:space="preserve">, </w:t>
      </w:r>
      <w:r w:rsidR="005121B1" w:rsidRPr="0019484D">
        <w:rPr>
          <w:i/>
          <w:sz w:val="24"/>
          <w:szCs w:val="24"/>
        </w:rPr>
        <w:t xml:space="preserve">Japanese Society </w:t>
      </w:r>
      <w:r w:rsidR="005121B1" w:rsidRPr="0019484D">
        <w:rPr>
          <w:sz w:val="24"/>
          <w:szCs w:val="24"/>
        </w:rPr>
        <w:t>(London, UK: Orion, 2016)</w:t>
      </w:r>
      <w:r w:rsidRPr="0019484D">
        <w:rPr>
          <w:sz w:val="24"/>
          <w:szCs w:val="24"/>
        </w:rPr>
        <w:t>, pp. 1-86</w:t>
      </w:r>
      <w:r w:rsidR="005121B1" w:rsidRPr="0019484D">
        <w:rPr>
          <w:sz w:val="24"/>
          <w:szCs w:val="24"/>
        </w:rPr>
        <w:t xml:space="preserve"> (uploaded to Canvas)</w:t>
      </w:r>
      <w:r w:rsidR="007E5579" w:rsidRPr="0019484D">
        <w:rPr>
          <w:sz w:val="24"/>
          <w:szCs w:val="24"/>
        </w:rPr>
        <w:t>; “The Comparative Method” (uploaded to Canvas)</w:t>
      </w:r>
    </w:p>
    <w:p w14:paraId="37CF866A" w14:textId="77777777" w:rsidR="005671F4" w:rsidRPr="0019484D" w:rsidRDefault="005671F4" w:rsidP="00D2180D">
      <w:pPr>
        <w:ind w:right="-720"/>
        <w:rPr>
          <w:sz w:val="24"/>
          <w:szCs w:val="24"/>
        </w:rPr>
      </w:pPr>
    </w:p>
    <w:p w14:paraId="42619BA1" w14:textId="7389F97E" w:rsidR="00D95410" w:rsidRPr="0019484D" w:rsidRDefault="00D95410" w:rsidP="00D95410">
      <w:pPr>
        <w:ind w:right="-720"/>
        <w:rPr>
          <w:bCs/>
          <w:sz w:val="24"/>
          <w:szCs w:val="24"/>
        </w:rPr>
      </w:pPr>
      <w:r w:rsidRPr="0019484D">
        <w:rPr>
          <w:bCs/>
          <w:sz w:val="24"/>
          <w:szCs w:val="24"/>
        </w:rPr>
        <w:t xml:space="preserve">Research Design Project – </w:t>
      </w:r>
      <w:r w:rsidRPr="0019484D">
        <w:rPr>
          <w:bCs/>
          <w:i/>
          <w:sz w:val="24"/>
          <w:szCs w:val="24"/>
        </w:rPr>
        <w:t>PBL Group Project</w:t>
      </w:r>
      <w:r w:rsidRPr="0019484D">
        <w:rPr>
          <w:bCs/>
          <w:sz w:val="24"/>
          <w:szCs w:val="24"/>
        </w:rPr>
        <w:t xml:space="preserve"> </w:t>
      </w:r>
      <w:r w:rsidR="00071DC9" w:rsidRPr="0019484D">
        <w:rPr>
          <w:bCs/>
          <w:sz w:val="24"/>
          <w:szCs w:val="24"/>
        </w:rPr>
        <w:t>(10</w:t>
      </w:r>
      <w:r w:rsidRPr="0019484D">
        <w:rPr>
          <w:bCs/>
          <w:sz w:val="24"/>
          <w:szCs w:val="24"/>
        </w:rPr>
        <w:t xml:space="preserve"> percent of final grade)</w:t>
      </w:r>
    </w:p>
    <w:p w14:paraId="359C4C8D" w14:textId="77777777" w:rsidR="00D95410" w:rsidRPr="0019484D" w:rsidRDefault="00D95410" w:rsidP="00D95410">
      <w:pPr>
        <w:ind w:right="-720"/>
        <w:rPr>
          <w:sz w:val="24"/>
          <w:szCs w:val="24"/>
        </w:rPr>
      </w:pPr>
    </w:p>
    <w:p w14:paraId="3B6A5D55" w14:textId="624EE791" w:rsidR="005671F4" w:rsidRPr="0019484D" w:rsidRDefault="005671F4" w:rsidP="00D2180D">
      <w:pPr>
        <w:ind w:right="-720"/>
        <w:rPr>
          <w:sz w:val="24"/>
          <w:szCs w:val="24"/>
        </w:rPr>
      </w:pPr>
      <w:r w:rsidRPr="0019484D">
        <w:rPr>
          <w:sz w:val="24"/>
          <w:szCs w:val="24"/>
        </w:rPr>
        <w:t>Week #3:</w:t>
      </w:r>
      <w:r w:rsidR="007E5579" w:rsidRPr="0019484D">
        <w:rPr>
          <w:sz w:val="24"/>
          <w:szCs w:val="24"/>
        </w:rPr>
        <w:t xml:space="preserve"> The Promise of “Smart” Technologies</w:t>
      </w:r>
    </w:p>
    <w:p w14:paraId="7DC015AA" w14:textId="1EFAC275"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4D0C1ACF" w14:textId="6EAA9060" w:rsidR="005671F4" w:rsidRPr="0019484D" w:rsidRDefault="005671F4" w:rsidP="00C70C78">
      <w:pPr>
        <w:ind w:right="-720"/>
        <w:rPr>
          <w:sz w:val="24"/>
          <w:szCs w:val="24"/>
        </w:rPr>
      </w:pPr>
      <w:r w:rsidRPr="0019484D">
        <w:rPr>
          <w:sz w:val="24"/>
          <w:szCs w:val="24"/>
        </w:rPr>
        <w:t xml:space="preserve">Common readings: </w:t>
      </w:r>
      <w:r w:rsidR="00C70C78" w:rsidRPr="0019484D">
        <w:rPr>
          <w:sz w:val="24"/>
          <w:szCs w:val="24"/>
        </w:rPr>
        <w:t>Yunchuan Sun, Houbing Song, Antonio J. Mara, and Rongfang Bie, “</w:t>
      </w:r>
      <w:r w:rsidR="00C70C78" w:rsidRPr="0019484D">
        <w:rPr>
          <w:bCs/>
          <w:sz w:val="24"/>
          <w:szCs w:val="24"/>
        </w:rPr>
        <w:t>Internet of Things and Big Data Analytics for Smart and Connected Communities,” IEEE Access, Vol. 4, pp</w:t>
      </w:r>
      <w:r w:rsidR="00D95410" w:rsidRPr="0019484D">
        <w:rPr>
          <w:bCs/>
          <w:sz w:val="24"/>
          <w:szCs w:val="24"/>
        </w:rPr>
        <w:t>.</w:t>
      </w:r>
      <w:r w:rsidR="00C70C78" w:rsidRPr="0019484D">
        <w:rPr>
          <w:bCs/>
          <w:sz w:val="24"/>
          <w:szCs w:val="24"/>
        </w:rPr>
        <w:t xml:space="preserve"> 766-77</w:t>
      </w:r>
      <w:r w:rsidR="00D95410" w:rsidRPr="0019484D">
        <w:rPr>
          <w:bCs/>
          <w:sz w:val="24"/>
          <w:szCs w:val="24"/>
        </w:rPr>
        <w:t xml:space="preserve">3; </w:t>
      </w:r>
      <w:r w:rsidR="00D95410" w:rsidRPr="0019484D">
        <w:rPr>
          <w:b/>
          <w:bCs/>
          <w:sz w:val="24"/>
          <w:szCs w:val="24"/>
        </w:rPr>
        <w:t>additional readings TBA</w:t>
      </w:r>
      <w:r w:rsidR="00D95410" w:rsidRPr="0019484D">
        <w:rPr>
          <w:bCs/>
          <w:sz w:val="24"/>
          <w:szCs w:val="24"/>
        </w:rPr>
        <w:t>.</w:t>
      </w:r>
    </w:p>
    <w:p w14:paraId="7A8B4B09" w14:textId="77777777" w:rsidR="005671F4" w:rsidRPr="0019484D" w:rsidRDefault="005671F4" w:rsidP="00D2180D">
      <w:pPr>
        <w:ind w:right="-720"/>
        <w:rPr>
          <w:sz w:val="24"/>
          <w:szCs w:val="24"/>
        </w:rPr>
      </w:pPr>
    </w:p>
    <w:p w14:paraId="2D2290C8" w14:textId="34CBAC91" w:rsidR="006F4656" w:rsidRPr="0019484D" w:rsidRDefault="006F4656" w:rsidP="006F4656">
      <w:pPr>
        <w:ind w:right="-720"/>
        <w:rPr>
          <w:sz w:val="24"/>
          <w:szCs w:val="24"/>
        </w:rPr>
      </w:pPr>
      <w:r w:rsidRPr="0019484D">
        <w:rPr>
          <w:sz w:val="24"/>
          <w:szCs w:val="24"/>
        </w:rPr>
        <w:t>Week #4: Urban Planning, Land, and Resource Issues</w:t>
      </w:r>
    </w:p>
    <w:p w14:paraId="22190A5F" w14:textId="60E958AF" w:rsidR="006F4656" w:rsidRPr="0019484D" w:rsidRDefault="006F4656" w:rsidP="006F4656">
      <w:pPr>
        <w:ind w:right="-720"/>
        <w:rPr>
          <w:sz w:val="24"/>
          <w:szCs w:val="24"/>
        </w:rPr>
      </w:pPr>
      <w:r w:rsidRPr="0019484D">
        <w:rPr>
          <w:sz w:val="24"/>
          <w:szCs w:val="24"/>
        </w:rPr>
        <w:t xml:space="preserve">Dates: </w:t>
      </w:r>
      <w:r w:rsidR="005121B1" w:rsidRPr="0019484D">
        <w:rPr>
          <w:sz w:val="24"/>
          <w:szCs w:val="24"/>
        </w:rPr>
        <w:t>TBD</w:t>
      </w:r>
    </w:p>
    <w:p w14:paraId="35AF9D74" w14:textId="43DF774B" w:rsidR="006F4656" w:rsidRPr="0019484D" w:rsidRDefault="006F4656" w:rsidP="006F4656">
      <w:pPr>
        <w:ind w:right="-720"/>
        <w:rPr>
          <w:sz w:val="24"/>
          <w:szCs w:val="24"/>
        </w:rPr>
      </w:pPr>
      <w:r w:rsidRPr="0019484D">
        <w:rPr>
          <w:sz w:val="24"/>
          <w:szCs w:val="24"/>
        </w:rPr>
        <w:t xml:space="preserve">Common readings: </w:t>
      </w:r>
      <w:r w:rsidR="006128E5" w:rsidRPr="0019484D">
        <w:rPr>
          <w:sz w:val="24"/>
          <w:szCs w:val="24"/>
        </w:rPr>
        <w:t xml:space="preserve">Stephen Wheeler, “Regions, Megaregions, and Sustainability,” </w:t>
      </w:r>
      <w:r w:rsidR="006128E5" w:rsidRPr="0019484D">
        <w:rPr>
          <w:i/>
          <w:sz w:val="24"/>
          <w:szCs w:val="24"/>
        </w:rPr>
        <w:t>Regional Studies</w:t>
      </w:r>
      <w:r w:rsidR="006128E5" w:rsidRPr="0019484D">
        <w:rPr>
          <w:sz w:val="24"/>
          <w:szCs w:val="24"/>
        </w:rPr>
        <w:t>, Vol. 43 (No. 6), pp. 863-876</w:t>
      </w:r>
      <w:r w:rsidR="00D95410" w:rsidRPr="0019484D">
        <w:rPr>
          <w:sz w:val="24"/>
          <w:szCs w:val="24"/>
        </w:rPr>
        <w:t xml:space="preserve">; </w:t>
      </w:r>
      <w:r w:rsidR="00D95410" w:rsidRPr="0019484D">
        <w:rPr>
          <w:b/>
          <w:bCs/>
          <w:sz w:val="24"/>
          <w:szCs w:val="24"/>
        </w:rPr>
        <w:t>additional readings TBA</w:t>
      </w:r>
      <w:r w:rsidR="00D95410" w:rsidRPr="0019484D">
        <w:rPr>
          <w:bCs/>
          <w:sz w:val="24"/>
          <w:szCs w:val="24"/>
        </w:rPr>
        <w:t>.</w:t>
      </w:r>
    </w:p>
    <w:p w14:paraId="2D3834CC" w14:textId="77777777" w:rsidR="006F4656" w:rsidRPr="0019484D" w:rsidRDefault="006F4656" w:rsidP="006F4656">
      <w:pPr>
        <w:ind w:right="-720"/>
        <w:rPr>
          <w:sz w:val="24"/>
          <w:szCs w:val="24"/>
        </w:rPr>
      </w:pPr>
    </w:p>
    <w:p w14:paraId="114B62AC" w14:textId="37149F66" w:rsidR="005671F4" w:rsidRPr="0019484D" w:rsidRDefault="006F4656" w:rsidP="00D2180D">
      <w:pPr>
        <w:ind w:right="-720"/>
        <w:rPr>
          <w:sz w:val="24"/>
          <w:szCs w:val="24"/>
        </w:rPr>
      </w:pPr>
      <w:r w:rsidRPr="0019484D">
        <w:rPr>
          <w:sz w:val="24"/>
          <w:szCs w:val="24"/>
        </w:rPr>
        <w:t>Week #5</w:t>
      </w:r>
      <w:r w:rsidR="005671F4" w:rsidRPr="0019484D">
        <w:rPr>
          <w:sz w:val="24"/>
          <w:szCs w:val="24"/>
        </w:rPr>
        <w:t>:</w:t>
      </w:r>
      <w:r w:rsidR="007E5579" w:rsidRPr="0019484D">
        <w:rPr>
          <w:sz w:val="24"/>
          <w:szCs w:val="24"/>
        </w:rPr>
        <w:t xml:space="preserve">  </w:t>
      </w:r>
      <w:r w:rsidR="005121B1" w:rsidRPr="0019484D">
        <w:rPr>
          <w:sz w:val="24"/>
          <w:szCs w:val="24"/>
        </w:rPr>
        <w:t>Transportation Infrastructure and Equity Issues</w:t>
      </w:r>
    </w:p>
    <w:p w14:paraId="646D615F" w14:textId="72FC2662"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533D621C" w14:textId="034898D5" w:rsidR="005671F4" w:rsidRPr="0019484D" w:rsidRDefault="005671F4" w:rsidP="005671F4">
      <w:pPr>
        <w:ind w:right="-720"/>
        <w:rPr>
          <w:sz w:val="24"/>
          <w:szCs w:val="24"/>
        </w:rPr>
      </w:pPr>
      <w:r w:rsidRPr="0019484D">
        <w:rPr>
          <w:sz w:val="24"/>
          <w:szCs w:val="24"/>
        </w:rPr>
        <w:t xml:space="preserve">Common readings: </w:t>
      </w:r>
      <w:r w:rsidR="005121B1" w:rsidRPr="0019484D">
        <w:rPr>
          <w:sz w:val="24"/>
          <w:szCs w:val="24"/>
        </w:rPr>
        <w:t>TRB Critical Issues from 2009 and 2013 (</w:t>
      </w:r>
      <w:hyperlink r:id="rId9" w:history="1">
        <w:r w:rsidR="005121B1" w:rsidRPr="0019484D">
          <w:rPr>
            <w:rStyle w:val="Hyperlink"/>
            <w:color w:val="auto"/>
            <w:sz w:val="24"/>
            <w:szCs w:val="24"/>
          </w:rPr>
          <w:t>http://onlinepubs.trb.org/Onlinepubs/general/criticalissues09.pdf</w:t>
        </w:r>
      </w:hyperlink>
      <w:r w:rsidR="005121B1" w:rsidRPr="0019484D">
        <w:rPr>
          <w:sz w:val="24"/>
          <w:szCs w:val="24"/>
        </w:rPr>
        <w:t>) and 2013 (</w:t>
      </w:r>
      <w:hyperlink r:id="rId10" w:history="1">
        <w:r w:rsidR="005121B1" w:rsidRPr="0019484D">
          <w:rPr>
            <w:rStyle w:val="Hyperlink"/>
            <w:color w:val="auto"/>
            <w:sz w:val="24"/>
            <w:szCs w:val="24"/>
          </w:rPr>
          <w:t>http://onlinepubs.trb.org/Onlinepubs/general/criticalissues13.pdf</w:t>
        </w:r>
      </w:hyperlink>
      <w:r w:rsidR="005121B1" w:rsidRPr="0019484D">
        <w:rPr>
          <w:sz w:val="24"/>
          <w:szCs w:val="24"/>
        </w:rPr>
        <w:t>); and Adjo Amekudzi-Kennedy, Brian Woodall, and Alex Karner with Alexandra Akosa, Haley Franklin, Jose Luiz Simao, Henrik Gudmund</w:t>
      </w:r>
      <w:r w:rsidR="000406B0" w:rsidRPr="0019484D">
        <w:rPr>
          <w:sz w:val="24"/>
          <w:szCs w:val="24"/>
        </w:rPr>
        <w:t xml:space="preserve">sson, and Janille Smith-Colin, </w:t>
      </w:r>
      <w:r w:rsidR="005121B1" w:rsidRPr="0019484D">
        <w:rPr>
          <w:sz w:val="24"/>
          <w:szCs w:val="24"/>
        </w:rPr>
        <w:t>“</w:t>
      </w:r>
      <w:r w:rsidR="005121B1" w:rsidRPr="0019484D">
        <w:rPr>
          <w:bCs/>
          <w:sz w:val="24"/>
          <w:szCs w:val="24"/>
        </w:rPr>
        <w:t>Institutional Arrangements, Transportation System Investments and Socio-Economic Outcomes: Affecting the Development of Shared Regional Prosperity” (uploaded to Canvas)</w:t>
      </w:r>
    </w:p>
    <w:p w14:paraId="141521FA" w14:textId="77777777" w:rsidR="005671F4" w:rsidRPr="0019484D" w:rsidRDefault="005671F4" w:rsidP="00D2180D">
      <w:pPr>
        <w:ind w:right="-720"/>
        <w:rPr>
          <w:sz w:val="24"/>
          <w:szCs w:val="24"/>
        </w:rPr>
      </w:pPr>
    </w:p>
    <w:p w14:paraId="579C2A20" w14:textId="7232E748" w:rsidR="005121B1" w:rsidRPr="0019484D" w:rsidRDefault="00603070" w:rsidP="005121B1">
      <w:pPr>
        <w:ind w:right="-720"/>
        <w:rPr>
          <w:sz w:val="24"/>
          <w:szCs w:val="24"/>
        </w:rPr>
      </w:pPr>
      <w:r w:rsidRPr="0019484D">
        <w:rPr>
          <w:sz w:val="24"/>
          <w:szCs w:val="24"/>
        </w:rPr>
        <w:t>Week #6</w:t>
      </w:r>
      <w:r w:rsidR="005121B1" w:rsidRPr="0019484D">
        <w:rPr>
          <w:sz w:val="24"/>
          <w:szCs w:val="24"/>
        </w:rPr>
        <w:t xml:space="preserve"> </w:t>
      </w:r>
    </w:p>
    <w:p w14:paraId="7BC99933" w14:textId="77777777" w:rsidR="005121B1" w:rsidRPr="0019484D" w:rsidRDefault="005121B1" w:rsidP="00D95410">
      <w:pPr>
        <w:ind w:right="-720"/>
        <w:rPr>
          <w:sz w:val="24"/>
          <w:szCs w:val="24"/>
        </w:rPr>
      </w:pPr>
      <w:r w:rsidRPr="0019484D">
        <w:rPr>
          <w:sz w:val="24"/>
          <w:szCs w:val="24"/>
        </w:rPr>
        <w:t>Examination review</w:t>
      </w:r>
    </w:p>
    <w:p w14:paraId="2160B4CC" w14:textId="0E33A7B4" w:rsidR="00D95410" w:rsidRPr="0019484D" w:rsidRDefault="00CD7B77" w:rsidP="00D95410">
      <w:pPr>
        <w:ind w:right="-720"/>
        <w:rPr>
          <w:sz w:val="24"/>
          <w:szCs w:val="24"/>
        </w:rPr>
      </w:pPr>
      <w:r>
        <w:rPr>
          <w:sz w:val="24"/>
          <w:szCs w:val="24"/>
        </w:rPr>
        <w:t>Midterm examination</w:t>
      </w:r>
      <w:r w:rsidR="00D95410" w:rsidRPr="0019484D">
        <w:rPr>
          <w:sz w:val="24"/>
          <w:szCs w:val="24"/>
        </w:rPr>
        <w:t xml:space="preserve">: </w:t>
      </w:r>
      <w:r w:rsidR="005121B1" w:rsidRPr="0019484D">
        <w:rPr>
          <w:sz w:val="24"/>
          <w:szCs w:val="24"/>
        </w:rPr>
        <w:t>TBD</w:t>
      </w:r>
      <w:r w:rsidR="00071DC9" w:rsidRPr="0019484D">
        <w:rPr>
          <w:sz w:val="24"/>
          <w:szCs w:val="24"/>
        </w:rPr>
        <w:t xml:space="preserve"> (</w:t>
      </w:r>
      <w:r>
        <w:rPr>
          <w:sz w:val="24"/>
          <w:szCs w:val="24"/>
        </w:rPr>
        <w:t>30</w:t>
      </w:r>
      <w:r w:rsidR="00D95410" w:rsidRPr="0019484D">
        <w:rPr>
          <w:sz w:val="24"/>
          <w:szCs w:val="24"/>
        </w:rPr>
        <w:t xml:space="preserve"> percent of final grade)</w:t>
      </w:r>
    </w:p>
    <w:p w14:paraId="1604B234" w14:textId="77777777" w:rsidR="00D95410" w:rsidRPr="0019484D" w:rsidRDefault="00D95410" w:rsidP="005671F4">
      <w:pPr>
        <w:ind w:right="-720"/>
        <w:rPr>
          <w:sz w:val="24"/>
          <w:szCs w:val="24"/>
        </w:rPr>
      </w:pPr>
    </w:p>
    <w:p w14:paraId="5E85BE54" w14:textId="686CBAE4" w:rsidR="005671F4" w:rsidRPr="0019484D" w:rsidRDefault="006F4656" w:rsidP="005671F4">
      <w:pPr>
        <w:ind w:right="-720"/>
        <w:rPr>
          <w:sz w:val="24"/>
          <w:szCs w:val="24"/>
        </w:rPr>
      </w:pPr>
      <w:r w:rsidRPr="0019484D">
        <w:rPr>
          <w:sz w:val="24"/>
          <w:szCs w:val="24"/>
        </w:rPr>
        <w:t xml:space="preserve">Week </w:t>
      </w:r>
      <w:r w:rsidR="000406B0" w:rsidRPr="0019484D">
        <w:rPr>
          <w:sz w:val="24"/>
          <w:szCs w:val="24"/>
        </w:rPr>
        <w:t>#</w:t>
      </w:r>
      <w:r w:rsidRPr="0019484D">
        <w:rPr>
          <w:sz w:val="24"/>
          <w:szCs w:val="24"/>
        </w:rPr>
        <w:t>7</w:t>
      </w:r>
      <w:r w:rsidR="005671F4" w:rsidRPr="0019484D">
        <w:rPr>
          <w:sz w:val="24"/>
          <w:szCs w:val="24"/>
        </w:rPr>
        <w:t xml:space="preserve">: </w:t>
      </w:r>
      <w:r w:rsidR="006128E5" w:rsidRPr="0019484D">
        <w:rPr>
          <w:sz w:val="24"/>
          <w:szCs w:val="24"/>
        </w:rPr>
        <w:t>Energy and Environmental Security</w:t>
      </w:r>
    </w:p>
    <w:p w14:paraId="5465E474" w14:textId="5B41ADE3"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63FA0C9B" w14:textId="2EF42CF0" w:rsidR="005671F4" w:rsidRPr="0019484D" w:rsidRDefault="005671F4" w:rsidP="005671F4">
      <w:pPr>
        <w:ind w:right="-720"/>
        <w:rPr>
          <w:sz w:val="24"/>
          <w:szCs w:val="24"/>
        </w:rPr>
      </w:pPr>
      <w:r w:rsidRPr="0019484D">
        <w:rPr>
          <w:sz w:val="24"/>
          <w:szCs w:val="24"/>
        </w:rPr>
        <w:t xml:space="preserve">Common readings: </w:t>
      </w:r>
      <w:r w:rsidR="000406B0" w:rsidRPr="0019484D">
        <w:rPr>
          <w:i/>
          <w:sz w:val="24"/>
          <w:szCs w:val="24"/>
        </w:rPr>
        <w:t>Green Growth: From Religion to Reality</w:t>
      </w:r>
      <w:r w:rsidR="000406B0" w:rsidRPr="0019484D">
        <w:rPr>
          <w:sz w:val="24"/>
          <w:szCs w:val="24"/>
        </w:rPr>
        <w:t xml:space="preserve"> (Berkeley, CA: Berkeley Roundtable on the International Economy, 2011) (uploaded to Canvas)</w:t>
      </w:r>
    </w:p>
    <w:p w14:paraId="108D142B" w14:textId="77777777" w:rsidR="00D95410" w:rsidRPr="0019484D" w:rsidRDefault="00D95410" w:rsidP="00D95410">
      <w:pPr>
        <w:ind w:right="-720"/>
        <w:rPr>
          <w:sz w:val="24"/>
          <w:szCs w:val="24"/>
        </w:rPr>
      </w:pPr>
    </w:p>
    <w:p w14:paraId="71CD00E1" w14:textId="42F1EE2E" w:rsidR="005671F4" w:rsidRPr="0019484D" w:rsidRDefault="006F4656" w:rsidP="005671F4">
      <w:pPr>
        <w:ind w:right="-720"/>
        <w:rPr>
          <w:sz w:val="24"/>
          <w:szCs w:val="24"/>
        </w:rPr>
      </w:pPr>
      <w:r w:rsidRPr="0019484D">
        <w:rPr>
          <w:sz w:val="24"/>
          <w:szCs w:val="24"/>
        </w:rPr>
        <w:t>Week #8</w:t>
      </w:r>
      <w:r w:rsidR="005671F4" w:rsidRPr="0019484D">
        <w:rPr>
          <w:sz w:val="24"/>
          <w:szCs w:val="24"/>
        </w:rPr>
        <w:t xml:space="preserve">: </w:t>
      </w:r>
      <w:r w:rsidR="005121B1" w:rsidRPr="0019484D">
        <w:rPr>
          <w:sz w:val="24"/>
          <w:szCs w:val="24"/>
        </w:rPr>
        <w:t>Waste Management</w:t>
      </w:r>
    </w:p>
    <w:p w14:paraId="0AC287AE" w14:textId="01B8CD69"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63DBCADE" w14:textId="5C9AA830" w:rsidR="005671F4" w:rsidRPr="0019484D" w:rsidRDefault="005671F4" w:rsidP="005671F4">
      <w:pPr>
        <w:ind w:right="-720"/>
        <w:rPr>
          <w:sz w:val="24"/>
          <w:szCs w:val="24"/>
        </w:rPr>
      </w:pPr>
      <w:r w:rsidRPr="0019484D">
        <w:rPr>
          <w:sz w:val="24"/>
          <w:szCs w:val="24"/>
        </w:rPr>
        <w:t xml:space="preserve">Common readings: </w:t>
      </w:r>
      <w:r w:rsidR="008224A1" w:rsidRPr="0019484D">
        <w:rPr>
          <w:sz w:val="24"/>
          <w:szCs w:val="24"/>
        </w:rPr>
        <w:t xml:space="preserve">“Waste Management,” </w:t>
      </w:r>
      <w:r w:rsidR="008224A1" w:rsidRPr="0019484D">
        <w:rPr>
          <w:i/>
          <w:sz w:val="24"/>
          <w:szCs w:val="24"/>
        </w:rPr>
        <w:t>United Nations Sustainable Development Knowledge Platform</w:t>
      </w:r>
      <w:r w:rsidR="008224A1" w:rsidRPr="0019484D">
        <w:rPr>
          <w:sz w:val="24"/>
          <w:szCs w:val="24"/>
        </w:rPr>
        <w:t xml:space="preserve"> (download report at </w:t>
      </w:r>
      <w:hyperlink r:id="rId11" w:history="1">
        <w:r w:rsidR="0019484D" w:rsidRPr="00F85A46">
          <w:rPr>
            <w:rStyle w:val="Hyperlink"/>
            <w:sz w:val="24"/>
            <w:szCs w:val="24"/>
          </w:rPr>
          <w:t>https://sustainabledevelopment.un.org/index.php?page=view&amp;nr=6&amp;type=504&amp;menu=139_</w:t>
        </w:r>
      </w:hyperlink>
      <w:r w:rsidR="00027C3B" w:rsidRPr="0019484D">
        <w:rPr>
          <w:sz w:val="24"/>
          <w:szCs w:val="24"/>
        </w:rPr>
        <w:t>)</w:t>
      </w:r>
      <w:r w:rsidR="0019484D">
        <w:rPr>
          <w:sz w:val="24"/>
          <w:szCs w:val="24"/>
        </w:rPr>
        <w:t xml:space="preserve">; </w:t>
      </w:r>
      <w:r w:rsidR="0019484D" w:rsidRPr="0019484D">
        <w:rPr>
          <w:b/>
          <w:sz w:val="24"/>
          <w:szCs w:val="24"/>
        </w:rPr>
        <w:t>additional readings TBA</w:t>
      </w:r>
      <w:r w:rsidR="0019484D">
        <w:rPr>
          <w:sz w:val="24"/>
          <w:szCs w:val="24"/>
        </w:rPr>
        <w:t>.</w:t>
      </w:r>
    </w:p>
    <w:p w14:paraId="60A7BE3C" w14:textId="77777777" w:rsidR="005671F4" w:rsidRPr="0019484D" w:rsidRDefault="005671F4" w:rsidP="005671F4">
      <w:pPr>
        <w:ind w:right="-720"/>
        <w:rPr>
          <w:sz w:val="24"/>
          <w:szCs w:val="24"/>
        </w:rPr>
      </w:pPr>
    </w:p>
    <w:p w14:paraId="1E39DF70" w14:textId="00A646BF" w:rsidR="005671F4" w:rsidRPr="0019484D" w:rsidRDefault="006F4656" w:rsidP="005671F4">
      <w:pPr>
        <w:ind w:right="-720"/>
        <w:rPr>
          <w:sz w:val="24"/>
          <w:szCs w:val="24"/>
        </w:rPr>
      </w:pPr>
      <w:r w:rsidRPr="0019484D">
        <w:rPr>
          <w:sz w:val="24"/>
          <w:szCs w:val="24"/>
        </w:rPr>
        <w:t>Week #9</w:t>
      </w:r>
      <w:r w:rsidR="00603070" w:rsidRPr="0019484D">
        <w:rPr>
          <w:sz w:val="24"/>
          <w:szCs w:val="24"/>
        </w:rPr>
        <w:t>: Food Security</w:t>
      </w:r>
    </w:p>
    <w:p w14:paraId="56D83354" w14:textId="77777777" w:rsidR="00603070" w:rsidRPr="0019484D" w:rsidRDefault="00603070" w:rsidP="00603070">
      <w:pPr>
        <w:ind w:right="-720"/>
        <w:rPr>
          <w:sz w:val="24"/>
          <w:szCs w:val="24"/>
        </w:rPr>
      </w:pPr>
      <w:r w:rsidRPr="0019484D">
        <w:rPr>
          <w:sz w:val="24"/>
          <w:szCs w:val="24"/>
        </w:rPr>
        <w:t>Dates: TBD</w:t>
      </w:r>
    </w:p>
    <w:p w14:paraId="3F360943" w14:textId="48327371" w:rsidR="00603070" w:rsidRPr="0019484D" w:rsidRDefault="00603070" w:rsidP="00027C3B">
      <w:pPr>
        <w:rPr>
          <w:rFonts w:ascii="Times" w:hAnsi="Times"/>
          <w:sz w:val="24"/>
          <w:szCs w:val="24"/>
          <w:lang w:eastAsia="ja-JP"/>
        </w:rPr>
      </w:pPr>
      <w:r w:rsidRPr="0019484D">
        <w:rPr>
          <w:sz w:val="24"/>
          <w:szCs w:val="24"/>
        </w:rPr>
        <w:t xml:space="preserve">Common readings: </w:t>
      </w:r>
      <w:r w:rsidR="00027C3B" w:rsidRPr="0019484D">
        <w:rPr>
          <w:sz w:val="24"/>
          <w:szCs w:val="24"/>
        </w:rPr>
        <w:t xml:space="preserve">Kevin Morgan, “Nourishing the city: The rise of the urban food question in the Global North,” Urban Studies, Vol. 52 (No. 8, 2015), </w:t>
      </w:r>
      <w:r w:rsidR="00027C3B" w:rsidRPr="0019484D">
        <w:rPr>
          <w:rFonts w:ascii="Arial" w:hAnsi="Arial" w:cs="Arial"/>
          <w:sz w:val="24"/>
          <w:szCs w:val="24"/>
          <w:shd w:val="clear" w:color="auto" w:fill="FFFFFF"/>
          <w:lang w:eastAsia="ja-JP"/>
        </w:rPr>
        <w:t>1379-1394</w:t>
      </w:r>
      <w:r w:rsidR="00027C3B" w:rsidRPr="0019484D">
        <w:rPr>
          <w:rFonts w:ascii="Times" w:hAnsi="Times"/>
          <w:sz w:val="24"/>
          <w:szCs w:val="24"/>
          <w:lang w:eastAsia="ja-JP"/>
        </w:rPr>
        <w:t xml:space="preserve">; </w:t>
      </w:r>
      <w:r w:rsidR="00027C3B" w:rsidRPr="0019484D">
        <w:rPr>
          <w:b/>
          <w:bCs/>
          <w:sz w:val="24"/>
          <w:szCs w:val="24"/>
        </w:rPr>
        <w:t>additional readings TBA</w:t>
      </w:r>
      <w:r w:rsidR="00027C3B" w:rsidRPr="0019484D">
        <w:rPr>
          <w:bCs/>
          <w:sz w:val="24"/>
          <w:szCs w:val="24"/>
        </w:rPr>
        <w:t>.</w:t>
      </w:r>
    </w:p>
    <w:p w14:paraId="2D3D84C9" w14:textId="77777777" w:rsidR="005671F4" w:rsidRPr="0019484D" w:rsidRDefault="005671F4" w:rsidP="005671F4">
      <w:pPr>
        <w:ind w:right="-720"/>
        <w:rPr>
          <w:sz w:val="24"/>
          <w:szCs w:val="24"/>
        </w:rPr>
      </w:pPr>
    </w:p>
    <w:p w14:paraId="5D2807BA" w14:textId="0DBE77D7" w:rsidR="00CD7B77" w:rsidRPr="0019484D" w:rsidRDefault="00CD7B77" w:rsidP="00CD7B77">
      <w:pPr>
        <w:ind w:right="-720"/>
        <w:rPr>
          <w:sz w:val="24"/>
          <w:szCs w:val="24"/>
        </w:rPr>
      </w:pPr>
      <w:r>
        <w:rPr>
          <w:sz w:val="24"/>
          <w:szCs w:val="24"/>
        </w:rPr>
        <w:t>Week #10</w:t>
      </w:r>
      <w:r w:rsidRPr="0019484D">
        <w:rPr>
          <w:sz w:val="24"/>
          <w:szCs w:val="24"/>
        </w:rPr>
        <w:t xml:space="preserve">: </w:t>
      </w:r>
      <w:r>
        <w:rPr>
          <w:sz w:val="24"/>
          <w:szCs w:val="24"/>
        </w:rPr>
        <w:t>Set-up for Group Projects – Introduction to Problem-based Learning</w:t>
      </w:r>
    </w:p>
    <w:p w14:paraId="63BD5A49" w14:textId="77777777" w:rsidR="00CD7B77" w:rsidRPr="0019484D" w:rsidRDefault="00CD7B77" w:rsidP="00CD7B77">
      <w:pPr>
        <w:ind w:right="-720"/>
        <w:rPr>
          <w:sz w:val="24"/>
          <w:szCs w:val="24"/>
        </w:rPr>
      </w:pPr>
      <w:r w:rsidRPr="0019484D">
        <w:rPr>
          <w:sz w:val="24"/>
          <w:szCs w:val="24"/>
        </w:rPr>
        <w:t>Dates: TBD</w:t>
      </w:r>
    </w:p>
    <w:p w14:paraId="723D9C0D" w14:textId="77777777" w:rsidR="00CD7B77" w:rsidRPr="0019484D" w:rsidRDefault="00CD7B77" w:rsidP="00CD7B77">
      <w:pPr>
        <w:ind w:right="-720"/>
        <w:rPr>
          <w:sz w:val="24"/>
          <w:szCs w:val="24"/>
        </w:rPr>
      </w:pPr>
      <w:r w:rsidRPr="0019484D">
        <w:rPr>
          <w:sz w:val="24"/>
          <w:szCs w:val="24"/>
        </w:rPr>
        <w:t>Readings: to be determined by group</w:t>
      </w:r>
    </w:p>
    <w:p w14:paraId="025EDB99" w14:textId="77777777" w:rsidR="00D95410" w:rsidRPr="0019484D" w:rsidRDefault="00D95410" w:rsidP="00D95410">
      <w:pPr>
        <w:ind w:right="-720"/>
        <w:rPr>
          <w:sz w:val="24"/>
          <w:szCs w:val="24"/>
        </w:rPr>
      </w:pPr>
    </w:p>
    <w:p w14:paraId="372F20E0" w14:textId="05F4B879" w:rsidR="005671F4" w:rsidRPr="0019484D" w:rsidRDefault="005671F4" w:rsidP="005671F4">
      <w:pPr>
        <w:ind w:right="-720"/>
        <w:rPr>
          <w:sz w:val="24"/>
          <w:szCs w:val="24"/>
        </w:rPr>
      </w:pPr>
      <w:r w:rsidRPr="0019484D">
        <w:rPr>
          <w:sz w:val="24"/>
          <w:szCs w:val="24"/>
        </w:rPr>
        <w:t xml:space="preserve">Week #11: </w:t>
      </w:r>
      <w:r w:rsidR="00603070" w:rsidRPr="0019484D">
        <w:rPr>
          <w:sz w:val="24"/>
          <w:szCs w:val="24"/>
        </w:rPr>
        <w:t>Group Meetings</w:t>
      </w:r>
    </w:p>
    <w:p w14:paraId="1CE5D0FC" w14:textId="383842F2"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378F0AFF" w14:textId="286A89D2" w:rsidR="005671F4" w:rsidRPr="0019484D" w:rsidRDefault="00603070" w:rsidP="005671F4">
      <w:pPr>
        <w:ind w:right="-720"/>
        <w:rPr>
          <w:sz w:val="24"/>
          <w:szCs w:val="24"/>
        </w:rPr>
      </w:pPr>
      <w:r w:rsidRPr="0019484D">
        <w:rPr>
          <w:sz w:val="24"/>
          <w:szCs w:val="24"/>
        </w:rPr>
        <w:t>R</w:t>
      </w:r>
      <w:r w:rsidR="005671F4" w:rsidRPr="0019484D">
        <w:rPr>
          <w:sz w:val="24"/>
          <w:szCs w:val="24"/>
        </w:rPr>
        <w:t xml:space="preserve">eadings: </w:t>
      </w:r>
      <w:r w:rsidRPr="0019484D">
        <w:rPr>
          <w:sz w:val="24"/>
          <w:szCs w:val="24"/>
        </w:rPr>
        <w:t>to be determined by group</w:t>
      </w:r>
    </w:p>
    <w:p w14:paraId="260CF5F0" w14:textId="77777777" w:rsidR="005671F4" w:rsidRPr="0019484D" w:rsidRDefault="005671F4" w:rsidP="005671F4">
      <w:pPr>
        <w:ind w:right="-720"/>
        <w:rPr>
          <w:sz w:val="24"/>
          <w:szCs w:val="24"/>
        </w:rPr>
      </w:pPr>
    </w:p>
    <w:p w14:paraId="5A43B361" w14:textId="0D1E9F5F" w:rsidR="005671F4" w:rsidRPr="0019484D" w:rsidRDefault="005671F4" w:rsidP="005671F4">
      <w:pPr>
        <w:ind w:right="-720"/>
        <w:rPr>
          <w:sz w:val="24"/>
          <w:szCs w:val="24"/>
        </w:rPr>
      </w:pPr>
      <w:r w:rsidRPr="0019484D">
        <w:rPr>
          <w:sz w:val="24"/>
          <w:szCs w:val="24"/>
        </w:rPr>
        <w:t xml:space="preserve">Week #12: </w:t>
      </w:r>
      <w:r w:rsidR="00603070" w:rsidRPr="0019484D">
        <w:rPr>
          <w:sz w:val="24"/>
          <w:szCs w:val="24"/>
        </w:rPr>
        <w:t>Group Meetings</w:t>
      </w:r>
    </w:p>
    <w:p w14:paraId="05A59C00" w14:textId="616CFDAD"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4C444521" w14:textId="77777777" w:rsidR="00603070" w:rsidRPr="0019484D" w:rsidRDefault="00603070" w:rsidP="00603070">
      <w:pPr>
        <w:ind w:right="-720"/>
        <w:rPr>
          <w:sz w:val="24"/>
          <w:szCs w:val="24"/>
        </w:rPr>
      </w:pPr>
      <w:r w:rsidRPr="0019484D">
        <w:rPr>
          <w:sz w:val="24"/>
          <w:szCs w:val="24"/>
        </w:rPr>
        <w:t>Readings: to be determined by group</w:t>
      </w:r>
    </w:p>
    <w:p w14:paraId="72457D1B" w14:textId="77777777" w:rsidR="005671F4" w:rsidRPr="0019484D" w:rsidRDefault="005671F4" w:rsidP="005671F4">
      <w:pPr>
        <w:ind w:right="-720"/>
        <w:rPr>
          <w:sz w:val="24"/>
          <w:szCs w:val="24"/>
        </w:rPr>
      </w:pPr>
    </w:p>
    <w:p w14:paraId="6EDD7216" w14:textId="6AD4BA67" w:rsidR="005671F4" w:rsidRPr="0019484D" w:rsidRDefault="005671F4" w:rsidP="005671F4">
      <w:pPr>
        <w:ind w:right="-720"/>
        <w:rPr>
          <w:sz w:val="24"/>
          <w:szCs w:val="24"/>
        </w:rPr>
      </w:pPr>
      <w:r w:rsidRPr="0019484D">
        <w:rPr>
          <w:sz w:val="24"/>
          <w:szCs w:val="24"/>
        </w:rPr>
        <w:t xml:space="preserve">Week #13: </w:t>
      </w:r>
      <w:r w:rsidR="00603070" w:rsidRPr="0019484D">
        <w:rPr>
          <w:sz w:val="24"/>
          <w:szCs w:val="24"/>
        </w:rPr>
        <w:t>Group Meetings</w:t>
      </w:r>
    </w:p>
    <w:p w14:paraId="6A33A976" w14:textId="2D4CC5CB"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721CF2EE" w14:textId="77777777" w:rsidR="00603070" w:rsidRPr="0019484D" w:rsidRDefault="00603070" w:rsidP="00603070">
      <w:pPr>
        <w:ind w:right="-720"/>
        <w:rPr>
          <w:sz w:val="24"/>
          <w:szCs w:val="24"/>
        </w:rPr>
      </w:pPr>
      <w:r w:rsidRPr="0019484D">
        <w:rPr>
          <w:sz w:val="24"/>
          <w:szCs w:val="24"/>
        </w:rPr>
        <w:t>Readings: to be determined by group</w:t>
      </w:r>
    </w:p>
    <w:p w14:paraId="406EAACE" w14:textId="77777777" w:rsidR="005671F4" w:rsidRPr="0019484D" w:rsidRDefault="005671F4" w:rsidP="005671F4">
      <w:pPr>
        <w:ind w:right="-720"/>
        <w:rPr>
          <w:sz w:val="24"/>
          <w:szCs w:val="24"/>
        </w:rPr>
      </w:pPr>
    </w:p>
    <w:p w14:paraId="709B8191" w14:textId="7DFFF8C6" w:rsidR="005671F4" w:rsidRPr="0019484D" w:rsidRDefault="005671F4" w:rsidP="005671F4">
      <w:pPr>
        <w:ind w:right="-720"/>
        <w:rPr>
          <w:sz w:val="24"/>
          <w:szCs w:val="24"/>
        </w:rPr>
      </w:pPr>
      <w:r w:rsidRPr="0019484D">
        <w:rPr>
          <w:sz w:val="24"/>
          <w:szCs w:val="24"/>
        </w:rPr>
        <w:t xml:space="preserve">Week #14: </w:t>
      </w:r>
      <w:r w:rsidR="00603070" w:rsidRPr="0019484D">
        <w:rPr>
          <w:sz w:val="24"/>
          <w:szCs w:val="24"/>
        </w:rPr>
        <w:t>Group Meetings</w:t>
      </w:r>
    </w:p>
    <w:p w14:paraId="1F2DB79A" w14:textId="754CBE75"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5BA07C89" w14:textId="77777777" w:rsidR="00603070" w:rsidRPr="0019484D" w:rsidRDefault="00603070" w:rsidP="00603070">
      <w:pPr>
        <w:ind w:right="-720"/>
        <w:rPr>
          <w:sz w:val="24"/>
          <w:szCs w:val="24"/>
        </w:rPr>
      </w:pPr>
      <w:r w:rsidRPr="0019484D">
        <w:rPr>
          <w:sz w:val="24"/>
          <w:szCs w:val="24"/>
        </w:rPr>
        <w:t>Readings: to be determined by group</w:t>
      </w:r>
    </w:p>
    <w:p w14:paraId="18C684A0" w14:textId="77777777" w:rsidR="005671F4" w:rsidRPr="0019484D" w:rsidRDefault="005671F4" w:rsidP="005671F4">
      <w:pPr>
        <w:ind w:right="-720"/>
        <w:rPr>
          <w:sz w:val="24"/>
          <w:szCs w:val="24"/>
        </w:rPr>
      </w:pPr>
    </w:p>
    <w:p w14:paraId="12DAA5CD" w14:textId="4865DA55" w:rsidR="005671F4" w:rsidRPr="0019484D" w:rsidRDefault="005671F4" w:rsidP="005671F4">
      <w:pPr>
        <w:ind w:right="-720"/>
        <w:rPr>
          <w:sz w:val="24"/>
          <w:szCs w:val="24"/>
        </w:rPr>
      </w:pPr>
      <w:r w:rsidRPr="0019484D">
        <w:rPr>
          <w:sz w:val="24"/>
          <w:szCs w:val="24"/>
        </w:rPr>
        <w:t xml:space="preserve">Week #15: </w:t>
      </w:r>
      <w:r w:rsidR="00071DC9" w:rsidRPr="0019484D">
        <w:rPr>
          <w:sz w:val="24"/>
          <w:szCs w:val="24"/>
        </w:rPr>
        <w:t>Group Presentations</w:t>
      </w:r>
    </w:p>
    <w:p w14:paraId="0F1567D3" w14:textId="1C3373CF" w:rsidR="005671F4" w:rsidRPr="0019484D" w:rsidRDefault="005671F4" w:rsidP="005671F4">
      <w:pPr>
        <w:ind w:right="-720"/>
        <w:rPr>
          <w:sz w:val="24"/>
          <w:szCs w:val="24"/>
        </w:rPr>
      </w:pPr>
      <w:r w:rsidRPr="0019484D">
        <w:rPr>
          <w:sz w:val="24"/>
          <w:szCs w:val="24"/>
        </w:rPr>
        <w:t xml:space="preserve">Dates: </w:t>
      </w:r>
      <w:r w:rsidR="005121B1" w:rsidRPr="0019484D">
        <w:rPr>
          <w:sz w:val="24"/>
          <w:szCs w:val="24"/>
        </w:rPr>
        <w:t>TBD</w:t>
      </w:r>
    </w:p>
    <w:p w14:paraId="3EBC5433" w14:textId="0304FA33" w:rsidR="00071DC9" w:rsidRPr="0019484D" w:rsidRDefault="00071DC9" w:rsidP="00071DC9">
      <w:pPr>
        <w:rPr>
          <w:b/>
          <w:i/>
          <w:sz w:val="24"/>
          <w:szCs w:val="24"/>
          <w:u w:val="single"/>
        </w:rPr>
      </w:pPr>
      <w:r w:rsidRPr="0019484D">
        <w:rPr>
          <w:b/>
          <w:i/>
          <w:sz w:val="24"/>
          <w:szCs w:val="24"/>
        </w:rPr>
        <w:tab/>
      </w:r>
      <w:r w:rsidRPr="0019484D">
        <w:rPr>
          <w:b/>
          <w:i/>
          <w:sz w:val="24"/>
          <w:szCs w:val="24"/>
          <w:u w:val="single"/>
        </w:rPr>
        <w:t xml:space="preserve">PowerPoint </w:t>
      </w:r>
      <w:r w:rsidR="001B3B4C">
        <w:rPr>
          <w:b/>
          <w:i/>
          <w:sz w:val="24"/>
          <w:szCs w:val="24"/>
          <w:u w:val="single"/>
        </w:rPr>
        <w:t>slides</w:t>
      </w:r>
      <w:r w:rsidRPr="0019484D">
        <w:rPr>
          <w:b/>
          <w:i/>
          <w:sz w:val="24"/>
          <w:szCs w:val="24"/>
          <w:u w:val="single"/>
        </w:rPr>
        <w:t xml:space="preserve"> due</w:t>
      </w:r>
    </w:p>
    <w:p w14:paraId="59F6FD1F" w14:textId="77777777" w:rsidR="00071DC9" w:rsidRPr="0019484D" w:rsidRDefault="00071DC9" w:rsidP="00071DC9">
      <w:pPr>
        <w:rPr>
          <w:b/>
          <w:i/>
          <w:sz w:val="24"/>
          <w:szCs w:val="24"/>
          <w:u w:val="single"/>
        </w:rPr>
      </w:pPr>
      <w:r w:rsidRPr="0019484D">
        <w:rPr>
          <w:b/>
          <w:i/>
          <w:sz w:val="24"/>
          <w:szCs w:val="24"/>
        </w:rPr>
        <w:tab/>
      </w:r>
      <w:r w:rsidRPr="0019484D">
        <w:rPr>
          <w:b/>
          <w:i/>
          <w:sz w:val="24"/>
          <w:szCs w:val="24"/>
          <w:u w:val="single"/>
        </w:rPr>
        <w:t>Written report due</w:t>
      </w:r>
    </w:p>
    <w:p w14:paraId="73596ADF" w14:textId="539B71DD" w:rsidR="00071DC9" w:rsidRPr="0019484D" w:rsidRDefault="00071DC9" w:rsidP="00071DC9">
      <w:pPr>
        <w:rPr>
          <w:sz w:val="24"/>
          <w:szCs w:val="24"/>
        </w:rPr>
      </w:pPr>
      <w:r w:rsidRPr="0019484D">
        <w:rPr>
          <w:b/>
          <w:i/>
          <w:sz w:val="24"/>
          <w:szCs w:val="24"/>
        </w:rPr>
        <w:tab/>
      </w:r>
      <w:r w:rsidR="001B3B4C">
        <w:rPr>
          <w:b/>
          <w:i/>
          <w:sz w:val="24"/>
          <w:szCs w:val="24"/>
          <w:u w:val="single"/>
        </w:rPr>
        <w:t>W</w:t>
      </w:r>
      <w:r w:rsidRPr="0019484D">
        <w:rPr>
          <w:b/>
          <w:i/>
          <w:sz w:val="24"/>
          <w:szCs w:val="24"/>
          <w:u w:val="single"/>
        </w:rPr>
        <w:t>ritten self/peer evaluation due</w:t>
      </w:r>
      <w:r w:rsidRPr="0019484D">
        <w:rPr>
          <w:sz w:val="24"/>
          <w:szCs w:val="24"/>
        </w:rPr>
        <w:t xml:space="preserve"> </w:t>
      </w:r>
    </w:p>
    <w:p w14:paraId="4E18CB62" w14:textId="5DD13A74" w:rsidR="00431843" w:rsidRPr="0019484D" w:rsidRDefault="00431843" w:rsidP="00071DC9">
      <w:pPr>
        <w:ind w:right="-720"/>
        <w:rPr>
          <w:sz w:val="24"/>
          <w:szCs w:val="24"/>
        </w:rPr>
      </w:pPr>
    </w:p>
    <w:sectPr w:rsidR="00431843" w:rsidRPr="0019484D" w:rsidSect="007458CB">
      <w:headerReference w:type="even" r:id="rId12"/>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C1151" w14:textId="77777777" w:rsidR="0066360E" w:rsidRDefault="0066360E" w:rsidP="00244098">
      <w:r>
        <w:separator/>
      </w:r>
    </w:p>
  </w:endnote>
  <w:endnote w:type="continuationSeparator" w:id="0">
    <w:p w14:paraId="206638D0" w14:textId="77777777" w:rsidR="0066360E" w:rsidRDefault="0066360E" w:rsidP="0024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44076" w14:textId="627AC08E" w:rsidR="0066360E" w:rsidRDefault="0066360E">
    <w:pPr>
      <w:pStyle w:val="Footer"/>
    </w:pPr>
    <w:r>
      <w:rPr>
        <w:rFonts w:ascii="Calibri" w:hAnsi="Calibri"/>
        <w:noProof/>
        <w:lang w:eastAsia="ja-JP"/>
      </w:rPr>
      <w:drawing>
        <wp:inline distT="0" distB="0" distL="0" distR="0" wp14:anchorId="1A39F2A9" wp14:editId="63E9B28E">
          <wp:extent cx="5486400" cy="723265"/>
          <wp:effectExtent l="0" t="0" r="0" b="0"/>
          <wp:docPr id="4" name="Picture 4" descr="Macintosh HD:Users:brianwoodall:Desktop:Screen Shot 2017-06-30 at 12.3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woodall:Desktop:Screen Shot 2017-06-30 at 12.33.20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326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0FDDC" w14:textId="77777777" w:rsidR="0066360E" w:rsidRDefault="0066360E" w:rsidP="00244098">
      <w:r>
        <w:separator/>
      </w:r>
    </w:p>
  </w:footnote>
  <w:footnote w:type="continuationSeparator" w:id="0">
    <w:p w14:paraId="40D04CCD" w14:textId="77777777" w:rsidR="0066360E" w:rsidRDefault="0066360E" w:rsidP="002440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8CEE" w14:textId="77777777" w:rsidR="0066360E" w:rsidRDefault="0066360E" w:rsidP="006636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616DA" w14:textId="77777777" w:rsidR="0066360E" w:rsidRDefault="0066360E" w:rsidP="002C02D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CA512" w14:textId="77777777" w:rsidR="0066360E" w:rsidRDefault="0066360E" w:rsidP="006636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305B">
      <w:rPr>
        <w:rStyle w:val="PageNumber"/>
        <w:noProof/>
      </w:rPr>
      <w:t>1</w:t>
    </w:r>
    <w:r>
      <w:rPr>
        <w:rStyle w:val="PageNumber"/>
      </w:rPr>
      <w:fldChar w:fldCharType="end"/>
    </w:r>
  </w:p>
  <w:p w14:paraId="34808D61" w14:textId="77777777" w:rsidR="0066360E" w:rsidRDefault="0066360E" w:rsidP="002C02D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81F3D"/>
    <w:multiLevelType w:val="multilevel"/>
    <w:tmpl w:val="F2C400AA"/>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305145EE"/>
    <w:multiLevelType w:val="multilevel"/>
    <w:tmpl w:val="F55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E25D1A"/>
    <w:multiLevelType w:val="hybridMultilevel"/>
    <w:tmpl w:val="F21CCDD0"/>
    <w:lvl w:ilvl="0" w:tplc="353832E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B7D6181"/>
    <w:multiLevelType w:val="hybridMultilevel"/>
    <w:tmpl w:val="9CBC7312"/>
    <w:lvl w:ilvl="0" w:tplc="5150FB40">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40083387"/>
    <w:multiLevelType w:val="hybridMultilevel"/>
    <w:tmpl w:val="DA42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A7D4A"/>
    <w:multiLevelType w:val="hybridMultilevel"/>
    <w:tmpl w:val="8E5E530C"/>
    <w:lvl w:ilvl="0" w:tplc="CED69AD0">
      <w:start w:val="1"/>
      <w:numFmt w:val="bullet"/>
      <w:lvlText w:val=""/>
      <w:lvlJc w:val="left"/>
      <w:pPr>
        <w:ind w:left="1025"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D6D19A8"/>
    <w:multiLevelType w:val="hybridMultilevel"/>
    <w:tmpl w:val="D89EA774"/>
    <w:lvl w:ilvl="0" w:tplc="5150FB40">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73567360"/>
    <w:multiLevelType w:val="hybridMultilevel"/>
    <w:tmpl w:val="F2C400AA"/>
    <w:lvl w:ilvl="0" w:tplc="5150FB40">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6BF604F"/>
    <w:multiLevelType w:val="hybridMultilevel"/>
    <w:tmpl w:val="FD622EDA"/>
    <w:lvl w:ilvl="0" w:tplc="C17C532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60"/>
    <w:rsid w:val="00027C3B"/>
    <w:rsid w:val="000406B0"/>
    <w:rsid w:val="00071DC9"/>
    <w:rsid w:val="00095130"/>
    <w:rsid w:val="000B13DA"/>
    <w:rsid w:val="000D0700"/>
    <w:rsid w:val="000D2369"/>
    <w:rsid w:val="000D68CC"/>
    <w:rsid w:val="000F4569"/>
    <w:rsid w:val="00121B5C"/>
    <w:rsid w:val="0017726E"/>
    <w:rsid w:val="0019484D"/>
    <w:rsid w:val="00194A25"/>
    <w:rsid w:val="001B3B4C"/>
    <w:rsid w:val="001D3F58"/>
    <w:rsid w:val="001E0557"/>
    <w:rsid w:val="0021467F"/>
    <w:rsid w:val="00244098"/>
    <w:rsid w:val="002A6646"/>
    <w:rsid w:val="002B5DB9"/>
    <w:rsid w:val="002C02DD"/>
    <w:rsid w:val="002E6666"/>
    <w:rsid w:val="00311D71"/>
    <w:rsid w:val="00311F3E"/>
    <w:rsid w:val="003549C5"/>
    <w:rsid w:val="00395F25"/>
    <w:rsid w:val="003A1E89"/>
    <w:rsid w:val="003F37E5"/>
    <w:rsid w:val="003F4D98"/>
    <w:rsid w:val="00430984"/>
    <w:rsid w:val="00431843"/>
    <w:rsid w:val="0045583E"/>
    <w:rsid w:val="00462EDD"/>
    <w:rsid w:val="0046734A"/>
    <w:rsid w:val="00496A9B"/>
    <w:rsid w:val="004E305B"/>
    <w:rsid w:val="004F353C"/>
    <w:rsid w:val="005121B1"/>
    <w:rsid w:val="0052536E"/>
    <w:rsid w:val="005445EC"/>
    <w:rsid w:val="005671F4"/>
    <w:rsid w:val="005801F3"/>
    <w:rsid w:val="005A2B0B"/>
    <w:rsid w:val="005D1A2D"/>
    <w:rsid w:val="005D5A3A"/>
    <w:rsid w:val="005E4888"/>
    <w:rsid w:val="00603070"/>
    <w:rsid w:val="00610260"/>
    <w:rsid w:val="006128E5"/>
    <w:rsid w:val="00631B4A"/>
    <w:rsid w:val="00634CF6"/>
    <w:rsid w:val="00655102"/>
    <w:rsid w:val="0066360E"/>
    <w:rsid w:val="006945B5"/>
    <w:rsid w:val="006B4725"/>
    <w:rsid w:val="006C7AB0"/>
    <w:rsid w:val="006D446C"/>
    <w:rsid w:val="006F4656"/>
    <w:rsid w:val="00730B62"/>
    <w:rsid w:val="007458CB"/>
    <w:rsid w:val="00760F60"/>
    <w:rsid w:val="007A747E"/>
    <w:rsid w:val="007B722E"/>
    <w:rsid w:val="007D462A"/>
    <w:rsid w:val="007E5579"/>
    <w:rsid w:val="007F75AA"/>
    <w:rsid w:val="008224A1"/>
    <w:rsid w:val="00860971"/>
    <w:rsid w:val="00876FBD"/>
    <w:rsid w:val="00877D50"/>
    <w:rsid w:val="008A002B"/>
    <w:rsid w:val="008B0469"/>
    <w:rsid w:val="008C475C"/>
    <w:rsid w:val="00963AE2"/>
    <w:rsid w:val="00964B55"/>
    <w:rsid w:val="009675A1"/>
    <w:rsid w:val="00972CEC"/>
    <w:rsid w:val="009962ED"/>
    <w:rsid w:val="00A10CB4"/>
    <w:rsid w:val="00AC28D4"/>
    <w:rsid w:val="00B35C77"/>
    <w:rsid w:val="00B72875"/>
    <w:rsid w:val="00B864DE"/>
    <w:rsid w:val="00B979B4"/>
    <w:rsid w:val="00BA73C1"/>
    <w:rsid w:val="00BA7514"/>
    <w:rsid w:val="00BF0619"/>
    <w:rsid w:val="00C41BA7"/>
    <w:rsid w:val="00C63895"/>
    <w:rsid w:val="00C70C78"/>
    <w:rsid w:val="00C96A6D"/>
    <w:rsid w:val="00CC42F4"/>
    <w:rsid w:val="00CD29F8"/>
    <w:rsid w:val="00CD393E"/>
    <w:rsid w:val="00CD7B77"/>
    <w:rsid w:val="00D02770"/>
    <w:rsid w:val="00D13E01"/>
    <w:rsid w:val="00D2180D"/>
    <w:rsid w:val="00D95410"/>
    <w:rsid w:val="00E00AE2"/>
    <w:rsid w:val="00E80AF6"/>
    <w:rsid w:val="00EB5E89"/>
    <w:rsid w:val="00EB6C45"/>
    <w:rsid w:val="00ED0788"/>
    <w:rsid w:val="00EF6C88"/>
    <w:rsid w:val="00F1308A"/>
    <w:rsid w:val="00F42F77"/>
    <w:rsid w:val="00F45159"/>
    <w:rsid w:val="00F73521"/>
    <w:rsid w:val="00F941AE"/>
    <w:rsid w:val="00FA2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87B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60"/>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F60"/>
    <w:rPr>
      <w:color w:val="0000FF" w:themeColor="hyperlink"/>
      <w:u w:val="single"/>
    </w:rPr>
  </w:style>
  <w:style w:type="paragraph" w:styleId="ListParagraph">
    <w:name w:val="List Paragraph"/>
    <w:basedOn w:val="Normal"/>
    <w:uiPriority w:val="34"/>
    <w:qFormat/>
    <w:rsid w:val="00760F60"/>
    <w:pPr>
      <w:ind w:left="720"/>
    </w:pPr>
    <w:rPr>
      <w:rFonts w:asciiTheme="minorHAnsi" w:eastAsiaTheme="minorEastAsia" w:hAnsiTheme="minorHAnsi" w:cstheme="minorBidi"/>
      <w:sz w:val="24"/>
      <w:szCs w:val="24"/>
    </w:rPr>
  </w:style>
  <w:style w:type="paragraph" w:styleId="NormalWeb">
    <w:name w:val="Normal (Web)"/>
    <w:basedOn w:val="Normal"/>
    <w:uiPriority w:val="99"/>
    <w:semiHidden/>
    <w:unhideWhenUsed/>
    <w:rsid w:val="0045583E"/>
    <w:rPr>
      <w:sz w:val="24"/>
      <w:szCs w:val="24"/>
    </w:rPr>
  </w:style>
  <w:style w:type="paragraph" w:styleId="Header">
    <w:name w:val="header"/>
    <w:basedOn w:val="Normal"/>
    <w:link w:val="HeaderChar"/>
    <w:uiPriority w:val="99"/>
    <w:unhideWhenUsed/>
    <w:rsid w:val="00244098"/>
    <w:pPr>
      <w:tabs>
        <w:tab w:val="center" w:pos="4419"/>
        <w:tab w:val="right" w:pos="8838"/>
      </w:tabs>
      <w:snapToGrid w:val="0"/>
    </w:pPr>
  </w:style>
  <w:style w:type="character" w:customStyle="1" w:styleId="HeaderChar">
    <w:name w:val="Header Char"/>
    <w:basedOn w:val="DefaultParagraphFont"/>
    <w:link w:val="Header"/>
    <w:uiPriority w:val="99"/>
    <w:rsid w:val="0024409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4098"/>
    <w:pPr>
      <w:tabs>
        <w:tab w:val="center" w:pos="4419"/>
        <w:tab w:val="right" w:pos="8838"/>
      </w:tabs>
      <w:snapToGrid w:val="0"/>
    </w:pPr>
  </w:style>
  <w:style w:type="character" w:customStyle="1" w:styleId="FooterChar">
    <w:name w:val="Footer Char"/>
    <w:basedOn w:val="DefaultParagraphFont"/>
    <w:link w:val="Footer"/>
    <w:uiPriority w:val="99"/>
    <w:rsid w:val="002440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44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098"/>
    <w:rPr>
      <w:rFonts w:ascii="Lucida Grande" w:eastAsia="Times New Roman" w:hAnsi="Lucida Grande" w:cs="Lucida Grande"/>
      <w:sz w:val="18"/>
      <w:szCs w:val="18"/>
    </w:rPr>
  </w:style>
  <w:style w:type="character" w:styleId="PageNumber">
    <w:name w:val="page number"/>
    <w:basedOn w:val="DefaultParagraphFont"/>
    <w:uiPriority w:val="99"/>
    <w:semiHidden/>
    <w:unhideWhenUsed/>
    <w:rsid w:val="002C02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60"/>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F60"/>
    <w:rPr>
      <w:color w:val="0000FF" w:themeColor="hyperlink"/>
      <w:u w:val="single"/>
    </w:rPr>
  </w:style>
  <w:style w:type="paragraph" w:styleId="ListParagraph">
    <w:name w:val="List Paragraph"/>
    <w:basedOn w:val="Normal"/>
    <w:uiPriority w:val="34"/>
    <w:qFormat/>
    <w:rsid w:val="00760F60"/>
    <w:pPr>
      <w:ind w:left="720"/>
    </w:pPr>
    <w:rPr>
      <w:rFonts w:asciiTheme="minorHAnsi" w:eastAsiaTheme="minorEastAsia" w:hAnsiTheme="minorHAnsi" w:cstheme="minorBidi"/>
      <w:sz w:val="24"/>
      <w:szCs w:val="24"/>
    </w:rPr>
  </w:style>
  <w:style w:type="paragraph" w:styleId="NormalWeb">
    <w:name w:val="Normal (Web)"/>
    <w:basedOn w:val="Normal"/>
    <w:uiPriority w:val="99"/>
    <w:semiHidden/>
    <w:unhideWhenUsed/>
    <w:rsid w:val="0045583E"/>
    <w:rPr>
      <w:sz w:val="24"/>
      <w:szCs w:val="24"/>
    </w:rPr>
  </w:style>
  <w:style w:type="paragraph" w:styleId="Header">
    <w:name w:val="header"/>
    <w:basedOn w:val="Normal"/>
    <w:link w:val="HeaderChar"/>
    <w:uiPriority w:val="99"/>
    <w:unhideWhenUsed/>
    <w:rsid w:val="00244098"/>
    <w:pPr>
      <w:tabs>
        <w:tab w:val="center" w:pos="4419"/>
        <w:tab w:val="right" w:pos="8838"/>
      </w:tabs>
      <w:snapToGrid w:val="0"/>
    </w:pPr>
  </w:style>
  <w:style w:type="character" w:customStyle="1" w:styleId="HeaderChar">
    <w:name w:val="Header Char"/>
    <w:basedOn w:val="DefaultParagraphFont"/>
    <w:link w:val="Header"/>
    <w:uiPriority w:val="99"/>
    <w:rsid w:val="0024409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4098"/>
    <w:pPr>
      <w:tabs>
        <w:tab w:val="center" w:pos="4419"/>
        <w:tab w:val="right" w:pos="8838"/>
      </w:tabs>
      <w:snapToGrid w:val="0"/>
    </w:pPr>
  </w:style>
  <w:style w:type="character" w:customStyle="1" w:styleId="FooterChar">
    <w:name w:val="Footer Char"/>
    <w:basedOn w:val="DefaultParagraphFont"/>
    <w:link w:val="Footer"/>
    <w:uiPriority w:val="99"/>
    <w:rsid w:val="002440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44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098"/>
    <w:rPr>
      <w:rFonts w:ascii="Lucida Grande" w:eastAsia="Times New Roman" w:hAnsi="Lucida Grande" w:cs="Lucida Grande"/>
      <w:sz w:val="18"/>
      <w:szCs w:val="18"/>
    </w:rPr>
  </w:style>
  <w:style w:type="character" w:styleId="PageNumber">
    <w:name w:val="page number"/>
    <w:basedOn w:val="DefaultParagraphFont"/>
    <w:uiPriority w:val="99"/>
    <w:semiHidden/>
    <w:unhideWhenUsed/>
    <w:rsid w:val="002C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0665">
      <w:bodyDiv w:val="1"/>
      <w:marLeft w:val="0"/>
      <w:marRight w:val="0"/>
      <w:marTop w:val="0"/>
      <w:marBottom w:val="0"/>
      <w:divBdr>
        <w:top w:val="none" w:sz="0" w:space="0" w:color="auto"/>
        <w:left w:val="none" w:sz="0" w:space="0" w:color="auto"/>
        <w:bottom w:val="none" w:sz="0" w:space="0" w:color="auto"/>
        <w:right w:val="none" w:sz="0" w:space="0" w:color="auto"/>
      </w:divBdr>
      <w:divsChild>
        <w:div w:id="1804806450">
          <w:marLeft w:val="0"/>
          <w:marRight w:val="0"/>
          <w:marTop w:val="0"/>
          <w:marBottom w:val="0"/>
          <w:divBdr>
            <w:top w:val="none" w:sz="0" w:space="0" w:color="auto"/>
            <w:left w:val="none" w:sz="0" w:space="0" w:color="auto"/>
            <w:bottom w:val="none" w:sz="0" w:space="0" w:color="auto"/>
            <w:right w:val="none" w:sz="0" w:space="0" w:color="auto"/>
          </w:divBdr>
          <w:divsChild>
            <w:div w:id="1380932747">
              <w:marLeft w:val="0"/>
              <w:marRight w:val="0"/>
              <w:marTop w:val="0"/>
              <w:marBottom w:val="0"/>
              <w:divBdr>
                <w:top w:val="none" w:sz="0" w:space="0" w:color="auto"/>
                <w:left w:val="none" w:sz="0" w:space="0" w:color="auto"/>
                <w:bottom w:val="none" w:sz="0" w:space="0" w:color="auto"/>
                <w:right w:val="none" w:sz="0" w:space="0" w:color="auto"/>
              </w:divBdr>
              <w:divsChild>
                <w:div w:id="14280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5881">
      <w:bodyDiv w:val="1"/>
      <w:marLeft w:val="0"/>
      <w:marRight w:val="0"/>
      <w:marTop w:val="0"/>
      <w:marBottom w:val="0"/>
      <w:divBdr>
        <w:top w:val="none" w:sz="0" w:space="0" w:color="auto"/>
        <w:left w:val="none" w:sz="0" w:space="0" w:color="auto"/>
        <w:bottom w:val="none" w:sz="0" w:space="0" w:color="auto"/>
        <w:right w:val="none" w:sz="0" w:space="0" w:color="auto"/>
      </w:divBdr>
      <w:divsChild>
        <w:div w:id="755203247">
          <w:marLeft w:val="0"/>
          <w:marRight w:val="0"/>
          <w:marTop w:val="0"/>
          <w:marBottom w:val="0"/>
          <w:divBdr>
            <w:top w:val="none" w:sz="0" w:space="0" w:color="auto"/>
            <w:left w:val="none" w:sz="0" w:space="0" w:color="auto"/>
            <w:bottom w:val="none" w:sz="0" w:space="0" w:color="auto"/>
            <w:right w:val="none" w:sz="0" w:space="0" w:color="auto"/>
          </w:divBdr>
          <w:divsChild>
            <w:div w:id="566843342">
              <w:marLeft w:val="0"/>
              <w:marRight w:val="0"/>
              <w:marTop w:val="0"/>
              <w:marBottom w:val="0"/>
              <w:divBdr>
                <w:top w:val="none" w:sz="0" w:space="0" w:color="auto"/>
                <w:left w:val="none" w:sz="0" w:space="0" w:color="auto"/>
                <w:bottom w:val="none" w:sz="0" w:space="0" w:color="auto"/>
                <w:right w:val="none" w:sz="0" w:space="0" w:color="auto"/>
              </w:divBdr>
              <w:divsChild>
                <w:div w:id="4796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4001">
      <w:bodyDiv w:val="1"/>
      <w:marLeft w:val="0"/>
      <w:marRight w:val="0"/>
      <w:marTop w:val="0"/>
      <w:marBottom w:val="0"/>
      <w:divBdr>
        <w:top w:val="none" w:sz="0" w:space="0" w:color="auto"/>
        <w:left w:val="none" w:sz="0" w:space="0" w:color="auto"/>
        <w:bottom w:val="none" w:sz="0" w:space="0" w:color="auto"/>
        <w:right w:val="none" w:sz="0" w:space="0" w:color="auto"/>
      </w:divBdr>
      <w:divsChild>
        <w:div w:id="895966418">
          <w:marLeft w:val="0"/>
          <w:marRight w:val="0"/>
          <w:marTop w:val="0"/>
          <w:marBottom w:val="0"/>
          <w:divBdr>
            <w:top w:val="none" w:sz="0" w:space="0" w:color="auto"/>
            <w:left w:val="none" w:sz="0" w:space="0" w:color="auto"/>
            <w:bottom w:val="none" w:sz="0" w:space="0" w:color="auto"/>
            <w:right w:val="none" w:sz="0" w:space="0" w:color="auto"/>
          </w:divBdr>
          <w:divsChild>
            <w:div w:id="167793828">
              <w:marLeft w:val="0"/>
              <w:marRight w:val="0"/>
              <w:marTop w:val="0"/>
              <w:marBottom w:val="0"/>
              <w:divBdr>
                <w:top w:val="none" w:sz="0" w:space="0" w:color="auto"/>
                <w:left w:val="none" w:sz="0" w:space="0" w:color="auto"/>
                <w:bottom w:val="none" w:sz="0" w:space="0" w:color="auto"/>
                <w:right w:val="none" w:sz="0" w:space="0" w:color="auto"/>
              </w:divBdr>
              <w:divsChild>
                <w:div w:id="552083438">
                  <w:marLeft w:val="0"/>
                  <w:marRight w:val="0"/>
                  <w:marTop w:val="0"/>
                  <w:marBottom w:val="0"/>
                  <w:divBdr>
                    <w:top w:val="none" w:sz="0" w:space="0" w:color="auto"/>
                    <w:left w:val="none" w:sz="0" w:space="0" w:color="auto"/>
                    <w:bottom w:val="none" w:sz="0" w:space="0" w:color="auto"/>
                    <w:right w:val="none" w:sz="0" w:space="0" w:color="auto"/>
                  </w:divBdr>
                  <w:divsChild>
                    <w:div w:id="20336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6005">
      <w:bodyDiv w:val="1"/>
      <w:marLeft w:val="0"/>
      <w:marRight w:val="0"/>
      <w:marTop w:val="0"/>
      <w:marBottom w:val="0"/>
      <w:divBdr>
        <w:top w:val="none" w:sz="0" w:space="0" w:color="auto"/>
        <w:left w:val="none" w:sz="0" w:space="0" w:color="auto"/>
        <w:bottom w:val="none" w:sz="0" w:space="0" w:color="auto"/>
        <w:right w:val="none" w:sz="0" w:space="0" w:color="auto"/>
      </w:divBdr>
    </w:div>
    <w:div w:id="1544557692">
      <w:bodyDiv w:val="1"/>
      <w:marLeft w:val="0"/>
      <w:marRight w:val="0"/>
      <w:marTop w:val="0"/>
      <w:marBottom w:val="0"/>
      <w:divBdr>
        <w:top w:val="none" w:sz="0" w:space="0" w:color="auto"/>
        <w:left w:val="none" w:sz="0" w:space="0" w:color="auto"/>
        <w:bottom w:val="none" w:sz="0" w:space="0" w:color="auto"/>
        <w:right w:val="none" w:sz="0" w:space="0" w:color="auto"/>
      </w:divBdr>
    </w:div>
    <w:div w:id="1673683312">
      <w:bodyDiv w:val="1"/>
      <w:marLeft w:val="0"/>
      <w:marRight w:val="0"/>
      <w:marTop w:val="0"/>
      <w:marBottom w:val="0"/>
      <w:divBdr>
        <w:top w:val="none" w:sz="0" w:space="0" w:color="auto"/>
        <w:left w:val="none" w:sz="0" w:space="0" w:color="auto"/>
        <w:bottom w:val="none" w:sz="0" w:space="0" w:color="auto"/>
        <w:right w:val="none" w:sz="0" w:space="0" w:color="auto"/>
      </w:divBdr>
    </w:div>
    <w:div w:id="1706174101">
      <w:bodyDiv w:val="1"/>
      <w:marLeft w:val="0"/>
      <w:marRight w:val="0"/>
      <w:marTop w:val="0"/>
      <w:marBottom w:val="0"/>
      <w:divBdr>
        <w:top w:val="none" w:sz="0" w:space="0" w:color="auto"/>
        <w:left w:val="none" w:sz="0" w:space="0" w:color="auto"/>
        <w:bottom w:val="none" w:sz="0" w:space="0" w:color="auto"/>
        <w:right w:val="none" w:sz="0" w:space="0" w:color="auto"/>
      </w:divBdr>
    </w:div>
    <w:div w:id="1747456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stainabledevelopment.un.org/index.php?page=view&amp;nr=6&amp;type=504&amp;menu=139_"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sabilityservices.gatech.edu" TargetMode="External"/><Relationship Id="rId9" Type="http://schemas.openxmlformats.org/officeDocument/2006/relationships/hyperlink" Target="http://onlinepubs.trb.org/Onlinepubs/general/criticalissues09.pdf" TargetMode="External"/><Relationship Id="rId10" Type="http://schemas.openxmlformats.org/officeDocument/2006/relationships/hyperlink" Target="http://onlinepubs.trb.org/Onlinepubs/general/criticalissues13.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1635</Words>
  <Characters>9320</Characters>
  <Application>Microsoft Macintosh Word</Application>
  <DocSecurity>0</DocSecurity>
  <Lines>77</Lines>
  <Paragraphs>21</Paragraphs>
  <ScaleCrop>false</ScaleCrop>
  <Company>Georgia Institute of Technology</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Woodall</dc:creator>
  <cp:keywords/>
  <dc:description/>
  <cp:lastModifiedBy>Brian Woodall</cp:lastModifiedBy>
  <cp:revision>7</cp:revision>
  <cp:lastPrinted>2017-11-26T14:27:00Z</cp:lastPrinted>
  <dcterms:created xsi:type="dcterms:W3CDTF">2018-01-17T20:39:00Z</dcterms:created>
  <dcterms:modified xsi:type="dcterms:W3CDTF">2018-01-18T14:42:00Z</dcterms:modified>
</cp:coreProperties>
</file>