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EBBAF" w14:textId="77777777"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bookmarkStart w:id="0" w:name="_GoBack"/>
      <w:bookmarkEnd w:id="0"/>
      <w:r w:rsidRPr="00D30543">
        <w:rPr>
          <w:rFonts w:cs="Times"/>
          <w:color w:val="000000"/>
        </w:rPr>
        <w:t xml:space="preserve">Prof. Philip Auslander </w:t>
      </w:r>
    </w:p>
    <w:p w14:paraId="43C2E3FE" w14:textId="77777777"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 xml:space="preserve">Office: 365 </w:t>
      </w:r>
      <w:proofErr w:type="spellStart"/>
      <w:r w:rsidRPr="00D30543">
        <w:rPr>
          <w:rFonts w:cs="Times"/>
          <w:color w:val="000000"/>
        </w:rPr>
        <w:t>Skiles</w:t>
      </w:r>
      <w:proofErr w:type="spellEnd"/>
      <w:r w:rsidRPr="00D30543">
        <w:rPr>
          <w:rFonts w:cs="Times"/>
          <w:color w:val="000000"/>
        </w:rPr>
        <w:t xml:space="preserve"> </w:t>
      </w:r>
    </w:p>
    <w:p w14:paraId="26B162B0" w14:textId="77777777"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 xml:space="preserve">Phone: 404.894.6208 (Voice Mail) </w:t>
      </w:r>
    </w:p>
    <w:p w14:paraId="7E23C47D" w14:textId="77777777" w:rsidR="00163FF7" w:rsidRPr="00D30543" w:rsidRDefault="00163FF7" w:rsidP="00163F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rPr>
      </w:pPr>
      <w:r w:rsidRPr="00D30543">
        <w:rPr>
          <w:rFonts w:cs="Times"/>
          <w:color w:val="000000"/>
        </w:rPr>
        <w:t>E-Mail: auslander@gatech.edu</w:t>
      </w:r>
    </w:p>
    <w:p w14:paraId="3D35E559" w14:textId="77777777" w:rsidR="005D4DFF" w:rsidRPr="00D30543" w:rsidRDefault="00163FF7" w:rsidP="00163FF7">
      <w:pPr>
        <w:rPr>
          <w:rFonts w:cs="Times"/>
          <w:color w:val="000000"/>
        </w:rPr>
      </w:pPr>
      <w:r w:rsidRPr="00D30543">
        <w:rPr>
          <w:rFonts w:cs="Times"/>
          <w:color w:val="000000"/>
        </w:rPr>
        <w:t>Office Hours: MWF 1:00-2:00 and by appointment</w:t>
      </w:r>
    </w:p>
    <w:p w14:paraId="57AC5D93" w14:textId="77777777" w:rsidR="00163FF7" w:rsidRPr="00D30543" w:rsidRDefault="00163FF7" w:rsidP="00163FF7">
      <w:pPr>
        <w:rPr>
          <w:rFonts w:cs="Times"/>
          <w:color w:val="000000"/>
        </w:rPr>
      </w:pPr>
    </w:p>
    <w:p w14:paraId="0A8EACDE" w14:textId="77777777" w:rsidR="00163FF7" w:rsidRPr="00D30543" w:rsidRDefault="00163FF7" w:rsidP="00163FF7">
      <w:pPr>
        <w:rPr>
          <w:rFonts w:cs="Times"/>
          <w:b/>
          <w:color w:val="000000"/>
        </w:rPr>
      </w:pPr>
      <w:r w:rsidRPr="00D30543">
        <w:rPr>
          <w:rFonts w:cs="Times"/>
          <w:b/>
          <w:color w:val="000000"/>
        </w:rPr>
        <w:t>LMC 2600: Introduction to Performance Studies</w:t>
      </w:r>
    </w:p>
    <w:p w14:paraId="1E8A79AC" w14:textId="77777777" w:rsidR="00163FF7" w:rsidRPr="00D30543" w:rsidRDefault="00163FF7" w:rsidP="00163FF7">
      <w:pPr>
        <w:rPr>
          <w:rFonts w:cs="Times"/>
          <w:color w:val="000000"/>
        </w:rPr>
      </w:pPr>
    </w:p>
    <w:p w14:paraId="416A77BA" w14:textId="77777777" w:rsidR="00163FF7" w:rsidRPr="00D30543" w:rsidRDefault="00163FF7" w:rsidP="00163FF7">
      <w:pPr>
        <w:rPr>
          <w:rFonts w:cs="Times"/>
          <w:color w:val="000000"/>
        </w:rPr>
      </w:pPr>
      <w:r w:rsidRPr="00D30543">
        <w:rPr>
          <w:rFonts w:cs="Times"/>
          <w:b/>
          <w:color w:val="000000"/>
          <w:u w:val="single"/>
        </w:rPr>
        <w:t>Prerequisite</w:t>
      </w:r>
      <w:r w:rsidRPr="00D30543">
        <w:rPr>
          <w:rFonts w:cs="Times"/>
          <w:color w:val="000000"/>
        </w:rPr>
        <w:t>: ENGL 1102</w:t>
      </w:r>
    </w:p>
    <w:p w14:paraId="2C7FF5E9" w14:textId="77777777" w:rsidR="00163FF7" w:rsidRPr="00D30543" w:rsidRDefault="00163FF7" w:rsidP="00163FF7">
      <w:pPr>
        <w:rPr>
          <w:rFonts w:cs="Times"/>
          <w:color w:val="000000"/>
        </w:rPr>
      </w:pPr>
    </w:p>
    <w:p w14:paraId="4409AF3B" w14:textId="77777777" w:rsidR="00163FF7" w:rsidRPr="00D30543" w:rsidRDefault="00163FF7" w:rsidP="00163FF7">
      <w:pPr>
        <w:rPr>
          <w:rFonts w:cs="Times"/>
          <w:color w:val="000000"/>
        </w:rPr>
      </w:pPr>
      <w:r w:rsidRPr="00D30543">
        <w:rPr>
          <w:rFonts w:cs="Times"/>
          <w:color w:val="000000"/>
        </w:rPr>
        <w:t>This course fulfills the Core Area C: Humanities/Fine Arts requirement.</w:t>
      </w:r>
    </w:p>
    <w:p w14:paraId="42943E21" w14:textId="77777777" w:rsidR="00163FF7" w:rsidRPr="00D30543" w:rsidRDefault="00163FF7" w:rsidP="00163FF7">
      <w:pPr>
        <w:rPr>
          <w:rFonts w:cs="Times"/>
          <w:color w:val="000000"/>
        </w:rPr>
      </w:pPr>
    </w:p>
    <w:p w14:paraId="4C204DB5" w14:textId="77777777" w:rsidR="00163FF7" w:rsidRPr="00D30543" w:rsidRDefault="00163FF7" w:rsidP="00163FF7">
      <w:pPr>
        <w:rPr>
          <w:rFonts w:cs="Times"/>
          <w:b/>
          <w:color w:val="000000"/>
          <w:u w:val="single"/>
        </w:rPr>
      </w:pPr>
      <w:r w:rsidRPr="00D30543">
        <w:rPr>
          <w:rFonts w:cs="Times"/>
          <w:b/>
          <w:color w:val="000000"/>
          <w:u w:val="single"/>
        </w:rPr>
        <w:t>Course Description</w:t>
      </w:r>
    </w:p>
    <w:p w14:paraId="0E51EACE" w14:textId="77777777" w:rsidR="00CC31ED" w:rsidRPr="00D30543" w:rsidRDefault="00CC31ED" w:rsidP="00163FF7">
      <w:pPr>
        <w:rPr>
          <w:rFonts w:cs="Times New Roman"/>
          <w:color w:val="000000"/>
        </w:rPr>
      </w:pPr>
    </w:p>
    <w:p w14:paraId="77A99056" w14:textId="77777777" w:rsidR="00D30543" w:rsidRPr="00D30543" w:rsidRDefault="00D30543" w:rsidP="00D30543">
      <w:pPr>
        <w:rPr>
          <w:rFonts w:cs="Times New Roman"/>
          <w:color w:val="000000"/>
        </w:rPr>
      </w:pPr>
      <w:r>
        <w:rPr>
          <w:rFonts w:cs="Times New Roman"/>
          <w:color w:val="000000"/>
        </w:rPr>
        <w:t>The catalog description for LM</w:t>
      </w:r>
      <w:r w:rsidR="00163FF7" w:rsidRPr="00D30543">
        <w:rPr>
          <w:rFonts w:cs="Times New Roman"/>
          <w:color w:val="000000"/>
        </w:rPr>
        <w:t>C 2600 is: "An examination of the origins of the field of performance studies in literary study of theatre and drama, anthropological investigations of ritual, and sociological analyses of performance in everyday life." This iteration of the course will emphasize the latter two areas, as well as the idea of performance itself and its broad application. In the last part of the course, we will reconsider key concepts from the earlier sections in relation to digital technologies.</w:t>
      </w:r>
      <w:r w:rsidRPr="00D30543">
        <w:rPr>
          <w:rFonts w:cs="Times New Roman"/>
          <w:color w:val="000000"/>
        </w:rPr>
        <w:t xml:space="preserve"> In the last unit of the course, we will reconsider key concepts from the earlier sections in relation to digital technologies.</w:t>
      </w:r>
    </w:p>
    <w:p w14:paraId="3F133997" w14:textId="77777777" w:rsidR="00163FF7" w:rsidRPr="00D30543" w:rsidRDefault="00163FF7" w:rsidP="00163FF7">
      <w:pPr>
        <w:rPr>
          <w:rFonts w:cs="Times New Roman"/>
          <w:color w:val="000000"/>
        </w:rPr>
      </w:pPr>
    </w:p>
    <w:p w14:paraId="5F95238E" w14:textId="77777777" w:rsidR="00163FF7" w:rsidRPr="00D30543" w:rsidRDefault="00163FF7" w:rsidP="00163FF7">
      <w:pPr>
        <w:rPr>
          <w:rFonts w:cs="Times New Roman"/>
          <w:b/>
          <w:color w:val="000000"/>
          <w:u w:val="single"/>
        </w:rPr>
      </w:pPr>
      <w:r w:rsidRPr="00D30543">
        <w:rPr>
          <w:rFonts w:cs="Times New Roman"/>
          <w:b/>
          <w:color w:val="000000"/>
          <w:u w:val="single"/>
        </w:rPr>
        <w:t>Learning Outcomes</w:t>
      </w:r>
    </w:p>
    <w:p w14:paraId="7781E649" w14:textId="77777777" w:rsidR="00163FF7" w:rsidRPr="00D30543" w:rsidRDefault="00163FF7" w:rsidP="00163FF7">
      <w:pPr>
        <w:rPr>
          <w:rFonts w:cs="Times New Roman"/>
          <w:color w:val="000000"/>
          <w:u w:val="single"/>
        </w:rPr>
      </w:pPr>
    </w:p>
    <w:p w14:paraId="4D6C6758" w14:textId="77777777" w:rsidR="00163FF7" w:rsidRPr="00D30543" w:rsidRDefault="00163FF7" w:rsidP="00163FF7">
      <w:pPr>
        <w:rPr>
          <w:rFonts w:cs="Times New Roman"/>
          <w:color w:val="000000"/>
        </w:rPr>
      </w:pPr>
      <w:r w:rsidRPr="00D30543">
        <w:rPr>
          <w:rFonts w:cs="Times New Roman"/>
          <w:color w:val="000000"/>
        </w:rPr>
        <w:t>Students will become familiar with the foundations of Performance Studies as a field and the uses of the idea of performance as a heuristic with broad applicability.</w:t>
      </w:r>
    </w:p>
    <w:p w14:paraId="52C5794D" w14:textId="77777777" w:rsidR="00163FF7" w:rsidRPr="00D30543" w:rsidRDefault="00163FF7" w:rsidP="00163FF7">
      <w:pPr>
        <w:rPr>
          <w:rFonts w:eastAsia="Times New Roman" w:cs="Times New Roman"/>
        </w:rPr>
      </w:pPr>
    </w:p>
    <w:p w14:paraId="7CCB731C" w14:textId="77777777" w:rsidR="00163FF7" w:rsidRPr="00D30543" w:rsidRDefault="00163FF7" w:rsidP="00163FF7">
      <w:pPr>
        <w:rPr>
          <w:rFonts w:eastAsia="Times New Roman" w:cs="Times New Roman"/>
        </w:rPr>
      </w:pPr>
      <w:r w:rsidRPr="00D30543">
        <w:rPr>
          <w:rFonts w:eastAsia="Times New Roman" w:cs="Times New Roman"/>
        </w:rPr>
        <w:t>Textual/Visual Analysis: Students will learn to read, analyze, and interpret cultural projects such as film, literature, art, and new media, as well as cultural performances and everyday behavior.</w:t>
      </w:r>
    </w:p>
    <w:p w14:paraId="240BE7D8" w14:textId="77777777" w:rsidR="00163FF7" w:rsidRPr="00D30543" w:rsidRDefault="00163FF7" w:rsidP="00163FF7">
      <w:pPr>
        <w:rPr>
          <w:rFonts w:eastAsia="Times New Roman" w:cs="Times New Roman"/>
        </w:rPr>
      </w:pPr>
    </w:p>
    <w:p w14:paraId="77CA07E2" w14:textId="77777777" w:rsidR="00163FF7" w:rsidRPr="00D30543" w:rsidRDefault="00163FF7" w:rsidP="00163FF7">
      <w:pPr>
        <w:rPr>
          <w:rFonts w:eastAsia="Times New Roman" w:cs="Times New Roman"/>
        </w:rPr>
      </w:pPr>
      <w:r w:rsidRPr="00D30543">
        <w:rPr>
          <w:rFonts w:eastAsia="Times New Roman" w:cs="Times New Roman"/>
        </w:rPr>
        <w:t xml:space="preserve">Interpretive Frameworks: Students will become familiar with a variety of social, cultural, and philosophical theories and be able to apply those theories to cultural performances, everyday behavior, and creative texts, as well as to their own cultural observations. </w:t>
      </w:r>
    </w:p>
    <w:p w14:paraId="1C9D4EB5" w14:textId="77777777" w:rsidR="00163FF7" w:rsidRPr="00D30543" w:rsidRDefault="00163FF7" w:rsidP="00163FF7">
      <w:pPr>
        <w:rPr>
          <w:rFonts w:eastAsia="Times New Roman" w:cs="Times New Roman"/>
        </w:rPr>
      </w:pPr>
    </w:p>
    <w:p w14:paraId="59E134EB" w14:textId="77777777" w:rsidR="00163FF7" w:rsidRPr="00D30543" w:rsidRDefault="00163FF7" w:rsidP="00163FF7">
      <w:pPr>
        <w:rPr>
          <w:rFonts w:eastAsia="Times New Roman" w:cs="Times New Roman"/>
          <w:b/>
          <w:u w:val="single"/>
        </w:rPr>
      </w:pPr>
      <w:r w:rsidRPr="00D30543">
        <w:rPr>
          <w:rFonts w:eastAsia="Times New Roman" w:cs="Times New Roman"/>
          <w:b/>
          <w:u w:val="single"/>
        </w:rPr>
        <w:t>Required Text</w:t>
      </w:r>
    </w:p>
    <w:p w14:paraId="2FB7F9EF" w14:textId="77777777" w:rsidR="00CC31ED" w:rsidRPr="00D30543" w:rsidRDefault="00CC31ED" w:rsidP="00163FF7">
      <w:pPr>
        <w:rPr>
          <w:rFonts w:cs="Times"/>
          <w:color w:val="000000"/>
        </w:rPr>
      </w:pPr>
    </w:p>
    <w:p w14:paraId="3FFC0224" w14:textId="77777777" w:rsidR="00163FF7" w:rsidRPr="00D30543" w:rsidRDefault="00163FF7" w:rsidP="00163FF7">
      <w:pPr>
        <w:rPr>
          <w:rFonts w:cs="Times"/>
          <w:iCs/>
          <w:color w:val="000000"/>
        </w:rPr>
      </w:pPr>
      <w:r w:rsidRPr="00D30543">
        <w:rPr>
          <w:rFonts w:cs="Times"/>
          <w:color w:val="000000"/>
        </w:rPr>
        <w:t>Elizabeth Bell</w:t>
      </w:r>
      <w:r w:rsidRPr="00D30543">
        <w:rPr>
          <w:rFonts w:cs="Times"/>
          <w:i/>
          <w:iCs/>
          <w:color w:val="000000"/>
        </w:rPr>
        <w:t>, Theories of Performance</w:t>
      </w:r>
      <w:r w:rsidRPr="00D30543">
        <w:rPr>
          <w:rFonts w:cs="Times"/>
          <w:iCs/>
          <w:color w:val="000000"/>
        </w:rPr>
        <w:t xml:space="preserve"> an</w:t>
      </w:r>
      <w:r w:rsidR="00CC31ED" w:rsidRPr="00D30543">
        <w:rPr>
          <w:rFonts w:cs="Times"/>
          <w:iCs/>
          <w:color w:val="000000"/>
        </w:rPr>
        <w:t xml:space="preserve">d other assigned readings </w:t>
      </w:r>
      <w:r w:rsidRPr="00D30543">
        <w:rPr>
          <w:rFonts w:cs="Times"/>
          <w:iCs/>
          <w:color w:val="000000"/>
        </w:rPr>
        <w:t>available through T-Square.</w:t>
      </w:r>
    </w:p>
    <w:p w14:paraId="41EB0162" w14:textId="77777777" w:rsidR="00CC31ED" w:rsidRPr="00D30543" w:rsidRDefault="00CC31ED" w:rsidP="00163FF7">
      <w:pPr>
        <w:rPr>
          <w:rFonts w:cs="Times"/>
          <w:iCs/>
          <w:color w:val="000000"/>
        </w:rPr>
      </w:pPr>
    </w:p>
    <w:p w14:paraId="6FA0F26D" w14:textId="77777777" w:rsidR="00CC31ED" w:rsidRPr="00D30543" w:rsidRDefault="00CC31ED" w:rsidP="00163FF7">
      <w:pPr>
        <w:rPr>
          <w:rFonts w:cs="Times"/>
          <w:b/>
          <w:iCs/>
          <w:color w:val="000000"/>
          <w:u w:val="single"/>
        </w:rPr>
      </w:pPr>
      <w:r w:rsidRPr="00D30543">
        <w:rPr>
          <w:rFonts w:cs="Times"/>
          <w:b/>
          <w:iCs/>
          <w:color w:val="000000"/>
          <w:u w:val="single"/>
        </w:rPr>
        <w:t>Graded Assignments</w:t>
      </w:r>
    </w:p>
    <w:p w14:paraId="0C813A09" w14:textId="77777777" w:rsidR="00CC31ED" w:rsidRPr="00D30543" w:rsidRDefault="00CC31ED" w:rsidP="00163FF7">
      <w:pPr>
        <w:rPr>
          <w:rFonts w:cs="Times"/>
          <w:iCs/>
          <w:color w:val="000000"/>
        </w:rPr>
      </w:pPr>
    </w:p>
    <w:p w14:paraId="549C1740" w14:textId="77777777" w:rsidR="00CC31ED" w:rsidRPr="00D30543" w:rsidRDefault="00CC31ED" w:rsidP="00CC31ED">
      <w:pPr>
        <w:rPr>
          <w:lang w:eastAsia="ja-JP" w:bidi="en-US"/>
        </w:rPr>
      </w:pPr>
      <w:r w:rsidRPr="00D30543">
        <w:rPr>
          <w:lang w:eastAsia="ja-JP" w:bidi="en-US"/>
        </w:rPr>
        <w:t>Three Quizzes @ 10% = 30%</w:t>
      </w:r>
    </w:p>
    <w:p w14:paraId="0334E3FF" w14:textId="77777777" w:rsidR="00CC31ED" w:rsidRPr="00D30543" w:rsidRDefault="00CC31ED" w:rsidP="00CC31ED">
      <w:pPr>
        <w:rPr>
          <w:lang w:eastAsia="ja-JP" w:bidi="en-US"/>
        </w:rPr>
      </w:pPr>
      <w:r w:rsidRPr="00D30543">
        <w:rPr>
          <w:lang w:eastAsia="ja-JP" w:bidi="en-US"/>
        </w:rPr>
        <w:t>Performance Analysis Paper: 35%</w:t>
      </w:r>
    </w:p>
    <w:p w14:paraId="1F1B56C6" w14:textId="77777777" w:rsidR="00CC31ED" w:rsidRPr="00D30543" w:rsidRDefault="00CC31ED" w:rsidP="00CC31ED">
      <w:pPr>
        <w:rPr>
          <w:lang w:eastAsia="ja-JP" w:bidi="en-US"/>
        </w:rPr>
      </w:pPr>
      <w:r w:rsidRPr="00D30543">
        <w:rPr>
          <w:u w:val="single"/>
          <w:lang w:eastAsia="ja-JP" w:bidi="en-US"/>
        </w:rPr>
        <w:lastRenderedPageBreak/>
        <w:t>Group Project</w:t>
      </w:r>
      <w:r w:rsidRPr="00D30543">
        <w:rPr>
          <w:lang w:eastAsia="ja-JP" w:bidi="en-US"/>
        </w:rPr>
        <w:t xml:space="preserve"> (all members of each group will receive the same grades in this category): </w:t>
      </w:r>
    </w:p>
    <w:p w14:paraId="76DCB90E" w14:textId="77777777" w:rsidR="00CC31ED" w:rsidRPr="00D30543" w:rsidRDefault="00CC31ED" w:rsidP="00CC31ED">
      <w:pPr>
        <w:rPr>
          <w:lang w:eastAsia="ja-JP" w:bidi="en-US"/>
        </w:rPr>
      </w:pPr>
      <w:r w:rsidRPr="00D30543">
        <w:rPr>
          <w:lang w:eastAsia="ja-JP" w:bidi="en-US"/>
        </w:rPr>
        <w:t>Proposal: 10%</w:t>
      </w:r>
    </w:p>
    <w:p w14:paraId="0CB437BD" w14:textId="77777777" w:rsidR="00CC31ED" w:rsidRPr="00D30543" w:rsidRDefault="00CC31ED" w:rsidP="00CC31ED">
      <w:pPr>
        <w:rPr>
          <w:lang w:eastAsia="ja-JP" w:bidi="en-US"/>
        </w:rPr>
      </w:pPr>
      <w:r w:rsidRPr="00D30543">
        <w:rPr>
          <w:lang w:eastAsia="ja-JP" w:bidi="en-US"/>
        </w:rPr>
        <w:t>Project: 25%</w:t>
      </w:r>
    </w:p>
    <w:p w14:paraId="78CB05A1" w14:textId="77777777" w:rsidR="00CC31ED" w:rsidRPr="00D30543" w:rsidRDefault="00CC31ED" w:rsidP="00163FF7">
      <w:pPr>
        <w:rPr>
          <w:rFonts w:cs="Times"/>
          <w:iCs/>
          <w:color w:val="000000"/>
        </w:rPr>
      </w:pPr>
    </w:p>
    <w:p w14:paraId="1FA3E5A1" w14:textId="77777777" w:rsidR="00CC31ED" w:rsidRPr="00D30543" w:rsidRDefault="00CC31ED" w:rsidP="00CC31ED">
      <w:pPr>
        <w:rPr>
          <w:b/>
          <w:u w:val="single"/>
          <w:lang w:eastAsia="ja-JP" w:bidi="en-US"/>
        </w:rPr>
      </w:pPr>
      <w:r w:rsidRPr="00D30543">
        <w:rPr>
          <w:b/>
          <w:bCs/>
          <w:u w:val="single"/>
          <w:lang w:eastAsia="ja-JP" w:bidi="en-US"/>
        </w:rPr>
        <w:t>Attendance Policy</w:t>
      </w:r>
    </w:p>
    <w:p w14:paraId="6DAD19F1" w14:textId="77777777" w:rsidR="00CC31ED" w:rsidRPr="00D30543" w:rsidRDefault="00CC31ED" w:rsidP="00CC31ED">
      <w:pPr>
        <w:rPr>
          <w:u w:val="single"/>
          <w:lang w:eastAsia="ja-JP" w:bidi="en-US"/>
        </w:rPr>
      </w:pPr>
    </w:p>
    <w:p w14:paraId="24C92531" w14:textId="77777777" w:rsidR="00CC31ED" w:rsidRPr="00D30543" w:rsidRDefault="00CC31ED" w:rsidP="00CC31ED">
      <w:pPr>
        <w:rPr>
          <w:lang w:eastAsia="ja-JP" w:bidi="en-US"/>
        </w:rPr>
      </w:pPr>
      <w:r w:rsidRPr="00D30543">
        <w:rPr>
          <w:lang w:eastAsia="ja-JP" w:bidi="en-US"/>
        </w:rPr>
        <w:t xml:space="preserve">You are entitled to </w:t>
      </w:r>
      <w:r w:rsidRPr="00D30543">
        <w:rPr>
          <w:bCs/>
          <w:lang w:eastAsia="ja-JP" w:bidi="en-US"/>
        </w:rPr>
        <w:t xml:space="preserve">four </w:t>
      </w:r>
      <w:r w:rsidRPr="00D30543">
        <w:rPr>
          <w:lang w:eastAsia="ja-JP" w:bidi="en-US"/>
        </w:rPr>
        <w:t xml:space="preserve">“personal days” for which you may be absent for </w:t>
      </w:r>
      <w:r w:rsidRPr="00D30543">
        <w:rPr>
          <w:bCs/>
          <w:lang w:eastAsia="ja-JP" w:bidi="en-US"/>
        </w:rPr>
        <w:t>any reason, including ordinary medical issues</w:t>
      </w:r>
      <w:r w:rsidRPr="00D30543">
        <w:rPr>
          <w:lang w:eastAsia="ja-JP" w:bidi="en-US"/>
        </w:rPr>
        <w:t>. This is your quota of excused absences.</w:t>
      </w:r>
    </w:p>
    <w:p w14:paraId="53A49F58" w14:textId="77777777" w:rsidR="00CC31ED" w:rsidRPr="00D30543" w:rsidRDefault="00CC31ED" w:rsidP="00CC31ED">
      <w:pPr>
        <w:rPr>
          <w:lang w:eastAsia="ja-JP" w:bidi="en-US"/>
        </w:rPr>
      </w:pPr>
    </w:p>
    <w:p w14:paraId="6D81C4F0" w14:textId="77777777" w:rsidR="00CC31ED" w:rsidRPr="00D30543" w:rsidRDefault="00CC31ED" w:rsidP="00CC31ED">
      <w:pPr>
        <w:rPr>
          <w:lang w:eastAsia="ja-JP" w:bidi="en-US"/>
        </w:rPr>
      </w:pPr>
      <w:r w:rsidRPr="00D30543">
        <w:rPr>
          <w:lang w:eastAsia="ja-JP" w:bidi="en-US"/>
        </w:rPr>
        <w:t>The only other form of excused absence I recognize is absence for participation in Institute-sanctioned activities (e.g., sports, course-related field trips and other departmentally approved activities, etc.). Such absences are not considered “personal days.” Documentation of your participation in such activities should come from the Registrar’s office.</w:t>
      </w:r>
    </w:p>
    <w:p w14:paraId="266D2074" w14:textId="77777777" w:rsidR="00CC31ED" w:rsidRPr="00D30543" w:rsidRDefault="00CC31ED" w:rsidP="00CC31ED">
      <w:pPr>
        <w:rPr>
          <w:lang w:eastAsia="ja-JP" w:bidi="en-US"/>
        </w:rPr>
      </w:pPr>
    </w:p>
    <w:p w14:paraId="4382BFF5" w14:textId="77777777" w:rsidR="00CC31ED" w:rsidRPr="00D30543" w:rsidRDefault="00CC31ED" w:rsidP="00CC31ED">
      <w:pPr>
        <w:rPr>
          <w:lang w:eastAsia="ja-JP" w:bidi="en-US"/>
        </w:rPr>
      </w:pPr>
      <w:r w:rsidRPr="00D30543">
        <w:rPr>
          <w:lang w:eastAsia="ja-JP" w:bidi="en-US"/>
        </w:rPr>
        <w:t>Please note also that I do not give make-up quizzes except under extraordinary circumstances.</w:t>
      </w:r>
    </w:p>
    <w:p w14:paraId="0A0AEE3A" w14:textId="77777777" w:rsidR="00CC31ED" w:rsidRPr="00D30543" w:rsidRDefault="00CC31ED" w:rsidP="00CC31ED">
      <w:pPr>
        <w:rPr>
          <w:lang w:eastAsia="ja-JP" w:bidi="en-US"/>
        </w:rPr>
      </w:pPr>
    </w:p>
    <w:p w14:paraId="6061E0D7" w14:textId="77777777" w:rsidR="00CC31ED" w:rsidRPr="00D30543" w:rsidRDefault="00CC31ED" w:rsidP="00CC31ED">
      <w:pPr>
        <w:rPr>
          <w:lang w:eastAsia="ja-JP" w:bidi="en-US"/>
        </w:rPr>
      </w:pPr>
      <w:r w:rsidRPr="00D30543">
        <w:rPr>
          <w:lang w:eastAsia="ja-JP" w:bidi="en-US"/>
        </w:rPr>
        <w:t>In the case of emergencies, serious medical issues, or personal situations affecting your ability to attend class or your academic performance, please consult with the Dean of Students Office. (Visit their website for more information on attendance: http://deanofstudents.gatech.edu/plugins/content/index.php</w:t>
      </w:r>
      <w:proofErr w:type="gramStart"/>
      <w:r w:rsidRPr="00D30543">
        <w:rPr>
          <w:lang w:eastAsia="ja-JP" w:bidi="en-US"/>
        </w:rPr>
        <w:t>?id</w:t>
      </w:r>
      <w:proofErr w:type="gramEnd"/>
      <w:r w:rsidRPr="00D30543">
        <w:rPr>
          <w:lang w:eastAsia="ja-JP" w:bidi="en-US"/>
        </w:rPr>
        <w:t xml:space="preserve">=25.) </w:t>
      </w:r>
    </w:p>
    <w:p w14:paraId="25FB73AB" w14:textId="77777777" w:rsidR="00CC31ED" w:rsidRPr="00D30543" w:rsidRDefault="00CC31ED" w:rsidP="00CC31ED">
      <w:pPr>
        <w:rPr>
          <w:lang w:eastAsia="ja-JP" w:bidi="en-US"/>
        </w:rPr>
      </w:pPr>
    </w:p>
    <w:p w14:paraId="3A913F9D" w14:textId="77777777" w:rsidR="00CC31ED" w:rsidRPr="00D30543" w:rsidRDefault="00CC31ED" w:rsidP="00CC31ED">
      <w:pPr>
        <w:rPr>
          <w:bCs/>
          <w:lang w:eastAsia="ja-JP" w:bidi="en-US"/>
        </w:rPr>
      </w:pPr>
      <w:r w:rsidRPr="00D30543">
        <w:rPr>
          <w:bCs/>
          <w:lang w:eastAsia="ja-JP" w:bidi="en-US"/>
        </w:rPr>
        <w:t>For each non-excused absence after your fourth “personal day,” I will deduct 1.5 points from your final grade. If you fail to attend on a day when your group is scheduled to make a presentation you will fail the course.</w:t>
      </w:r>
    </w:p>
    <w:p w14:paraId="7142315D" w14:textId="77777777" w:rsidR="00CC31ED" w:rsidRPr="00D30543" w:rsidRDefault="00CC31ED" w:rsidP="00CC31ED">
      <w:pPr>
        <w:rPr>
          <w:bCs/>
          <w:lang w:eastAsia="ja-JP" w:bidi="en-US"/>
        </w:rPr>
      </w:pPr>
    </w:p>
    <w:p w14:paraId="136CB9FE" w14:textId="77777777" w:rsidR="00CC31ED" w:rsidRPr="00D30543" w:rsidRDefault="00CC31ED" w:rsidP="00CC31ED">
      <w:pPr>
        <w:rPr>
          <w:b/>
          <w:bCs/>
          <w:u w:val="single"/>
          <w:lang w:eastAsia="ja-JP" w:bidi="en-US"/>
        </w:rPr>
      </w:pPr>
      <w:r w:rsidRPr="00D30543">
        <w:rPr>
          <w:b/>
          <w:bCs/>
          <w:u w:val="single"/>
          <w:lang w:eastAsia="ja-JP" w:bidi="en-US"/>
        </w:rPr>
        <w:t>Students With Disabilities</w:t>
      </w:r>
    </w:p>
    <w:p w14:paraId="4D280CD4" w14:textId="77777777" w:rsidR="00CC31ED" w:rsidRPr="00D30543" w:rsidRDefault="00CC31ED" w:rsidP="00CC31ED">
      <w:pPr>
        <w:rPr>
          <w:lang w:eastAsia="ja-JP" w:bidi="en-US"/>
        </w:rPr>
      </w:pPr>
    </w:p>
    <w:p w14:paraId="14810CC4" w14:textId="77777777" w:rsidR="00CC31ED" w:rsidRPr="00D30543" w:rsidRDefault="00CC31ED" w:rsidP="00CC31ED">
      <w:pPr>
        <w:rPr>
          <w:lang w:eastAsia="ja-JP" w:bidi="en-US"/>
        </w:rPr>
      </w:pPr>
      <w:r w:rsidRPr="00D30543">
        <w:rPr>
          <w:lang w:eastAsia="ja-JP" w:bidi="en-US"/>
        </w:rPr>
        <w:t xml:space="preserve">Any student who feels that he/she may need an accommodation for any sort of disability, please make an appointment to see the instructor during office hours. Students with disabilities should also contact Access Disabled Assistance Program for Tech Students (ADAPTS) to discuss reasonable accommodations. For an appointment with a counselor call (404) 894-2564 (voice) / (404) 894-1664 (voice/TDD) or visit Suite 210 in the </w:t>
      </w:r>
      <w:proofErr w:type="spellStart"/>
      <w:r w:rsidRPr="00D30543">
        <w:rPr>
          <w:lang w:eastAsia="ja-JP" w:bidi="en-US"/>
        </w:rPr>
        <w:t>Smithgall</w:t>
      </w:r>
      <w:proofErr w:type="spellEnd"/>
      <w:r w:rsidRPr="00D30543">
        <w:rPr>
          <w:lang w:eastAsia="ja-JP" w:bidi="en-US"/>
        </w:rPr>
        <w:t xml:space="preserve"> Student Services Building. For more information visit the following website:</w:t>
      </w:r>
    </w:p>
    <w:p w14:paraId="35D37653" w14:textId="77777777" w:rsidR="00CC31ED" w:rsidRPr="00D30543" w:rsidRDefault="00CC31ED" w:rsidP="00CC31ED">
      <w:pPr>
        <w:rPr>
          <w:lang w:eastAsia="ja-JP" w:bidi="en-US"/>
        </w:rPr>
      </w:pPr>
      <w:r w:rsidRPr="00D30543">
        <w:rPr>
          <w:lang w:eastAsia="ja-JP" w:bidi="en-US"/>
        </w:rPr>
        <w:t>http://www.adapts.gatech.edu/.</w:t>
      </w:r>
    </w:p>
    <w:p w14:paraId="0C6F0DB2" w14:textId="77777777" w:rsidR="00CC31ED" w:rsidRPr="00D30543" w:rsidRDefault="00CC31ED" w:rsidP="00CC31ED">
      <w:pPr>
        <w:rPr>
          <w:lang w:eastAsia="ja-JP" w:bidi="en-US"/>
        </w:rPr>
      </w:pPr>
    </w:p>
    <w:p w14:paraId="1B6D1A57" w14:textId="77777777" w:rsidR="00CC31ED" w:rsidRPr="00D30543" w:rsidRDefault="00CC31ED" w:rsidP="00CC31ED">
      <w:pPr>
        <w:rPr>
          <w:u w:val="single"/>
          <w:lang w:eastAsia="ja-JP" w:bidi="en-US"/>
        </w:rPr>
      </w:pPr>
      <w:r w:rsidRPr="00D30543">
        <w:rPr>
          <w:b/>
          <w:bCs/>
          <w:u w:val="single"/>
          <w:lang w:eastAsia="ja-JP" w:bidi="en-US"/>
        </w:rPr>
        <w:t>Academic Honesty</w:t>
      </w:r>
    </w:p>
    <w:p w14:paraId="439849AE" w14:textId="77777777" w:rsidR="00CC31ED" w:rsidRPr="00D30543" w:rsidRDefault="00CC31ED" w:rsidP="00CC31ED">
      <w:pPr>
        <w:rPr>
          <w:lang w:eastAsia="ja-JP" w:bidi="en-US"/>
        </w:rPr>
      </w:pPr>
    </w:p>
    <w:p w14:paraId="444F7C64" w14:textId="77777777" w:rsidR="00CC31ED" w:rsidRPr="00D30543" w:rsidRDefault="00CC31ED" w:rsidP="00CC31ED">
      <w:pPr>
        <w:rPr>
          <w:lang w:eastAsia="ja-JP" w:bidi="en-US"/>
        </w:rPr>
      </w:pPr>
      <w:r w:rsidRPr="00D30543">
        <w:rPr>
          <w:lang w:eastAsia="ja-JP" w:bidi="en-US"/>
        </w:rPr>
        <w:t>All work you turn in for this class must be your own work, with all outside reference sources properly cited and acknowledged.</w:t>
      </w:r>
    </w:p>
    <w:p w14:paraId="3863DC8C" w14:textId="77777777" w:rsidR="00CC31ED" w:rsidRPr="00D30543" w:rsidRDefault="00CC31ED" w:rsidP="00CC31ED">
      <w:pPr>
        <w:rPr>
          <w:lang w:eastAsia="ja-JP" w:bidi="en-US"/>
        </w:rPr>
      </w:pPr>
    </w:p>
    <w:p w14:paraId="6A10C6FD" w14:textId="77777777" w:rsidR="00CC31ED" w:rsidRPr="00D30543" w:rsidRDefault="00CC31ED" w:rsidP="00CC31ED">
      <w:pPr>
        <w:rPr>
          <w:lang w:eastAsia="ja-JP" w:bidi="en-US"/>
        </w:rPr>
      </w:pPr>
      <w:r w:rsidRPr="00D30543">
        <w:rPr>
          <w:lang w:eastAsia="ja-JP" w:bidi="en-US"/>
        </w:rPr>
        <w:t>The "Student Conduct Code of the Rules and Regulations" (Georgia Institute of Technology General Catalog, Section XIX) states, “Academic misconduct is an act that does or could improperly distort student grades or other student academic records” and offers the following descriptive list:</w:t>
      </w:r>
    </w:p>
    <w:p w14:paraId="20AED9D7" w14:textId="77777777" w:rsidR="00CC31ED" w:rsidRPr="00D30543" w:rsidRDefault="00CC31ED" w:rsidP="00CC31ED">
      <w:pPr>
        <w:rPr>
          <w:lang w:eastAsia="ja-JP" w:bidi="en-US"/>
        </w:rPr>
      </w:pPr>
    </w:p>
    <w:p w14:paraId="6EE7BF3B" w14:textId="77777777" w:rsidR="00CC31ED" w:rsidRPr="00D30543" w:rsidRDefault="00CC31ED" w:rsidP="00CC31ED">
      <w:pPr>
        <w:rPr>
          <w:lang w:eastAsia="ja-JP" w:bidi="en-US"/>
        </w:rPr>
      </w:pPr>
      <w:r w:rsidRPr="00D30543">
        <w:rPr>
          <w:lang w:eastAsia="ja-JP" w:bidi="en-US"/>
        </w:rPr>
        <w:t>• Possessing, using, or exchanging improperly acquired written or verbal information in the preparation of any essay, laboratory report, examination, or other assignment included</w:t>
      </w:r>
    </w:p>
    <w:p w14:paraId="4BA02821" w14:textId="77777777" w:rsidR="00CC31ED" w:rsidRPr="00D30543" w:rsidRDefault="00CC31ED" w:rsidP="00CC31ED">
      <w:pPr>
        <w:rPr>
          <w:lang w:eastAsia="ja-JP" w:bidi="en-US"/>
        </w:rPr>
      </w:pPr>
      <w:proofErr w:type="gramStart"/>
      <w:r w:rsidRPr="00D30543">
        <w:rPr>
          <w:lang w:eastAsia="ja-JP" w:bidi="en-US"/>
        </w:rPr>
        <w:t>in</w:t>
      </w:r>
      <w:proofErr w:type="gramEnd"/>
      <w:r w:rsidRPr="00D30543">
        <w:rPr>
          <w:lang w:eastAsia="ja-JP" w:bidi="en-US"/>
        </w:rPr>
        <w:t xml:space="preserve"> an academic course;</w:t>
      </w:r>
    </w:p>
    <w:p w14:paraId="5A3050D4" w14:textId="77777777" w:rsidR="00CC31ED" w:rsidRPr="00D30543" w:rsidRDefault="00CC31ED" w:rsidP="00CC31ED">
      <w:pPr>
        <w:rPr>
          <w:lang w:eastAsia="ja-JP" w:bidi="en-US"/>
        </w:rPr>
      </w:pPr>
      <w:r w:rsidRPr="00D30543">
        <w:rPr>
          <w:lang w:eastAsia="ja-JP" w:bidi="en-US"/>
        </w:rPr>
        <w:t>• Substitution for, or unauthorized collaboration with, a student in the commission of academic requirements;</w:t>
      </w:r>
    </w:p>
    <w:p w14:paraId="0A99C2DD" w14:textId="77777777" w:rsidR="00CC31ED" w:rsidRPr="00D30543" w:rsidRDefault="00CC31ED" w:rsidP="00CC31ED">
      <w:pPr>
        <w:rPr>
          <w:lang w:eastAsia="ja-JP" w:bidi="en-US"/>
        </w:rPr>
      </w:pPr>
      <w:r w:rsidRPr="00D30543">
        <w:rPr>
          <w:lang w:eastAsia="ja-JP" w:bidi="en-US"/>
        </w:rPr>
        <w:t>• Submission of material that is wholly or substantially identical to that created or published by another person or persons, without adequate credit notations indicating authorship (plagiarism);</w:t>
      </w:r>
    </w:p>
    <w:p w14:paraId="47D556B3" w14:textId="77777777" w:rsidR="00CC31ED" w:rsidRPr="00D30543" w:rsidRDefault="00CC31ED" w:rsidP="00CC31ED">
      <w:pPr>
        <w:rPr>
          <w:lang w:eastAsia="ja-JP" w:bidi="en-US"/>
        </w:rPr>
      </w:pPr>
      <w:r w:rsidRPr="00D30543">
        <w:rPr>
          <w:lang w:eastAsia="ja-JP" w:bidi="en-US"/>
        </w:rPr>
        <w:t>• False claims of performance or work that has been submitted by the claimant</w:t>
      </w:r>
      <w:proofErr w:type="gramStart"/>
      <w:r w:rsidRPr="00D30543">
        <w:rPr>
          <w:lang w:eastAsia="ja-JP" w:bidi="en-US"/>
        </w:rPr>
        <w:t>;</w:t>
      </w:r>
      <w:proofErr w:type="gramEnd"/>
    </w:p>
    <w:p w14:paraId="5E6BF6A1" w14:textId="77777777" w:rsidR="00CC31ED" w:rsidRPr="00D30543" w:rsidRDefault="00CC31ED" w:rsidP="00CC31ED">
      <w:pPr>
        <w:rPr>
          <w:lang w:eastAsia="ja-JP" w:bidi="en-US"/>
        </w:rPr>
      </w:pPr>
      <w:r w:rsidRPr="00D30543">
        <w:rPr>
          <w:lang w:eastAsia="ja-JP" w:bidi="en-US"/>
        </w:rPr>
        <w:t>• Alteration or insertion of any academic grade or rating so as to obtain unearned academic credit;</w:t>
      </w:r>
    </w:p>
    <w:p w14:paraId="6EE16403" w14:textId="77777777" w:rsidR="00CC31ED" w:rsidRPr="00D30543" w:rsidRDefault="00CC31ED" w:rsidP="00CC31ED">
      <w:pPr>
        <w:rPr>
          <w:lang w:eastAsia="ja-JP" w:bidi="en-US"/>
        </w:rPr>
      </w:pPr>
      <w:proofErr w:type="gramStart"/>
      <w:r w:rsidRPr="00D30543">
        <w:rPr>
          <w:lang w:eastAsia="ja-JP" w:bidi="en-US"/>
        </w:rPr>
        <w:t>• Forgery, alteration, or misuse of any institute document relating to the academic status of the student.</w:t>
      </w:r>
      <w:proofErr w:type="gramEnd"/>
    </w:p>
    <w:p w14:paraId="57C6CC03" w14:textId="77777777" w:rsidR="00CC31ED" w:rsidRPr="00D30543" w:rsidRDefault="00CC31ED" w:rsidP="00CC31ED">
      <w:pPr>
        <w:rPr>
          <w:lang w:eastAsia="ja-JP" w:bidi="en-US"/>
        </w:rPr>
      </w:pPr>
    </w:p>
    <w:p w14:paraId="008D71ED" w14:textId="77777777" w:rsidR="00CC31ED" w:rsidRPr="00D30543" w:rsidRDefault="00CC31ED" w:rsidP="00CC31ED">
      <w:pPr>
        <w:rPr>
          <w:lang w:eastAsia="ja-JP" w:bidi="en-US"/>
        </w:rPr>
      </w:pPr>
      <w:r w:rsidRPr="00D30543">
        <w:rPr>
          <w:lang w:eastAsia="ja-JP" w:bidi="en-US"/>
        </w:rPr>
        <w:t>The Code continues, “While these acts constitute assured instances of academic misconduct, other acts of academic misconduct may be defined by the professor.” Consult the Honor Code online at http://www.honor.gatech.edu/ or in the General Catalog to remember your primary commitment to academic honesty. Students who engage in academic dishonesty may receive a 0.0 on the assignment or fail the course. In addition, the instance will be reported to the Dean of Students who may take further action.</w:t>
      </w:r>
    </w:p>
    <w:p w14:paraId="4D58349D" w14:textId="77777777" w:rsidR="00CC31ED" w:rsidRPr="00D30543" w:rsidRDefault="00CC31ED" w:rsidP="00CC31ED">
      <w:pPr>
        <w:rPr>
          <w:lang w:eastAsia="ja-JP" w:bidi="en-US"/>
        </w:rPr>
      </w:pPr>
    </w:p>
    <w:p w14:paraId="4BE7489F" w14:textId="77777777" w:rsidR="00D30543" w:rsidRDefault="00D30543" w:rsidP="00CC31ED">
      <w:pPr>
        <w:rPr>
          <w:lang w:eastAsia="ja-JP" w:bidi="en-US"/>
        </w:rPr>
      </w:pPr>
    </w:p>
    <w:p w14:paraId="02D9DC0C" w14:textId="77777777" w:rsidR="00CC31ED" w:rsidRPr="00D30543" w:rsidRDefault="00CC31ED" w:rsidP="00CC31ED">
      <w:pPr>
        <w:rPr>
          <w:b/>
          <w:u w:val="single"/>
          <w:lang w:eastAsia="ja-JP" w:bidi="en-US"/>
        </w:rPr>
      </w:pPr>
      <w:r w:rsidRPr="00D30543">
        <w:rPr>
          <w:b/>
          <w:u w:val="single"/>
          <w:lang w:eastAsia="ja-JP" w:bidi="en-US"/>
        </w:rPr>
        <w:t>Weekly Schedule</w:t>
      </w:r>
    </w:p>
    <w:p w14:paraId="7ADB7B7E" w14:textId="77777777" w:rsidR="00CC31ED" w:rsidRPr="00D30543" w:rsidRDefault="00CC31ED" w:rsidP="00CC31ED">
      <w:pPr>
        <w:rPr>
          <w:lang w:eastAsia="ja-JP" w:bidi="en-US"/>
        </w:rPr>
      </w:pPr>
    </w:p>
    <w:p w14:paraId="511D8763" w14:textId="77777777" w:rsidR="00CC31ED" w:rsidRPr="00D30543" w:rsidRDefault="001C12DB" w:rsidP="001C12DB">
      <w:pPr>
        <w:rPr>
          <w:b/>
        </w:rPr>
      </w:pPr>
      <w:r w:rsidRPr="00D30543">
        <w:rPr>
          <w:b/>
        </w:rPr>
        <w:t xml:space="preserve">I. </w:t>
      </w:r>
      <w:r w:rsidR="00CC31ED" w:rsidRPr="00D30543">
        <w:rPr>
          <w:b/>
        </w:rPr>
        <w:t>The Idea of Performance</w:t>
      </w:r>
    </w:p>
    <w:p w14:paraId="74DFC00C" w14:textId="77777777" w:rsidR="001C12DB" w:rsidRPr="00D30543" w:rsidRDefault="001C12DB" w:rsidP="001C12DB">
      <w:pPr>
        <w:rPr>
          <w:u w:val="single"/>
        </w:rPr>
      </w:pPr>
    </w:p>
    <w:p w14:paraId="46D77974" w14:textId="77777777" w:rsidR="00CC31ED" w:rsidRPr="00D30543" w:rsidRDefault="00CC31ED" w:rsidP="001C12DB">
      <w:pPr>
        <w:rPr>
          <w:u w:val="single"/>
        </w:rPr>
      </w:pPr>
      <w:r w:rsidRPr="00D30543">
        <w:rPr>
          <w:u w:val="single"/>
        </w:rPr>
        <w:t>Week 1</w:t>
      </w:r>
    </w:p>
    <w:p w14:paraId="535B42F6" w14:textId="77777777" w:rsidR="00CC31ED" w:rsidRPr="00D30543" w:rsidRDefault="00CC31ED" w:rsidP="001C12DB">
      <w:pPr>
        <w:rPr>
          <w:rFonts w:cs="Times New Roman"/>
        </w:rPr>
      </w:pPr>
      <w:r w:rsidRPr="00D30543">
        <w:rPr>
          <w:rFonts w:cs="Times New Roman"/>
        </w:rPr>
        <w:t>Introduction to Course</w:t>
      </w:r>
      <w:proofErr w:type="gramStart"/>
      <w:r w:rsidRPr="00D30543">
        <w:rPr>
          <w:rFonts w:cs="Times New Roman"/>
        </w:rPr>
        <w:t>. </w:t>
      </w:r>
      <w:proofErr w:type="gramEnd"/>
    </w:p>
    <w:p w14:paraId="6F24BFD1" w14:textId="77777777" w:rsidR="00CC31ED" w:rsidRPr="00D30543" w:rsidRDefault="00CC31ED" w:rsidP="001C12DB">
      <w:pPr>
        <w:rPr>
          <w:rFonts w:cs="Times New Roman"/>
        </w:rPr>
      </w:pPr>
      <w:r w:rsidRPr="00D30543">
        <w:rPr>
          <w:rFonts w:cs="Times New Roman"/>
        </w:rPr>
        <w:t xml:space="preserve">Discussion: What is Performance? </w:t>
      </w:r>
    </w:p>
    <w:p w14:paraId="6FDF96B4" w14:textId="77777777" w:rsidR="00CC31ED" w:rsidRPr="00D30543" w:rsidRDefault="00CC31ED" w:rsidP="001C12DB">
      <w:pPr>
        <w:rPr>
          <w:rFonts w:cs="Times New Roman"/>
        </w:rPr>
      </w:pPr>
      <w:r w:rsidRPr="00D30543">
        <w:rPr>
          <w:rFonts w:cs="Times New Roman"/>
        </w:rPr>
        <w:t>Read Bell, Chapter 1.</w:t>
      </w:r>
    </w:p>
    <w:p w14:paraId="6FA5793D" w14:textId="77777777" w:rsidR="001C12DB" w:rsidRPr="00D30543" w:rsidRDefault="001C12DB" w:rsidP="001C12DB">
      <w:pPr>
        <w:rPr>
          <w:rFonts w:cs="Times New Roman"/>
        </w:rPr>
      </w:pPr>
    </w:p>
    <w:p w14:paraId="3A29111F" w14:textId="77777777" w:rsidR="001C12DB" w:rsidRPr="00D30543" w:rsidRDefault="001C12DB" w:rsidP="001C12DB">
      <w:pPr>
        <w:rPr>
          <w:rFonts w:cs="Times New Roman"/>
          <w:u w:val="single"/>
        </w:rPr>
      </w:pPr>
      <w:r w:rsidRPr="00D30543">
        <w:rPr>
          <w:rFonts w:cs="Times New Roman"/>
          <w:u w:val="single"/>
        </w:rPr>
        <w:t>Week 2</w:t>
      </w:r>
    </w:p>
    <w:p w14:paraId="5482A4C2" w14:textId="77777777" w:rsidR="001C12DB" w:rsidRPr="00D30543" w:rsidRDefault="00CC31ED" w:rsidP="001C12DB">
      <w:proofErr w:type="gramStart"/>
      <w:r w:rsidRPr="00D30543">
        <w:t>Elements of Performance.</w:t>
      </w:r>
      <w:proofErr w:type="gramEnd"/>
      <w:r w:rsidRPr="00D30543">
        <w:t xml:space="preserve"> Read Bell, 29-35 and 72-75</w:t>
      </w:r>
      <w:r w:rsidR="001C12DB" w:rsidRPr="00D30543">
        <w:t>.</w:t>
      </w:r>
      <w:r w:rsidRPr="00D30543">
        <w:t xml:space="preserve"> </w:t>
      </w:r>
    </w:p>
    <w:p w14:paraId="32F77FCB" w14:textId="77777777" w:rsidR="00CC31ED" w:rsidRPr="00D30543" w:rsidRDefault="001C12DB" w:rsidP="001C12DB">
      <w:pPr>
        <w:rPr>
          <w:rFonts w:cs="Times"/>
        </w:rPr>
      </w:pPr>
      <w:r w:rsidRPr="00D30543">
        <w:t xml:space="preserve">Framing. Read Bell, 35-43, </w:t>
      </w:r>
      <w:proofErr w:type="spellStart"/>
      <w:r w:rsidR="00CC31ED" w:rsidRPr="00D30543">
        <w:t>Goffman</w:t>
      </w:r>
      <w:proofErr w:type="spellEnd"/>
      <w:r w:rsidR="00CC31ED" w:rsidRPr="00D30543">
        <w:t>, “The Theatrical Frame,” 124-138.</w:t>
      </w:r>
    </w:p>
    <w:p w14:paraId="5BEE5600" w14:textId="77777777" w:rsidR="001C12DB" w:rsidRPr="00D30543" w:rsidRDefault="001C12DB" w:rsidP="001C12DB"/>
    <w:p w14:paraId="6166343C" w14:textId="77777777" w:rsidR="001C12DB" w:rsidRPr="00D30543" w:rsidRDefault="001C12DB" w:rsidP="001C12DB">
      <w:pPr>
        <w:rPr>
          <w:u w:val="single"/>
        </w:rPr>
      </w:pPr>
      <w:r w:rsidRPr="00D30543">
        <w:rPr>
          <w:u w:val="single"/>
        </w:rPr>
        <w:t>Week 3</w:t>
      </w:r>
    </w:p>
    <w:p w14:paraId="28EED3C4" w14:textId="77777777" w:rsidR="00CC31ED" w:rsidRPr="00D30543" w:rsidRDefault="00CC31ED" w:rsidP="001C12DB">
      <w:pPr>
        <w:rPr>
          <w:rFonts w:cs="Times"/>
        </w:rPr>
      </w:pPr>
      <w:proofErr w:type="gramStart"/>
      <w:r w:rsidRPr="00D30543">
        <w:t>Performers and Audiences.</w:t>
      </w:r>
      <w:proofErr w:type="gramEnd"/>
      <w:r w:rsidRPr="00D30543">
        <w:t xml:space="preserve"> Read Bell, 43-53.</w:t>
      </w:r>
    </w:p>
    <w:p w14:paraId="6D3EC43E" w14:textId="77777777" w:rsidR="001C12DB" w:rsidRPr="00D30543" w:rsidRDefault="001C12DB" w:rsidP="001C12DB"/>
    <w:p w14:paraId="1BFB67A6" w14:textId="77777777" w:rsidR="00CC31ED" w:rsidRPr="00D30543" w:rsidRDefault="00CC31ED" w:rsidP="00CC31ED">
      <w:pPr>
        <w:widowControl w:val="0"/>
        <w:autoSpaceDE w:val="0"/>
        <w:autoSpaceDN w:val="0"/>
        <w:adjustRightInd w:val="0"/>
        <w:spacing w:after="240"/>
        <w:rPr>
          <w:rFonts w:cs="Times"/>
        </w:rPr>
      </w:pPr>
      <w:r w:rsidRPr="00D30543">
        <w:rPr>
          <w:rFonts w:cs="Helvetica"/>
          <w:b/>
          <w:bCs/>
        </w:rPr>
        <w:t>II. Performing in Everyday Life</w:t>
      </w:r>
    </w:p>
    <w:p w14:paraId="16C41F27" w14:textId="77777777" w:rsidR="001C12DB" w:rsidRPr="00D30543" w:rsidRDefault="001C12DB" w:rsidP="001C12DB">
      <w:pPr>
        <w:rPr>
          <w:u w:val="single"/>
        </w:rPr>
      </w:pPr>
      <w:r w:rsidRPr="00D30543">
        <w:rPr>
          <w:u w:val="single"/>
        </w:rPr>
        <w:t>Week 4</w:t>
      </w:r>
    </w:p>
    <w:p w14:paraId="7CEBD875" w14:textId="77777777" w:rsidR="001C12DB" w:rsidRPr="00D30543" w:rsidRDefault="00CC31ED" w:rsidP="001C12DB">
      <w:r w:rsidRPr="00D30543">
        <w:t>Social Scripts. Read St. Clair,</w:t>
      </w:r>
      <w:r w:rsidR="001C12DB" w:rsidRPr="00D30543">
        <w:t xml:space="preserve"> </w:t>
      </w:r>
      <w:r w:rsidRPr="00D30543">
        <w:t>”Social Scripts</w:t>
      </w:r>
      <w:r w:rsidR="00D30543">
        <w:t>,</w:t>
      </w:r>
      <w:r w:rsidRPr="00D30543">
        <w:t xml:space="preserve">” 176-180. </w:t>
      </w:r>
    </w:p>
    <w:p w14:paraId="7EDBF0AB" w14:textId="77777777" w:rsidR="00CC31ED" w:rsidRPr="00D30543" w:rsidRDefault="00CC31ED" w:rsidP="001C12DB">
      <w:pPr>
        <w:rPr>
          <w:rFonts w:cs="Times"/>
        </w:rPr>
      </w:pPr>
      <w:r w:rsidRPr="00D30543">
        <w:t>Social Roles. Read Bell, 147-159.</w:t>
      </w:r>
    </w:p>
    <w:p w14:paraId="56ACCD2D" w14:textId="77777777" w:rsidR="001C12DB" w:rsidRPr="00D30543" w:rsidRDefault="001C12DB" w:rsidP="001C12DB"/>
    <w:p w14:paraId="3E481755" w14:textId="77777777" w:rsidR="001C12DB" w:rsidRPr="00D30543" w:rsidRDefault="001C12DB" w:rsidP="001C12DB">
      <w:pPr>
        <w:rPr>
          <w:u w:val="single"/>
        </w:rPr>
      </w:pPr>
      <w:r w:rsidRPr="00D30543">
        <w:rPr>
          <w:u w:val="single"/>
        </w:rPr>
        <w:t>Week 5</w:t>
      </w:r>
    </w:p>
    <w:p w14:paraId="6EB3E581" w14:textId="77777777" w:rsidR="00CC31ED" w:rsidRPr="00D30543" w:rsidRDefault="00CC31ED" w:rsidP="001C12DB">
      <w:pPr>
        <w:rPr>
          <w:rFonts w:cs="Times"/>
        </w:rPr>
      </w:pPr>
      <w:r w:rsidRPr="00D30543">
        <w:t xml:space="preserve">Read Pate, “Acknowledgment Rituals.” </w:t>
      </w:r>
    </w:p>
    <w:p w14:paraId="06786699" w14:textId="77777777" w:rsidR="001C12DB" w:rsidRPr="00D30543" w:rsidRDefault="001C12DB" w:rsidP="001C12DB">
      <w:r w:rsidRPr="00D30543">
        <w:t>Read Bell, 159-172.</w:t>
      </w:r>
      <w:r w:rsidR="00CC31ED" w:rsidRPr="00D30543">
        <w:t xml:space="preserve"> </w:t>
      </w:r>
    </w:p>
    <w:p w14:paraId="5404C23D" w14:textId="77777777" w:rsidR="00CC31ED" w:rsidRPr="00D30543" w:rsidRDefault="00CC31ED" w:rsidP="001C12DB">
      <w:pPr>
        <w:rPr>
          <w:rFonts w:cs="Times"/>
        </w:rPr>
      </w:pPr>
      <w:r w:rsidRPr="00D30543">
        <w:t xml:space="preserve">Read </w:t>
      </w:r>
      <w:proofErr w:type="spellStart"/>
      <w:r w:rsidRPr="00D30543">
        <w:t>Goffman</w:t>
      </w:r>
      <w:proofErr w:type="spellEnd"/>
      <w:r w:rsidRPr="00D30543">
        <w:t>, “The Theatrical Frame,” 138-155.</w:t>
      </w:r>
    </w:p>
    <w:p w14:paraId="559C8303" w14:textId="77777777" w:rsidR="001C12DB" w:rsidRPr="00D30543" w:rsidRDefault="001C12DB" w:rsidP="00CC31ED">
      <w:pPr>
        <w:widowControl w:val="0"/>
        <w:autoSpaceDE w:val="0"/>
        <w:autoSpaceDN w:val="0"/>
        <w:adjustRightInd w:val="0"/>
        <w:spacing w:after="240"/>
        <w:rPr>
          <w:rFonts w:cs="Helvetica"/>
          <w:b/>
          <w:bCs/>
        </w:rPr>
      </w:pPr>
    </w:p>
    <w:p w14:paraId="705AF6A9" w14:textId="77777777" w:rsidR="00CC31ED" w:rsidRPr="00D30543" w:rsidRDefault="00CC31ED" w:rsidP="00CC31ED">
      <w:pPr>
        <w:widowControl w:val="0"/>
        <w:autoSpaceDE w:val="0"/>
        <w:autoSpaceDN w:val="0"/>
        <w:adjustRightInd w:val="0"/>
        <w:spacing w:after="240"/>
        <w:rPr>
          <w:rFonts w:cs="Times"/>
        </w:rPr>
      </w:pPr>
      <w:r w:rsidRPr="00D30543">
        <w:rPr>
          <w:rFonts w:cs="Helvetica"/>
          <w:b/>
          <w:bCs/>
        </w:rPr>
        <w:t xml:space="preserve">III. Cultural Performance: Ritual, Play, Ceremony, Carnival, </w:t>
      </w:r>
      <w:proofErr w:type="gramStart"/>
      <w:r w:rsidRPr="00D30543">
        <w:rPr>
          <w:rFonts w:cs="Helvetica"/>
          <w:b/>
          <w:bCs/>
        </w:rPr>
        <w:t>Social</w:t>
      </w:r>
      <w:proofErr w:type="gramEnd"/>
      <w:r w:rsidRPr="00D30543">
        <w:rPr>
          <w:rFonts w:cs="Helvetica"/>
          <w:b/>
          <w:bCs/>
        </w:rPr>
        <w:t xml:space="preserve"> Drama</w:t>
      </w:r>
    </w:p>
    <w:p w14:paraId="6CB592CD" w14:textId="77777777" w:rsidR="001C12DB" w:rsidRPr="00D30543" w:rsidRDefault="001C12DB" w:rsidP="001C12DB">
      <w:pPr>
        <w:rPr>
          <w:u w:val="single"/>
        </w:rPr>
      </w:pPr>
      <w:r w:rsidRPr="00D30543">
        <w:rPr>
          <w:u w:val="single"/>
        </w:rPr>
        <w:t xml:space="preserve">Week 6 </w:t>
      </w:r>
    </w:p>
    <w:p w14:paraId="0CCDA169" w14:textId="77777777" w:rsidR="001C12DB" w:rsidRPr="00D30543" w:rsidRDefault="001C12DB" w:rsidP="001C12DB">
      <w:r w:rsidRPr="00D30543">
        <w:t>Cultural Performance: Read Bell, 130-140</w:t>
      </w:r>
    </w:p>
    <w:p w14:paraId="47B5F204" w14:textId="77777777" w:rsidR="00CC31ED" w:rsidRPr="00D30543" w:rsidRDefault="00CC31ED" w:rsidP="001C12DB">
      <w:pPr>
        <w:rPr>
          <w:rFonts w:cs="Times"/>
        </w:rPr>
      </w:pPr>
      <w:r w:rsidRPr="00D30543">
        <w:t xml:space="preserve">Rites of Passage: Read Bell, 115-124. </w:t>
      </w:r>
    </w:p>
    <w:p w14:paraId="2A125820" w14:textId="77777777" w:rsidR="00CC31ED" w:rsidRPr="00D30543" w:rsidRDefault="00CC31ED" w:rsidP="001C12DB">
      <w:pPr>
        <w:rPr>
          <w:rFonts w:cs="Times"/>
        </w:rPr>
      </w:pPr>
      <w:r w:rsidRPr="00D30543">
        <w:t>Ritual: Read Bell, 128-130</w:t>
      </w:r>
      <w:r w:rsidR="001C12DB" w:rsidRPr="00D30543">
        <w:t xml:space="preserve"> and Turner</w:t>
      </w:r>
      <w:r w:rsidRPr="00D30543">
        <w:t>.</w:t>
      </w:r>
    </w:p>
    <w:p w14:paraId="1CCB80D8" w14:textId="77777777" w:rsidR="001C12DB" w:rsidRPr="00D30543" w:rsidRDefault="001C12DB" w:rsidP="001C12DB"/>
    <w:p w14:paraId="461AA14E" w14:textId="77777777" w:rsidR="001C12DB" w:rsidRPr="00D30543" w:rsidRDefault="001C12DB" w:rsidP="001C12DB">
      <w:pPr>
        <w:rPr>
          <w:u w:val="single"/>
        </w:rPr>
      </w:pPr>
      <w:r w:rsidRPr="00D30543">
        <w:rPr>
          <w:u w:val="single"/>
        </w:rPr>
        <w:t>Week 7</w:t>
      </w:r>
    </w:p>
    <w:p w14:paraId="06AB0814" w14:textId="77777777" w:rsidR="001C12DB" w:rsidRPr="00D30543" w:rsidRDefault="001C12DB" w:rsidP="001C12DB">
      <w:pPr>
        <w:rPr>
          <w:rFonts w:cs="Times"/>
        </w:rPr>
      </w:pPr>
      <w:r w:rsidRPr="00D30543">
        <w:t xml:space="preserve">Victor Turner on Ritual (lecture). </w:t>
      </w:r>
    </w:p>
    <w:p w14:paraId="6A619977" w14:textId="77777777" w:rsidR="00CC31ED" w:rsidRPr="00D30543" w:rsidRDefault="00CC31ED" w:rsidP="001C12DB">
      <w:pPr>
        <w:rPr>
          <w:rFonts w:cs="Times"/>
        </w:rPr>
      </w:pPr>
      <w:r w:rsidRPr="00D30543">
        <w:t>Play: Read Bell, 125-128</w:t>
      </w:r>
      <w:r w:rsidR="001C12DB" w:rsidRPr="00D30543">
        <w:t>, and Huizinga</w:t>
      </w:r>
      <w:r w:rsidRPr="00D30543">
        <w:t xml:space="preserve">. </w:t>
      </w:r>
    </w:p>
    <w:p w14:paraId="3D495EE5" w14:textId="77777777" w:rsidR="001C12DB" w:rsidRPr="00D30543" w:rsidRDefault="001C12DB" w:rsidP="001C12DB"/>
    <w:p w14:paraId="42CA49EA" w14:textId="77777777" w:rsidR="001C12DB" w:rsidRPr="00D30543" w:rsidRDefault="001C12DB" w:rsidP="001C12DB">
      <w:pPr>
        <w:rPr>
          <w:u w:val="single"/>
        </w:rPr>
      </w:pPr>
      <w:r w:rsidRPr="00D30543">
        <w:rPr>
          <w:u w:val="single"/>
        </w:rPr>
        <w:t>Week 8</w:t>
      </w:r>
    </w:p>
    <w:p w14:paraId="65825DDD" w14:textId="77777777" w:rsidR="00CC31ED" w:rsidRPr="00D30543" w:rsidRDefault="00CC31ED" w:rsidP="001C12DB">
      <w:pPr>
        <w:rPr>
          <w:rFonts w:cs="Times"/>
        </w:rPr>
      </w:pPr>
      <w:r w:rsidRPr="00D30543">
        <w:t xml:space="preserve">Carnival: Read Bell, 215-217, and </w:t>
      </w:r>
      <w:proofErr w:type="spellStart"/>
      <w:r w:rsidRPr="00D30543">
        <w:t>Bakhtin</w:t>
      </w:r>
      <w:proofErr w:type="spellEnd"/>
      <w:r w:rsidRPr="00D30543">
        <w:t>.</w:t>
      </w:r>
    </w:p>
    <w:p w14:paraId="5557C88B" w14:textId="77777777" w:rsidR="001C12DB" w:rsidRPr="00D30543" w:rsidRDefault="001C12DB" w:rsidP="001C12DB"/>
    <w:p w14:paraId="23B54D7F" w14:textId="77777777" w:rsidR="001C12DB" w:rsidRPr="00D30543" w:rsidRDefault="001C12DB" w:rsidP="001C12DB">
      <w:pPr>
        <w:rPr>
          <w:u w:val="single"/>
        </w:rPr>
      </w:pPr>
      <w:r w:rsidRPr="00D30543">
        <w:rPr>
          <w:u w:val="single"/>
        </w:rPr>
        <w:t>Week 9</w:t>
      </w:r>
    </w:p>
    <w:p w14:paraId="7D6AC22C" w14:textId="77777777" w:rsidR="00CC31ED" w:rsidRPr="00D30543" w:rsidRDefault="00CC31ED" w:rsidP="00CC31ED">
      <w:pPr>
        <w:widowControl w:val="0"/>
        <w:autoSpaceDE w:val="0"/>
        <w:autoSpaceDN w:val="0"/>
        <w:adjustRightInd w:val="0"/>
        <w:spacing w:after="240"/>
        <w:rPr>
          <w:rFonts w:cs="Times"/>
        </w:rPr>
      </w:pPr>
      <w:r w:rsidRPr="00D30543">
        <w:rPr>
          <w:rFonts w:cs="Times New Roman"/>
        </w:rPr>
        <w:t xml:space="preserve">Social Drama: Read Bell, 105-113. 11/3 Continue </w:t>
      </w:r>
      <w:proofErr w:type="gramStart"/>
      <w:r w:rsidRPr="00D30543">
        <w:rPr>
          <w:rFonts w:cs="Times New Roman"/>
        </w:rPr>
        <w:t>Discussion</w:t>
      </w:r>
      <w:proofErr w:type="gramEnd"/>
      <w:r w:rsidRPr="00D30543">
        <w:rPr>
          <w:rFonts w:cs="Times New Roman"/>
        </w:rPr>
        <w:t>.</w:t>
      </w:r>
    </w:p>
    <w:p w14:paraId="03A8054E" w14:textId="77777777" w:rsidR="00CC31ED" w:rsidRPr="00D30543" w:rsidRDefault="00CC31ED" w:rsidP="00CC31ED">
      <w:pPr>
        <w:widowControl w:val="0"/>
        <w:autoSpaceDE w:val="0"/>
        <w:autoSpaceDN w:val="0"/>
        <w:adjustRightInd w:val="0"/>
        <w:spacing w:after="240"/>
        <w:rPr>
          <w:rFonts w:cs="Times"/>
        </w:rPr>
      </w:pPr>
      <w:r w:rsidRPr="00D30543">
        <w:rPr>
          <w:rFonts w:cs="Helvetica"/>
          <w:b/>
          <w:bCs/>
        </w:rPr>
        <w:t>IV. Performance and Technology</w:t>
      </w:r>
    </w:p>
    <w:p w14:paraId="5FE0236D" w14:textId="77777777" w:rsidR="00D30543" w:rsidRPr="0022620C" w:rsidRDefault="00D30543" w:rsidP="00D30543">
      <w:pPr>
        <w:rPr>
          <w:u w:val="single"/>
        </w:rPr>
      </w:pPr>
      <w:r w:rsidRPr="0022620C">
        <w:rPr>
          <w:u w:val="single"/>
        </w:rPr>
        <w:t>Week 10</w:t>
      </w:r>
    </w:p>
    <w:p w14:paraId="34BBFF3D" w14:textId="77777777" w:rsidR="00D30543" w:rsidRPr="00D30543" w:rsidRDefault="00D30543" w:rsidP="00D30543">
      <w:pPr>
        <w:rPr>
          <w:rFonts w:cs="Times"/>
        </w:rPr>
      </w:pPr>
      <w:r w:rsidRPr="00D30543">
        <w:t xml:space="preserve">Performance and Technology: </w:t>
      </w:r>
      <w:r w:rsidR="00CC31ED" w:rsidRPr="00D30543">
        <w:t>Read Bell, 232-</w:t>
      </w:r>
      <w:r w:rsidRPr="00D30543">
        <w:t>254.</w:t>
      </w:r>
    </w:p>
    <w:p w14:paraId="2B3B9D8E" w14:textId="77777777" w:rsidR="00CC31ED" w:rsidRPr="00D30543" w:rsidRDefault="00CC31ED" w:rsidP="00D30543">
      <w:pPr>
        <w:rPr>
          <w:rFonts w:cs="Times"/>
        </w:rPr>
      </w:pPr>
      <w:r w:rsidRPr="00D30543">
        <w:t xml:space="preserve">Performers Redefined: Read Auslander, “Humanoid Boogie” </w:t>
      </w:r>
    </w:p>
    <w:p w14:paraId="2918149F" w14:textId="77777777" w:rsidR="00D30543" w:rsidRPr="00D30543" w:rsidRDefault="00D30543" w:rsidP="00D30543">
      <w:pPr>
        <w:rPr>
          <w:rFonts w:cs="Times"/>
        </w:rPr>
      </w:pPr>
    </w:p>
    <w:p w14:paraId="1BDBEEE8" w14:textId="77777777" w:rsidR="00D30543" w:rsidRPr="0022620C" w:rsidRDefault="00D30543" w:rsidP="00D30543">
      <w:pPr>
        <w:rPr>
          <w:rFonts w:cs="Times"/>
          <w:u w:val="single"/>
        </w:rPr>
      </w:pPr>
      <w:r w:rsidRPr="0022620C">
        <w:rPr>
          <w:rFonts w:cs="Times"/>
          <w:u w:val="single"/>
        </w:rPr>
        <w:t>Week 11</w:t>
      </w:r>
    </w:p>
    <w:p w14:paraId="5F68F745" w14:textId="77777777" w:rsidR="00CC31ED" w:rsidRPr="00D30543" w:rsidRDefault="00CC31ED" w:rsidP="00D30543">
      <w:pPr>
        <w:rPr>
          <w:rFonts w:cs="Times"/>
        </w:rPr>
      </w:pPr>
      <w:r w:rsidRPr="00D30543">
        <w:t xml:space="preserve">Framing: Read Auslander, “At the Listening Post” </w:t>
      </w:r>
    </w:p>
    <w:p w14:paraId="58E30CB9" w14:textId="77777777" w:rsidR="00D30543" w:rsidRPr="00D30543" w:rsidRDefault="00D30543" w:rsidP="00D30543"/>
    <w:p w14:paraId="196BFC50" w14:textId="77777777" w:rsidR="00D30543" w:rsidRPr="0022620C" w:rsidRDefault="00D30543" w:rsidP="00D30543">
      <w:pPr>
        <w:rPr>
          <w:u w:val="single"/>
        </w:rPr>
      </w:pPr>
      <w:r w:rsidRPr="0022620C">
        <w:rPr>
          <w:u w:val="single"/>
        </w:rPr>
        <w:t>Week 12</w:t>
      </w:r>
    </w:p>
    <w:p w14:paraId="5EBB3A24" w14:textId="77777777" w:rsidR="00D30543" w:rsidRPr="00D30543" w:rsidRDefault="00CC31ED" w:rsidP="00D30543">
      <w:r w:rsidRPr="00D30543">
        <w:t xml:space="preserve">Social Scripts Revisited: Read </w:t>
      </w:r>
      <w:proofErr w:type="spellStart"/>
      <w:r w:rsidRPr="00D30543">
        <w:t>Nass</w:t>
      </w:r>
      <w:proofErr w:type="spellEnd"/>
      <w:r w:rsidRPr="00D30543">
        <w:t xml:space="preserve"> and Moon, “Machines and Mindlessness” </w:t>
      </w:r>
    </w:p>
    <w:p w14:paraId="4FB24FF1" w14:textId="77777777" w:rsidR="00D30543" w:rsidRPr="00D30543" w:rsidRDefault="00D30543" w:rsidP="00D30543"/>
    <w:p w14:paraId="06B1BABA" w14:textId="77777777" w:rsidR="00CC31ED" w:rsidRPr="00D30543" w:rsidRDefault="00D30543" w:rsidP="00D30543">
      <w:pPr>
        <w:rPr>
          <w:rFonts w:cs="Times"/>
        </w:rPr>
      </w:pPr>
      <w:r w:rsidRPr="0022620C">
        <w:rPr>
          <w:u w:val="single"/>
        </w:rPr>
        <w:t>Week 13</w:t>
      </w:r>
      <w:r w:rsidR="00CC31ED" w:rsidRPr="00D30543">
        <w:t> </w:t>
      </w:r>
    </w:p>
    <w:p w14:paraId="6B5533CE" w14:textId="77777777" w:rsidR="00D30543" w:rsidRPr="00D30543" w:rsidRDefault="00D30543" w:rsidP="00D30543">
      <w:r w:rsidRPr="00D30543">
        <w:t>Performance Online: Read Bell, 254-263</w:t>
      </w:r>
    </w:p>
    <w:p w14:paraId="3EB1558E" w14:textId="77777777" w:rsidR="00D30543" w:rsidRPr="00D30543" w:rsidRDefault="00D30543" w:rsidP="00D30543">
      <w:r w:rsidRPr="00D30543">
        <w:t xml:space="preserve">Social Roles Revisited: Read Boyd and </w:t>
      </w:r>
      <w:proofErr w:type="spellStart"/>
      <w:r w:rsidRPr="00D30543">
        <w:t>Heer</w:t>
      </w:r>
      <w:proofErr w:type="spellEnd"/>
      <w:r w:rsidRPr="00D30543">
        <w:t xml:space="preserve">, “Profiles as Conversation” </w:t>
      </w:r>
    </w:p>
    <w:p w14:paraId="342BFBD5" w14:textId="77777777" w:rsidR="00D30543" w:rsidRPr="00D30543" w:rsidRDefault="00D30543" w:rsidP="00D30543"/>
    <w:p w14:paraId="1668ECA7" w14:textId="77777777" w:rsidR="00D30543" w:rsidRPr="0022620C" w:rsidRDefault="00D30543" w:rsidP="00D30543">
      <w:pPr>
        <w:rPr>
          <w:u w:val="single"/>
        </w:rPr>
      </w:pPr>
      <w:r w:rsidRPr="0022620C">
        <w:rPr>
          <w:u w:val="single"/>
        </w:rPr>
        <w:t>Week 14</w:t>
      </w:r>
    </w:p>
    <w:p w14:paraId="524B8714" w14:textId="77777777" w:rsidR="00D30543" w:rsidRPr="00D30543" w:rsidRDefault="00D30543" w:rsidP="00D30543">
      <w:r w:rsidRPr="00D30543">
        <w:rPr>
          <w:rFonts w:cs="Times New Roman"/>
        </w:rPr>
        <w:t>Ritual Revisited: Read Jacobs, “Virtually Sacred”</w:t>
      </w:r>
    </w:p>
    <w:p w14:paraId="3689DDE3" w14:textId="77777777" w:rsidR="00CC31ED" w:rsidRPr="00D30543" w:rsidRDefault="00CC31ED" w:rsidP="00D30543">
      <w:r w:rsidRPr="00D30543">
        <w:rPr>
          <w:rFonts w:cs="Times New Roman"/>
        </w:rPr>
        <w:t xml:space="preserve">Read Casey, “Virtual Ritual, Real Faith” </w:t>
      </w:r>
    </w:p>
    <w:p w14:paraId="62121C36" w14:textId="77777777" w:rsidR="00D30543" w:rsidRPr="00D30543" w:rsidRDefault="00D30543" w:rsidP="00D30543"/>
    <w:p w14:paraId="6BD14025" w14:textId="77777777" w:rsidR="00D30543" w:rsidRPr="0022620C" w:rsidRDefault="00D30543" w:rsidP="00D30543">
      <w:pPr>
        <w:rPr>
          <w:u w:val="single"/>
        </w:rPr>
      </w:pPr>
      <w:r w:rsidRPr="0022620C">
        <w:rPr>
          <w:u w:val="single"/>
        </w:rPr>
        <w:t>Week 15</w:t>
      </w:r>
    </w:p>
    <w:p w14:paraId="5596C74C" w14:textId="77777777" w:rsidR="00D30543" w:rsidRPr="00D30543" w:rsidRDefault="00D30543" w:rsidP="00D30543">
      <w:r w:rsidRPr="00D30543">
        <w:t>Group projects presented in class.</w:t>
      </w:r>
    </w:p>
    <w:p w14:paraId="14689231" w14:textId="77777777" w:rsidR="00CC31ED" w:rsidRPr="00D30543" w:rsidRDefault="00CC31ED" w:rsidP="00D30543">
      <w:pPr>
        <w:rPr>
          <w:lang w:eastAsia="ja-JP" w:bidi="en-US"/>
        </w:rPr>
      </w:pPr>
    </w:p>
    <w:p w14:paraId="0ABD24A4" w14:textId="77777777" w:rsidR="00CC31ED" w:rsidRPr="00D30543" w:rsidRDefault="00CC31ED" w:rsidP="00D30543">
      <w:pPr>
        <w:rPr>
          <w:lang w:eastAsia="ja-JP" w:bidi="en-US"/>
        </w:rPr>
      </w:pPr>
    </w:p>
    <w:p w14:paraId="15335BF5" w14:textId="77777777" w:rsidR="00CC31ED" w:rsidRPr="00D30543" w:rsidRDefault="00CC31ED" w:rsidP="00D30543">
      <w:pPr>
        <w:rPr>
          <w:iCs/>
          <w:color w:val="000000"/>
        </w:rPr>
      </w:pPr>
    </w:p>
    <w:p w14:paraId="6E5B7834" w14:textId="77777777" w:rsidR="007F1D72" w:rsidRPr="00D30543" w:rsidRDefault="007F1D72" w:rsidP="00D30543">
      <w:pPr>
        <w:rPr>
          <w:iCs/>
          <w:color w:val="000000"/>
        </w:rPr>
      </w:pPr>
    </w:p>
    <w:p w14:paraId="461F578E" w14:textId="77777777" w:rsidR="007F1D72" w:rsidRPr="00D30543" w:rsidRDefault="007F1D72" w:rsidP="00D30543">
      <w:pPr>
        <w:rPr>
          <w:rFonts w:eastAsia="Times New Roman" w:cs="Times New Roman"/>
        </w:rPr>
      </w:pPr>
    </w:p>
    <w:p w14:paraId="3B6EB562" w14:textId="77777777" w:rsidR="00163FF7" w:rsidRPr="00D30543" w:rsidRDefault="00163FF7" w:rsidP="00D30543">
      <w:pPr>
        <w:rPr>
          <w:rFonts w:eastAsia="Times New Roman" w:cs="Times New Roman"/>
        </w:rPr>
      </w:pPr>
    </w:p>
    <w:p w14:paraId="21313F6E" w14:textId="77777777" w:rsidR="00163FF7" w:rsidRPr="00D30543" w:rsidRDefault="00163FF7" w:rsidP="00D30543">
      <w:pPr>
        <w:rPr>
          <w:rFonts w:eastAsia="Times New Roman" w:cs="Times New Roman"/>
        </w:rPr>
      </w:pPr>
    </w:p>
    <w:p w14:paraId="795B15BB" w14:textId="77777777" w:rsidR="00163FF7" w:rsidRPr="00D30543" w:rsidRDefault="00163FF7" w:rsidP="00163FF7">
      <w:pPr>
        <w:rPr>
          <w:rFonts w:eastAsia="Times New Roman" w:cs="Times New Roman"/>
        </w:rPr>
      </w:pPr>
    </w:p>
    <w:p w14:paraId="365D9EAC" w14:textId="77777777" w:rsidR="00163FF7" w:rsidRPr="00D30543" w:rsidRDefault="00163FF7" w:rsidP="00163FF7">
      <w:pPr>
        <w:rPr>
          <w:rFonts w:cs="Times New Roman"/>
          <w:color w:val="000000"/>
          <w:u w:val="single"/>
        </w:rPr>
      </w:pPr>
    </w:p>
    <w:p w14:paraId="409CEA27" w14:textId="77777777" w:rsidR="00163FF7" w:rsidRPr="00D30543" w:rsidRDefault="00163FF7" w:rsidP="00163FF7">
      <w:pPr>
        <w:rPr>
          <w:rFonts w:cs="Times New Roman"/>
          <w:color w:val="000000"/>
          <w:u w:val="single"/>
        </w:rPr>
      </w:pPr>
    </w:p>
    <w:p w14:paraId="5ECFA073" w14:textId="77777777" w:rsidR="00163FF7" w:rsidRPr="00D30543" w:rsidRDefault="00163FF7" w:rsidP="00163FF7">
      <w:pPr>
        <w:rPr>
          <w:rFonts w:cs="Times"/>
          <w:color w:val="000000"/>
          <w:u w:val="single"/>
        </w:rPr>
      </w:pPr>
    </w:p>
    <w:p w14:paraId="5E4B4427" w14:textId="77777777" w:rsidR="00163FF7" w:rsidRPr="00D30543" w:rsidRDefault="00163FF7" w:rsidP="00163FF7">
      <w:pPr>
        <w:rPr>
          <w:rFonts w:cs="Times"/>
          <w:color w:val="000000"/>
        </w:rPr>
      </w:pPr>
    </w:p>
    <w:p w14:paraId="088266FC" w14:textId="77777777" w:rsidR="00163FF7" w:rsidRPr="00D30543" w:rsidRDefault="00163FF7" w:rsidP="00163FF7"/>
    <w:sectPr w:rsidR="00163FF7" w:rsidRPr="00D30543" w:rsidSect="001103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A5716EC"/>
    <w:multiLevelType w:val="hybridMultilevel"/>
    <w:tmpl w:val="8EE4293A"/>
    <w:lvl w:ilvl="0" w:tplc="CD6C3716">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F7"/>
    <w:rsid w:val="000E7A6E"/>
    <w:rsid w:val="001103E5"/>
    <w:rsid w:val="00163FF7"/>
    <w:rsid w:val="001C12DB"/>
    <w:rsid w:val="0022620C"/>
    <w:rsid w:val="005D4DFF"/>
    <w:rsid w:val="007F1D72"/>
    <w:rsid w:val="00CC31ED"/>
    <w:rsid w:val="00D30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77F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1ED"/>
    <w:rPr>
      <w:rFonts w:ascii="Lucida Grande" w:hAnsi="Lucida Grande" w:cs="Lucida Grande"/>
      <w:sz w:val="18"/>
      <w:szCs w:val="18"/>
    </w:rPr>
  </w:style>
  <w:style w:type="paragraph" w:styleId="ListParagraph">
    <w:name w:val="List Paragraph"/>
    <w:basedOn w:val="Normal"/>
    <w:uiPriority w:val="34"/>
    <w:qFormat/>
    <w:rsid w:val="00CC31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1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1ED"/>
    <w:rPr>
      <w:rFonts w:ascii="Lucida Grande" w:hAnsi="Lucida Grande" w:cs="Lucida Grande"/>
      <w:sz w:val="18"/>
      <w:szCs w:val="18"/>
    </w:rPr>
  </w:style>
  <w:style w:type="paragraph" w:styleId="ListParagraph">
    <w:name w:val="List Paragraph"/>
    <w:basedOn w:val="Normal"/>
    <w:uiPriority w:val="34"/>
    <w:qFormat/>
    <w:rsid w:val="00CC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57673">
      <w:bodyDiv w:val="1"/>
      <w:marLeft w:val="0"/>
      <w:marRight w:val="0"/>
      <w:marTop w:val="0"/>
      <w:marBottom w:val="0"/>
      <w:divBdr>
        <w:top w:val="none" w:sz="0" w:space="0" w:color="auto"/>
        <w:left w:val="none" w:sz="0" w:space="0" w:color="auto"/>
        <w:bottom w:val="none" w:sz="0" w:space="0" w:color="auto"/>
        <w:right w:val="none" w:sz="0" w:space="0" w:color="auto"/>
      </w:divBdr>
      <w:divsChild>
        <w:div w:id="433980613">
          <w:marLeft w:val="0"/>
          <w:marRight w:val="0"/>
          <w:marTop w:val="0"/>
          <w:marBottom w:val="0"/>
          <w:divBdr>
            <w:top w:val="none" w:sz="0" w:space="0" w:color="auto"/>
            <w:left w:val="none" w:sz="0" w:space="0" w:color="auto"/>
            <w:bottom w:val="none" w:sz="0" w:space="0" w:color="auto"/>
            <w:right w:val="none" w:sz="0" w:space="0" w:color="auto"/>
          </w:divBdr>
        </w:div>
        <w:div w:id="321129210">
          <w:marLeft w:val="0"/>
          <w:marRight w:val="0"/>
          <w:marTop w:val="0"/>
          <w:marBottom w:val="0"/>
          <w:divBdr>
            <w:top w:val="none" w:sz="0" w:space="0" w:color="auto"/>
            <w:left w:val="none" w:sz="0" w:space="0" w:color="auto"/>
            <w:bottom w:val="none" w:sz="0" w:space="0" w:color="auto"/>
            <w:right w:val="none" w:sz="0" w:space="0" w:color="auto"/>
          </w:divBdr>
        </w:div>
        <w:div w:id="903220499">
          <w:marLeft w:val="0"/>
          <w:marRight w:val="0"/>
          <w:marTop w:val="0"/>
          <w:marBottom w:val="0"/>
          <w:divBdr>
            <w:top w:val="none" w:sz="0" w:space="0" w:color="auto"/>
            <w:left w:val="none" w:sz="0" w:space="0" w:color="auto"/>
            <w:bottom w:val="none" w:sz="0" w:space="0" w:color="auto"/>
            <w:right w:val="none" w:sz="0" w:space="0" w:color="auto"/>
          </w:divBdr>
        </w:div>
        <w:div w:id="371225304">
          <w:marLeft w:val="0"/>
          <w:marRight w:val="0"/>
          <w:marTop w:val="0"/>
          <w:marBottom w:val="0"/>
          <w:divBdr>
            <w:top w:val="none" w:sz="0" w:space="0" w:color="auto"/>
            <w:left w:val="none" w:sz="0" w:space="0" w:color="auto"/>
            <w:bottom w:val="none" w:sz="0" w:space="0" w:color="auto"/>
            <w:right w:val="none" w:sz="0" w:space="0" w:color="auto"/>
          </w:divBdr>
        </w:div>
        <w:div w:id="47994687">
          <w:marLeft w:val="0"/>
          <w:marRight w:val="0"/>
          <w:marTop w:val="0"/>
          <w:marBottom w:val="0"/>
          <w:divBdr>
            <w:top w:val="none" w:sz="0" w:space="0" w:color="auto"/>
            <w:left w:val="none" w:sz="0" w:space="0" w:color="auto"/>
            <w:bottom w:val="none" w:sz="0" w:space="0" w:color="auto"/>
            <w:right w:val="none" w:sz="0" w:space="0" w:color="auto"/>
          </w:divBdr>
        </w:div>
        <w:div w:id="888298126">
          <w:marLeft w:val="0"/>
          <w:marRight w:val="0"/>
          <w:marTop w:val="0"/>
          <w:marBottom w:val="0"/>
          <w:divBdr>
            <w:top w:val="none" w:sz="0" w:space="0" w:color="auto"/>
            <w:left w:val="none" w:sz="0" w:space="0" w:color="auto"/>
            <w:bottom w:val="none" w:sz="0" w:space="0" w:color="auto"/>
            <w:right w:val="none" w:sz="0" w:space="0" w:color="auto"/>
          </w:divBdr>
        </w:div>
      </w:divsChild>
    </w:div>
    <w:div w:id="991713595">
      <w:bodyDiv w:val="1"/>
      <w:marLeft w:val="0"/>
      <w:marRight w:val="0"/>
      <w:marTop w:val="0"/>
      <w:marBottom w:val="0"/>
      <w:divBdr>
        <w:top w:val="none" w:sz="0" w:space="0" w:color="auto"/>
        <w:left w:val="none" w:sz="0" w:space="0" w:color="auto"/>
        <w:bottom w:val="none" w:sz="0" w:space="0" w:color="auto"/>
        <w:right w:val="none" w:sz="0" w:space="0" w:color="auto"/>
      </w:divBdr>
      <w:divsChild>
        <w:div w:id="2116359942">
          <w:marLeft w:val="0"/>
          <w:marRight w:val="0"/>
          <w:marTop w:val="0"/>
          <w:marBottom w:val="0"/>
          <w:divBdr>
            <w:top w:val="none" w:sz="0" w:space="0" w:color="auto"/>
            <w:left w:val="none" w:sz="0" w:space="0" w:color="auto"/>
            <w:bottom w:val="none" w:sz="0" w:space="0" w:color="auto"/>
            <w:right w:val="none" w:sz="0" w:space="0" w:color="auto"/>
          </w:divBdr>
        </w:div>
        <w:div w:id="1101993199">
          <w:marLeft w:val="0"/>
          <w:marRight w:val="0"/>
          <w:marTop w:val="0"/>
          <w:marBottom w:val="0"/>
          <w:divBdr>
            <w:top w:val="none" w:sz="0" w:space="0" w:color="auto"/>
            <w:left w:val="none" w:sz="0" w:space="0" w:color="auto"/>
            <w:bottom w:val="none" w:sz="0" w:space="0" w:color="auto"/>
            <w:right w:val="none" w:sz="0" w:space="0" w:color="auto"/>
          </w:divBdr>
        </w:div>
        <w:div w:id="892275870">
          <w:marLeft w:val="0"/>
          <w:marRight w:val="0"/>
          <w:marTop w:val="0"/>
          <w:marBottom w:val="0"/>
          <w:divBdr>
            <w:top w:val="none" w:sz="0" w:space="0" w:color="auto"/>
            <w:left w:val="none" w:sz="0" w:space="0" w:color="auto"/>
            <w:bottom w:val="none" w:sz="0" w:space="0" w:color="auto"/>
            <w:right w:val="none" w:sz="0" w:space="0" w:color="auto"/>
          </w:divBdr>
        </w:div>
        <w:div w:id="160045936">
          <w:marLeft w:val="0"/>
          <w:marRight w:val="0"/>
          <w:marTop w:val="0"/>
          <w:marBottom w:val="0"/>
          <w:divBdr>
            <w:top w:val="none" w:sz="0" w:space="0" w:color="auto"/>
            <w:left w:val="none" w:sz="0" w:space="0" w:color="auto"/>
            <w:bottom w:val="none" w:sz="0" w:space="0" w:color="auto"/>
            <w:right w:val="none" w:sz="0" w:space="0" w:color="auto"/>
          </w:divBdr>
        </w:div>
        <w:div w:id="9466248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ACBAC-F391-5B4C-9E75-8632C445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5897</Characters>
  <Application>Microsoft Macintosh Word</Application>
  <DocSecurity>0</DocSecurity>
  <Lines>49</Lines>
  <Paragraphs>13</Paragraphs>
  <ScaleCrop>false</ScaleCrop>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Lisa</cp:lastModifiedBy>
  <cp:revision>2</cp:revision>
  <dcterms:created xsi:type="dcterms:W3CDTF">2012-11-21T15:16:00Z</dcterms:created>
  <dcterms:modified xsi:type="dcterms:W3CDTF">2012-11-21T15:16:00Z</dcterms:modified>
</cp:coreProperties>
</file>