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429D" w:rsidRPr="007C429D" w:rsidRDefault="007C429D" w:rsidP="007C429D">
      <w:pPr>
        <w:jc w:val="center"/>
        <w:rPr>
          <w:rFonts w:asciiTheme="majorHAnsi" w:hAnsiTheme="majorHAnsi"/>
          <w:sz w:val="24"/>
        </w:rPr>
      </w:pPr>
      <w:bookmarkStart w:id="0" w:name="_GoBack"/>
      <w:bookmarkEnd w:id="0"/>
      <w:r w:rsidRPr="007C429D">
        <w:rPr>
          <w:rFonts w:asciiTheme="majorHAnsi" w:hAnsiTheme="majorHAnsi"/>
          <w:sz w:val="24"/>
        </w:rPr>
        <w:t>School of Literature, Media, and Communication</w:t>
      </w:r>
    </w:p>
    <w:p w:rsidR="007C429D" w:rsidRPr="007C429D" w:rsidRDefault="007C429D" w:rsidP="007C429D">
      <w:pPr>
        <w:jc w:val="center"/>
        <w:rPr>
          <w:rFonts w:asciiTheme="majorHAnsi" w:hAnsiTheme="majorHAnsi"/>
          <w:b/>
          <w:sz w:val="24"/>
        </w:rPr>
      </w:pPr>
      <w:r w:rsidRPr="007C429D">
        <w:rPr>
          <w:rFonts w:asciiTheme="majorHAnsi" w:hAnsiTheme="majorHAnsi"/>
          <w:b/>
          <w:sz w:val="24"/>
        </w:rPr>
        <w:t>LMC 2800:  Introduction to Literature, Media, and Communication</w:t>
      </w:r>
    </w:p>
    <w:p w:rsidR="007C429D" w:rsidRPr="007C429D" w:rsidRDefault="007C429D" w:rsidP="007C429D">
      <w:pPr>
        <w:jc w:val="center"/>
        <w:rPr>
          <w:rFonts w:asciiTheme="majorHAnsi" w:hAnsiTheme="majorHAnsi"/>
          <w:b/>
          <w:sz w:val="24"/>
        </w:rPr>
      </w:pPr>
    </w:p>
    <w:p w:rsidR="007C429D" w:rsidRPr="007C429D" w:rsidRDefault="007C429D" w:rsidP="007C429D">
      <w:pPr>
        <w:jc w:val="center"/>
        <w:rPr>
          <w:rFonts w:asciiTheme="majorHAnsi" w:hAnsiTheme="majorHAnsi"/>
          <w:b/>
          <w:sz w:val="24"/>
        </w:rPr>
      </w:pPr>
      <w:r w:rsidRPr="007C429D">
        <w:rPr>
          <w:rFonts w:asciiTheme="majorHAnsi" w:hAnsiTheme="majorHAnsi"/>
          <w:b/>
          <w:sz w:val="24"/>
        </w:rPr>
        <w:t>Course Prerequisite: English 1102</w:t>
      </w:r>
    </w:p>
    <w:p w:rsidR="007C429D" w:rsidRPr="007C429D" w:rsidRDefault="007C429D" w:rsidP="007C429D">
      <w:pPr>
        <w:jc w:val="center"/>
        <w:rPr>
          <w:rFonts w:asciiTheme="majorHAnsi" w:hAnsiTheme="majorHAnsi"/>
          <w:b/>
          <w:sz w:val="24"/>
        </w:rPr>
      </w:pPr>
      <w:r w:rsidRPr="007C429D">
        <w:rPr>
          <w:rFonts w:asciiTheme="majorHAnsi" w:hAnsiTheme="majorHAnsi"/>
          <w:b/>
          <w:sz w:val="24"/>
        </w:rPr>
        <w:t>Core Area Fulfilled by this Class: C, Humanities</w:t>
      </w:r>
    </w:p>
    <w:p w:rsidR="007C429D" w:rsidRPr="007C429D" w:rsidRDefault="007C429D" w:rsidP="007C429D">
      <w:pPr>
        <w:rPr>
          <w:rFonts w:asciiTheme="majorHAnsi" w:hAnsiTheme="majorHAnsi"/>
          <w:sz w:val="24"/>
        </w:rPr>
      </w:pPr>
    </w:p>
    <w:p w:rsidR="007C429D" w:rsidRPr="007C429D" w:rsidRDefault="007C429D" w:rsidP="007C429D">
      <w:pPr>
        <w:rPr>
          <w:rFonts w:asciiTheme="majorHAnsi" w:hAnsiTheme="majorHAnsi"/>
          <w:b/>
          <w:sz w:val="24"/>
        </w:rPr>
      </w:pPr>
      <w:r w:rsidRPr="007C429D">
        <w:rPr>
          <w:rFonts w:asciiTheme="majorHAnsi" w:hAnsiTheme="majorHAnsi"/>
          <w:b/>
          <w:sz w:val="24"/>
        </w:rPr>
        <w:t>Course Description:</w:t>
      </w:r>
    </w:p>
    <w:p w:rsidR="007C429D" w:rsidRPr="007C429D" w:rsidRDefault="007C429D" w:rsidP="007C429D">
      <w:pPr>
        <w:rPr>
          <w:rFonts w:asciiTheme="majorHAnsi" w:hAnsiTheme="majorHAnsi"/>
          <w:sz w:val="24"/>
        </w:rPr>
      </w:pPr>
      <w:r w:rsidRPr="007C429D">
        <w:rPr>
          <w:rFonts w:asciiTheme="majorHAnsi" w:hAnsiTheme="majorHAnsi"/>
          <w:sz w:val="24"/>
        </w:rPr>
        <w:t>This course will introduce students to some fundamental principles of the fields of literature, media, and communication, and it will illustrate that these fields can overlap productively to provide a humanistic perspective on a technological world.</w:t>
      </w:r>
    </w:p>
    <w:p w:rsidR="007C429D" w:rsidRPr="007C429D" w:rsidRDefault="007C429D" w:rsidP="007C429D">
      <w:pPr>
        <w:rPr>
          <w:rFonts w:asciiTheme="majorHAnsi" w:hAnsiTheme="majorHAnsi"/>
          <w:sz w:val="24"/>
        </w:rPr>
      </w:pPr>
    </w:p>
    <w:p w:rsidR="007C429D" w:rsidRPr="007C429D" w:rsidRDefault="007C429D" w:rsidP="007C429D">
      <w:pPr>
        <w:rPr>
          <w:rFonts w:asciiTheme="majorHAnsi" w:hAnsiTheme="majorHAnsi"/>
          <w:sz w:val="24"/>
        </w:rPr>
      </w:pPr>
      <w:r w:rsidRPr="007C429D">
        <w:rPr>
          <w:rFonts w:asciiTheme="majorHAnsi" w:hAnsiTheme="majorHAnsi"/>
          <w:b/>
          <w:sz w:val="24"/>
        </w:rPr>
        <w:t>Learning Outcomes</w:t>
      </w:r>
      <w:r w:rsidRPr="007C429D">
        <w:rPr>
          <w:rFonts w:asciiTheme="majorHAnsi" w:hAnsiTheme="majorHAnsi"/>
          <w:sz w:val="24"/>
        </w:rPr>
        <w:t>:</w:t>
      </w:r>
    </w:p>
    <w:p w:rsidR="007C429D" w:rsidRPr="007C429D" w:rsidRDefault="007C429D" w:rsidP="007C429D">
      <w:pPr>
        <w:rPr>
          <w:rFonts w:asciiTheme="majorHAnsi" w:hAnsiTheme="majorHAnsi"/>
          <w:sz w:val="24"/>
        </w:rPr>
      </w:pPr>
      <w:r w:rsidRPr="007C429D">
        <w:rPr>
          <w:rFonts w:asciiTheme="majorHAnsi" w:hAnsiTheme="majorHAnsi"/>
          <w:sz w:val="24"/>
        </w:rPr>
        <w:t>Students who take this course will be able to</w:t>
      </w:r>
    </w:p>
    <w:p w:rsidR="007C429D" w:rsidRPr="007C429D" w:rsidRDefault="007C429D" w:rsidP="007C429D">
      <w:pPr>
        <w:pStyle w:val="ListParagraph"/>
        <w:numPr>
          <w:ilvl w:val="0"/>
          <w:numId w:val="10"/>
        </w:numPr>
        <w:spacing w:after="0" w:line="240" w:lineRule="auto"/>
        <w:rPr>
          <w:rFonts w:asciiTheme="majorHAnsi" w:hAnsiTheme="majorHAnsi"/>
          <w:sz w:val="24"/>
        </w:rPr>
      </w:pPr>
      <w:r w:rsidRPr="007C429D">
        <w:rPr>
          <w:rFonts w:asciiTheme="majorHAnsi" w:hAnsiTheme="majorHAnsi"/>
          <w:sz w:val="24"/>
        </w:rPr>
        <w:t>Understand, across all media (e.g. books, film, broadcast, digital/new media) what constitutes a primary text and a secondary, critical response</w:t>
      </w:r>
    </w:p>
    <w:p w:rsidR="007C429D" w:rsidRPr="007C429D" w:rsidRDefault="007C429D" w:rsidP="007C429D">
      <w:pPr>
        <w:pStyle w:val="ListParagraph"/>
        <w:numPr>
          <w:ilvl w:val="0"/>
          <w:numId w:val="10"/>
        </w:numPr>
        <w:spacing w:after="0" w:line="240" w:lineRule="auto"/>
        <w:rPr>
          <w:rFonts w:asciiTheme="majorHAnsi" w:hAnsiTheme="majorHAnsi"/>
          <w:sz w:val="24"/>
        </w:rPr>
      </w:pPr>
      <w:r w:rsidRPr="007C429D">
        <w:rPr>
          <w:rFonts w:asciiTheme="majorHAnsi" w:hAnsiTheme="majorHAnsi"/>
          <w:sz w:val="24"/>
        </w:rPr>
        <w:t>Analyze literary and non-fiction texts to perceive literal meaning and non-literal implications or underlying assumptions</w:t>
      </w:r>
    </w:p>
    <w:p w:rsidR="007C429D" w:rsidRPr="007C429D" w:rsidRDefault="007C429D" w:rsidP="007C429D">
      <w:pPr>
        <w:pStyle w:val="ListParagraph"/>
        <w:numPr>
          <w:ilvl w:val="0"/>
          <w:numId w:val="10"/>
        </w:numPr>
        <w:spacing w:after="0" w:line="240" w:lineRule="auto"/>
        <w:rPr>
          <w:rFonts w:asciiTheme="majorHAnsi" w:hAnsiTheme="majorHAnsi"/>
          <w:sz w:val="24"/>
        </w:rPr>
      </w:pPr>
      <w:r w:rsidRPr="007C429D">
        <w:rPr>
          <w:rFonts w:asciiTheme="majorHAnsi" w:hAnsiTheme="majorHAnsi"/>
          <w:sz w:val="24"/>
        </w:rPr>
        <w:t>Apply critical theory to creative texts and other cultural artifacts</w:t>
      </w:r>
    </w:p>
    <w:p w:rsidR="007C429D" w:rsidRPr="007C429D" w:rsidRDefault="007C429D" w:rsidP="007C429D">
      <w:pPr>
        <w:pStyle w:val="ListParagraph"/>
        <w:numPr>
          <w:ilvl w:val="0"/>
          <w:numId w:val="10"/>
        </w:numPr>
        <w:spacing w:after="0" w:line="240" w:lineRule="auto"/>
        <w:rPr>
          <w:rFonts w:asciiTheme="majorHAnsi" w:hAnsiTheme="majorHAnsi"/>
          <w:sz w:val="24"/>
        </w:rPr>
      </w:pPr>
      <w:r w:rsidRPr="007C429D">
        <w:rPr>
          <w:rFonts w:asciiTheme="majorHAnsi" w:hAnsiTheme="majorHAnsi"/>
          <w:sz w:val="24"/>
        </w:rPr>
        <w:t>Recognize influential figures in the fields of literary studies, media studies, and communication and articulate their unique contributions to their fields</w:t>
      </w:r>
    </w:p>
    <w:p w:rsidR="007C429D" w:rsidRPr="007C429D" w:rsidRDefault="007C429D" w:rsidP="007C429D">
      <w:pPr>
        <w:pStyle w:val="ListParagraph"/>
        <w:numPr>
          <w:ilvl w:val="0"/>
          <w:numId w:val="10"/>
        </w:numPr>
        <w:spacing w:after="0" w:line="240" w:lineRule="auto"/>
        <w:rPr>
          <w:rFonts w:asciiTheme="majorHAnsi" w:hAnsiTheme="majorHAnsi"/>
          <w:sz w:val="24"/>
        </w:rPr>
      </w:pPr>
      <w:r w:rsidRPr="007C429D">
        <w:rPr>
          <w:rFonts w:asciiTheme="majorHAnsi" w:hAnsiTheme="majorHAnsi"/>
          <w:sz w:val="24"/>
        </w:rPr>
        <w:t>Communicate, in writing, the intellectual connections between literature, media, and communication, as they apply to creative and non-fiction texts</w:t>
      </w:r>
    </w:p>
    <w:p w:rsidR="007C429D" w:rsidRPr="007C429D" w:rsidRDefault="007C429D" w:rsidP="007C429D">
      <w:pPr>
        <w:pStyle w:val="ListParagraph"/>
        <w:numPr>
          <w:ilvl w:val="0"/>
          <w:numId w:val="10"/>
        </w:numPr>
        <w:spacing w:after="0" w:line="240" w:lineRule="auto"/>
        <w:rPr>
          <w:rFonts w:asciiTheme="majorHAnsi" w:hAnsiTheme="majorHAnsi"/>
          <w:sz w:val="24"/>
        </w:rPr>
      </w:pPr>
      <w:r w:rsidRPr="007C429D">
        <w:rPr>
          <w:rFonts w:asciiTheme="majorHAnsi" w:hAnsiTheme="majorHAnsi"/>
          <w:sz w:val="24"/>
        </w:rPr>
        <w:t>Recognize that cultural artifacts are the product of a specific social context and that they necessarily reflect that context, although they may also aspire to transcend their specific time and place</w:t>
      </w:r>
    </w:p>
    <w:p w:rsidR="007C429D" w:rsidRPr="007C429D" w:rsidRDefault="007C429D" w:rsidP="007C429D">
      <w:pPr>
        <w:rPr>
          <w:rFonts w:asciiTheme="majorHAnsi" w:hAnsiTheme="majorHAnsi"/>
          <w:sz w:val="24"/>
        </w:rPr>
      </w:pPr>
    </w:p>
    <w:p w:rsidR="007C429D" w:rsidRPr="007C429D" w:rsidRDefault="007C429D" w:rsidP="007C429D">
      <w:pPr>
        <w:rPr>
          <w:rFonts w:asciiTheme="majorHAnsi" w:hAnsiTheme="majorHAnsi"/>
          <w:sz w:val="24"/>
        </w:rPr>
      </w:pPr>
      <w:r w:rsidRPr="007C429D">
        <w:rPr>
          <w:rFonts w:asciiTheme="majorHAnsi" w:hAnsiTheme="majorHAnsi"/>
          <w:b/>
          <w:sz w:val="24"/>
        </w:rPr>
        <w:t>Required Texts</w:t>
      </w:r>
      <w:r w:rsidRPr="007C429D">
        <w:rPr>
          <w:rFonts w:asciiTheme="majorHAnsi" w:hAnsiTheme="majorHAnsi"/>
          <w:sz w:val="24"/>
        </w:rPr>
        <w:t>:</w:t>
      </w:r>
    </w:p>
    <w:p w:rsidR="007C429D" w:rsidRPr="007C429D" w:rsidRDefault="007C429D" w:rsidP="007C429D">
      <w:pPr>
        <w:rPr>
          <w:rFonts w:asciiTheme="majorHAnsi" w:hAnsiTheme="majorHAnsi"/>
          <w:sz w:val="24"/>
        </w:rPr>
      </w:pPr>
      <w:r w:rsidRPr="007C429D">
        <w:rPr>
          <w:rFonts w:asciiTheme="majorHAnsi" w:hAnsiTheme="majorHAnsi"/>
          <w:sz w:val="24"/>
        </w:rPr>
        <w:t xml:space="preserve">Selections from </w:t>
      </w:r>
      <w:r w:rsidRPr="007C429D">
        <w:rPr>
          <w:rFonts w:asciiTheme="majorHAnsi" w:hAnsiTheme="majorHAnsi"/>
          <w:i/>
          <w:sz w:val="24"/>
        </w:rPr>
        <w:t>Performance Studies: An Introduction</w:t>
      </w:r>
      <w:r w:rsidRPr="007C429D">
        <w:rPr>
          <w:rFonts w:asciiTheme="majorHAnsi" w:hAnsiTheme="majorHAnsi"/>
          <w:sz w:val="24"/>
        </w:rPr>
        <w:t>, Richard Schechner</w:t>
      </w:r>
    </w:p>
    <w:p w:rsidR="007C429D" w:rsidRPr="007C429D" w:rsidRDefault="007C429D" w:rsidP="007C429D">
      <w:pPr>
        <w:rPr>
          <w:rFonts w:asciiTheme="majorHAnsi" w:hAnsiTheme="majorHAnsi"/>
          <w:sz w:val="24"/>
        </w:rPr>
      </w:pPr>
      <w:r w:rsidRPr="007C429D">
        <w:rPr>
          <w:rFonts w:asciiTheme="majorHAnsi" w:hAnsiTheme="majorHAnsi"/>
          <w:sz w:val="24"/>
        </w:rPr>
        <w:t xml:space="preserve">Selections from </w:t>
      </w:r>
      <w:r w:rsidRPr="007C429D">
        <w:rPr>
          <w:rFonts w:asciiTheme="majorHAnsi" w:hAnsiTheme="majorHAnsi"/>
          <w:i/>
          <w:sz w:val="24"/>
        </w:rPr>
        <w:t>Film Art</w:t>
      </w:r>
      <w:r w:rsidRPr="007C429D">
        <w:rPr>
          <w:rFonts w:asciiTheme="majorHAnsi" w:hAnsiTheme="majorHAnsi"/>
          <w:sz w:val="24"/>
        </w:rPr>
        <w:t>, David Bordwell and Kristin Thompson</w:t>
      </w:r>
    </w:p>
    <w:p w:rsidR="007C429D" w:rsidRPr="007C429D" w:rsidRDefault="007C429D" w:rsidP="007C429D">
      <w:pPr>
        <w:rPr>
          <w:rFonts w:asciiTheme="majorHAnsi" w:hAnsiTheme="majorHAnsi"/>
          <w:sz w:val="24"/>
        </w:rPr>
      </w:pPr>
      <w:r w:rsidRPr="007C429D">
        <w:rPr>
          <w:rFonts w:asciiTheme="majorHAnsi" w:hAnsiTheme="majorHAnsi"/>
          <w:sz w:val="24"/>
        </w:rPr>
        <w:t xml:space="preserve">Selections from the </w:t>
      </w:r>
      <w:r w:rsidRPr="007C429D">
        <w:rPr>
          <w:rFonts w:asciiTheme="majorHAnsi" w:hAnsiTheme="majorHAnsi"/>
          <w:i/>
          <w:sz w:val="24"/>
        </w:rPr>
        <w:t>New Media Reader</w:t>
      </w:r>
      <w:r w:rsidRPr="007C429D">
        <w:rPr>
          <w:rFonts w:asciiTheme="majorHAnsi" w:hAnsiTheme="majorHAnsi"/>
          <w:sz w:val="24"/>
        </w:rPr>
        <w:t>, Noah Wardrip-Fruin and Nick Montfort</w:t>
      </w:r>
    </w:p>
    <w:p w:rsidR="007C429D" w:rsidRPr="007C429D" w:rsidRDefault="007C429D" w:rsidP="007C429D">
      <w:pPr>
        <w:rPr>
          <w:rFonts w:asciiTheme="majorHAnsi" w:hAnsiTheme="majorHAnsi"/>
          <w:sz w:val="24"/>
        </w:rPr>
      </w:pPr>
      <w:r w:rsidRPr="007C429D">
        <w:rPr>
          <w:rFonts w:asciiTheme="majorHAnsi" w:hAnsiTheme="majorHAnsi"/>
          <w:sz w:val="24"/>
        </w:rPr>
        <w:t xml:space="preserve">Selections from </w:t>
      </w:r>
      <w:r w:rsidRPr="007C429D">
        <w:rPr>
          <w:rFonts w:asciiTheme="majorHAnsi" w:hAnsiTheme="majorHAnsi"/>
          <w:i/>
          <w:sz w:val="24"/>
        </w:rPr>
        <w:t>Understanding Scientific Prose</w:t>
      </w:r>
      <w:r w:rsidRPr="007C429D">
        <w:rPr>
          <w:rFonts w:asciiTheme="majorHAnsi" w:hAnsiTheme="majorHAnsi"/>
          <w:sz w:val="24"/>
        </w:rPr>
        <w:t>, Jack Selzer</w:t>
      </w:r>
    </w:p>
    <w:p w:rsidR="007C429D" w:rsidRPr="007C429D" w:rsidRDefault="007C429D" w:rsidP="007C429D">
      <w:pPr>
        <w:rPr>
          <w:rFonts w:asciiTheme="majorHAnsi" w:hAnsiTheme="majorHAnsi"/>
          <w:sz w:val="24"/>
        </w:rPr>
      </w:pPr>
      <w:r w:rsidRPr="007C429D">
        <w:rPr>
          <w:rFonts w:asciiTheme="majorHAnsi" w:hAnsiTheme="majorHAnsi"/>
          <w:i/>
          <w:sz w:val="24"/>
        </w:rPr>
        <w:t>A Glossary of Literary Terms</w:t>
      </w:r>
      <w:r w:rsidRPr="007C429D">
        <w:rPr>
          <w:rFonts w:asciiTheme="majorHAnsi" w:hAnsiTheme="majorHAnsi"/>
          <w:sz w:val="24"/>
        </w:rPr>
        <w:t>, M.H. Abrams</w:t>
      </w:r>
    </w:p>
    <w:p w:rsidR="007C429D" w:rsidRPr="007C429D" w:rsidRDefault="007C429D" w:rsidP="007C429D">
      <w:pPr>
        <w:rPr>
          <w:rFonts w:asciiTheme="majorHAnsi" w:hAnsiTheme="majorHAnsi"/>
          <w:sz w:val="24"/>
        </w:rPr>
      </w:pPr>
      <w:r w:rsidRPr="007C429D">
        <w:rPr>
          <w:rFonts w:asciiTheme="majorHAnsi" w:hAnsiTheme="majorHAnsi"/>
          <w:i/>
          <w:sz w:val="24"/>
        </w:rPr>
        <w:t>The Tempest</w:t>
      </w:r>
      <w:r w:rsidRPr="007C429D">
        <w:rPr>
          <w:rFonts w:asciiTheme="majorHAnsi" w:hAnsiTheme="majorHAnsi"/>
          <w:sz w:val="24"/>
        </w:rPr>
        <w:t>, William Shakespeare</w:t>
      </w:r>
    </w:p>
    <w:p w:rsidR="007C429D" w:rsidRPr="007C429D" w:rsidRDefault="007C429D" w:rsidP="007C429D">
      <w:pPr>
        <w:rPr>
          <w:rFonts w:asciiTheme="majorHAnsi" w:hAnsiTheme="majorHAnsi"/>
          <w:sz w:val="24"/>
        </w:rPr>
      </w:pPr>
      <w:r w:rsidRPr="007C429D">
        <w:rPr>
          <w:rFonts w:asciiTheme="majorHAnsi" w:hAnsiTheme="majorHAnsi"/>
          <w:i/>
          <w:sz w:val="24"/>
        </w:rPr>
        <w:t>The New Atlantis</w:t>
      </w:r>
      <w:r w:rsidRPr="007C429D">
        <w:rPr>
          <w:rFonts w:asciiTheme="majorHAnsi" w:hAnsiTheme="majorHAnsi"/>
          <w:sz w:val="24"/>
        </w:rPr>
        <w:t>, Francis Bacon</w:t>
      </w:r>
    </w:p>
    <w:p w:rsidR="007C429D" w:rsidRPr="007C429D" w:rsidRDefault="007C429D" w:rsidP="007C429D">
      <w:pPr>
        <w:rPr>
          <w:rFonts w:asciiTheme="majorHAnsi" w:hAnsiTheme="majorHAnsi"/>
          <w:sz w:val="24"/>
        </w:rPr>
      </w:pPr>
      <w:r w:rsidRPr="007C429D">
        <w:rPr>
          <w:rFonts w:asciiTheme="majorHAnsi" w:hAnsiTheme="majorHAnsi"/>
          <w:i/>
          <w:sz w:val="24"/>
        </w:rPr>
        <w:t>Lawrence of Arabia</w:t>
      </w:r>
      <w:r w:rsidRPr="007C429D">
        <w:rPr>
          <w:rFonts w:asciiTheme="majorHAnsi" w:hAnsiTheme="majorHAnsi"/>
          <w:sz w:val="24"/>
        </w:rPr>
        <w:t xml:space="preserve"> (1962), Dir. David Lean</w:t>
      </w:r>
    </w:p>
    <w:p w:rsidR="007C429D" w:rsidRPr="007C429D" w:rsidRDefault="007C429D" w:rsidP="007C429D">
      <w:pPr>
        <w:rPr>
          <w:rFonts w:asciiTheme="majorHAnsi" w:hAnsiTheme="majorHAnsi"/>
          <w:sz w:val="24"/>
        </w:rPr>
      </w:pPr>
      <w:r w:rsidRPr="007C429D">
        <w:rPr>
          <w:rFonts w:asciiTheme="majorHAnsi" w:hAnsiTheme="majorHAnsi"/>
          <w:i/>
          <w:sz w:val="24"/>
        </w:rPr>
        <w:t>Frankenstein</w:t>
      </w:r>
      <w:r w:rsidRPr="007C429D">
        <w:rPr>
          <w:rFonts w:asciiTheme="majorHAnsi" w:hAnsiTheme="majorHAnsi"/>
          <w:sz w:val="24"/>
        </w:rPr>
        <w:t>, Mary Shelley</w:t>
      </w:r>
    </w:p>
    <w:p w:rsidR="007C429D" w:rsidRPr="007C429D" w:rsidRDefault="007C429D" w:rsidP="007C429D">
      <w:pPr>
        <w:rPr>
          <w:rFonts w:asciiTheme="majorHAnsi" w:hAnsiTheme="majorHAnsi"/>
          <w:sz w:val="24"/>
        </w:rPr>
      </w:pPr>
      <w:r w:rsidRPr="007C429D">
        <w:rPr>
          <w:rFonts w:asciiTheme="majorHAnsi" w:hAnsiTheme="majorHAnsi"/>
          <w:i/>
          <w:sz w:val="24"/>
        </w:rPr>
        <w:t>Blade Runner</w:t>
      </w:r>
      <w:r w:rsidRPr="007C429D">
        <w:rPr>
          <w:rFonts w:asciiTheme="majorHAnsi" w:hAnsiTheme="majorHAnsi"/>
          <w:sz w:val="24"/>
        </w:rPr>
        <w:t xml:space="preserve"> (1982), Dir. Ridley Scott</w:t>
      </w:r>
    </w:p>
    <w:p w:rsidR="007C429D" w:rsidRPr="007C429D" w:rsidRDefault="007C429D" w:rsidP="007C429D">
      <w:pPr>
        <w:rPr>
          <w:rFonts w:asciiTheme="majorHAnsi" w:hAnsiTheme="majorHAnsi"/>
          <w:sz w:val="24"/>
        </w:rPr>
      </w:pPr>
      <w:r w:rsidRPr="007C429D">
        <w:rPr>
          <w:rFonts w:asciiTheme="majorHAnsi" w:hAnsiTheme="majorHAnsi"/>
          <w:i/>
          <w:sz w:val="24"/>
        </w:rPr>
        <w:t>The Fellowship of the Ring</w:t>
      </w:r>
      <w:r w:rsidRPr="007C429D">
        <w:rPr>
          <w:rFonts w:asciiTheme="majorHAnsi" w:hAnsiTheme="majorHAnsi"/>
          <w:sz w:val="24"/>
        </w:rPr>
        <w:t xml:space="preserve"> (2001), Dir. Peter Jackson</w:t>
      </w:r>
    </w:p>
    <w:p w:rsidR="007C429D" w:rsidRPr="007C429D" w:rsidRDefault="007C429D" w:rsidP="007C429D">
      <w:pPr>
        <w:rPr>
          <w:rFonts w:asciiTheme="majorHAnsi" w:hAnsiTheme="majorHAnsi"/>
          <w:sz w:val="24"/>
        </w:rPr>
      </w:pPr>
      <w:r w:rsidRPr="007C429D">
        <w:rPr>
          <w:rFonts w:asciiTheme="majorHAnsi" w:hAnsiTheme="majorHAnsi"/>
          <w:i/>
          <w:sz w:val="24"/>
        </w:rPr>
        <w:t>Blendie</w:t>
      </w:r>
      <w:r w:rsidRPr="007C429D">
        <w:rPr>
          <w:rFonts w:asciiTheme="majorHAnsi" w:hAnsiTheme="majorHAnsi"/>
          <w:sz w:val="24"/>
        </w:rPr>
        <w:t>, Kelly Dobson</w:t>
      </w:r>
    </w:p>
    <w:p w:rsidR="007C429D" w:rsidRPr="007C429D" w:rsidRDefault="007C429D" w:rsidP="007C429D">
      <w:pPr>
        <w:rPr>
          <w:rFonts w:asciiTheme="majorHAnsi" w:hAnsiTheme="majorHAnsi"/>
          <w:sz w:val="24"/>
        </w:rPr>
      </w:pPr>
      <w:r w:rsidRPr="007C429D">
        <w:rPr>
          <w:rFonts w:asciiTheme="majorHAnsi" w:hAnsiTheme="majorHAnsi"/>
          <w:sz w:val="24"/>
        </w:rPr>
        <w:t>“This Exquisite Forest,” Chris Milk</w:t>
      </w:r>
    </w:p>
    <w:p w:rsidR="007C429D" w:rsidRPr="007C429D" w:rsidRDefault="007C429D" w:rsidP="007C429D">
      <w:pPr>
        <w:rPr>
          <w:rFonts w:asciiTheme="majorHAnsi" w:hAnsiTheme="majorHAnsi"/>
          <w:sz w:val="24"/>
        </w:rPr>
      </w:pPr>
      <w:r w:rsidRPr="007C429D">
        <w:rPr>
          <w:rFonts w:asciiTheme="majorHAnsi" w:hAnsiTheme="majorHAnsi"/>
          <w:sz w:val="24"/>
        </w:rPr>
        <w:t>Minecraft</w:t>
      </w:r>
    </w:p>
    <w:p w:rsidR="007C429D" w:rsidRPr="007C429D" w:rsidRDefault="007C429D" w:rsidP="007C429D">
      <w:pPr>
        <w:rPr>
          <w:rFonts w:asciiTheme="majorHAnsi" w:hAnsiTheme="majorHAnsi"/>
          <w:sz w:val="24"/>
        </w:rPr>
      </w:pPr>
    </w:p>
    <w:p w:rsidR="007C429D" w:rsidRPr="00D86676" w:rsidRDefault="007C429D" w:rsidP="007C429D">
      <w:pPr>
        <w:rPr>
          <w:rFonts w:ascii="Cambria" w:hAnsi="Cambria"/>
          <w:sz w:val="24"/>
          <w:szCs w:val="24"/>
        </w:rPr>
      </w:pPr>
      <w:r w:rsidRPr="007C429D">
        <w:rPr>
          <w:rFonts w:asciiTheme="majorHAnsi" w:hAnsiTheme="majorHAnsi"/>
          <w:b/>
          <w:sz w:val="24"/>
          <w:szCs w:val="24"/>
        </w:rPr>
        <w:t>Assignments and Grading</w:t>
      </w:r>
      <w:r w:rsidRPr="007C429D">
        <w:rPr>
          <w:rFonts w:asciiTheme="majorHAnsi" w:hAnsiTheme="majorHAnsi"/>
          <w:sz w:val="24"/>
          <w:szCs w:val="24"/>
        </w:rPr>
        <w:t>: Students will take two in-class exams and write one 5-7-page paper for this class. Instructions for these assignments will be given at appropriate</w:t>
      </w:r>
      <w:r w:rsidRPr="00D86676">
        <w:rPr>
          <w:rFonts w:ascii="Cambria" w:hAnsi="Cambria"/>
          <w:sz w:val="24"/>
          <w:szCs w:val="24"/>
        </w:rPr>
        <w:t xml:space="preserve"> times in the semester. You will have ample opportunity to discuss all assignments with </w:t>
      </w:r>
      <w:r>
        <w:rPr>
          <w:rFonts w:ascii="Cambria" w:hAnsi="Cambria"/>
          <w:sz w:val="24"/>
          <w:szCs w:val="24"/>
        </w:rPr>
        <w:t>the instructor</w:t>
      </w:r>
      <w:r w:rsidRPr="00D86676">
        <w:rPr>
          <w:rFonts w:ascii="Cambria" w:hAnsi="Cambria"/>
          <w:sz w:val="24"/>
          <w:szCs w:val="24"/>
        </w:rPr>
        <w:t xml:space="preserve"> and with your peers before they are due; thus, ALL GRADES FOR THIS COURSE ARE FINAL. Please note that failure to complete any major component of the course may result in failure of the course as a whole. </w:t>
      </w:r>
    </w:p>
    <w:p w:rsidR="007C429D" w:rsidRPr="00D86676" w:rsidRDefault="007C429D" w:rsidP="007C429D">
      <w:pPr>
        <w:rPr>
          <w:rFonts w:ascii="Cambria" w:hAnsi="Cambria"/>
          <w:sz w:val="24"/>
          <w:szCs w:val="24"/>
        </w:rPr>
      </w:pPr>
    </w:p>
    <w:p w:rsidR="007C429D" w:rsidRPr="00D86676" w:rsidRDefault="007C429D" w:rsidP="007C429D">
      <w:pPr>
        <w:rPr>
          <w:rFonts w:ascii="Cambria" w:hAnsi="Cambria"/>
          <w:sz w:val="24"/>
          <w:szCs w:val="24"/>
        </w:rPr>
      </w:pPr>
      <w:r w:rsidRPr="00D86676">
        <w:rPr>
          <w:rFonts w:ascii="Cambria" w:hAnsi="Cambria"/>
          <w:sz w:val="24"/>
          <w:szCs w:val="24"/>
        </w:rPr>
        <w:t>The following are the percentages for each assignment:</w:t>
      </w:r>
    </w:p>
    <w:p w:rsidR="007C429D" w:rsidRPr="00D86676" w:rsidRDefault="007C429D" w:rsidP="007C429D">
      <w:pPr>
        <w:numPr>
          <w:ilvl w:val="0"/>
          <w:numId w:val="12"/>
        </w:numPr>
        <w:tabs>
          <w:tab w:val="left" w:pos="360"/>
        </w:tabs>
        <w:rPr>
          <w:rFonts w:ascii="Cambria" w:hAnsi="Cambria"/>
          <w:sz w:val="24"/>
          <w:szCs w:val="24"/>
        </w:rPr>
      </w:pPr>
      <w:r w:rsidRPr="00D86676">
        <w:rPr>
          <w:rFonts w:ascii="Cambria" w:hAnsi="Cambria"/>
          <w:sz w:val="24"/>
          <w:szCs w:val="24"/>
        </w:rPr>
        <w:t>Exam 1</w:t>
      </w:r>
      <w:r w:rsidRPr="00D86676">
        <w:rPr>
          <w:rFonts w:ascii="Cambria" w:hAnsi="Cambria"/>
          <w:sz w:val="24"/>
          <w:szCs w:val="24"/>
        </w:rPr>
        <w:tab/>
      </w:r>
      <w:r w:rsidRPr="00D86676">
        <w:rPr>
          <w:rFonts w:ascii="Cambria" w:hAnsi="Cambria"/>
          <w:sz w:val="24"/>
          <w:szCs w:val="24"/>
        </w:rPr>
        <w:tab/>
      </w:r>
      <w:r w:rsidRPr="00D86676">
        <w:rPr>
          <w:rFonts w:ascii="Cambria" w:hAnsi="Cambria"/>
          <w:sz w:val="24"/>
          <w:szCs w:val="24"/>
        </w:rPr>
        <w:tab/>
      </w:r>
      <w:r w:rsidRPr="00D86676">
        <w:rPr>
          <w:rFonts w:ascii="Cambria" w:hAnsi="Cambria"/>
          <w:sz w:val="24"/>
          <w:szCs w:val="24"/>
        </w:rPr>
        <w:tab/>
        <w:t>25%</w:t>
      </w:r>
      <w:r w:rsidRPr="00D86676">
        <w:rPr>
          <w:rFonts w:ascii="Cambria" w:hAnsi="Cambria"/>
          <w:sz w:val="24"/>
          <w:szCs w:val="24"/>
        </w:rPr>
        <w:tab/>
      </w:r>
      <w:r w:rsidRPr="00D86676">
        <w:rPr>
          <w:rFonts w:ascii="Cambria" w:hAnsi="Cambria"/>
          <w:sz w:val="24"/>
          <w:szCs w:val="24"/>
        </w:rPr>
        <w:tab/>
      </w:r>
    </w:p>
    <w:p w:rsidR="007C429D" w:rsidRPr="00D86676" w:rsidRDefault="007C429D" w:rsidP="007C429D">
      <w:pPr>
        <w:numPr>
          <w:ilvl w:val="0"/>
          <w:numId w:val="12"/>
        </w:numPr>
        <w:tabs>
          <w:tab w:val="left" w:pos="360"/>
        </w:tabs>
        <w:rPr>
          <w:rFonts w:ascii="Cambria" w:hAnsi="Cambria"/>
          <w:sz w:val="24"/>
          <w:szCs w:val="24"/>
        </w:rPr>
      </w:pPr>
      <w:r w:rsidRPr="00D86676">
        <w:rPr>
          <w:rFonts w:ascii="Cambria" w:hAnsi="Cambria"/>
          <w:sz w:val="24"/>
          <w:szCs w:val="24"/>
        </w:rPr>
        <w:t>Exam 2</w:t>
      </w:r>
      <w:r w:rsidRPr="00D86676">
        <w:rPr>
          <w:rFonts w:ascii="Cambria" w:hAnsi="Cambria"/>
          <w:sz w:val="24"/>
          <w:szCs w:val="24"/>
        </w:rPr>
        <w:tab/>
      </w:r>
      <w:r w:rsidRPr="00D86676">
        <w:rPr>
          <w:rFonts w:ascii="Cambria" w:hAnsi="Cambria"/>
          <w:sz w:val="24"/>
          <w:szCs w:val="24"/>
        </w:rPr>
        <w:tab/>
      </w:r>
      <w:r w:rsidRPr="00D86676">
        <w:rPr>
          <w:rFonts w:ascii="Cambria" w:hAnsi="Cambria"/>
          <w:sz w:val="24"/>
          <w:szCs w:val="24"/>
        </w:rPr>
        <w:tab/>
      </w:r>
      <w:r w:rsidRPr="00D86676">
        <w:rPr>
          <w:rFonts w:ascii="Cambria" w:hAnsi="Cambria"/>
          <w:sz w:val="24"/>
          <w:szCs w:val="24"/>
        </w:rPr>
        <w:tab/>
        <w:t>25%</w:t>
      </w:r>
      <w:r w:rsidRPr="00D86676">
        <w:rPr>
          <w:rFonts w:ascii="Cambria" w:hAnsi="Cambria"/>
          <w:sz w:val="24"/>
          <w:szCs w:val="24"/>
        </w:rPr>
        <w:tab/>
      </w:r>
    </w:p>
    <w:p w:rsidR="007C429D" w:rsidRPr="00D86676" w:rsidRDefault="007C429D" w:rsidP="007C429D">
      <w:pPr>
        <w:numPr>
          <w:ilvl w:val="0"/>
          <w:numId w:val="12"/>
        </w:numPr>
        <w:tabs>
          <w:tab w:val="left" w:pos="360"/>
        </w:tabs>
        <w:rPr>
          <w:rFonts w:ascii="Cambria" w:hAnsi="Cambria"/>
          <w:sz w:val="24"/>
          <w:szCs w:val="24"/>
        </w:rPr>
      </w:pPr>
      <w:r w:rsidRPr="00D86676">
        <w:rPr>
          <w:rFonts w:ascii="Cambria" w:hAnsi="Cambria"/>
          <w:sz w:val="24"/>
          <w:szCs w:val="24"/>
        </w:rPr>
        <w:t>Final Paper</w:t>
      </w:r>
      <w:r w:rsidRPr="00D86676">
        <w:rPr>
          <w:rFonts w:ascii="Cambria" w:hAnsi="Cambria"/>
          <w:sz w:val="24"/>
          <w:szCs w:val="24"/>
        </w:rPr>
        <w:tab/>
      </w:r>
      <w:r w:rsidRPr="00D86676">
        <w:rPr>
          <w:rFonts w:ascii="Cambria" w:hAnsi="Cambria"/>
          <w:sz w:val="24"/>
          <w:szCs w:val="24"/>
        </w:rPr>
        <w:tab/>
      </w:r>
      <w:r w:rsidRPr="00D86676">
        <w:rPr>
          <w:rFonts w:ascii="Cambria" w:hAnsi="Cambria"/>
          <w:sz w:val="24"/>
          <w:szCs w:val="24"/>
        </w:rPr>
        <w:tab/>
      </w:r>
      <w:r w:rsidRPr="00D86676">
        <w:rPr>
          <w:rFonts w:ascii="Cambria" w:hAnsi="Cambria"/>
          <w:sz w:val="24"/>
          <w:szCs w:val="24"/>
        </w:rPr>
        <w:tab/>
        <w:t>40%</w:t>
      </w:r>
    </w:p>
    <w:p w:rsidR="007C429D" w:rsidRPr="00D86676" w:rsidRDefault="007C429D" w:rsidP="007C429D">
      <w:pPr>
        <w:numPr>
          <w:ilvl w:val="0"/>
          <w:numId w:val="12"/>
        </w:numPr>
        <w:tabs>
          <w:tab w:val="left" w:pos="360"/>
        </w:tabs>
        <w:rPr>
          <w:rFonts w:ascii="Cambria" w:hAnsi="Cambria"/>
          <w:sz w:val="24"/>
          <w:szCs w:val="24"/>
        </w:rPr>
      </w:pPr>
      <w:r w:rsidRPr="00D86676">
        <w:rPr>
          <w:rFonts w:ascii="Cambria" w:hAnsi="Cambria"/>
          <w:sz w:val="24"/>
          <w:szCs w:val="24"/>
        </w:rPr>
        <w:lastRenderedPageBreak/>
        <w:t>Participation</w:t>
      </w:r>
      <w:r w:rsidRPr="00D86676">
        <w:rPr>
          <w:rFonts w:ascii="Cambria" w:hAnsi="Cambria"/>
          <w:sz w:val="24"/>
          <w:szCs w:val="24"/>
        </w:rPr>
        <w:tab/>
      </w:r>
      <w:r w:rsidRPr="00D86676">
        <w:rPr>
          <w:rFonts w:ascii="Cambria" w:hAnsi="Cambria"/>
          <w:sz w:val="24"/>
          <w:szCs w:val="24"/>
        </w:rPr>
        <w:tab/>
      </w:r>
      <w:r w:rsidRPr="00D86676">
        <w:rPr>
          <w:rFonts w:ascii="Cambria" w:hAnsi="Cambria"/>
          <w:sz w:val="24"/>
          <w:szCs w:val="24"/>
        </w:rPr>
        <w:tab/>
      </w:r>
      <w:r w:rsidRPr="00D86676">
        <w:rPr>
          <w:rFonts w:ascii="Cambria" w:hAnsi="Cambria"/>
          <w:sz w:val="24"/>
          <w:szCs w:val="24"/>
        </w:rPr>
        <w:tab/>
        <w:t>10%</w:t>
      </w:r>
    </w:p>
    <w:p w:rsidR="007C429D" w:rsidRPr="00D86676" w:rsidRDefault="007C429D" w:rsidP="007C429D">
      <w:pPr>
        <w:tabs>
          <w:tab w:val="left" w:pos="360"/>
        </w:tabs>
        <w:ind w:left="720"/>
        <w:rPr>
          <w:rFonts w:ascii="Cambria" w:hAnsi="Cambria"/>
          <w:sz w:val="24"/>
          <w:szCs w:val="24"/>
        </w:rPr>
      </w:pPr>
    </w:p>
    <w:p w:rsidR="007C429D" w:rsidRPr="00D86676" w:rsidRDefault="007C429D" w:rsidP="007C429D">
      <w:pPr>
        <w:rPr>
          <w:rFonts w:ascii="Cambria" w:hAnsi="Cambria"/>
          <w:sz w:val="24"/>
          <w:szCs w:val="24"/>
        </w:rPr>
      </w:pPr>
      <w:r w:rsidRPr="00D86676">
        <w:rPr>
          <w:rFonts w:ascii="Cambria" w:hAnsi="Cambria"/>
          <w:b/>
          <w:sz w:val="24"/>
          <w:szCs w:val="24"/>
        </w:rPr>
        <w:t>Participation:</w:t>
      </w:r>
      <w:r w:rsidRPr="00D86676">
        <w:rPr>
          <w:rFonts w:ascii="Cambria" w:hAnsi="Cambria"/>
          <w:sz w:val="24"/>
          <w:szCs w:val="24"/>
        </w:rPr>
        <w:t xml:space="preserve"> First of all, participation assumes presence; that is, you must show up to class on time on a regular basis. You are allowed three free absences to do with as you please.  Beginning with your fourth absence, your overall </w:t>
      </w:r>
      <w:r w:rsidRPr="00D86676">
        <w:rPr>
          <w:rFonts w:ascii="Cambria" w:hAnsi="Cambria"/>
          <w:i/>
          <w:sz w:val="24"/>
          <w:szCs w:val="24"/>
        </w:rPr>
        <w:t>final</w:t>
      </w:r>
      <w:r w:rsidRPr="00D86676">
        <w:rPr>
          <w:rFonts w:ascii="Cambria" w:hAnsi="Cambria"/>
          <w:sz w:val="24"/>
          <w:szCs w:val="24"/>
        </w:rPr>
        <w:t xml:space="preserve"> grade will be lowered by 50 points for each absence. For example, a 920 (A) would become an 870 (B) if you were absent four times.</w:t>
      </w:r>
    </w:p>
    <w:p w:rsidR="007C429D" w:rsidRPr="00D86676" w:rsidRDefault="007C429D" w:rsidP="007C429D">
      <w:pPr>
        <w:rPr>
          <w:rFonts w:ascii="Cambria" w:hAnsi="Cambria"/>
          <w:sz w:val="24"/>
          <w:szCs w:val="24"/>
        </w:rPr>
      </w:pPr>
    </w:p>
    <w:p w:rsidR="007C429D" w:rsidRPr="00D86676" w:rsidRDefault="007C429D" w:rsidP="007C429D">
      <w:pPr>
        <w:rPr>
          <w:rFonts w:ascii="Cambria" w:hAnsi="Cambria"/>
          <w:sz w:val="24"/>
          <w:szCs w:val="24"/>
        </w:rPr>
      </w:pPr>
      <w:r w:rsidRPr="00D86676">
        <w:rPr>
          <w:rFonts w:ascii="Cambria" w:hAnsi="Cambria"/>
          <w:i/>
          <w:sz w:val="24"/>
          <w:szCs w:val="24"/>
        </w:rPr>
        <w:t>If you miss six or more classes, you run the risk of failing the course as a whole.</w:t>
      </w:r>
      <w:r w:rsidRPr="00D86676">
        <w:rPr>
          <w:rFonts w:ascii="Cambria" w:hAnsi="Cambria"/>
          <w:sz w:val="24"/>
          <w:szCs w:val="24"/>
        </w:rPr>
        <w:t xml:space="preserve"> If you have an illness or family emergency that prevents you from attending class, contact the instructor as soon as possible by email. If you are late for class, it is your responsibility to make sure that you are not recorded as absent. If you miss a class for any reason, it is your responsibility to find out what you missed </w:t>
      </w:r>
      <w:r w:rsidRPr="00D86676">
        <w:rPr>
          <w:rFonts w:ascii="Cambria" w:hAnsi="Cambria"/>
          <w:i/>
          <w:sz w:val="24"/>
          <w:szCs w:val="24"/>
        </w:rPr>
        <w:t>before</w:t>
      </w:r>
      <w:r w:rsidRPr="00D86676">
        <w:rPr>
          <w:rFonts w:ascii="Cambria" w:hAnsi="Cambria"/>
          <w:sz w:val="24"/>
          <w:szCs w:val="24"/>
        </w:rPr>
        <w:t xml:space="preserve"> the next class. </w:t>
      </w:r>
    </w:p>
    <w:p w:rsidR="007C429D" w:rsidRPr="00D86676" w:rsidRDefault="007C429D" w:rsidP="007C429D">
      <w:pPr>
        <w:rPr>
          <w:rFonts w:ascii="Cambria" w:hAnsi="Cambria"/>
          <w:sz w:val="24"/>
          <w:szCs w:val="24"/>
        </w:rPr>
      </w:pPr>
    </w:p>
    <w:p w:rsidR="007C429D" w:rsidRPr="00D86676" w:rsidRDefault="007C429D" w:rsidP="007C429D">
      <w:pPr>
        <w:rPr>
          <w:rFonts w:ascii="Cambria" w:hAnsi="Cambria"/>
          <w:sz w:val="24"/>
          <w:szCs w:val="24"/>
        </w:rPr>
      </w:pPr>
      <w:r w:rsidRPr="00D86676">
        <w:rPr>
          <w:rFonts w:ascii="Cambria" w:hAnsi="Cambria"/>
          <w:sz w:val="24"/>
          <w:szCs w:val="24"/>
        </w:rPr>
        <w:t>In addition to attendance, your participation grade will be based on the following criteria:</w:t>
      </w:r>
    </w:p>
    <w:p w:rsidR="007C429D" w:rsidRPr="00D86676" w:rsidRDefault="007C429D" w:rsidP="007C429D">
      <w:pPr>
        <w:numPr>
          <w:ilvl w:val="0"/>
          <w:numId w:val="13"/>
        </w:numPr>
        <w:tabs>
          <w:tab w:val="left" w:pos="360"/>
        </w:tabs>
        <w:rPr>
          <w:rFonts w:ascii="Cambria" w:hAnsi="Cambria"/>
          <w:sz w:val="24"/>
          <w:szCs w:val="24"/>
        </w:rPr>
      </w:pPr>
      <w:r w:rsidRPr="00D86676">
        <w:rPr>
          <w:rFonts w:ascii="Cambria" w:hAnsi="Cambria"/>
          <w:sz w:val="24"/>
          <w:szCs w:val="24"/>
        </w:rPr>
        <w:t>Doing the readings and assignments</w:t>
      </w:r>
    </w:p>
    <w:p w:rsidR="007C429D" w:rsidRPr="00D86676" w:rsidRDefault="007C429D" w:rsidP="007C429D">
      <w:pPr>
        <w:numPr>
          <w:ilvl w:val="0"/>
          <w:numId w:val="13"/>
        </w:numPr>
        <w:tabs>
          <w:tab w:val="left" w:pos="360"/>
        </w:tabs>
        <w:rPr>
          <w:rFonts w:ascii="Cambria" w:hAnsi="Cambria"/>
          <w:sz w:val="24"/>
          <w:szCs w:val="24"/>
        </w:rPr>
      </w:pPr>
      <w:r w:rsidRPr="00D86676">
        <w:rPr>
          <w:rFonts w:ascii="Cambria" w:hAnsi="Cambria"/>
          <w:sz w:val="24"/>
          <w:szCs w:val="24"/>
        </w:rPr>
        <w:t>Actively participating in class discussions and assignments</w:t>
      </w:r>
    </w:p>
    <w:p w:rsidR="007C429D" w:rsidRPr="00D86676" w:rsidRDefault="007C429D" w:rsidP="007C429D">
      <w:pPr>
        <w:numPr>
          <w:ilvl w:val="0"/>
          <w:numId w:val="13"/>
        </w:numPr>
        <w:tabs>
          <w:tab w:val="left" w:pos="360"/>
        </w:tabs>
        <w:rPr>
          <w:rFonts w:ascii="Cambria" w:hAnsi="Cambria"/>
          <w:sz w:val="24"/>
          <w:szCs w:val="24"/>
        </w:rPr>
      </w:pPr>
      <w:r w:rsidRPr="00D86676">
        <w:rPr>
          <w:rFonts w:ascii="Cambria" w:hAnsi="Cambria"/>
          <w:sz w:val="24"/>
          <w:szCs w:val="24"/>
        </w:rPr>
        <w:t>Actively participating in all small-group activities (workshops, etc.)</w:t>
      </w:r>
    </w:p>
    <w:p w:rsidR="007C429D" w:rsidRPr="00D86676" w:rsidRDefault="007C429D" w:rsidP="007C429D">
      <w:pPr>
        <w:rPr>
          <w:rFonts w:ascii="Cambria" w:hAnsi="Cambria"/>
          <w:sz w:val="24"/>
          <w:szCs w:val="24"/>
        </w:rPr>
      </w:pPr>
    </w:p>
    <w:p w:rsidR="007C429D" w:rsidRPr="00D86676" w:rsidRDefault="007C429D" w:rsidP="007C429D">
      <w:pPr>
        <w:rPr>
          <w:rFonts w:ascii="Cambria" w:hAnsi="Cambria"/>
          <w:sz w:val="24"/>
          <w:szCs w:val="24"/>
        </w:rPr>
      </w:pPr>
      <w:r w:rsidRPr="00D86676">
        <w:rPr>
          <w:rFonts w:ascii="Cambria" w:hAnsi="Cambria"/>
          <w:sz w:val="24"/>
          <w:szCs w:val="24"/>
        </w:rPr>
        <w:t>Your participation grade will be negatively affected by any forms of behavior that disrupt the classroom experience, including:</w:t>
      </w:r>
    </w:p>
    <w:p w:rsidR="007C429D" w:rsidRPr="00D86676" w:rsidRDefault="007C429D" w:rsidP="007C429D">
      <w:pPr>
        <w:numPr>
          <w:ilvl w:val="0"/>
          <w:numId w:val="14"/>
        </w:numPr>
        <w:tabs>
          <w:tab w:val="left" w:pos="360"/>
        </w:tabs>
        <w:rPr>
          <w:rFonts w:ascii="Cambria" w:hAnsi="Cambria"/>
          <w:sz w:val="24"/>
          <w:szCs w:val="24"/>
        </w:rPr>
      </w:pPr>
      <w:r w:rsidRPr="00D86676">
        <w:rPr>
          <w:rFonts w:ascii="Cambria" w:hAnsi="Cambria"/>
          <w:sz w:val="24"/>
          <w:szCs w:val="24"/>
        </w:rPr>
        <w:t>Failure to do the readings</w:t>
      </w:r>
    </w:p>
    <w:p w:rsidR="007C429D" w:rsidRPr="00D86676" w:rsidRDefault="007C429D" w:rsidP="007C429D">
      <w:pPr>
        <w:numPr>
          <w:ilvl w:val="0"/>
          <w:numId w:val="14"/>
        </w:numPr>
        <w:tabs>
          <w:tab w:val="left" w:pos="360"/>
        </w:tabs>
        <w:rPr>
          <w:rFonts w:ascii="Cambria" w:hAnsi="Cambria"/>
          <w:sz w:val="24"/>
          <w:szCs w:val="24"/>
        </w:rPr>
      </w:pPr>
      <w:r w:rsidRPr="00D86676">
        <w:rPr>
          <w:rFonts w:ascii="Cambria" w:hAnsi="Cambria"/>
          <w:sz w:val="24"/>
          <w:szCs w:val="24"/>
        </w:rPr>
        <w:t>Failure to be courteous to others when talking in class or posting online</w:t>
      </w:r>
    </w:p>
    <w:p w:rsidR="007C429D" w:rsidRPr="00D86676" w:rsidRDefault="007C429D" w:rsidP="007C429D">
      <w:pPr>
        <w:numPr>
          <w:ilvl w:val="0"/>
          <w:numId w:val="14"/>
        </w:numPr>
        <w:tabs>
          <w:tab w:val="left" w:pos="360"/>
        </w:tabs>
        <w:rPr>
          <w:rFonts w:ascii="Cambria" w:hAnsi="Cambria"/>
          <w:sz w:val="24"/>
          <w:szCs w:val="24"/>
        </w:rPr>
      </w:pPr>
      <w:r w:rsidRPr="00D86676">
        <w:rPr>
          <w:rFonts w:ascii="Cambria" w:hAnsi="Cambria"/>
          <w:sz w:val="24"/>
          <w:szCs w:val="24"/>
        </w:rPr>
        <w:t xml:space="preserve">Disrupting class in nonverbal ways (Reading the paper, checking your cell phone, doing homework, or sleeping in class. If you get caught doing these things you will be counted absent for the day.) </w:t>
      </w:r>
    </w:p>
    <w:p w:rsidR="007C429D" w:rsidRPr="00D86676" w:rsidRDefault="007C429D" w:rsidP="007C429D">
      <w:pPr>
        <w:rPr>
          <w:rFonts w:ascii="Cambria" w:hAnsi="Cambria"/>
          <w:sz w:val="24"/>
          <w:szCs w:val="24"/>
        </w:rPr>
      </w:pPr>
    </w:p>
    <w:p w:rsidR="007C429D" w:rsidRPr="00D86676" w:rsidRDefault="007C429D" w:rsidP="007C429D">
      <w:pPr>
        <w:rPr>
          <w:rFonts w:ascii="Cambria" w:hAnsi="Cambria"/>
          <w:sz w:val="24"/>
          <w:szCs w:val="24"/>
        </w:rPr>
      </w:pPr>
      <w:r w:rsidRPr="00D86676">
        <w:rPr>
          <w:rFonts w:ascii="Cambria" w:hAnsi="Cambria"/>
          <w:b/>
          <w:sz w:val="24"/>
          <w:szCs w:val="24"/>
        </w:rPr>
        <w:t>Students with Disabilities</w:t>
      </w:r>
      <w:r w:rsidRPr="00D86676">
        <w:rPr>
          <w:rFonts w:ascii="Cambria" w:hAnsi="Cambria"/>
          <w:sz w:val="24"/>
          <w:szCs w:val="24"/>
        </w:rPr>
        <w:t xml:space="preserve"> should self-report to the Access Disabled Assistance Program for Tech Students (ADAPTS) through any of the following channels:</w:t>
      </w:r>
    </w:p>
    <w:p w:rsidR="007C429D" w:rsidRPr="00D86676" w:rsidRDefault="007C429D" w:rsidP="007C429D">
      <w:pPr>
        <w:rPr>
          <w:rFonts w:ascii="Cambria" w:hAnsi="Cambria"/>
          <w:sz w:val="24"/>
          <w:szCs w:val="24"/>
        </w:rPr>
      </w:pPr>
      <w:r w:rsidRPr="00D86676">
        <w:rPr>
          <w:rFonts w:ascii="Cambria" w:hAnsi="Cambria"/>
          <w:sz w:val="24"/>
          <w:szCs w:val="24"/>
        </w:rPr>
        <w:t>ADAPTS</w:t>
      </w:r>
    </w:p>
    <w:p w:rsidR="007C429D" w:rsidRPr="00D86676" w:rsidRDefault="007C429D" w:rsidP="007C429D">
      <w:pPr>
        <w:rPr>
          <w:rFonts w:ascii="Cambria" w:hAnsi="Cambria"/>
          <w:sz w:val="24"/>
          <w:szCs w:val="24"/>
        </w:rPr>
      </w:pPr>
      <w:r w:rsidRPr="00D86676">
        <w:rPr>
          <w:rFonts w:ascii="Cambria" w:hAnsi="Cambria"/>
          <w:sz w:val="24"/>
          <w:szCs w:val="24"/>
        </w:rPr>
        <w:t>220 Student Services Building</w:t>
      </w:r>
    </w:p>
    <w:p w:rsidR="007C429D" w:rsidRPr="00D86676" w:rsidRDefault="007C429D" w:rsidP="007C429D">
      <w:pPr>
        <w:rPr>
          <w:rFonts w:ascii="Cambria" w:hAnsi="Cambria"/>
          <w:sz w:val="24"/>
          <w:szCs w:val="24"/>
        </w:rPr>
      </w:pPr>
      <w:r w:rsidRPr="00D86676">
        <w:rPr>
          <w:rFonts w:ascii="Cambria" w:hAnsi="Cambria"/>
          <w:sz w:val="24"/>
          <w:szCs w:val="24"/>
        </w:rPr>
        <w:t>Atlanta, GA 30332-0285</w:t>
      </w:r>
    </w:p>
    <w:p w:rsidR="007C429D" w:rsidRPr="00D86676" w:rsidRDefault="007C429D" w:rsidP="007C429D">
      <w:pPr>
        <w:rPr>
          <w:rFonts w:ascii="Cambria" w:hAnsi="Cambria"/>
          <w:sz w:val="24"/>
          <w:szCs w:val="24"/>
        </w:rPr>
      </w:pPr>
      <w:r w:rsidRPr="00D86676">
        <w:rPr>
          <w:rFonts w:ascii="Cambria" w:hAnsi="Cambria"/>
          <w:sz w:val="24"/>
          <w:szCs w:val="24"/>
        </w:rPr>
        <w:t>404.894.2564 (voice)/404.894.1664 (voice/TDD)</w:t>
      </w:r>
    </w:p>
    <w:p w:rsidR="007C429D" w:rsidRPr="00D86676" w:rsidRDefault="007C429D" w:rsidP="007C429D">
      <w:pPr>
        <w:rPr>
          <w:rFonts w:ascii="Cambria" w:hAnsi="Cambria"/>
          <w:sz w:val="24"/>
          <w:szCs w:val="24"/>
        </w:rPr>
      </w:pPr>
      <w:r w:rsidRPr="00D86676">
        <w:rPr>
          <w:rFonts w:ascii="Cambria" w:hAnsi="Cambria"/>
          <w:sz w:val="24"/>
          <w:szCs w:val="24"/>
        </w:rPr>
        <w:t xml:space="preserve">http://www.adapts.gatech.edu/guidebook.html </w:t>
      </w:r>
    </w:p>
    <w:p w:rsidR="007C429D" w:rsidRPr="00D86676" w:rsidRDefault="007C429D" w:rsidP="007C429D">
      <w:pPr>
        <w:rPr>
          <w:rFonts w:ascii="Cambria" w:hAnsi="Cambria"/>
          <w:sz w:val="24"/>
          <w:szCs w:val="24"/>
        </w:rPr>
      </w:pPr>
    </w:p>
    <w:p w:rsidR="007C429D" w:rsidRPr="00D86676" w:rsidRDefault="007C429D" w:rsidP="007C429D">
      <w:pPr>
        <w:rPr>
          <w:rFonts w:ascii="Cambria" w:hAnsi="Cambria"/>
          <w:sz w:val="24"/>
          <w:szCs w:val="24"/>
        </w:rPr>
      </w:pPr>
      <w:r w:rsidRPr="00D86676">
        <w:rPr>
          <w:rFonts w:ascii="Cambria" w:hAnsi="Cambria"/>
          <w:b/>
          <w:sz w:val="24"/>
          <w:szCs w:val="24"/>
        </w:rPr>
        <w:t>Scholastic Dishonesty and Academic Misconduct</w:t>
      </w:r>
      <w:r w:rsidRPr="00D86676">
        <w:rPr>
          <w:rFonts w:ascii="Cambria" w:hAnsi="Cambria"/>
          <w:sz w:val="24"/>
          <w:szCs w:val="24"/>
        </w:rPr>
        <w:t>: All of the writing you submit for this course must be your own. If you are suspected of plagiarizing all or part of a project, (passing off someone else’s writing as your own), your name and the project in question will be submitted to the Dean of Students, who will then take the appropriate disciplinary action. The Georgia Tech honor code (http://www.honor.gatech.edu) defines academic misconduct as:</w:t>
      </w:r>
    </w:p>
    <w:p w:rsidR="007C429D" w:rsidRPr="00D86676" w:rsidRDefault="007C429D" w:rsidP="007C429D">
      <w:pPr>
        <w:numPr>
          <w:ilvl w:val="0"/>
          <w:numId w:val="11"/>
        </w:numPr>
        <w:tabs>
          <w:tab w:val="clear" w:pos="360"/>
          <w:tab w:val="num" w:pos="720"/>
          <w:tab w:val="left" w:pos="1080"/>
        </w:tabs>
        <w:ind w:left="720"/>
        <w:rPr>
          <w:rFonts w:ascii="Cambria" w:hAnsi="Cambria"/>
          <w:sz w:val="24"/>
          <w:szCs w:val="24"/>
        </w:rPr>
      </w:pPr>
      <w:r w:rsidRPr="00D86676">
        <w:rPr>
          <w:rFonts w:ascii="Cambria" w:hAnsi="Cambria"/>
          <w:sz w:val="24"/>
          <w:szCs w:val="24"/>
        </w:rPr>
        <w:t xml:space="preserve">Possessing, using, or exchanging improperly acquired written or verbal information in the preparation of any essay, laboratory report, examination, or other assignment included in an academic course; </w:t>
      </w:r>
    </w:p>
    <w:p w:rsidR="007C429D" w:rsidRPr="00D86676" w:rsidRDefault="007C429D" w:rsidP="007C429D">
      <w:pPr>
        <w:numPr>
          <w:ilvl w:val="0"/>
          <w:numId w:val="11"/>
        </w:numPr>
        <w:tabs>
          <w:tab w:val="clear" w:pos="360"/>
          <w:tab w:val="num" w:pos="720"/>
          <w:tab w:val="left" w:pos="1080"/>
        </w:tabs>
        <w:ind w:left="720"/>
        <w:rPr>
          <w:rFonts w:ascii="Cambria" w:hAnsi="Cambria"/>
          <w:sz w:val="24"/>
          <w:szCs w:val="24"/>
        </w:rPr>
      </w:pPr>
      <w:r w:rsidRPr="00D86676">
        <w:rPr>
          <w:rFonts w:ascii="Cambria" w:hAnsi="Cambria"/>
          <w:sz w:val="24"/>
          <w:szCs w:val="24"/>
        </w:rPr>
        <w:t>Substitution for, or unauthorized collaboration with, a student in the commission of academic requirements;</w:t>
      </w:r>
    </w:p>
    <w:p w:rsidR="007C429D" w:rsidRPr="00D86676" w:rsidRDefault="007C429D" w:rsidP="007C429D">
      <w:pPr>
        <w:numPr>
          <w:ilvl w:val="0"/>
          <w:numId w:val="11"/>
        </w:numPr>
        <w:tabs>
          <w:tab w:val="clear" w:pos="360"/>
          <w:tab w:val="num" w:pos="720"/>
          <w:tab w:val="left" w:pos="1080"/>
        </w:tabs>
        <w:ind w:left="720"/>
        <w:rPr>
          <w:rFonts w:ascii="Cambria" w:hAnsi="Cambria"/>
          <w:sz w:val="24"/>
          <w:szCs w:val="24"/>
        </w:rPr>
      </w:pPr>
      <w:r w:rsidRPr="00D86676">
        <w:rPr>
          <w:rFonts w:ascii="Cambria" w:hAnsi="Cambria"/>
          <w:sz w:val="24"/>
          <w:szCs w:val="24"/>
        </w:rPr>
        <w:t>False claims of performance or work that has been submitted by the claimant;</w:t>
      </w:r>
    </w:p>
    <w:p w:rsidR="007C429D" w:rsidRPr="00D86676" w:rsidRDefault="007C429D" w:rsidP="007C429D">
      <w:pPr>
        <w:numPr>
          <w:ilvl w:val="0"/>
          <w:numId w:val="11"/>
        </w:numPr>
        <w:tabs>
          <w:tab w:val="clear" w:pos="360"/>
          <w:tab w:val="num" w:pos="720"/>
          <w:tab w:val="left" w:pos="1080"/>
        </w:tabs>
        <w:ind w:left="720"/>
        <w:rPr>
          <w:rFonts w:ascii="Cambria" w:hAnsi="Cambria"/>
          <w:sz w:val="24"/>
          <w:szCs w:val="24"/>
        </w:rPr>
      </w:pPr>
      <w:r w:rsidRPr="00D86676">
        <w:rPr>
          <w:rFonts w:ascii="Cambria" w:hAnsi="Cambria"/>
          <w:sz w:val="24"/>
          <w:szCs w:val="24"/>
        </w:rPr>
        <w:t>Alteration of any academic grade or rating so as to obtain unearned academic credit;</w:t>
      </w:r>
    </w:p>
    <w:p w:rsidR="007C429D" w:rsidRPr="00D86676" w:rsidRDefault="007C429D" w:rsidP="007C429D">
      <w:pPr>
        <w:numPr>
          <w:ilvl w:val="0"/>
          <w:numId w:val="11"/>
        </w:numPr>
        <w:tabs>
          <w:tab w:val="clear" w:pos="360"/>
          <w:tab w:val="num" w:pos="720"/>
          <w:tab w:val="left" w:pos="1080"/>
        </w:tabs>
        <w:ind w:left="720"/>
        <w:rPr>
          <w:rFonts w:ascii="Cambria" w:hAnsi="Cambria"/>
          <w:sz w:val="24"/>
          <w:szCs w:val="24"/>
        </w:rPr>
      </w:pPr>
      <w:r w:rsidRPr="00D86676">
        <w:rPr>
          <w:rFonts w:ascii="Cambria" w:hAnsi="Cambria"/>
          <w:sz w:val="24"/>
          <w:szCs w:val="24"/>
        </w:rPr>
        <w:t>Deliberate falsification of a written or verbal statement of fact to a member of the faculty so as to obtain unearned academic credit;</w:t>
      </w:r>
    </w:p>
    <w:p w:rsidR="007C429D" w:rsidRPr="00D86676" w:rsidRDefault="007C429D" w:rsidP="007C429D">
      <w:pPr>
        <w:numPr>
          <w:ilvl w:val="0"/>
          <w:numId w:val="11"/>
        </w:numPr>
        <w:tabs>
          <w:tab w:val="clear" w:pos="360"/>
          <w:tab w:val="num" w:pos="720"/>
          <w:tab w:val="left" w:pos="1080"/>
        </w:tabs>
        <w:ind w:left="720"/>
        <w:rPr>
          <w:rFonts w:ascii="Cambria" w:hAnsi="Cambria"/>
          <w:sz w:val="24"/>
          <w:szCs w:val="24"/>
        </w:rPr>
      </w:pPr>
      <w:r w:rsidRPr="00D86676">
        <w:rPr>
          <w:rFonts w:ascii="Cambria" w:hAnsi="Cambria"/>
          <w:sz w:val="24"/>
          <w:szCs w:val="24"/>
        </w:rPr>
        <w:t>Forgery, alteration, or misuse of any institute document relating to the academic status of a student.</w:t>
      </w:r>
    </w:p>
    <w:p w:rsidR="007C429D" w:rsidRPr="007C429D" w:rsidRDefault="007C429D" w:rsidP="007C429D">
      <w:pPr>
        <w:rPr>
          <w:rFonts w:asciiTheme="majorHAnsi" w:hAnsiTheme="majorHAnsi"/>
          <w:b/>
          <w:sz w:val="24"/>
        </w:rPr>
      </w:pPr>
      <w:r w:rsidRPr="00D86676">
        <w:rPr>
          <w:rFonts w:ascii="Cambria" w:hAnsi="Cambria"/>
          <w:sz w:val="24"/>
          <w:szCs w:val="24"/>
        </w:rPr>
        <w:br w:type="page"/>
      </w:r>
      <w:r w:rsidRPr="007C429D">
        <w:rPr>
          <w:rFonts w:asciiTheme="majorHAnsi" w:hAnsiTheme="majorHAnsi"/>
          <w:b/>
          <w:sz w:val="24"/>
          <w:szCs w:val="24"/>
        </w:rPr>
        <w:t>Weekly Schedule</w:t>
      </w:r>
    </w:p>
    <w:p w:rsidR="007C429D" w:rsidRPr="007C429D" w:rsidRDefault="007C429D" w:rsidP="007C429D">
      <w:pPr>
        <w:rPr>
          <w:rFonts w:asciiTheme="majorHAnsi" w:hAnsiTheme="majorHAnsi"/>
          <w:sz w:val="24"/>
        </w:rPr>
      </w:pPr>
      <w:r w:rsidRPr="007C429D">
        <w:rPr>
          <w:rFonts w:asciiTheme="majorHAnsi" w:hAnsiTheme="majorHAnsi"/>
          <w:sz w:val="24"/>
        </w:rPr>
        <w:t>Week 1:</w:t>
      </w:r>
    </w:p>
    <w:p w:rsidR="007C429D" w:rsidRPr="007C429D" w:rsidRDefault="007C429D" w:rsidP="007C429D">
      <w:pPr>
        <w:rPr>
          <w:rFonts w:asciiTheme="majorHAnsi" w:hAnsiTheme="majorHAnsi"/>
          <w:i/>
          <w:sz w:val="24"/>
        </w:rPr>
      </w:pPr>
      <w:r w:rsidRPr="007C429D">
        <w:rPr>
          <w:rFonts w:asciiTheme="majorHAnsi" w:hAnsiTheme="majorHAnsi"/>
          <w:sz w:val="24"/>
        </w:rPr>
        <w:t xml:space="preserve">Shakespeare, </w:t>
      </w:r>
      <w:r w:rsidRPr="007C429D">
        <w:rPr>
          <w:rFonts w:asciiTheme="majorHAnsi" w:hAnsiTheme="majorHAnsi"/>
          <w:i/>
          <w:sz w:val="24"/>
        </w:rPr>
        <w:t>The Tempest</w:t>
      </w:r>
    </w:p>
    <w:p w:rsidR="007C429D" w:rsidRPr="007C429D" w:rsidRDefault="007C429D" w:rsidP="007C429D">
      <w:pPr>
        <w:rPr>
          <w:rFonts w:asciiTheme="majorHAnsi" w:hAnsiTheme="majorHAnsi"/>
          <w:sz w:val="24"/>
        </w:rPr>
      </w:pPr>
    </w:p>
    <w:p w:rsidR="007C429D" w:rsidRPr="007C429D" w:rsidRDefault="007C429D" w:rsidP="007C429D">
      <w:pPr>
        <w:rPr>
          <w:rFonts w:asciiTheme="majorHAnsi" w:hAnsiTheme="majorHAnsi"/>
          <w:sz w:val="24"/>
        </w:rPr>
      </w:pPr>
      <w:r w:rsidRPr="007C429D">
        <w:rPr>
          <w:rFonts w:asciiTheme="majorHAnsi" w:hAnsiTheme="majorHAnsi"/>
          <w:sz w:val="24"/>
        </w:rPr>
        <w:t>Week 2:</w:t>
      </w:r>
    </w:p>
    <w:p w:rsidR="007C429D" w:rsidRPr="007C429D" w:rsidRDefault="007C429D" w:rsidP="007C429D">
      <w:pPr>
        <w:rPr>
          <w:rFonts w:asciiTheme="majorHAnsi" w:hAnsiTheme="majorHAnsi"/>
          <w:sz w:val="24"/>
        </w:rPr>
      </w:pPr>
      <w:r w:rsidRPr="007C429D">
        <w:rPr>
          <w:rFonts w:asciiTheme="majorHAnsi" w:hAnsiTheme="majorHAnsi"/>
          <w:sz w:val="24"/>
        </w:rPr>
        <w:t xml:space="preserve">Paul Brown, “’This Thing of Darkness I Acknowledge Mine’: </w:t>
      </w:r>
      <w:r w:rsidRPr="007C429D">
        <w:rPr>
          <w:rFonts w:asciiTheme="majorHAnsi" w:hAnsiTheme="majorHAnsi"/>
          <w:i/>
          <w:sz w:val="24"/>
        </w:rPr>
        <w:t>The Tempest</w:t>
      </w:r>
      <w:r w:rsidRPr="007C429D">
        <w:rPr>
          <w:rFonts w:asciiTheme="majorHAnsi" w:hAnsiTheme="majorHAnsi"/>
          <w:sz w:val="24"/>
        </w:rPr>
        <w:t xml:space="preserve"> and the Discourse of Colonialism”</w:t>
      </w:r>
    </w:p>
    <w:p w:rsidR="007C429D" w:rsidRPr="007C429D" w:rsidRDefault="007C429D" w:rsidP="007C429D">
      <w:pPr>
        <w:rPr>
          <w:rFonts w:asciiTheme="majorHAnsi" w:hAnsiTheme="majorHAnsi"/>
          <w:sz w:val="24"/>
        </w:rPr>
      </w:pPr>
      <w:r w:rsidRPr="007C429D">
        <w:rPr>
          <w:rFonts w:asciiTheme="majorHAnsi" w:hAnsiTheme="majorHAnsi"/>
          <w:sz w:val="24"/>
        </w:rPr>
        <w:t xml:space="preserve">Deborah Willis, “Shakespeare’s </w:t>
      </w:r>
      <w:r w:rsidRPr="007C429D">
        <w:rPr>
          <w:rFonts w:asciiTheme="majorHAnsi" w:hAnsiTheme="majorHAnsi"/>
          <w:i/>
          <w:sz w:val="24"/>
        </w:rPr>
        <w:t>Tempest</w:t>
      </w:r>
      <w:r w:rsidRPr="007C429D">
        <w:rPr>
          <w:rFonts w:asciiTheme="majorHAnsi" w:hAnsiTheme="majorHAnsi"/>
          <w:sz w:val="24"/>
        </w:rPr>
        <w:t xml:space="preserve"> and the Discourse of Colonialism”</w:t>
      </w:r>
    </w:p>
    <w:p w:rsidR="007C429D" w:rsidRPr="007C429D" w:rsidRDefault="007C429D" w:rsidP="007C429D">
      <w:pPr>
        <w:rPr>
          <w:rFonts w:asciiTheme="majorHAnsi" w:hAnsiTheme="majorHAnsi"/>
          <w:sz w:val="24"/>
        </w:rPr>
      </w:pPr>
      <w:r w:rsidRPr="007C429D">
        <w:rPr>
          <w:rFonts w:asciiTheme="majorHAnsi" w:hAnsiTheme="majorHAnsi"/>
          <w:sz w:val="24"/>
        </w:rPr>
        <w:t xml:space="preserve">Selections from </w:t>
      </w:r>
      <w:r w:rsidRPr="007C429D">
        <w:rPr>
          <w:rFonts w:asciiTheme="majorHAnsi" w:hAnsiTheme="majorHAnsi"/>
          <w:i/>
          <w:sz w:val="24"/>
        </w:rPr>
        <w:t>A Glossary of Literary Terms</w:t>
      </w:r>
      <w:r w:rsidRPr="007C429D">
        <w:rPr>
          <w:rFonts w:asciiTheme="majorHAnsi" w:hAnsiTheme="majorHAnsi"/>
          <w:sz w:val="24"/>
        </w:rPr>
        <w:t>, M.H. Abrams</w:t>
      </w:r>
    </w:p>
    <w:p w:rsidR="007C429D" w:rsidRPr="007C429D" w:rsidRDefault="007C429D" w:rsidP="007C429D">
      <w:pPr>
        <w:rPr>
          <w:rFonts w:asciiTheme="majorHAnsi" w:hAnsiTheme="majorHAnsi"/>
          <w:sz w:val="24"/>
        </w:rPr>
      </w:pPr>
    </w:p>
    <w:p w:rsidR="007C429D" w:rsidRPr="007C429D" w:rsidRDefault="007C429D" w:rsidP="007C429D">
      <w:pPr>
        <w:rPr>
          <w:rFonts w:asciiTheme="majorHAnsi" w:hAnsiTheme="majorHAnsi"/>
          <w:sz w:val="24"/>
        </w:rPr>
      </w:pPr>
      <w:r w:rsidRPr="007C429D">
        <w:rPr>
          <w:rFonts w:asciiTheme="majorHAnsi" w:hAnsiTheme="majorHAnsi"/>
          <w:sz w:val="24"/>
        </w:rPr>
        <w:t>Week 3:</w:t>
      </w:r>
    </w:p>
    <w:p w:rsidR="007C429D" w:rsidRPr="007C429D" w:rsidRDefault="007C429D" w:rsidP="007C429D">
      <w:pPr>
        <w:rPr>
          <w:rFonts w:asciiTheme="majorHAnsi" w:hAnsiTheme="majorHAnsi"/>
          <w:sz w:val="24"/>
        </w:rPr>
      </w:pPr>
      <w:r w:rsidRPr="007C429D">
        <w:rPr>
          <w:rFonts w:asciiTheme="majorHAnsi" w:hAnsiTheme="majorHAnsi"/>
          <w:sz w:val="24"/>
        </w:rPr>
        <w:t xml:space="preserve">Selections from </w:t>
      </w:r>
      <w:r w:rsidRPr="007C429D">
        <w:rPr>
          <w:rFonts w:asciiTheme="majorHAnsi" w:hAnsiTheme="majorHAnsi"/>
          <w:i/>
          <w:sz w:val="24"/>
        </w:rPr>
        <w:t>Performance Studies: An Introduction</w:t>
      </w:r>
      <w:r w:rsidRPr="007C429D">
        <w:rPr>
          <w:rFonts w:asciiTheme="majorHAnsi" w:hAnsiTheme="majorHAnsi"/>
          <w:sz w:val="24"/>
        </w:rPr>
        <w:t>, Richard Schechner</w:t>
      </w:r>
    </w:p>
    <w:p w:rsidR="007C429D" w:rsidRPr="007C429D" w:rsidRDefault="007C429D" w:rsidP="007C429D">
      <w:pPr>
        <w:rPr>
          <w:rFonts w:asciiTheme="majorHAnsi" w:hAnsiTheme="majorHAnsi"/>
          <w:sz w:val="24"/>
        </w:rPr>
      </w:pPr>
      <w:r w:rsidRPr="007C429D">
        <w:rPr>
          <w:rFonts w:asciiTheme="majorHAnsi" w:hAnsiTheme="majorHAnsi"/>
          <w:sz w:val="24"/>
        </w:rPr>
        <w:t xml:space="preserve">Selections from </w:t>
      </w:r>
      <w:r w:rsidRPr="007C429D">
        <w:rPr>
          <w:rFonts w:asciiTheme="majorHAnsi" w:hAnsiTheme="majorHAnsi"/>
          <w:i/>
          <w:sz w:val="24"/>
        </w:rPr>
        <w:t>Film Art</w:t>
      </w:r>
      <w:r w:rsidRPr="007C429D">
        <w:rPr>
          <w:rFonts w:asciiTheme="majorHAnsi" w:hAnsiTheme="majorHAnsi"/>
          <w:sz w:val="24"/>
        </w:rPr>
        <w:t>, David Bordwell and Kristin Thompson</w:t>
      </w:r>
    </w:p>
    <w:p w:rsidR="007C429D" w:rsidRPr="007C429D" w:rsidRDefault="007C429D" w:rsidP="007C429D">
      <w:pPr>
        <w:rPr>
          <w:rFonts w:asciiTheme="majorHAnsi" w:hAnsiTheme="majorHAnsi"/>
          <w:sz w:val="24"/>
        </w:rPr>
      </w:pPr>
    </w:p>
    <w:p w:rsidR="007C429D" w:rsidRPr="007C429D" w:rsidRDefault="007C429D" w:rsidP="007C429D">
      <w:pPr>
        <w:rPr>
          <w:rFonts w:asciiTheme="majorHAnsi" w:hAnsiTheme="majorHAnsi"/>
          <w:sz w:val="24"/>
        </w:rPr>
      </w:pPr>
      <w:r w:rsidRPr="007C429D">
        <w:rPr>
          <w:rFonts w:asciiTheme="majorHAnsi" w:hAnsiTheme="majorHAnsi"/>
          <w:sz w:val="24"/>
        </w:rPr>
        <w:t>Week 4:</w:t>
      </w:r>
    </w:p>
    <w:p w:rsidR="007C429D" w:rsidRPr="007C429D" w:rsidRDefault="007C429D" w:rsidP="007C429D">
      <w:pPr>
        <w:rPr>
          <w:rFonts w:asciiTheme="majorHAnsi" w:hAnsiTheme="majorHAnsi"/>
          <w:i/>
          <w:sz w:val="24"/>
        </w:rPr>
      </w:pPr>
      <w:r w:rsidRPr="007C429D">
        <w:rPr>
          <w:rFonts w:asciiTheme="majorHAnsi" w:hAnsiTheme="majorHAnsi"/>
          <w:i/>
          <w:sz w:val="24"/>
        </w:rPr>
        <w:t>Lawrence of Arabia</w:t>
      </w:r>
    </w:p>
    <w:p w:rsidR="007C429D" w:rsidRPr="007C429D" w:rsidRDefault="007C429D" w:rsidP="007C429D">
      <w:pPr>
        <w:rPr>
          <w:rFonts w:asciiTheme="majorHAnsi" w:hAnsiTheme="majorHAnsi"/>
          <w:sz w:val="24"/>
        </w:rPr>
      </w:pPr>
      <w:r w:rsidRPr="007C429D">
        <w:rPr>
          <w:rFonts w:asciiTheme="majorHAnsi" w:hAnsiTheme="majorHAnsi"/>
          <w:sz w:val="24"/>
        </w:rPr>
        <w:t xml:space="preserve">Selections from the </w:t>
      </w:r>
      <w:r w:rsidRPr="007C429D">
        <w:rPr>
          <w:rFonts w:asciiTheme="majorHAnsi" w:hAnsiTheme="majorHAnsi"/>
          <w:i/>
          <w:sz w:val="24"/>
        </w:rPr>
        <w:t>New Media Reader</w:t>
      </w:r>
      <w:r w:rsidRPr="007C429D">
        <w:rPr>
          <w:rFonts w:asciiTheme="majorHAnsi" w:hAnsiTheme="majorHAnsi"/>
          <w:sz w:val="24"/>
        </w:rPr>
        <w:t>, Noah Wardrip-Fruin and Nick Montfort</w:t>
      </w:r>
    </w:p>
    <w:p w:rsidR="007C429D" w:rsidRPr="007C429D" w:rsidRDefault="007C429D" w:rsidP="007C429D">
      <w:pPr>
        <w:rPr>
          <w:rFonts w:asciiTheme="majorHAnsi" w:hAnsiTheme="majorHAnsi"/>
          <w:sz w:val="24"/>
        </w:rPr>
      </w:pPr>
    </w:p>
    <w:p w:rsidR="007C429D" w:rsidRPr="007C429D" w:rsidRDefault="007C429D" w:rsidP="007C429D">
      <w:pPr>
        <w:rPr>
          <w:rFonts w:asciiTheme="majorHAnsi" w:hAnsiTheme="majorHAnsi"/>
          <w:sz w:val="24"/>
        </w:rPr>
      </w:pPr>
      <w:r w:rsidRPr="007C429D">
        <w:rPr>
          <w:rFonts w:asciiTheme="majorHAnsi" w:hAnsiTheme="majorHAnsi"/>
          <w:sz w:val="24"/>
        </w:rPr>
        <w:t>Week 5:</w:t>
      </w:r>
    </w:p>
    <w:p w:rsidR="007C429D" w:rsidRPr="007C429D" w:rsidRDefault="007C429D" w:rsidP="007C429D">
      <w:pPr>
        <w:rPr>
          <w:rFonts w:asciiTheme="majorHAnsi" w:hAnsiTheme="majorHAnsi"/>
          <w:i/>
          <w:sz w:val="24"/>
        </w:rPr>
      </w:pPr>
      <w:r w:rsidRPr="007C429D">
        <w:rPr>
          <w:rFonts w:asciiTheme="majorHAnsi" w:hAnsiTheme="majorHAnsi"/>
          <w:i/>
          <w:sz w:val="24"/>
        </w:rPr>
        <w:t>The New Atlantis</w:t>
      </w:r>
    </w:p>
    <w:p w:rsidR="007C429D" w:rsidRPr="007C429D" w:rsidRDefault="007C429D" w:rsidP="007C429D">
      <w:pPr>
        <w:rPr>
          <w:rFonts w:asciiTheme="majorHAnsi" w:hAnsiTheme="majorHAnsi"/>
          <w:sz w:val="24"/>
        </w:rPr>
      </w:pPr>
      <w:r w:rsidRPr="007C429D">
        <w:rPr>
          <w:rFonts w:asciiTheme="majorHAnsi" w:hAnsiTheme="majorHAnsi"/>
          <w:sz w:val="24"/>
        </w:rPr>
        <w:t xml:space="preserve">Selections from </w:t>
      </w:r>
      <w:r w:rsidRPr="007C429D">
        <w:rPr>
          <w:rFonts w:asciiTheme="majorHAnsi" w:hAnsiTheme="majorHAnsi"/>
          <w:i/>
          <w:sz w:val="24"/>
        </w:rPr>
        <w:t>Understanding Scientific Prose</w:t>
      </w:r>
      <w:r w:rsidRPr="007C429D">
        <w:rPr>
          <w:rFonts w:asciiTheme="majorHAnsi" w:hAnsiTheme="majorHAnsi"/>
          <w:sz w:val="24"/>
        </w:rPr>
        <w:t>, Jack Selzer</w:t>
      </w:r>
    </w:p>
    <w:p w:rsidR="007C429D" w:rsidRPr="007C429D" w:rsidRDefault="007C429D" w:rsidP="007C429D">
      <w:pPr>
        <w:rPr>
          <w:rFonts w:asciiTheme="majorHAnsi" w:hAnsiTheme="majorHAnsi"/>
          <w:sz w:val="24"/>
        </w:rPr>
      </w:pPr>
      <w:r w:rsidRPr="007C429D">
        <w:rPr>
          <w:rFonts w:asciiTheme="majorHAnsi" w:hAnsiTheme="majorHAnsi"/>
          <w:sz w:val="24"/>
        </w:rPr>
        <w:t>Evelyn Fox Keller, “Baconian Science, the Arts of Mastery and Obediance”</w:t>
      </w:r>
    </w:p>
    <w:p w:rsidR="007C429D" w:rsidRPr="007C429D" w:rsidRDefault="007C429D" w:rsidP="007C429D">
      <w:pPr>
        <w:rPr>
          <w:rFonts w:asciiTheme="majorHAnsi" w:hAnsiTheme="majorHAnsi"/>
          <w:sz w:val="24"/>
        </w:rPr>
      </w:pPr>
    </w:p>
    <w:p w:rsidR="007C429D" w:rsidRPr="007C429D" w:rsidRDefault="007C429D" w:rsidP="007C429D">
      <w:pPr>
        <w:rPr>
          <w:rFonts w:asciiTheme="majorHAnsi" w:hAnsiTheme="majorHAnsi"/>
          <w:sz w:val="24"/>
        </w:rPr>
      </w:pPr>
      <w:r w:rsidRPr="007C429D">
        <w:rPr>
          <w:rFonts w:asciiTheme="majorHAnsi" w:hAnsiTheme="majorHAnsi"/>
          <w:sz w:val="24"/>
        </w:rPr>
        <w:t>Week 6:</w:t>
      </w:r>
    </w:p>
    <w:p w:rsidR="007C429D" w:rsidRPr="007C429D" w:rsidRDefault="007C429D" w:rsidP="007C429D">
      <w:pPr>
        <w:rPr>
          <w:rFonts w:asciiTheme="majorHAnsi" w:hAnsiTheme="majorHAnsi"/>
          <w:sz w:val="24"/>
        </w:rPr>
      </w:pPr>
      <w:r w:rsidRPr="007C429D">
        <w:rPr>
          <w:rFonts w:asciiTheme="majorHAnsi" w:hAnsiTheme="majorHAnsi"/>
          <w:sz w:val="24"/>
        </w:rPr>
        <w:t>Continue Selzer and Keller</w:t>
      </w:r>
    </w:p>
    <w:p w:rsidR="007C429D" w:rsidRPr="007C429D" w:rsidRDefault="007C429D" w:rsidP="007C429D">
      <w:pPr>
        <w:rPr>
          <w:rFonts w:asciiTheme="majorHAnsi" w:hAnsiTheme="majorHAnsi"/>
          <w:sz w:val="24"/>
        </w:rPr>
      </w:pPr>
      <w:r w:rsidRPr="007C429D">
        <w:rPr>
          <w:rFonts w:asciiTheme="majorHAnsi" w:hAnsiTheme="majorHAnsi"/>
          <w:sz w:val="24"/>
        </w:rPr>
        <w:t>Exam 1</w:t>
      </w:r>
    </w:p>
    <w:p w:rsidR="007C429D" w:rsidRPr="007C429D" w:rsidRDefault="007C429D" w:rsidP="007C429D">
      <w:pPr>
        <w:rPr>
          <w:rFonts w:asciiTheme="majorHAnsi" w:hAnsiTheme="majorHAnsi"/>
          <w:sz w:val="24"/>
        </w:rPr>
      </w:pPr>
    </w:p>
    <w:p w:rsidR="007C429D" w:rsidRPr="007C429D" w:rsidRDefault="007C429D" w:rsidP="007C429D">
      <w:pPr>
        <w:rPr>
          <w:rFonts w:asciiTheme="majorHAnsi" w:hAnsiTheme="majorHAnsi"/>
          <w:sz w:val="24"/>
        </w:rPr>
      </w:pPr>
      <w:r w:rsidRPr="007C429D">
        <w:rPr>
          <w:rFonts w:asciiTheme="majorHAnsi" w:hAnsiTheme="majorHAnsi"/>
          <w:sz w:val="24"/>
        </w:rPr>
        <w:t>Week 7:</w:t>
      </w:r>
    </w:p>
    <w:p w:rsidR="007C429D" w:rsidRPr="007C429D" w:rsidRDefault="007C429D" w:rsidP="007C429D">
      <w:pPr>
        <w:rPr>
          <w:rFonts w:asciiTheme="majorHAnsi" w:hAnsiTheme="majorHAnsi"/>
          <w:i/>
          <w:sz w:val="24"/>
        </w:rPr>
      </w:pPr>
      <w:r w:rsidRPr="007C429D">
        <w:rPr>
          <w:rFonts w:asciiTheme="majorHAnsi" w:hAnsiTheme="majorHAnsi"/>
          <w:i/>
          <w:sz w:val="24"/>
        </w:rPr>
        <w:t>Frankenstein</w:t>
      </w:r>
    </w:p>
    <w:p w:rsidR="007C429D" w:rsidRPr="007C429D" w:rsidRDefault="007C429D" w:rsidP="007C429D">
      <w:pPr>
        <w:rPr>
          <w:rFonts w:asciiTheme="majorHAnsi" w:hAnsiTheme="majorHAnsi"/>
          <w:sz w:val="24"/>
        </w:rPr>
      </w:pPr>
    </w:p>
    <w:p w:rsidR="007C429D" w:rsidRPr="007C429D" w:rsidRDefault="007C429D" w:rsidP="007C429D">
      <w:pPr>
        <w:rPr>
          <w:rFonts w:asciiTheme="majorHAnsi" w:hAnsiTheme="majorHAnsi"/>
          <w:sz w:val="24"/>
        </w:rPr>
      </w:pPr>
      <w:r w:rsidRPr="007C429D">
        <w:rPr>
          <w:rFonts w:asciiTheme="majorHAnsi" w:hAnsiTheme="majorHAnsi"/>
          <w:sz w:val="24"/>
        </w:rPr>
        <w:t>Week 8:</w:t>
      </w:r>
    </w:p>
    <w:p w:rsidR="007C429D" w:rsidRPr="007C429D" w:rsidRDefault="007C429D" w:rsidP="007C429D">
      <w:pPr>
        <w:rPr>
          <w:rFonts w:asciiTheme="majorHAnsi" w:hAnsiTheme="majorHAnsi"/>
          <w:sz w:val="24"/>
        </w:rPr>
      </w:pPr>
      <w:r w:rsidRPr="007C429D">
        <w:rPr>
          <w:rFonts w:asciiTheme="majorHAnsi" w:hAnsiTheme="majorHAnsi"/>
          <w:sz w:val="24"/>
        </w:rPr>
        <w:t xml:space="preserve">Selection from </w:t>
      </w:r>
      <w:r w:rsidRPr="007C429D">
        <w:rPr>
          <w:rFonts w:asciiTheme="majorHAnsi" w:hAnsiTheme="majorHAnsi"/>
          <w:i/>
          <w:sz w:val="24"/>
        </w:rPr>
        <w:t>Madwoman in the Attic</w:t>
      </w:r>
      <w:r w:rsidRPr="007C429D">
        <w:rPr>
          <w:rFonts w:asciiTheme="majorHAnsi" w:hAnsiTheme="majorHAnsi"/>
          <w:sz w:val="24"/>
        </w:rPr>
        <w:t>, Sandra Gilbert and Susan Gubar</w:t>
      </w:r>
    </w:p>
    <w:p w:rsidR="007C429D" w:rsidRPr="007C429D" w:rsidRDefault="007C429D" w:rsidP="007C429D">
      <w:pPr>
        <w:rPr>
          <w:rFonts w:asciiTheme="majorHAnsi" w:hAnsiTheme="majorHAnsi"/>
          <w:sz w:val="24"/>
        </w:rPr>
      </w:pPr>
    </w:p>
    <w:p w:rsidR="007C429D" w:rsidRPr="007C429D" w:rsidRDefault="007C429D" w:rsidP="007C429D">
      <w:pPr>
        <w:rPr>
          <w:rFonts w:asciiTheme="majorHAnsi" w:hAnsiTheme="majorHAnsi"/>
          <w:sz w:val="24"/>
        </w:rPr>
      </w:pPr>
      <w:r w:rsidRPr="007C429D">
        <w:rPr>
          <w:rFonts w:asciiTheme="majorHAnsi" w:hAnsiTheme="majorHAnsi"/>
          <w:sz w:val="24"/>
        </w:rPr>
        <w:t>Week 9:</w:t>
      </w:r>
    </w:p>
    <w:p w:rsidR="007C429D" w:rsidRPr="007C429D" w:rsidRDefault="007C429D" w:rsidP="007C429D">
      <w:pPr>
        <w:rPr>
          <w:rFonts w:asciiTheme="majorHAnsi" w:hAnsiTheme="majorHAnsi"/>
          <w:sz w:val="24"/>
        </w:rPr>
      </w:pPr>
      <w:r w:rsidRPr="007C429D">
        <w:rPr>
          <w:rFonts w:asciiTheme="majorHAnsi" w:hAnsiTheme="majorHAnsi"/>
          <w:sz w:val="24"/>
        </w:rPr>
        <w:t xml:space="preserve">Selections from </w:t>
      </w:r>
      <w:r w:rsidRPr="007C429D">
        <w:rPr>
          <w:rFonts w:asciiTheme="majorHAnsi" w:hAnsiTheme="majorHAnsi"/>
          <w:i/>
          <w:sz w:val="24"/>
        </w:rPr>
        <w:t>Performance Studies: An Introduction</w:t>
      </w:r>
      <w:r w:rsidRPr="007C429D">
        <w:rPr>
          <w:rFonts w:asciiTheme="majorHAnsi" w:hAnsiTheme="majorHAnsi"/>
          <w:sz w:val="24"/>
        </w:rPr>
        <w:t>, Richard Schechner</w:t>
      </w:r>
    </w:p>
    <w:p w:rsidR="007C429D" w:rsidRPr="007C429D" w:rsidRDefault="007C429D" w:rsidP="007C429D">
      <w:pPr>
        <w:rPr>
          <w:rFonts w:asciiTheme="majorHAnsi" w:hAnsiTheme="majorHAnsi"/>
          <w:sz w:val="24"/>
        </w:rPr>
      </w:pPr>
    </w:p>
    <w:p w:rsidR="007C429D" w:rsidRPr="007C429D" w:rsidRDefault="007C429D" w:rsidP="007C429D">
      <w:pPr>
        <w:rPr>
          <w:rFonts w:asciiTheme="majorHAnsi" w:hAnsiTheme="majorHAnsi"/>
          <w:sz w:val="24"/>
        </w:rPr>
      </w:pPr>
      <w:r w:rsidRPr="007C429D">
        <w:rPr>
          <w:rFonts w:asciiTheme="majorHAnsi" w:hAnsiTheme="majorHAnsi"/>
          <w:sz w:val="24"/>
        </w:rPr>
        <w:t>Week 10:</w:t>
      </w:r>
    </w:p>
    <w:p w:rsidR="007C429D" w:rsidRPr="007C429D" w:rsidRDefault="007C429D" w:rsidP="007C429D">
      <w:pPr>
        <w:rPr>
          <w:rFonts w:asciiTheme="majorHAnsi" w:hAnsiTheme="majorHAnsi"/>
          <w:sz w:val="24"/>
        </w:rPr>
      </w:pPr>
      <w:r w:rsidRPr="007C429D">
        <w:rPr>
          <w:rFonts w:asciiTheme="majorHAnsi" w:hAnsiTheme="majorHAnsi"/>
          <w:sz w:val="24"/>
        </w:rPr>
        <w:t xml:space="preserve">Selections from </w:t>
      </w:r>
      <w:r w:rsidRPr="007C429D">
        <w:rPr>
          <w:rFonts w:asciiTheme="majorHAnsi" w:hAnsiTheme="majorHAnsi"/>
          <w:i/>
          <w:sz w:val="24"/>
        </w:rPr>
        <w:t>Film Art</w:t>
      </w:r>
      <w:r w:rsidRPr="007C429D">
        <w:rPr>
          <w:rFonts w:asciiTheme="majorHAnsi" w:hAnsiTheme="majorHAnsi"/>
          <w:sz w:val="24"/>
        </w:rPr>
        <w:t>, David Bordwell and Kristin Thompson</w:t>
      </w:r>
    </w:p>
    <w:p w:rsidR="007C429D" w:rsidRPr="007C429D" w:rsidRDefault="007C429D" w:rsidP="007C429D">
      <w:pPr>
        <w:rPr>
          <w:rFonts w:asciiTheme="majorHAnsi" w:hAnsiTheme="majorHAnsi"/>
          <w:sz w:val="24"/>
        </w:rPr>
      </w:pPr>
    </w:p>
    <w:p w:rsidR="007C429D" w:rsidRPr="007C429D" w:rsidRDefault="007C429D" w:rsidP="007C429D">
      <w:pPr>
        <w:rPr>
          <w:rFonts w:asciiTheme="majorHAnsi" w:hAnsiTheme="majorHAnsi"/>
          <w:sz w:val="24"/>
        </w:rPr>
      </w:pPr>
      <w:r w:rsidRPr="007C429D">
        <w:rPr>
          <w:rFonts w:asciiTheme="majorHAnsi" w:hAnsiTheme="majorHAnsi"/>
          <w:sz w:val="24"/>
        </w:rPr>
        <w:t>Week 11:</w:t>
      </w:r>
    </w:p>
    <w:p w:rsidR="007C429D" w:rsidRPr="007C429D" w:rsidRDefault="007C429D" w:rsidP="007C429D">
      <w:pPr>
        <w:rPr>
          <w:rFonts w:asciiTheme="majorHAnsi" w:hAnsiTheme="majorHAnsi"/>
          <w:i/>
          <w:sz w:val="24"/>
        </w:rPr>
      </w:pPr>
      <w:r w:rsidRPr="007C429D">
        <w:rPr>
          <w:rFonts w:asciiTheme="majorHAnsi" w:hAnsiTheme="majorHAnsi"/>
          <w:i/>
          <w:sz w:val="24"/>
        </w:rPr>
        <w:t>Blade Runner</w:t>
      </w:r>
    </w:p>
    <w:p w:rsidR="007C429D" w:rsidRPr="007C429D" w:rsidRDefault="007C429D" w:rsidP="007C429D">
      <w:pPr>
        <w:rPr>
          <w:rFonts w:asciiTheme="majorHAnsi" w:hAnsiTheme="majorHAnsi"/>
          <w:sz w:val="24"/>
        </w:rPr>
      </w:pPr>
      <w:r w:rsidRPr="007C429D">
        <w:rPr>
          <w:rFonts w:asciiTheme="majorHAnsi" w:hAnsiTheme="majorHAnsi"/>
          <w:sz w:val="24"/>
        </w:rPr>
        <w:t xml:space="preserve">Selections from the </w:t>
      </w:r>
      <w:r w:rsidRPr="007C429D">
        <w:rPr>
          <w:rFonts w:asciiTheme="majorHAnsi" w:hAnsiTheme="majorHAnsi"/>
          <w:i/>
          <w:sz w:val="24"/>
        </w:rPr>
        <w:t>New Media Reader</w:t>
      </w:r>
      <w:r w:rsidRPr="007C429D">
        <w:rPr>
          <w:rFonts w:asciiTheme="majorHAnsi" w:hAnsiTheme="majorHAnsi"/>
          <w:sz w:val="24"/>
        </w:rPr>
        <w:t>, Noah Wardrip-Fruin and Nick Montfort</w:t>
      </w:r>
    </w:p>
    <w:p w:rsidR="007C429D" w:rsidRPr="007C429D" w:rsidRDefault="007C429D" w:rsidP="007C429D">
      <w:pPr>
        <w:rPr>
          <w:rFonts w:asciiTheme="majorHAnsi" w:hAnsiTheme="majorHAnsi"/>
          <w:sz w:val="24"/>
        </w:rPr>
      </w:pPr>
    </w:p>
    <w:p w:rsidR="007C429D" w:rsidRPr="007C429D" w:rsidRDefault="007C429D" w:rsidP="007C429D">
      <w:pPr>
        <w:rPr>
          <w:rFonts w:asciiTheme="majorHAnsi" w:hAnsiTheme="majorHAnsi"/>
          <w:sz w:val="24"/>
        </w:rPr>
      </w:pPr>
      <w:r w:rsidRPr="007C429D">
        <w:rPr>
          <w:rFonts w:asciiTheme="majorHAnsi" w:hAnsiTheme="majorHAnsi"/>
          <w:sz w:val="24"/>
        </w:rPr>
        <w:t>Week 12:</w:t>
      </w:r>
    </w:p>
    <w:p w:rsidR="007C429D" w:rsidRPr="007C429D" w:rsidRDefault="007C429D" w:rsidP="007C429D">
      <w:pPr>
        <w:rPr>
          <w:rFonts w:asciiTheme="majorHAnsi" w:hAnsiTheme="majorHAnsi"/>
          <w:sz w:val="24"/>
        </w:rPr>
      </w:pPr>
      <w:r w:rsidRPr="007C429D">
        <w:rPr>
          <w:rFonts w:asciiTheme="majorHAnsi" w:hAnsiTheme="majorHAnsi"/>
          <w:sz w:val="24"/>
        </w:rPr>
        <w:t>Stephen Jay Gould, “The Monster’s Human Nature”</w:t>
      </w:r>
    </w:p>
    <w:p w:rsidR="007C429D" w:rsidRPr="007C429D" w:rsidRDefault="007C429D" w:rsidP="007C429D">
      <w:pPr>
        <w:rPr>
          <w:rFonts w:asciiTheme="majorHAnsi" w:hAnsiTheme="majorHAnsi"/>
          <w:sz w:val="24"/>
        </w:rPr>
      </w:pPr>
      <w:r w:rsidRPr="007C429D">
        <w:rPr>
          <w:rFonts w:asciiTheme="majorHAnsi" w:hAnsiTheme="majorHAnsi"/>
          <w:sz w:val="24"/>
        </w:rPr>
        <w:t>Nancy Shepherd Hughes, “The Global Traffic in Human Organs”</w:t>
      </w:r>
    </w:p>
    <w:p w:rsidR="007C429D" w:rsidRPr="007C429D" w:rsidRDefault="007C429D" w:rsidP="007C429D">
      <w:pPr>
        <w:rPr>
          <w:rFonts w:asciiTheme="majorHAnsi" w:hAnsiTheme="majorHAnsi"/>
          <w:sz w:val="24"/>
        </w:rPr>
      </w:pPr>
    </w:p>
    <w:p w:rsidR="007C429D" w:rsidRPr="007C429D" w:rsidRDefault="007C429D" w:rsidP="007C429D">
      <w:pPr>
        <w:rPr>
          <w:rFonts w:asciiTheme="majorHAnsi" w:hAnsiTheme="majorHAnsi"/>
          <w:sz w:val="24"/>
        </w:rPr>
      </w:pPr>
      <w:r w:rsidRPr="007C429D">
        <w:rPr>
          <w:rFonts w:asciiTheme="majorHAnsi" w:hAnsiTheme="majorHAnsi"/>
          <w:sz w:val="24"/>
        </w:rPr>
        <w:t>Week 13:</w:t>
      </w:r>
    </w:p>
    <w:p w:rsidR="007C429D" w:rsidRPr="007C429D" w:rsidRDefault="007C429D" w:rsidP="007C429D">
      <w:pPr>
        <w:rPr>
          <w:rFonts w:asciiTheme="majorHAnsi" w:hAnsiTheme="majorHAnsi"/>
          <w:sz w:val="24"/>
        </w:rPr>
      </w:pPr>
      <w:r w:rsidRPr="007C429D">
        <w:rPr>
          <w:rFonts w:asciiTheme="majorHAnsi" w:hAnsiTheme="majorHAnsi"/>
          <w:sz w:val="24"/>
        </w:rPr>
        <w:t xml:space="preserve">Selections from </w:t>
      </w:r>
      <w:r w:rsidRPr="007C429D">
        <w:rPr>
          <w:rFonts w:asciiTheme="majorHAnsi" w:hAnsiTheme="majorHAnsi"/>
          <w:i/>
          <w:sz w:val="24"/>
        </w:rPr>
        <w:t>Understanding Scientific Prose</w:t>
      </w:r>
      <w:r w:rsidRPr="007C429D">
        <w:rPr>
          <w:rFonts w:asciiTheme="majorHAnsi" w:hAnsiTheme="majorHAnsi"/>
          <w:sz w:val="24"/>
        </w:rPr>
        <w:t>, Jack Selzer</w:t>
      </w:r>
    </w:p>
    <w:p w:rsidR="007C429D" w:rsidRPr="007C429D" w:rsidRDefault="007C429D" w:rsidP="007C429D">
      <w:pPr>
        <w:rPr>
          <w:rFonts w:asciiTheme="majorHAnsi" w:hAnsiTheme="majorHAnsi"/>
          <w:sz w:val="24"/>
        </w:rPr>
      </w:pPr>
    </w:p>
    <w:p w:rsidR="007C429D" w:rsidRPr="007C429D" w:rsidRDefault="007C429D" w:rsidP="007C429D">
      <w:pPr>
        <w:rPr>
          <w:rFonts w:asciiTheme="majorHAnsi" w:hAnsiTheme="majorHAnsi"/>
          <w:sz w:val="24"/>
        </w:rPr>
      </w:pPr>
      <w:r w:rsidRPr="007C429D">
        <w:rPr>
          <w:rFonts w:asciiTheme="majorHAnsi" w:hAnsiTheme="majorHAnsi"/>
          <w:sz w:val="24"/>
        </w:rPr>
        <w:t>Week 14:</w:t>
      </w:r>
    </w:p>
    <w:p w:rsidR="007C429D" w:rsidRPr="007C429D" w:rsidRDefault="007C429D" w:rsidP="007C429D">
      <w:pPr>
        <w:rPr>
          <w:rFonts w:asciiTheme="majorHAnsi" w:hAnsiTheme="majorHAnsi"/>
          <w:sz w:val="24"/>
        </w:rPr>
      </w:pPr>
      <w:r w:rsidRPr="007C429D">
        <w:rPr>
          <w:rFonts w:asciiTheme="majorHAnsi" w:hAnsiTheme="majorHAnsi"/>
          <w:sz w:val="24"/>
        </w:rPr>
        <w:t xml:space="preserve">Excerpts from J.R.R. Tolkien, </w:t>
      </w:r>
      <w:r w:rsidRPr="007C429D">
        <w:rPr>
          <w:rFonts w:asciiTheme="majorHAnsi" w:hAnsiTheme="majorHAnsi"/>
          <w:i/>
          <w:sz w:val="24"/>
        </w:rPr>
        <w:t>The Fellowship of the Ring</w:t>
      </w:r>
    </w:p>
    <w:p w:rsidR="007C429D" w:rsidRPr="007C429D" w:rsidRDefault="007C429D" w:rsidP="007C429D">
      <w:pPr>
        <w:jc w:val="both"/>
        <w:rPr>
          <w:rFonts w:asciiTheme="majorHAnsi" w:hAnsiTheme="majorHAnsi"/>
          <w:sz w:val="24"/>
        </w:rPr>
      </w:pPr>
      <w:r w:rsidRPr="007C429D">
        <w:rPr>
          <w:rFonts w:asciiTheme="majorHAnsi" w:hAnsiTheme="majorHAnsi"/>
          <w:i/>
          <w:sz w:val="24"/>
        </w:rPr>
        <w:t>The Fellowship of the Ring</w:t>
      </w:r>
      <w:r w:rsidRPr="007C429D">
        <w:rPr>
          <w:rFonts w:asciiTheme="majorHAnsi" w:hAnsiTheme="majorHAnsi"/>
          <w:sz w:val="24"/>
        </w:rPr>
        <w:t xml:space="preserve"> (2001)</w:t>
      </w:r>
    </w:p>
    <w:p w:rsidR="007C429D" w:rsidRPr="007C429D" w:rsidRDefault="007C429D" w:rsidP="007C429D">
      <w:pPr>
        <w:rPr>
          <w:rFonts w:asciiTheme="majorHAnsi" w:hAnsiTheme="majorHAnsi"/>
          <w:sz w:val="24"/>
        </w:rPr>
      </w:pPr>
    </w:p>
    <w:p w:rsidR="007C429D" w:rsidRPr="007C429D" w:rsidRDefault="007C429D" w:rsidP="007C429D">
      <w:pPr>
        <w:rPr>
          <w:rFonts w:asciiTheme="majorHAnsi" w:hAnsiTheme="majorHAnsi"/>
          <w:sz w:val="24"/>
        </w:rPr>
      </w:pPr>
      <w:r w:rsidRPr="007C429D">
        <w:rPr>
          <w:rFonts w:asciiTheme="majorHAnsi" w:hAnsiTheme="majorHAnsi"/>
          <w:sz w:val="24"/>
        </w:rPr>
        <w:t>Week 15:</w:t>
      </w:r>
    </w:p>
    <w:p w:rsidR="007C429D" w:rsidRPr="007C429D" w:rsidRDefault="007C429D" w:rsidP="007C429D">
      <w:pPr>
        <w:rPr>
          <w:rFonts w:asciiTheme="majorHAnsi" w:hAnsiTheme="majorHAnsi"/>
          <w:sz w:val="24"/>
        </w:rPr>
      </w:pPr>
      <w:r w:rsidRPr="007C429D">
        <w:rPr>
          <w:rFonts w:asciiTheme="majorHAnsi" w:hAnsiTheme="majorHAnsi"/>
          <w:sz w:val="24"/>
        </w:rPr>
        <w:t>Dungeons and Dragons</w:t>
      </w:r>
    </w:p>
    <w:p w:rsidR="007C429D" w:rsidRPr="007C429D" w:rsidRDefault="007C429D" w:rsidP="007C429D">
      <w:pPr>
        <w:rPr>
          <w:rFonts w:asciiTheme="majorHAnsi" w:hAnsiTheme="majorHAnsi"/>
          <w:sz w:val="24"/>
        </w:rPr>
      </w:pPr>
      <w:r w:rsidRPr="007C429D">
        <w:rPr>
          <w:rFonts w:asciiTheme="majorHAnsi" w:hAnsiTheme="majorHAnsi"/>
          <w:sz w:val="24"/>
        </w:rPr>
        <w:t xml:space="preserve">Selections from the </w:t>
      </w:r>
      <w:r w:rsidRPr="007C429D">
        <w:rPr>
          <w:rFonts w:asciiTheme="majorHAnsi" w:hAnsiTheme="majorHAnsi"/>
          <w:i/>
          <w:sz w:val="24"/>
        </w:rPr>
        <w:t>New Media Reader</w:t>
      </w:r>
      <w:r w:rsidRPr="007C429D">
        <w:rPr>
          <w:rFonts w:asciiTheme="majorHAnsi" w:hAnsiTheme="majorHAnsi"/>
          <w:sz w:val="24"/>
        </w:rPr>
        <w:t>, Noah Wardrip-Fruin and Nick Montfort</w:t>
      </w:r>
    </w:p>
    <w:p w:rsidR="007C429D" w:rsidRPr="007C429D" w:rsidRDefault="007C429D" w:rsidP="007C429D">
      <w:pPr>
        <w:rPr>
          <w:rFonts w:asciiTheme="majorHAnsi" w:hAnsiTheme="majorHAnsi"/>
          <w:sz w:val="24"/>
        </w:rPr>
      </w:pPr>
    </w:p>
    <w:p w:rsidR="007C429D" w:rsidRPr="007C429D" w:rsidRDefault="007C429D" w:rsidP="007C429D">
      <w:pPr>
        <w:rPr>
          <w:rFonts w:asciiTheme="majorHAnsi" w:hAnsiTheme="majorHAnsi"/>
          <w:sz w:val="24"/>
        </w:rPr>
      </w:pPr>
      <w:r w:rsidRPr="007C429D">
        <w:rPr>
          <w:rFonts w:asciiTheme="majorHAnsi" w:hAnsiTheme="majorHAnsi"/>
          <w:sz w:val="24"/>
        </w:rPr>
        <w:t>Week 16:</w:t>
      </w:r>
    </w:p>
    <w:p w:rsidR="007C429D" w:rsidRPr="007C429D" w:rsidRDefault="007C429D" w:rsidP="007C429D">
      <w:pPr>
        <w:rPr>
          <w:rFonts w:asciiTheme="majorHAnsi" w:hAnsiTheme="majorHAnsi"/>
          <w:i/>
          <w:sz w:val="24"/>
        </w:rPr>
      </w:pPr>
      <w:r w:rsidRPr="007C429D">
        <w:rPr>
          <w:rFonts w:asciiTheme="majorHAnsi" w:hAnsiTheme="majorHAnsi"/>
          <w:i/>
          <w:sz w:val="24"/>
        </w:rPr>
        <w:t>World of Warcraft</w:t>
      </w:r>
    </w:p>
    <w:p w:rsidR="007C429D" w:rsidRPr="007C429D" w:rsidRDefault="007C429D" w:rsidP="007C429D">
      <w:pPr>
        <w:rPr>
          <w:rFonts w:asciiTheme="majorHAnsi" w:hAnsiTheme="majorHAnsi"/>
          <w:sz w:val="24"/>
        </w:rPr>
      </w:pPr>
      <w:r w:rsidRPr="007C429D">
        <w:rPr>
          <w:rFonts w:asciiTheme="majorHAnsi" w:hAnsiTheme="majorHAnsi"/>
          <w:sz w:val="24"/>
        </w:rPr>
        <w:t xml:space="preserve">Selections from the </w:t>
      </w:r>
      <w:r w:rsidRPr="007C429D">
        <w:rPr>
          <w:rFonts w:asciiTheme="majorHAnsi" w:hAnsiTheme="majorHAnsi"/>
          <w:i/>
          <w:sz w:val="24"/>
        </w:rPr>
        <w:t>New Media Reader</w:t>
      </w:r>
      <w:r w:rsidRPr="007C429D">
        <w:rPr>
          <w:rFonts w:asciiTheme="majorHAnsi" w:hAnsiTheme="majorHAnsi"/>
          <w:sz w:val="24"/>
        </w:rPr>
        <w:t>, Noah Wardrip-Fruin and Nick Montfort</w:t>
      </w:r>
    </w:p>
    <w:p w:rsidR="007C429D" w:rsidRPr="007C429D" w:rsidRDefault="007C429D" w:rsidP="007C429D">
      <w:pPr>
        <w:rPr>
          <w:rFonts w:asciiTheme="majorHAnsi" w:hAnsiTheme="majorHAnsi"/>
          <w:sz w:val="24"/>
        </w:rPr>
      </w:pPr>
      <w:r w:rsidRPr="007C429D">
        <w:rPr>
          <w:rFonts w:asciiTheme="majorHAnsi" w:hAnsiTheme="majorHAnsi"/>
          <w:sz w:val="24"/>
        </w:rPr>
        <w:t>Exam 2</w:t>
      </w:r>
    </w:p>
    <w:p w:rsidR="007C429D" w:rsidRPr="007C429D" w:rsidRDefault="007C429D" w:rsidP="007C429D">
      <w:pPr>
        <w:rPr>
          <w:rFonts w:asciiTheme="majorHAnsi" w:hAnsiTheme="majorHAnsi"/>
          <w:sz w:val="24"/>
        </w:rPr>
      </w:pPr>
    </w:p>
    <w:p w:rsidR="007C429D" w:rsidRPr="007C429D" w:rsidRDefault="007C429D" w:rsidP="007C429D">
      <w:pPr>
        <w:rPr>
          <w:rFonts w:asciiTheme="majorHAnsi" w:hAnsiTheme="majorHAnsi"/>
          <w:sz w:val="24"/>
        </w:rPr>
      </w:pPr>
      <w:r w:rsidRPr="007C429D">
        <w:rPr>
          <w:rFonts w:asciiTheme="majorHAnsi" w:hAnsiTheme="majorHAnsi"/>
          <w:sz w:val="24"/>
        </w:rPr>
        <w:t>All final papers are due to the instructor at the scheduled final exam time for this class.</w:t>
      </w:r>
    </w:p>
    <w:p w:rsidR="007C429D" w:rsidRPr="007C429D" w:rsidRDefault="007C429D" w:rsidP="007C429D">
      <w:pPr>
        <w:outlineLvl w:val="0"/>
        <w:rPr>
          <w:rFonts w:asciiTheme="majorHAnsi" w:hAnsiTheme="majorHAnsi"/>
          <w:sz w:val="24"/>
        </w:rPr>
      </w:pPr>
    </w:p>
    <w:p w:rsidR="007C429D" w:rsidRPr="007C429D" w:rsidRDefault="007C429D" w:rsidP="007C429D">
      <w:pPr>
        <w:rPr>
          <w:rFonts w:asciiTheme="majorHAnsi" w:hAnsiTheme="majorHAnsi"/>
          <w:sz w:val="24"/>
        </w:rPr>
      </w:pPr>
    </w:p>
    <w:p w:rsidR="00D85D1C" w:rsidRPr="007C429D" w:rsidRDefault="00D85D1C" w:rsidP="007C429D">
      <w:pPr>
        <w:rPr>
          <w:rFonts w:asciiTheme="majorHAnsi" w:hAnsiTheme="majorHAnsi"/>
          <w:sz w:val="24"/>
        </w:rPr>
      </w:pPr>
    </w:p>
    <w:sectPr w:rsidR="00D85D1C" w:rsidRPr="007C429D" w:rsidSect="006308CE">
      <w:pgSz w:w="12240" w:h="15840" w:code="1"/>
      <w:pgMar w:top="450" w:right="720" w:bottom="54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Grande">
    <w:charset w:val="00"/>
    <w:family w:val="auto"/>
    <w:pitch w:val="variable"/>
    <w:sig w:usb0="E1000AEF"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Swis721 BlkEx BT">
    <w:altName w:val="Impact"/>
    <w:charset w:val="00"/>
    <w:family w:val="swiss"/>
    <w:pitch w:val="variable"/>
    <w:sig w:usb0="00000007" w:usb1="00000000" w:usb2="00000000" w:usb3="00000000" w:csb0="00000011"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1">
    <w:nsid w:val="0CF42B90"/>
    <w:multiLevelType w:val="hybridMultilevel"/>
    <w:tmpl w:val="FF7E508C"/>
    <w:lvl w:ilvl="0" w:tplc="00010409">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Symbol" w:hAnsi="Symbol"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Symbol" w:hAnsi="Symbol" w:hint="default"/>
      </w:rPr>
    </w:lvl>
  </w:abstractNum>
  <w:abstractNum w:abstractNumId="2">
    <w:nsid w:val="209F2C9C"/>
    <w:multiLevelType w:val="singleLevel"/>
    <w:tmpl w:val="0409000F"/>
    <w:lvl w:ilvl="0">
      <w:start w:val="1"/>
      <w:numFmt w:val="decimal"/>
      <w:lvlText w:val="%1."/>
      <w:lvlJc w:val="left"/>
      <w:pPr>
        <w:tabs>
          <w:tab w:val="num" w:pos="360"/>
        </w:tabs>
        <w:ind w:left="360" w:hanging="360"/>
      </w:pPr>
    </w:lvl>
  </w:abstractNum>
  <w:abstractNum w:abstractNumId="3">
    <w:nsid w:val="231E6A22"/>
    <w:multiLevelType w:val="singleLevel"/>
    <w:tmpl w:val="0409000F"/>
    <w:lvl w:ilvl="0">
      <w:start w:val="13"/>
      <w:numFmt w:val="decimal"/>
      <w:lvlText w:val="%1."/>
      <w:lvlJc w:val="left"/>
      <w:pPr>
        <w:tabs>
          <w:tab w:val="num" w:pos="360"/>
        </w:tabs>
        <w:ind w:left="360" w:hanging="360"/>
      </w:pPr>
      <w:rPr>
        <w:rFonts w:hint="default"/>
        <w:i w:val="0"/>
      </w:rPr>
    </w:lvl>
  </w:abstractNum>
  <w:abstractNum w:abstractNumId="4">
    <w:nsid w:val="3524519E"/>
    <w:multiLevelType w:val="singleLevel"/>
    <w:tmpl w:val="0409000F"/>
    <w:lvl w:ilvl="0">
      <w:start w:val="9"/>
      <w:numFmt w:val="decimal"/>
      <w:lvlText w:val="%1."/>
      <w:lvlJc w:val="left"/>
      <w:pPr>
        <w:tabs>
          <w:tab w:val="num" w:pos="360"/>
        </w:tabs>
        <w:ind w:left="360" w:hanging="360"/>
      </w:pPr>
      <w:rPr>
        <w:rFonts w:hint="default"/>
      </w:rPr>
    </w:lvl>
  </w:abstractNum>
  <w:abstractNum w:abstractNumId="5">
    <w:nsid w:val="3BD5178D"/>
    <w:multiLevelType w:val="hybridMultilevel"/>
    <w:tmpl w:val="611001C2"/>
    <w:lvl w:ilvl="0" w:tplc="00010409">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Symbol" w:hAnsi="Symbol"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Symbol" w:hAnsi="Symbol" w:hint="default"/>
      </w:rPr>
    </w:lvl>
  </w:abstractNum>
  <w:abstractNum w:abstractNumId="6">
    <w:nsid w:val="3F030D37"/>
    <w:multiLevelType w:val="singleLevel"/>
    <w:tmpl w:val="0409000F"/>
    <w:lvl w:ilvl="0">
      <w:start w:val="9"/>
      <w:numFmt w:val="decimal"/>
      <w:lvlText w:val="%1."/>
      <w:lvlJc w:val="left"/>
      <w:pPr>
        <w:tabs>
          <w:tab w:val="num" w:pos="360"/>
        </w:tabs>
        <w:ind w:left="360" w:hanging="360"/>
      </w:pPr>
      <w:rPr>
        <w:rFonts w:hint="default"/>
      </w:rPr>
    </w:lvl>
  </w:abstractNum>
  <w:abstractNum w:abstractNumId="7">
    <w:nsid w:val="40AC41BB"/>
    <w:multiLevelType w:val="singleLevel"/>
    <w:tmpl w:val="0409000F"/>
    <w:lvl w:ilvl="0">
      <w:start w:val="1"/>
      <w:numFmt w:val="decimal"/>
      <w:lvlText w:val="%1."/>
      <w:lvlJc w:val="left"/>
      <w:pPr>
        <w:tabs>
          <w:tab w:val="num" w:pos="360"/>
        </w:tabs>
        <w:ind w:left="360" w:hanging="360"/>
      </w:pPr>
    </w:lvl>
  </w:abstractNum>
  <w:abstractNum w:abstractNumId="8">
    <w:nsid w:val="483C680E"/>
    <w:multiLevelType w:val="singleLevel"/>
    <w:tmpl w:val="0409000F"/>
    <w:lvl w:ilvl="0">
      <w:start w:val="1"/>
      <w:numFmt w:val="decimal"/>
      <w:lvlText w:val="%1."/>
      <w:lvlJc w:val="left"/>
      <w:pPr>
        <w:tabs>
          <w:tab w:val="num" w:pos="360"/>
        </w:tabs>
        <w:ind w:left="360" w:hanging="360"/>
      </w:pPr>
      <w:rPr>
        <w:rFonts w:hint="default"/>
      </w:rPr>
    </w:lvl>
  </w:abstractNum>
  <w:abstractNum w:abstractNumId="9">
    <w:nsid w:val="4B1B7DFD"/>
    <w:multiLevelType w:val="hybridMultilevel"/>
    <w:tmpl w:val="972CFEB4"/>
    <w:lvl w:ilvl="0" w:tplc="04090001">
      <w:start w:val="1"/>
      <w:numFmt w:val="bullet"/>
      <w:lvlText w:val=""/>
      <w:lvlJc w:val="left"/>
      <w:pPr>
        <w:ind w:left="905" w:hanging="360"/>
      </w:pPr>
      <w:rPr>
        <w:rFonts w:ascii="Symbol" w:hAnsi="Symbol" w:hint="default"/>
      </w:rPr>
    </w:lvl>
    <w:lvl w:ilvl="1" w:tplc="04090003" w:tentative="1">
      <w:start w:val="1"/>
      <w:numFmt w:val="bullet"/>
      <w:lvlText w:val="o"/>
      <w:lvlJc w:val="left"/>
      <w:pPr>
        <w:ind w:left="1625" w:hanging="360"/>
      </w:pPr>
      <w:rPr>
        <w:rFonts w:ascii="Courier New" w:hAnsi="Courier New" w:cs="Courier New" w:hint="default"/>
      </w:rPr>
    </w:lvl>
    <w:lvl w:ilvl="2" w:tplc="04090005" w:tentative="1">
      <w:start w:val="1"/>
      <w:numFmt w:val="bullet"/>
      <w:lvlText w:val=""/>
      <w:lvlJc w:val="left"/>
      <w:pPr>
        <w:ind w:left="2345" w:hanging="360"/>
      </w:pPr>
      <w:rPr>
        <w:rFonts w:ascii="Wingdings" w:hAnsi="Wingdings" w:hint="default"/>
      </w:rPr>
    </w:lvl>
    <w:lvl w:ilvl="3" w:tplc="04090001" w:tentative="1">
      <w:start w:val="1"/>
      <w:numFmt w:val="bullet"/>
      <w:lvlText w:val=""/>
      <w:lvlJc w:val="left"/>
      <w:pPr>
        <w:ind w:left="3065" w:hanging="360"/>
      </w:pPr>
      <w:rPr>
        <w:rFonts w:ascii="Symbol" w:hAnsi="Symbol" w:hint="default"/>
      </w:rPr>
    </w:lvl>
    <w:lvl w:ilvl="4" w:tplc="04090003" w:tentative="1">
      <w:start w:val="1"/>
      <w:numFmt w:val="bullet"/>
      <w:lvlText w:val="o"/>
      <w:lvlJc w:val="left"/>
      <w:pPr>
        <w:ind w:left="3785" w:hanging="360"/>
      </w:pPr>
      <w:rPr>
        <w:rFonts w:ascii="Courier New" w:hAnsi="Courier New" w:cs="Courier New" w:hint="default"/>
      </w:rPr>
    </w:lvl>
    <w:lvl w:ilvl="5" w:tplc="04090005" w:tentative="1">
      <w:start w:val="1"/>
      <w:numFmt w:val="bullet"/>
      <w:lvlText w:val=""/>
      <w:lvlJc w:val="left"/>
      <w:pPr>
        <w:ind w:left="4505" w:hanging="360"/>
      </w:pPr>
      <w:rPr>
        <w:rFonts w:ascii="Wingdings" w:hAnsi="Wingdings" w:hint="default"/>
      </w:rPr>
    </w:lvl>
    <w:lvl w:ilvl="6" w:tplc="04090001" w:tentative="1">
      <w:start w:val="1"/>
      <w:numFmt w:val="bullet"/>
      <w:lvlText w:val=""/>
      <w:lvlJc w:val="left"/>
      <w:pPr>
        <w:ind w:left="5225" w:hanging="360"/>
      </w:pPr>
      <w:rPr>
        <w:rFonts w:ascii="Symbol" w:hAnsi="Symbol" w:hint="default"/>
      </w:rPr>
    </w:lvl>
    <w:lvl w:ilvl="7" w:tplc="04090003" w:tentative="1">
      <w:start w:val="1"/>
      <w:numFmt w:val="bullet"/>
      <w:lvlText w:val="o"/>
      <w:lvlJc w:val="left"/>
      <w:pPr>
        <w:ind w:left="5945" w:hanging="360"/>
      </w:pPr>
      <w:rPr>
        <w:rFonts w:ascii="Courier New" w:hAnsi="Courier New" w:cs="Courier New" w:hint="default"/>
      </w:rPr>
    </w:lvl>
    <w:lvl w:ilvl="8" w:tplc="04090005" w:tentative="1">
      <w:start w:val="1"/>
      <w:numFmt w:val="bullet"/>
      <w:lvlText w:val=""/>
      <w:lvlJc w:val="left"/>
      <w:pPr>
        <w:ind w:left="6665" w:hanging="360"/>
      </w:pPr>
      <w:rPr>
        <w:rFonts w:ascii="Wingdings" w:hAnsi="Wingdings" w:hint="default"/>
      </w:rPr>
    </w:lvl>
  </w:abstractNum>
  <w:abstractNum w:abstractNumId="10">
    <w:nsid w:val="58DC396E"/>
    <w:multiLevelType w:val="hybridMultilevel"/>
    <w:tmpl w:val="D76254B4"/>
    <w:lvl w:ilvl="0" w:tplc="00010409">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Symbol" w:hAnsi="Symbol"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Symbol" w:hAnsi="Symbol" w:hint="default"/>
      </w:rPr>
    </w:lvl>
  </w:abstractNum>
  <w:abstractNum w:abstractNumId="11">
    <w:nsid w:val="5DAF53A4"/>
    <w:multiLevelType w:val="singleLevel"/>
    <w:tmpl w:val="0409000F"/>
    <w:lvl w:ilvl="0">
      <w:start w:val="1"/>
      <w:numFmt w:val="decimal"/>
      <w:lvlText w:val="%1."/>
      <w:lvlJc w:val="left"/>
      <w:pPr>
        <w:tabs>
          <w:tab w:val="num" w:pos="360"/>
        </w:tabs>
        <w:ind w:left="360" w:hanging="360"/>
      </w:pPr>
    </w:lvl>
  </w:abstractNum>
  <w:abstractNum w:abstractNumId="12">
    <w:nsid w:val="71A751C4"/>
    <w:multiLevelType w:val="singleLevel"/>
    <w:tmpl w:val="0409000F"/>
    <w:lvl w:ilvl="0">
      <w:start w:val="3"/>
      <w:numFmt w:val="decimal"/>
      <w:lvlText w:val="%1."/>
      <w:lvlJc w:val="left"/>
      <w:pPr>
        <w:tabs>
          <w:tab w:val="num" w:pos="360"/>
        </w:tabs>
        <w:ind w:left="360" w:hanging="360"/>
      </w:pPr>
      <w:rPr>
        <w:rFonts w:hint="default"/>
      </w:rPr>
    </w:lvl>
  </w:abstractNum>
  <w:abstractNum w:abstractNumId="13">
    <w:nsid w:val="71DD6EA0"/>
    <w:multiLevelType w:val="hybridMultilevel"/>
    <w:tmpl w:val="85D004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11"/>
  </w:num>
  <w:num w:numId="4">
    <w:abstractNumId w:val="12"/>
  </w:num>
  <w:num w:numId="5">
    <w:abstractNumId w:val="2"/>
  </w:num>
  <w:num w:numId="6">
    <w:abstractNumId w:val="6"/>
  </w:num>
  <w:num w:numId="7">
    <w:abstractNumId w:val="4"/>
  </w:num>
  <w:num w:numId="8">
    <w:abstractNumId w:val="3"/>
  </w:num>
  <w:num w:numId="9">
    <w:abstractNumId w:val="9"/>
  </w:num>
  <w:num w:numId="10">
    <w:abstractNumId w:val="13"/>
  </w:num>
  <w:num w:numId="11">
    <w:abstractNumId w:val="0"/>
  </w:num>
  <w:num w:numId="12">
    <w:abstractNumId w:val="1"/>
  </w:num>
  <w:num w:numId="13">
    <w:abstractNumId w:val="5"/>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9"/>
  <w:embedSystemFonts/>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68B2"/>
    <w:rsid w:val="0009383F"/>
    <w:rsid w:val="000F1E70"/>
    <w:rsid w:val="0015002E"/>
    <w:rsid w:val="001865CE"/>
    <w:rsid w:val="001C49E8"/>
    <w:rsid w:val="003B0A82"/>
    <w:rsid w:val="003D5DE1"/>
    <w:rsid w:val="00510F40"/>
    <w:rsid w:val="005A23C8"/>
    <w:rsid w:val="006308CE"/>
    <w:rsid w:val="00696FFF"/>
    <w:rsid w:val="006A0164"/>
    <w:rsid w:val="007C429D"/>
    <w:rsid w:val="00804311"/>
    <w:rsid w:val="00850BD1"/>
    <w:rsid w:val="008E7DF5"/>
    <w:rsid w:val="009A12AF"/>
    <w:rsid w:val="009B02D3"/>
    <w:rsid w:val="009F0781"/>
    <w:rsid w:val="00A071AE"/>
    <w:rsid w:val="00A31907"/>
    <w:rsid w:val="00BA037B"/>
    <w:rsid w:val="00C875C9"/>
    <w:rsid w:val="00D168B2"/>
    <w:rsid w:val="00D85D1C"/>
    <w:rsid w:val="00E2759C"/>
    <w:rsid w:val="00E87C1B"/>
    <w:rsid w:val="00ED06A0"/>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0F4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7774F"/>
    <w:rPr>
      <w:rFonts w:ascii="Lucida Grande" w:hAnsi="Lucida Grande"/>
      <w:sz w:val="18"/>
      <w:szCs w:val="18"/>
    </w:rPr>
  </w:style>
  <w:style w:type="character" w:customStyle="1" w:styleId="BalloonTextChar">
    <w:name w:val="Balloon Text Char"/>
    <w:basedOn w:val="DefaultParagraphFont"/>
    <w:link w:val="BalloonText"/>
    <w:uiPriority w:val="99"/>
    <w:semiHidden/>
    <w:rsid w:val="00A7774F"/>
    <w:rPr>
      <w:rFonts w:ascii="Lucida Grande" w:hAnsi="Lucida Grande"/>
      <w:sz w:val="18"/>
      <w:szCs w:val="18"/>
    </w:rPr>
  </w:style>
  <w:style w:type="paragraph" w:styleId="EnvelopeAddress">
    <w:name w:val="envelope address"/>
    <w:basedOn w:val="Normal"/>
    <w:rsid w:val="00510F40"/>
    <w:pPr>
      <w:framePr w:w="7920" w:h="1980" w:hRule="exact" w:hSpace="180" w:wrap="auto" w:hAnchor="page" w:xAlign="center" w:yAlign="bottom"/>
      <w:ind w:left="2880"/>
    </w:pPr>
    <w:rPr>
      <w:sz w:val="24"/>
    </w:rPr>
  </w:style>
  <w:style w:type="paragraph" w:styleId="DocumentMap">
    <w:name w:val="Document Map"/>
    <w:basedOn w:val="Normal"/>
    <w:semiHidden/>
    <w:rsid w:val="00510F40"/>
    <w:pPr>
      <w:shd w:val="clear" w:color="auto" w:fill="000080"/>
    </w:pPr>
    <w:rPr>
      <w:rFonts w:ascii="Tahoma" w:hAnsi="Tahoma"/>
    </w:rPr>
  </w:style>
  <w:style w:type="paragraph" w:styleId="Title">
    <w:name w:val="Title"/>
    <w:basedOn w:val="Normal"/>
    <w:qFormat/>
    <w:rsid w:val="00510F40"/>
    <w:pPr>
      <w:jc w:val="center"/>
      <w:outlineLvl w:val="0"/>
    </w:pPr>
    <w:rPr>
      <w:rFonts w:ascii="Swis721 BlkEx BT" w:hAnsi="Swis721 BlkEx BT"/>
      <w:sz w:val="24"/>
    </w:rPr>
  </w:style>
  <w:style w:type="paragraph" w:styleId="ListParagraph">
    <w:name w:val="List Paragraph"/>
    <w:basedOn w:val="Normal"/>
    <w:uiPriority w:val="34"/>
    <w:qFormat/>
    <w:rsid w:val="00ED06A0"/>
    <w:pPr>
      <w:spacing w:after="200" w:line="276" w:lineRule="auto"/>
      <w:ind w:left="720"/>
      <w:contextualSpacing/>
    </w:pPr>
    <w:rPr>
      <w:rFonts w:asciiTheme="minorHAnsi" w:eastAsiaTheme="minorEastAsia" w:hAnsiTheme="minorHAnsi" w:cstheme="minorBid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0F4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7774F"/>
    <w:rPr>
      <w:rFonts w:ascii="Lucida Grande" w:hAnsi="Lucida Grande"/>
      <w:sz w:val="18"/>
      <w:szCs w:val="18"/>
    </w:rPr>
  </w:style>
  <w:style w:type="character" w:customStyle="1" w:styleId="BalloonTextChar">
    <w:name w:val="Balloon Text Char"/>
    <w:basedOn w:val="DefaultParagraphFont"/>
    <w:link w:val="BalloonText"/>
    <w:uiPriority w:val="99"/>
    <w:semiHidden/>
    <w:rsid w:val="00A7774F"/>
    <w:rPr>
      <w:rFonts w:ascii="Lucida Grande" w:hAnsi="Lucida Grande"/>
      <w:sz w:val="18"/>
      <w:szCs w:val="18"/>
    </w:rPr>
  </w:style>
  <w:style w:type="paragraph" w:styleId="EnvelopeAddress">
    <w:name w:val="envelope address"/>
    <w:basedOn w:val="Normal"/>
    <w:rsid w:val="00510F40"/>
    <w:pPr>
      <w:framePr w:w="7920" w:h="1980" w:hRule="exact" w:hSpace="180" w:wrap="auto" w:hAnchor="page" w:xAlign="center" w:yAlign="bottom"/>
      <w:ind w:left="2880"/>
    </w:pPr>
    <w:rPr>
      <w:sz w:val="24"/>
    </w:rPr>
  </w:style>
  <w:style w:type="paragraph" w:styleId="DocumentMap">
    <w:name w:val="Document Map"/>
    <w:basedOn w:val="Normal"/>
    <w:semiHidden/>
    <w:rsid w:val="00510F40"/>
    <w:pPr>
      <w:shd w:val="clear" w:color="auto" w:fill="000080"/>
    </w:pPr>
    <w:rPr>
      <w:rFonts w:ascii="Tahoma" w:hAnsi="Tahoma"/>
    </w:rPr>
  </w:style>
  <w:style w:type="paragraph" w:styleId="Title">
    <w:name w:val="Title"/>
    <w:basedOn w:val="Normal"/>
    <w:qFormat/>
    <w:rsid w:val="00510F40"/>
    <w:pPr>
      <w:jc w:val="center"/>
      <w:outlineLvl w:val="0"/>
    </w:pPr>
    <w:rPr>
      <w:rFonts w:ascii="Swis721 BlkEx BT" w:hAnsi="Swis721 BlkEx BT"/>
      <w:sz w:val="24"/>
    </w:rPr>
  </w:style>
  <w:style w:type="paragraph" w:styleId="ListParagraph">
    <w:name w:val="List Paragraph"/>
    <w:basedOn w:val="Normal"/>
    <w:uiPriority w:val="34"/>
    <w:qFormat/>
    <w:rsid w:val="00ED06A0"/>
    <w:pPr>
      <w:spacing w:after="200" w:line="276" w:lineRule="auto"/>
      <w:ind w:left="720"/>
      <w:contextualSpacing/>
    </w:pPr>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4035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1084</Words>
  <Characters>6180</Characters>
  <Application>Microsoft Office Word</Application>
  <DocSecurity>4</DocSecurity>
  <Lines>51</Lines>
  <Paragraphs>14</Paragraphs>
  <ScaleCrop>false</ScaleCrop>
  <HeadingPairs>
    <vt:vector size="2" baseType="variant">
      <vt:variant>
        <vt:lpstr>Title</vt:lpstr>
      </vt:variant>
      <vt:variant>
        <vt:i4>1</vt:i4>
      </vt:variant>
    </vt:vector>
  </HeadingPairs>
  <TitlesOfParts>
    <vt:vector size="1" baseType="lpstr">
      <vt:lpstr>NEW COURSE PROPOSAL</vt:lpstr>
    </vt:vector>
  </TitlesOfParts>
  <Company>Office of the Registrar</Company>
  <LinksUpToDate>false</LinksUpToDate>
  <CharactersWithSpaces>7250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 COURSE PROPOSAL</dc:title>
  <dc:creator>Miriam Golob</dc:creator>
  <cp:lastModifiedBy>Patricia Ann Laros</cp:lastModifiedBy>
  <cp:revision>2</cp:revision>
  <cp:lastPrinted>2009-12-18T16:13:00Z</cp:lastPrinted>
  <dcterms:created xsi:type="dcterms:W3CDTF">2013-01-09T20:35:00Z</dcterms:created>
  <dcterms:modified xsi:type="dcterms:W3CDTF">2013-01-09T20:35:00Z</dcterms:modified>
</cp:coreProperties>
</file>