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42C" w:rsidRDefault="007D642C" w:rsidP="007D642C">
      <w:pPr>
        <w:rPr>
          <w:rFonts w:ascii="Arial" w:hAnsi="Arial" w:cs="Arial"/>
          <w:bCs/>
        </w:rPr>
      </w:pPr>
      <w:bookmarkStart w:id="0" w:name="_GoBack"/>
      <w:bookmarkEnd w:id="0"/>
    </w:p>
    <w:p w:rsidR="007D642C" w:rsidRDefault="007D642C" w:rsidP="007D642C">
      <w:pPr>
        <w:rPr>
          <w:rFonts w:ascii="Arial" w:hAnsi="Arial" w:cs="Arial"/>
          <w:bCs/>
        </w:rPr>
      </w:pPr>
      <w:r>
        <w:rPr>
          <w:rFonts w:ascii="Arial" w:hAnsi="Arial" w:cs="Arial"/>
          <w:bCs/>
        </w:rPr>
        <w:t>June 7, 2011</w:t>
      </w:r>
    </w:p>
    <w:p w:rsidR="007D642C" w:rsidRDefault="00065B19" w:rsidP="007D642C">
      <w:pPr>
        <w:jc w:val="center"/>
        <w:rPr>
          <w:rFonts w:ascii="Arial" w:hAnsi="Arial" w:cs="Arial"/>
          <w:bCs/>
        </w:rPr>
      </w:pPr>
      <w:r>
        <w:rPr>
          <w:rFonts w:ascii="Arial" w:hAnsi="Arial" w:cs="Arial"/>
          <w:bCs/>
        </w:rPr>
        <w:t>ME 370</w:t>
      </w:r>
      <w:r w:rsidR="007D642C">
        <w:rPr>
          <w:rFonts w:ascii="Arial" w:hAnsi="Arial" w:cs="Arial"/>
          <w:bCs/>
        </w:rPr>
        <w:t>0</w:t>
      </w:r>
    </w:p>
    <w:p w:rsidR="007D642C" w:rsidRDefault="007D642C" w:rsidP="007D642C">
      <w:pPr>
        <w:jc w:val="center"/>
        <w:rPr>
          <w:rFonts w:ascii="Arial" w:hAnsi="Arial" w:cs="Arial"/>
          <w:bCs/>
        </w:rPr>
      </w:pPr>
      <w:r>
        <w:rPr>
          <w:rFonts w:ascii="Arial" w:hAnsi="Arial" w:cs="Arial"/>
          <w:bCs/>
        </w:rPr>
        <w:t>College of Engineering</w:t>
      </w:r>
    </w:p>
    <w:p w:rsidR="007D642C" w:rsidRPr="00BC5D08" w:rsidRDefault="007D642C" w:rsidP="007D642C">
      <w:pPr>
        <w:jc w:val="center"/>
        <w:rPr>
          <w:rFonts w:ascii="Arial" w:hAnsi="Arial" w:cs="Arial"/>
          <w:b/>
          <w:bCs/>
        </w:rPr>
      </w:pPr>
      <w:r w:rsidRPr="00BC5D08">
        <w:rPr>
          <w:rFonts w:ascii="Arial" w:hAnsi="Arial" w:cs="Arial"/>
          <w:b/>
          <w:bCs/>
        </w:rPr>
        <w:t xml:space="preserve">Introduction to Energy Systems Engineering </w:t>
      </w:r>
    </w:p>
    <w:p w:rsidR="007D642C" w:rsidRPr="00D44D12" w:rsidRDefault="007D642C" w:rsidP="007D642C">
      <w:pPr>
        <w:jc w:val="center"/>
        <w:rPr>
          <w:rFonts w:ascii="Arial" w:hAnsi="Arial" w:cs="Arial"/>
          <w:bCs/>
        </w:rPr>
      </w:pPr>
      <w:r>
        <w:rPr>
          <w:rFonts w:ascii="Arial" w:hAnsi="Arial" w:cs="Arial"/>
          <w:bCs/>
        </w:rPr>
        <w:t>Instructor: Yogendra Joshi, Mechanical Engineering</w:t>
      </w:r>
    </w:p>
    <w:p w:rsidR="007D642C" w:rsidRDefault="007D642C" w:rsidP="007D642C">
      <w:pPr>
        <w:jc w:val="both"/>
        <w:rPr>
          <w:b/>
        </w:rPr>
      </w:pPr>
    </w:p>
    <w:p w:rsidR="007D642C" w:rsidRPr="00D44D12" w:rsidRDefault="007D642C" w:rsidP="007D642C">
      <w:pPr>
        <w:jc w:val="both"/>
      </w:pPr>
      <w:r w:rsidRPr="00D44D12">
        <w:rPr>
          <w:b/>
        </w:rPr>
        <w:t>Course Description:</w:t>
      </w:r>
      <w:r>
        <w:t xml:space="preserve"> To fulfill the transportation, lighting, building comfort, and manufacturing needs desired by our society, energy must be converted from its natural forms to various alternative forms. Laws of thermodynamics state that energy cannot be created or destroyed, and its various forms have different energy qualities in their ability to serve a given need.   </w:t>
      </w:r>
      <w:r w:rsidRPr="003E6E6F">
        <w:t>This course</w:t>
      </w:r>
      <w:r>
        <w:t xml:space="preserve"> first reviews energy demand that drives the need to use natural forms of energy, followed by a review of the various forms being used to meet that demand. The different energy processes and systems that convert renewable, fossil, and nuclear energy into the desired form necessary to accomplish a given task such as transportation, heating and cooling a building, lighting, and manufacturing are focused on.  In systems that produce electrical power, the integration of energy sources with the electrical grid is introduced. Concept of energy storage to meet the mismatch between supply and demand periods is discussed.  Energy conservation, and techniques for the mitigation of adverse effects of energy conversion are discussed.</w:t>
      </w:r>
    </w:p>
    <w:p w:rsidR="007D642C" w:rsidRDefault="007D642C" w:rsidP="007D642C">
      <w:pPr>
        <w:rPr>
          <w:rFonts w:ascii="Arial" w:hAnsi="Arial" w:cs="Arial"/>
          <w:b/>
          <w:bCs/>
          <w:u w:val="single"/>
        </w:rPr>
      </w:pPr>
    </w:p>
    <w:p w:rsidR="007D642C" w:rsidRDefault="007D642C" w:rsidP="007D642C">
      <w:pPr>
        <w:rPr>
          <w:rFonts w:ascii="Arial" w:hAnsi="Arial" w:cs="Arial"/>
        </w:rPr>
      </w:pPr>
      <w:r w:rsidRPr="00A42305">
        <w:rPr>
          <w:rFonts w:ascii="Arial" w:hAnsi="Arial" w:cs="Arial"/>
          <w:b/>
          <w:bCs/>
          <w:u w:val="single"/>
        </w:rPr>
        <w:t>Text</w:t>
      </w:r>
      <w:r>
        <w:rPr>
          <w:rFonts w:ascii="Arial" w:hAnsi="Arial" w:cs="Arial"/>
          <w:bCs/>
        </w:rPr>
        <w:t xml:space="preserve">: </w:t>
      </w:r>
      <w:r w:rsidRPr="001D0DB3">
        <w:rPr>
          <w:rFonts w:ascii="Arial" w:hAnsi="Arial" w:cs="Arial"/>
          <w:bCs/>
        </w:rPr>
        <w:t xml:space="preserve">Renewable Energy: Power for a Sustainable Future, Second Edition, </w:t>
      </w:r>
      <w:hyperlink r:id="rId5" w:history="1">
        <w:r w:rsidRPr="001D0DB3">
          <w:rPr>
            <w:rFonts w:ascii="Arial" w:hAnsi="Arial" w:cs="Arial"/>
          </w:rPr>
          <w:t>Godfrey Boyle</w:t>
        </w:r>
      </w:hyperlink>
      <w:r>
        <w:rPr>
          <w:rFonts w:ascii="Arial" w:hAnsi="Arial" w:cs="Arial"/>
        </w:rPr>
        <w:t>, Ed., Oxford University Press, 2004</w:t>
      </w:r>
    </w:p>
    <w:p w:rsidR="007D642C" w:rsidRDefault="007D642C" w:rsidP="007D642C">
      <w:pPr>
        <w:rPr>
          <w:rFonts w:ascii="Arial" w:hAnsi="Arial" w:cs="Arial"/>
          <w:b/>
          <w:u w:val="single"/>
        </w:rPr>
      </w:pPr>
    </w:p>
    <w:p w:rsidR="007D642C" w:rsidRDefault="007D642C" w:rsidP="007D642C">
      <w:pPr>
        <w:rPr>
          <w:rFonts w:ascii="Arial" w:hAnsi="Arial" w:cs="Arial"/>
          <w:b/>
          <w:u w:val="single"/>
        </w:rPr>
      </w:pPr>
    </w:p>
    <w:p w:rsidR="007D642C" w:rsidRDefault="007D642C" w:rsidP="007D642C">
      <w:pPr>
        <w:rPr>
          <w:b/>
        </w:rPr>
      </w:pPr>
      <w:r w:rsidRPr="00FB76B7">
        <w:rPr>
          <w:b/>
        </w:rPr>
        <w:t>Grad</w:t>
      </w:r>
      <w:r>
        <w:rPr>
          <w:b/>
        </w:rPr>
        <w:t>ing:</w:t>
      </w:r>
    </w:p>
    <w:p w:rsidR="007D642C" w:rsidRDefault="007D642C" w:rsidP="007D642C">
      <w:r>
        <w:t>Quizzes:</w:t>
      </w:r>
      <w:r>
        <w:tab/>
      </w:r>
      <w:r>
        <w:tab/>
      </w:r>
      <w:r>
        <w:tab/>
      </w:r>
      <w:r>
        <w:tab/>
      </w:r>
      <w:r>
        <w:tab/>
        <w:t>20%</w:t>
      </w:r>
    </w:p>
    <w:p w:rsidR="007D642C" w:rsidRDefault="007D642C" w:rsidP="007D642C">
      <w:r>
        <w:t>Mid-term Exam:</w:t>
      </w:r>
      <w:r>
        <w:tab/>
      </w:r>
      <w:r>
        <w:tab/>
      </w:r>
      <w:r>
        <w:tab/>
      </w:r>
      <w:r>
        <w:tab/>
        <w:t>20%</w:t>
      </w:r>
    </w:p>
    <w:p w:rsidR="007D642C" w:rsidRDefault="007D642C" w:rsidP="007D642C">
      <w:r>
        <w:t>Discussion:</w:t>
      </w:r>
      <w:r>
        <w:tab/>
      </w:r>
      <w:r>
        <w:tab/>
      </w:r>
      <w:r>
        <w:tab/>
      </w:r>
      <w:r>
        <w:tab/>
      </w:r>
      <w:r>
        <w:tab/>
        <w:t>10%</w:t>
      </w:r>
    </w:p>
    <w:p w:rsidR="007D642C" w:rsidRDefault="007D642C" w:rsidP="007D642C">
      <w:r>
        <w:t>Group Project and Presentation:</w:t>
      </w:r>
      <w:r>
        <w:tab/>
      </w:r>
      <w:r>
        <w:tab/>
        <w:t>20%</w:t>
      </w:r>
    </w:p>
    <w:p w:rsidR="007D642C" w:rsidRDefault="007D642C" w:rsidP="007D642C">
      <w:r>
        <w:t>Final exam:</w:t>
      </w:r>
      <w:r>
        <w:tab/>
      </w:r>
      <w:r>
        <w:tab/>
      </w:r>
      <w:r>
        <w:tab/>
      </w:r>
      <w:r>
        <w:tab/>
      </w:r>
      <w:r>
        <w:tab/>
        <w:t>30%</w:t>
      </w:r>
    </w:p>
    <w:p w:rsidR="007D642C" w:rsidRDefault="007D642C" w:rsidP="007D642C">
      <w:pPr>
        <w:rPr>
          <w:rFonts w:ascii="Arial" w:hAnsi="Arial" w:cs="Arial"/>
          <w:b/>
          <w:u w:val="single"/>
        </w:rPr>
      </w:pPr>
    </w:p>
    <w:p w:rsidR="007D642C" w:rsidRDefault="007D642C" w:rsidP="007D642C">
      <w:pPr>
        <w:rPr>
          <w:rFonts w:ascii="Arial" w:hAnsi="Arial" w:cs="Arial"/>
          <w:b/>
          <w:u w:val="single"/>
        </w:rPr>
      </w:pPr>
    </w:p>
    <w:p w:rsidR="007D642C" w:rsidRDefault="007D642C" w:rsidP="007D642C">
      <w:pPr>
        <w:rPr>
          <w:rFonts w:ascii="Arial" w:hAnsi="Arial" w:cs="Arial"/>
        </w:rPr>
      </w:pPr>
      <w:r w:rsidRPr="00590299">
        <w:rPr>
          <w:rFonts w:ascii="Arial" w:hAnsi="Arial" w:cs="Arial"/>
          <w:b/>
          <w:u w:val="single"/>
        </w:rPr>
        <w:t>Topics</w:t>
      </w:r>
      <w:r>
        <w:rPr>
          <w:rFonts w:ascii="Arial" w:hAnsi="Arial" w:cs="Arial"/>
        </w:rPr>
        <w:t xml:space="preserve">: </w:t>
      </w:r>
    </w:p>
    <w:p w:rsidR="007D642C" w:rsidRDefault="007D642C" w:rsidP="007D642C">
      <w:pPr>
        <w:rPr>
          <w:rFonts w:ascii="Arial" w:hAnsi="Arial" w:cs="Arial"/>
          <w:b/>
          <w:bCs/>
        </w:rPr>
      </w:pPr>
    </w:p>
    <w:p w:rsidR="007D642C" w:rsidRPr="00316185" w:rsidRDefault="007D642C" w:rsidP="007D642C">
      <w:pPr>
        <w:rPr>
          <w:rFonts w:ascii="Arial" w:hAnsi="Arial" w:cs="Arial"/>
          <w:b/>
          <w:bCs/>
        </w:rPr>
      </w:pPr>
      <w:r>
        <w:rPr>
          <w:rFonts w:ascii="Arial" w:hAnsi="Arial" w:cs="Arial"/>
          <w:b/>
          <w:bCs/>
        </w:rPr>
        <w:t xml:space="preserve">Week 1: </w:t>
      </w:r>
      <w:r w:rsidRPr="00316185">
        <w:rPr>
          <w:rFonts w:ascii="Arial" w:hAnsi="Arial" w:cs="Arial"/>
          <w:b/>
          <w:bCs/>
        </w:rPr>
        <w:t>Introduction</w:t>
      </w:r>
      <w:r>
        <w:rPr>
          <w:rFonts w:ascii="Arial" w:hAnsi="Arial" w:cs="Arial"/>
          <w:b/>
          <w:bCs/>
        </w:rPr>
        <w:t xml:space="preserve"> </w:t>
      </w:r>
    </w:p>
    <w:p w:rsidR="007D642C" w:rsidRPr="00E01708" w:rsidRDefault="007D642C" w:rsidP="007D642C">
      <w:pPr>
        <w:ind w:left="360"/>
        <w:rPr>
          <w:rFonts w:ascii="Arial" w:hAnsi="Arial" w:cs="Arial"/>
          <w:bCs/>
        </w:rPr>
      </w:pPr>
      <w:r w:rsidRPr="002B7192">
        <w:rPr>
          <w:rFonts w:ascii="Arial" w:hAnsi="Arial" w:cs="Arial"/>
          <w:bCs/>
        </w:rPr>
        <w:t>Force, energy, power; world energy supplies; environmental impact of energy conversion; renewable energy sources</w:t>
      </w:r>
    </w:p>
    <w:p w:rsidR="007D642C" w:rsidRDefault="007D642C" w:rsidP="007D642C">
      <w:pPr>
        <w:rPr>
          <w:rFonts w:ascii="Arial" w:hAnsi="Arial" w:cs="Arial"/>
          <w:b/>
          <w:bCs/>
        </w:rPr>
      </w:pPr>
    </w:p>
    <w:p w:rsidR="007D642C" w:rsidRPr="00316185" w:rsidRDefault="007D642C" w:rsidP="007D642C">
      <w:pPr>
        <w:rPr>
          <w:rFonts w:ascii="Arial" w:hAnsi="Arial" w:cs="Arial"/>
          <w:b/>
          <w:bCs/>
        </w:rPr>
      </w:pPr>
      <w:r>
        <w:rPr>
          <w:rFonts w:ascii="Arial" w:hAnsi="Arial" w:cs="Arial"/>
          <w:b/>
          <w:bCs/>
        </w:rPr>
        <w:t xml:space="preserve">Week 2: </w:t>
      </w:r>
      <w:r w:rsidRPr="00316185">
        <w:rPr>
          <w:rFonts w:ascii="Arial" w:hAnsi="Arial" w:cs="Arial"/>
          <w:b/>
          <w:bCs/>
        </w:rPr>
        <w:t>Energy Conservation and Quality of Energy</w:t>
      </w:r>
      <w:r>
        <w:rPr>
          <w:rFonts w:ascii="Arial" w:hAnsi="Arial" w:cs="Arial"/>
          <w:b/>
          <w:bCs/>
        </w:rPr>
        <w:t xml:space="preserve"> </w:t>
      </w:r>
    </w:p>
    <w:p w:rsidR="007D642C" w:rsidRPr="002B7192" w:rsidRDefault="007D642C" w:rsidP="007D642C">
      <w:pPr>
        <w:ind w:left="360"/>
        <w:rPr>
          <w:rFonts w:ascii="Arial" w:hAnsi="Arial" w:cs="Arial"/>
          <w:bCs/>
        </w:rPr>
      </w:pPr>
      <w:r w:rsidRPr="002B7192">
        <w:rPr>
          <w:rFonts w:ascii="Arial" w:hAnsi="Arial" w:cs="Arial"/>
          <w:bCs/>
        </w:rPr>
        <w:t>Laws of thermodynamics; forms of energy; conversion and efficiency</w:t>
      </w:r>
    </w:p>
    <w:p w:rsidR="007D642C" w:rsidRDefault="007D642C" w:rsidP="007D642C">
      <w:pPr>
        <w:rPr>
          <w:rFonts w:ascii="Arial" w:hAnsi="Arial" w:cs="Arial"/>
          <w:b/>
          <w:bCs/>
        </w:rPr>
      </w:pPr>
    </w:p>
    <w:p w:rsidR="007D642C" w:rsidRPr="00316185" w:rsidRDefault="007D642C" w:rsidP="007D642C">
      <w:pPr>
        <w:rPr>
          <w:rFonts w:ascii="Arial" w:hAnsi="Arial" w:cs="Arial"/>
          <w:b/>
          <w:bCs/>
        </w:rPr>
      </w:pPr>
      <w:r>
        <w:rPr>
          <w:rFonts w:ascii="Arial" w:hAnsi="Arial" w:cs="Arial"/>
          <w:b/>
          <w:bCs/>
        </w:rPr>
        <w:t xml:space="preserve">Weeks 3-7: </w:t>
      </w:r>
      <w:r w:rsidRPr="00316185">
        <w:rPr>
          <w:rFonts w:ascii="Arial" w:hAnsi="Arial" w:cs="Arial"/>
          <w:b/>
          <w:bCs/>
        </w:rPr>
        <w:t>Energy Technologies</w:t>
      </w:r>
      <w:r>
        <w:rPr>
          <w:rFonts w:ascii="Arial" w:hAnsi="Arial" w:cs="Arial"/>
          <w:b/>
          <w:bCs/>
        </w:rPr>
        <w:t xml:space="preserve"> and Mid-Term Examination</w:t>
      </w:r>
    </w:p>
    <w:p w:rsidR="007D642C" w:rsidRDefault="007D642C" w:rsidP="007D642C">
      <w:pPr>
        <w:ind w:firstLine="360"/>
        <w:rPr>
          <w:rFonts w:ascii="Arial" w:hAnsi="Arial" w:cs="Arial"/>
          <w:bCs/>
        </w:rPr>
      </w:pPr>
      <w:r w:rsidRPr="00FC7E62">
        <w:rPr>
          <w:rFonts w:ascii="Arial" w:hAnsi="Arial" w:cs="Arial"/>
          <w:bCs/>
          <w:i/>
        </w:rPr>
        <w:t>Solar Thermal Energy</w:t>
      </w:r>
      <w:r>
        <w:rPr>
          <w:rFonts w:ascii="Arial" w:hAnsi="Arial" w:cs="Arial"/>
          <w:bCs/>
        </w:rPr>
        <w:t>: The solar irradiation availability; solar collection; water heating; space heating; power generation; other applications; storage; economics</w:t>
      </w:r>
    </w:p>
    <w:p w:rsidR="007D642C" w:rsidRDefault="007D642C" w:rsidP="007D642C">
      <w:pPr>
        <w:ind w:firstLine="360"/>
        <w:rPr>
          <w:rFonts w:ascii="Arial" w:hAnsi="Arial" w:cs="Arial"/>
          <w:bCs/>
        </w:rPr>
      </w:pPr>
      <w:r w:rsidRPr="00FC7E62">
        <w:rPr>
          <w:rFonts w:ascii="Arial" w:hAnsi="Arial" w:cs="Arial"/>
          <w:bCs/>
          <w:i/>
        </w:rPr>
        <w:lastRenderedPageBreak/>
        <w:t>Solar Photovoltaics</w:t>
      </w:r>
      <w:r>
        <w:rPr>
          <w:rFonts w:ascii="Arial" w:hAnsi="Arial" w:cs="Arial"/>
          <w:bCs/>
        </w:rPr>
        <w:t>: PV in silicon basic concepts; crystalline photovoltaics; thin film photovoltaics; other PV technologies; remote and grid connected PV systems; economics</w:t>
      </w:r>
    </w:p>
    <w:p w:rsidR="007D642C" w:rsidRDefault="007D642C" w:rsidP="007D642C">
      <w:pPr>
        <w:ind w:firstLine="360"/>
        <w:rPr>
          <w:rFonts w:ascii="Arial" w:hAnsi="Arial" w:cs="Arial"/>
          <w:bCs/>
        </w:rPr>
      </w:pPr>
      <w:r w:rsidRPr="00FC7E62">
        <w:rPr>
          <w:rFonts w:ascii="Arial" w:hAnsi="Arial" w:cs="Arial"/>
          <w:bCs/>
          <w:i/>
        </w:rPr>
        <w:t>Energy from Biomass</w:t>
      </w:r>
      <w:r>
        <w:rPr>
          <w:rFonts w:ascii="Arial" w:hAnsi="Arial" w:cs="Arial"/>
          <w:bCs/>
        </w:rPr>
        <w:t xml:space="preserve">: Bio-fuels and conversion efficiencies; energy crops; waste conversion; solid combustion; production of gaseous fuels; production of liquid fuels; environmental impact; economics;  </w:t>
      </w:r>
    </w:p>
    <w:p w:rsidR="007D642C" w:rsidRDefault="007D642C" w:rsidP="007D642C">
      <w:pPr>
        <w:ind w:firstLine="360"/>
        <w:rPr>
          <w:rFonts w:ascii="Arial" w:hAnsi="Arial" w:cs="Arial"/>
          <w:bCs/>
        </w:rPr>
      </w:pPr>
      <w:r w:rsidRPr="00FC7E62">
        <w:rPr>
          <w:rFonts w:ascii="Arial" w:hAnsi="Arial" w:cs="Arial"/>
          <w:bCs/>
          <w:i/>
        </w:rPr>
        <w:t>Hydroelectric Power</w:t>
      </w:r>
      <w:r>
        <w:rPr>
          <w:rFonts w:ascii="Arial" w:hAnsi="Arial" w:cs="Arial"/>
          <w:bCs/>
        </w:rPr>
        <w:t>: Current state of hydroelectric power; types of hydroelectric plants; small-scale plants; environmental considerations; economics</w:t>
      </w:r>
    </w:p>
    <w:p w:rsidR="007D642C" w:rsidRDefault="007D642C" w:rsidP="007D642C">
      <w:pPr>
        <w:ind w:firstLine="360"/>
        <w:rPr>
          <w:rFonts w:ascii="Arial" w:hAnsi="Arial" w:cs="Arial"/>
          <w:bCs/>
          <w:i/>
        </w:rPr>
      </w:pPr>
    </w:p>
    <w:p w:rsidR="007D642C" w:rsidRDefault="007D642C" w:rsidP="007D642C">
      <w:pPr>
        <w:ind w:firstLine="360"/>
        <w:rPr>
          <w:rFonts w:ascii="Arial" w:hAnsi="Arial" w:cs="Arial"/>
          <w:bCs/>
        </w:rPr>
      </w:pPr>
      <w:r w:rsidRPr="00FC7E62">
        <w:rPr>
          <w:rFonts w:ascii="Arial" w:hAnsi="Arial" w:cs="Arial"/>
          <w:bCs/>
          <w:i/>
        </w:rPr>
        <w:t>Tidal, Wave, Wind, and Geothermal Energy</w:t>
      </w:r>
      <w:r>
        <w:rPr>
          <w:rFonts w:ascii="Arial" w:hAnsi="Arial" w:cs="Arial"/>
          <w:bCs/>
        </w:rPr>
        <w:t>: Physical principles; approaches; potential; environmental impact; economics</w:t>
      </w:r>
    </w:p>
    <w:p w:rsidR="007D642C" w:rsidRDefault="007D642C" w:rsidP="007D642C">
      <w:pPr>
        <w:ind w:firstLine="360"/>
        <w:rPr>
          <w:rFonts w:ascii="Arial" w:hAnsi="Arial" w:cs="Arial"/>
          <w:bCs/>
        </w:rPr>
      </w:pPr>
      <w:r w:rsidRPr="00FC7E62">
        <w:rPr>
          <w:rFonts w:ascii="Arial" w:hAnsi="Arial" w:cs="Arial"/>
          <w:bCs/>
          <w:i/>
        </w:rPr>
        <w:t>Nuclear</w:t>
      </w:r>
      <w:r>
        <w:rPr>
          <w:rFonts w:ascii="Arial" w:hAnsi="Arial" w:cs="Arial"/>
          <w:bCs/>
        </w:rPr>
        <w:t>: Introduction to nuclear power generation; currently used technologies; waste storage; energy security; environmental safety; economics</w:t>
      </w:r>
    </w:p>
    <w:p w:rsidR="007D642C" w:rsidRDefault="007D642C" w:rsidP="007D642C">
      <w:pPr>
        <w:rPr>
          <w:rFonts w:ascii="Arial" w:hAnsi="Arial" w:cs="Arial"/>
          <w:b/>
          <w:bCs/>
        </w:rPr>
      </w:pPr>
    </w:p>
    <w:p w:rsidR="007D642C" w:rsidRPr="00316185" w:rsidRDefault="007D642C" w:rsidP="007D642C">
      <w:pPr>
        <w:rPr>
          <w:rFonts w:ascii="Arial" w:hAnsi="Arial" w:cs="Arial"/>
          <w:b/>
          <w:bCs/>
        </w:rPr>
      </w:pPr>
      <w:r>
        <w:rPr>
          <w:rFonts w:ascii="Arial" w:hAnsi="Arial" w:cs="Arial"/>
          <w:b/>
          <w:bCs/>
        </w:rPr>
        <w:t xml:space="preserve">Week 8: </w:t>
      </w:r>
      <w:r w:rsidRPr="00316185">
        <w:rPr>
          <w:rFonts w:ascii="Arial" w:hAnsi="Arial" w:cs="Arial"/>
          <w:b/>
          <w:bCs/>
        </w:rPr>
        <w:t>Integration of Energy Sources and the Grid</w:t>
      </w:r>
      <w:r>
        <w:rPr>
          <w:rFonts w:ascii="Arial" w:hAnsi="Arial" w:cs="Arial"/>
          <w:b/>
          <w:bCs/>
        </w:rPr>
        <w:t xml:space="preserve"> </w:t>
      </w:r>
    </w:p>
    <w:p w:rsidR="007D642C" w:rsidRPr="00367BF4" w:rsidRDefault="007D642C" w:rsidP="007D642C">
      <w:pPr>
        <w:ind w:left="360"/>
        <w:rPr>
          <w:rFonts w:ascii="Arial" w:hAnsi="Arial" w:cs="Arial"/>
          <w:bCs/>
        </w:rPr>
      </w:pPr>
      <w:r w:rsidRPr="002F79E9">
        <w:rPr>
          <w:rFonts w:ascii="Arial" w:hAnsi="Arial" w:cs="Arial"/>
          <w:bCs/>
        </w:rPr>
        <w:t xml:space="preserve">Integration of renewable; system solution examples; </w:t>
      </w:r>
    </w:p>
    <w:p w:rsidR="007D642C" w:rsidRDefault="007D642C" w:rsidP="007D642C">
      <w:pPr>
        <w:rPr>
          <w:rFonts w:ascii="Arial" w:hAnsi="Arial" w:cs="Arial"/>
          <w:b/>
          <w:bCs/>
        </w:rPr>
      </w:pPr>
    </w:p>
    <w:p w:rsidR="007D642C" w:rsidRPr="000D79EE" w:rsidRDefault="007D642C" w:rsidP="007D642C">
      <w:pPr>
        <w:rPr>
          <w:rFonts w:ascii="Arial" w:hAnsi="Arial" w:cs="Arial"/>
          <w:b/>
          <w:bCs/>
        </w:rPr>
      </w:pPr>
      <w:r>
        <w:rPr>
          <w:rFonts w:ascii="Arial" w:hAnsi="Arial" w:cs="Arial"/>
          <w:b/>
          <w:bCs/>
        </w:rPr>
        <w:t xml:space="preserve">Week 9-11: </w:t>
      </w:r>
      <w:r w:rsidRPr="000D79EE">
        <w:rPr>
          <w:rFonts w:ascii="Arial" w:hAnsi="Arial" w:cs="Arial"/>
          <w:b/>
          <w:bCs/>
        </w:rPr>
        <w:t>Energy Systems Applications</w:t>
      </w:r>
      <w:r>
        <w:rPr>
          <w:rFonts w:ascii="Arial" w:hAnsi="Arial" w:cs="Arial"/>
          <w:b/>
          <w:bCs/>
        </w:rPr>
        <w:t xml:space="preserve"> </w:t>
      </w:r>
    </w:p>
    <w:p w:rsidR="007D642C" w:rsidRDefault="007D642C" w:rsidP="007D642C">
      <w:pPr>
        <w:ind w:left="360"/>
        <w:rPr>
          <w:rFonts w:ascii="Arial" w:hAnsi="Arial" w:cs="Arial"/>
        </w:rPr>
      </w:pPr>
      <w:r w:rsidRPr="000D79EE">
        <w:rPr>
          <w:rFonts w:ascii="Arial" w:hAnsi="Arial" w:cs="Arial"/>
          <w:bCs/>
          <w:i/>
        </w:rPr>
        <w:t>Building Energy Systems</w:t>
      </w:r>
      <w:r w:rsidRPr="00EB418F">
        <w:rPr>
          <w:rFonts w:ascii="Arial" w:hAnsi="Arial" w:cs="Arial"/>
          <w:bCs/>
        </w:rPr>
        <w:t xml:space="preserve">: </w:t>
      </w:r>
      <w:r>
        <w:rPr>
          <w:rFonts w:ascii="Arial" w:hAnsi="Arial" w:cs="Arial"/>
        </w:rPr>
        <w:t>E</w:t>
      </w:r>
      <w:r w:rsidRPr="00EB418F">
        <w:rPr>
          <w:rFonts w:ascii="Arial" w:hAnsi="Arial" w:cs="Arial"/>
        </w:rPr>
        <w:t>nergy source</w:t>
      </w:r>
      <w:r>
        <w:rPr>
          <w:rFonts w:ascii="Arial" w:hAnsi="Arial" w:cs="Arial"/>
        </w:rPr>
        <w:t xml:space="preserve">s and conversion processes; </w:t>
      </w:r>
      <w:r w:rsidRPr="00EB418F">
        <w:rPr>
          <w:rFonts w:ascii="Arial" w:hAnsi="Arial" w:cs="Arial"/>
        </w:rPr>
        <w:t>systems and equipment</w:t>
      </w:r>
      <w:r>
        <w:rPr>
          <w:rFonts w:ascii="Arial" w:hAnsi="Arial" w:cs="Arial"/>
        </w:rPr>
        <w:t xml:space="preserve"> for space heating and cooling, air-conditioning, lighting and hot water</w:t>
      </w:r>
      <w:r w:rsidRPr="00EB418F">
        <w:rPr>
          <w:rFonts w:ascii="Arial" w:hAnsi="Arial" w:cs="Arial"/>
        </w:rPr>
        <w:t>.</w:t>
      </w:r>
    </w:p>
    <w:p w:rsidR="007D642C" w:rsidRPr="00367BF4" w:rsidRDefault="007D642C" w:rsidP="007D642C">
      <w:pPr>
        <w:ind w:left="360"/>
        <w:rPr>
          <w:rFonts w:ascii="Arial" w:hAnsi="Arial" w:cs="Arial"/>
          <w:b/>
          <w:bCs/>
        </w:rPr>
      </w:pPr>
      <w:r w:rsidRPr="000D79EE">
        <w:rPr>
          <w:rFonts w:ascii="Arial" w:hAnsi="Arial" w:cs="Arial"/>
          <w:i/>
        </w:rPr>
        <w:t>Refrigeration</w:t>
      </w:r>
      <w:r>
        <w:rPr>
          <w:rFonts w:ascii="Arial" w:hAnsi="Arial" w:cs="Arial"/>
        </w:rPr>
        <w:t xml:space="preserve">: </w:t>
      </w:r>
      <w:r>
        <w:t xml:space="preserve">Food and process refrigeration </w:t>
      </w:r>
    </w:p>
    <w:p w:rsidR="007D642C" w:rsidRPr="00367BF4" w:rsidRDefault="007D642C" w:rsidP="007D642C">
      <w:pPr>
        <w:ind w:left="360"/>
        <w:rPr>
          <w:rFonts w:ascii="Arial" w:hAnsi="Arial" w:cs="Arial"/>
        </w:rPr>
      </w:pPr>
      <w:r w:rsidRPr="000D79EE">
        <w:rPr>
          <w:rFonts w:ascii="Arial" w:hAnsi="Arial" w:cs="Arial"/>
          <w:bCs/>
          <w:i/>
        </w:rPr>
        <w:t>Transportation</w:t>
      </w:r>
      <w:r w:rsidRPr="00EB418F">
        <w:rPr>
          <w:rFonts w:ascii="Arial" w:hAnsi="Arial" w:cs="Arial"/>
          <w:bCs/>
        </w:rPr>
        <w:t xml:space="preserve">: </w:t>
      </w:r>
      <w:r w:rsidRPr="00EB418F">
        <w:rPr>
          <w:rFonts w:ascii="Arial" w:hAnsi="Arial" w:cs="Arial"/>
        </w:rPr>
        <w:t>Principles; energy requirements and performance characteristics of various engines for autos, trucks, trains, ships, and aircraft</w:t>
      </w:r>
    </w:p>
    <w:p w:rsidR="007D642C" w:rsidRDefault="007D642C" w:rsidP="007D642C">
      <w:pPr>
        <w:rPr>
          <w:rFonts w:ascii="Arial" w:hAnsi="Arial" w:cs="Arial"/>
          <w:b/>
          <w:bCs/>
        </w:rPr>
      </w:pPr>
    </w:p>
    <w:p w:rsidR="007D642C" w:rsidRPr="00B8793B" w:rsidRDefault="007D642C" w:rsidP="007D642C">
      <w:pPr>
        <w:rPr>
          <w:rFonts w:ascii="Arial" w:hAnsi="Arial" w:cs="Arial"/>
          <w:b/>
          <w:bCs/>
        </w:rPr>
      </w:pPr>
      <w:r>
        <w:rPr>
          <w:rFonts w:ascii="Arial" w:hAnsi="Arial" w:cs="Arial"/>
          <w:b/>
          <w:bCs/>
        </w:rPr>
        <w:t xml:space="preserve">Week 12: </w:t>
      </w:r>
      <w:r w:rsidRPr="00B8793B">
        <w:rPr>
          <w:rFonts w:ascii="Arial" w:hAnsi="Arial" w:cs="Arial"/>
          <w:b/>
          <w:bCs/>
        </w:rPr>
        <w:t>Energy Storage</w:t>
      </w:r>
      <w:r>
        <w:rPr>
          <w:rFonts w:ascii="Arial" w:hAnsi="Arial" w:cs="Arial"/>
          <w:b/>
          <w:bCs/>
        </w:rPr>
        <w:t xml:space="preserve"> </w:t>
      </w:r>
    </w:p>
    <w:p w:rsidR="007D642C" w:rsidRPr="00021DA0" w:rsidRDefault="007D642C" w:rsidP="007D642C">
      <w:pPr>
        <w:ind w:left="360"/>
        <w:rPr>
          <w:rFonts w:ascii="Arial" w:hAnsi="Arial" w:cs="Arial"/>
          <w:bCs/>
        </w:rPr>
      </w:pPr>
      <w:r>
        <w:rPr>
          <w:rFonts w:ascii="Arial" w:hAnsi="Arial" w:cs="Arial"/>
          <w:bCs/>
        </w:rPr>
        <w:t>Mismatch in supply and demand; batteries; thermo-chemical storage, phase change storage</w:t>
      </w:r>
    </w:p>
    <w:p w:rsidR="007D642C" w:rsidRDefault="007D642C" w:rsidP="007D642C">
      <w:pPr>
        <w:rPr>
          <w:rFonts w:ascii="Arial" w:hAnsi="Arial" w:cs="Arial"/>
          <w:b/>
          <w:bCs/>
        </w:rPr>
      </w:pPr>
    </w:p>
    <w:p w:rsidR="007D642C" w:rsidRPr="00B8793B" w:rsidRDefault="007D642C" w:rsidP="007D642C">
      <w:pPr>
        <w:rPr>
          <w:rFonts w:ascii="Arial" w:hAnsi="Arial" w:cs="Arial"/>
          <w:b/>
          <w:bCs/>
        </w:rPr>
      </w:pPr>
      <w:r>
        <w:rPr>
          <w:rFonts w:ascii="Arial" w:hAnsi="Arial" w:cs="Arial"/>
          <w:b/>
          <w:bCs/>
        </w:rPr>
        <w:t xml:space="preserve">Week 13: </w:t>
      </w:r>
      <w:r w:rsidRPr="00B8793B">
        <w:rPr>
          <w:rFonts w:ascii="Arial" w:hAnsi="Arial" w:cs="Arial"/>
          <w:b/>
          <w:bCs/>
        </w:rPr>
        <w:t>Energy Conservation</w:t>
      </w:r>
      <w:r>
        <w:rPr>
          <w:rFonts w:ascii="Arial" w:hAnsi="Arial" w:cs="Arial"/>
          <w:b/>
          <w:bCs/>
        </w:rPr>
        <w:t xml:space="preserve"> </w:t>
      </w:r>
    </w:p>
    <w:p w:rsidR="007D642C" w:rsidRDefault="007D642C" w:rsidP="007D642C">
      <w:pPr>
        <w:ind w:left="360"/>
        <w:rPr>
          <w:rFonts w:ascii="Arial" w:hAnsi="Arial" w:cs="Arial"/>
          <w:bCs/>
        </w:rPr>
      </w:pPr>
      <w:r>
        <w:rPr>
          <w:rFonts w:ascii="Arial" w:hAnsi="Arial" w:cs="Arial"/>
          <w:bCs/>
        </w:rPr>
        <w:t>Waste heat recovery; Co-generation; Sensing, modeling, and control</w:t>
      </w:r>
    </w:p>
    <w:p w:rsidR="007D642C" w:rsidRDefault="007D642C" w:rsidP="007D642C">
      <w:pPr>
        <w:rPr>
          <w:rFonts w:ascii="Arial" w:hAnsi="Arial" w:cs="Arial"/>
          <w:b/>
          <w:bCs/>
        </w:rPr>
      </w:pPr>
    </w:p>
    <w:p w:rsidR="007D642C" w:rsidRPr="00B8793B" w:rsidRDefault="007D642C" w:rsidP="007D642C">
      <w:pPr>
        <w:rPr>
          <w:rFonts w:ascii="Arial" w:hAnsi="Arial" w:cs="Arial"/>
          <w:b/>
          <w:bCs/>
        </w:rPr>
      </w:pPr>
      <w:r w:rsidRPr="00B8793B">
        <w:rPr>
          <w:rFonts w:ascii="Arial" w:hAnsi="Arial" w:cs="Arial"/>
          <w:b/>
          <w:bCs/>
        </w:rPr>
        <w:t>Week 14:</w:t>
      </w:r>
      <w:r>
        <w:rPr>
          <w:rFonts w:ascii="Arial" w:hAnsi="Arial" w:cs="Arial"/>
          <w:bCs/>
        </w:rPr>
        <w:t xml:space="preserve"> </w:t>
      </w:r>
      <w:r w:rsidRPr="00B8793B">
        <w:rPr>
          <w:rFonts w:ascii="Arial" w:hAnsi="Arial" w:cs="Arial"/>
          <w:bCs/>
        </w:rPr>
        <w:t xml:space="preserve"> </w:t>
      </w:r>
      <w:r w:rsidRPr="00B8793B">
        <w:rPr>
          <w:rFonts w:ascii="Arial" w:hAnsi="Arial" w:cs="Arial"/>
          <w:b/>
          <w:bCs/>
        </w:rPr>
        <w:t>Environmental Impact Mitigation of Energy Conversion</w:t>
      </w:r>
      <w:r>
        <w:rPr>
          <w:rFonts w:ascii="Arial" w:hAnsi="Arial" w:cs="Arial"/>
          <w:b/>
          <w:bCs/>
        </w:rPr>
        <w:t xml:space="preserve"> </w:t>
      </w:r>
    </w:p>
    <w:p w:rsidR="007D642C" w:rsidRDefault="007D642C" w:rsidP="007D642C">
      <w:pPr>
        <w:ind w:left="360"/>
        <w:rPr>
          <w:rFonts w:ascii="Arial" w:hAnsi="Arial" w:cs="Arial"/>
          <w:bCs/>
        </w:rPr>
      </w:pPr>
      <w:r>
        <w:rPr>
          <w:rFonts w:ascii="Arial" w:hAnsi="Arial" w:cs="Arial"/>
          <w:bCs/>
        </w:rPr>
        <w:t>Carbon capture technologies; greenhouse gas reduction; economic implications</w:t>
      </w:r>
    </w:p>
    <w:p w:rsidR="007D642C" w:rsidRDefault="007D642C" w:rsidP="007D642C">
      <w:pPr>
        <w:rPr>
          <w:rFonts w:ascii="Arial" w:hAnsi="Arial" w:cs="Arial"/>
          <w:b/>
          <w:bCs/>
        </w:rPr>
      </w:pPr>
    </w:p>
    <w:p w:rsidR="00660BDD" w:rsidRDefault="007D642C">
      <w:r w:rsidRPr="00B8793B">
        <w:rPr>
          <w:rFonts w:ascii="Arial" w:hAnsi="Arial" w:cs="Arial"/>
          <w:b/>
          <w:bCs/>
        </w:rPr>
        <w:t>Week 15: Group Project Presentations</w:t>
      </w:r>
    </w:p>
    <w:sectPr w:rsidR="0066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42C"/>
    <w:rsid w:val="00065B19"/>
    <w:rsid w:val="00660BDD"/>
    <w:rsid w:val="006F39F4"/>
    <w:rsid w:val="007D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2C"/>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2C"/>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mazon.com/s/ref=rdr_ext_aut?_encoding=UTF8&amp;index=books&amp;field-author=Godfrey%20Bo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HOWSON , SHAWN C</dc:creator>
  <cp:lastModifiedBy>Simon, Robert B</cp:lastModifiedBy>
  <cp:revision>2</cp:revision>
  <dcterms:created xsi:type="dcterms:W3CDTF">2012-03-14T14:37:00Z</dcterms:created>
  <dcterms:modified xsi:type="dcterms:W3CDTF">2012-03-14T14:37:00Z</dcterms:modified>
</cp:coreProperties>
</file>