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373" w:rsidRPr="00833373" w:rsidRDefault="00833373" w:rsidP="00045A06">
      <w:pPr>
        <w:jc w:val="center"/>
      </w:pPr>
      <w:r>
        <w:rPr>
          <w:b/>
          <w:bCs/>
        </w:rPr>
        <w:t xml:space="preserve">MGT 3608 </w:t>
      </w:r>
      <w:r w:rsidRPr="005D2646">
        <w:rPr>
          <w:b/>
          <w:caps/>
        </w:rPr>
        <w:t>Technology Law and Ethics</w:t>
      </w:r>
      <w:r w:rsidRPr="00833373">
        <w:t xml:space="preserve"> </w:t>
      </w:r>
    </w:p>
    <w:p w:rsidR="00045A06" w:rsidRPr="001D49CA" w:rsidRDefault="00045A06" w:rsidP="00045A06">
      <w:pPr>
        <w:jc w:val="center"/>
        <w:rPr>
          <w:b/>
          <w:bCs/>
        </w:rPr>
      </w:pPr>
      <w:r w:rsidRPr="001D49CA">
        <w:rPr>
          <w:b/>
          <w:bCs/>
        </w:rPr>
        <w:t>COLLEGE OF MANAGEMENT</w:t>
      </w:r>
    </w:p>
    <w:p w:rsidR="00045A06" w:rsidRPr="001D49CA" w:rsidRDefault="00045A06" w:rsidP="00045A06">
      <w:pPr>
        <w:jc w:val="center"/>
        <w:rPr>
          <w:b/>
          <w:bCs/>
        </w:rPr>
      </w:pPr>
      <w:r w:rsidRPr="001D49CA">
        <w:rPr>
          <w:b/>
          <w:bCs/>
        </w:rPr>
        <w:t>GEORGIA INSTITUTE OF TECHNOLOGY</w:t>
      </w:r>
    </w:p>
    <w:p w:rsidR="00045A06" w:rsidRDefault="002714A4" w:rsidP="00045A06">
      <w:pPr>
        <w:jc w:val="center"/>
        <w:rPr>
          <w:b/>
          <w:bCs/>
        </w:rPr>
      </w:pPr>
      <w:r w:rsidRPr="001D49CA">
        <w:rPr>
          <w:b/>
          <w:bCs/>
        </w:rPr>
        <w:t>SPRING</w:t>
      </w:r>
      <w:r w:rsidR="00B15CFA">
        <w:rPr>
          <w:b/>
          <w:bCs/>
        </w:rPr>
        <w:t xml:space="preserve"> 201</w:t>
      </w:r>
      <w:r w:rsidR="00315621">
        <w:rPr>
          <w:b/>
          <w:bCs/>
        </w:rPr>
        <w:t>2</w:t>
      </w:r>
    </w:p>
    <w:p w:rsidR="00BB562D" w:rsidRPr="001D49CA" w:rsidRDefault="005828C3" w:rsidP="00045A06">
      <w:pPr>
        <w:jc w:val="center"/>
        <w:rPr>
          <w:b/>
          <w:bCs/>
        </w:rPr>
      </w:pPr>
      <w:r>
        <w:rPr>
          <w:b/>
          <w:bCs/>
        </w:rPr>
        <w:t xml:space="preserve">Room </w:t>
      </w:r>
      <w:r w:rsidR="00315621">
        <w:rPr>
          <w:b/>
          <w:bCs/>
        </w:rPr>
        <w:t>102</w:t>
      </w:r>
      <w:r>
        <w:rPr>
          <w:b/>
          <w:bCs/>
        </w:rPr>
        <w:t xml:space="preserve">, </w:t>
      </w:r>
      <w:r w:rsidR="00315621">
        <w:rPr>
          <w:b/>
          <w:bCs/>
        </w:rPr>
        <w:t>1:35 - 2</w:t>
      </w:r>
      <w:r w:rsidR="00BB562D">
        <w:rPr>
          <w:b/>
          <w:bCs/>
        </w:rPr>
        <w:t>:</w:t>
      </w:r>
      <w:r w:rsidR="00315621">
        <w:rPr>
          <w:b/>
          <w:bCs/>
        </w:rPr>
        <w:t>5</w:t>
      </w:r>
      <w:r w:rsidR="00BB562D">
        <w:rPr>
          <w:b/>
          <w:bCs/>
        </w:rPr>
        <w:t>5 T/R</w:t>
      </w:r>
    </w:p>
    <w:p w:rsidR="00045A06" w:rsidRPr="001D49CA" w:rsidRDefault="00045A06" w:rsidP="00045A06">
      <w:pPr>
        <w:jc w:val="center"/>
        <w:rPr>
          <w:b/>
          <w:bCs/>
        </w:rPr>
      </w:pPr>
    </w:p>
    <w:p w:rsidR="00045A06" w:rsidRPr="001D49CA" w:rsidRDefault="00045A06" w:rsidP="00045A06">
      <w:pPr>
        <w:jc w:val="both"/>
      </w:pPr>
      <w:r w:rsidRPr="001D49CA">
        <w:t xml:space="preserve">Professor </w:t>
      </w:r>
      <w:r w:rsidR="002714A4" w:rsidRPr="001D49CA">
        <w:t>Wade M. Chumney</w:t>
      </w:r>
    </w:p>
    <w:p w:rsidR="00045A06" w:rsidRPr="001D49CA" w:rsidRDefault="006E467B" w:rsidP="00045A06">
      <w:pPr>
        <w:jc w:val="both"/>
      </w:pPr>
      <w:r>
        <w:t>College of Management 417</w:t>
      </w:r>
    </w:p>
    <w:p w:rsidR="00045A06" w:rsidRPr="001D49CA" w:rsidRDefault="00045A06" w:rsidP="00045A06">
      <w:pPr>
        <w:jc w:val="both"/>
      </w:pPr>
      <w:r w:rsidRPr="001D49CA">
        <w:t xml:space="preserve">(404) </w:t>
      </w:r>
      <w:r w:rsidR="002714A4" w:rsidRPr="001D49CA">
        <w:t>894-4923</w:t>
      </w:r>
    </w:p>
    <w:p w:rsidR="00045A06" w:rsidRPr="001D49CA" w:rsidRDefault="002714A4" w:rsidP="00045A06">
      <w:pPr>
        <w:jc w:val="both"/>
      </w:pPr>
      <w:r w:rsidRPr="001D49CA">
        <w:t>Wade.chumney</w:t>
      </w:r>
      <w:r w:rsidR="00045A06" w:rsidRPr="001D49CA">
        <w:t>@mgt.gatech.edu</w:t>
      </w:r>
    </w:p>
    <w:p w:rsidR="0048664A" w:rsidRPr="001D49CA" w:rsidRDefault="00045A06" w:rsidP="00045A06">
      <w:pPr>
        <w:jc w:val="both"/>
        <w:rPr>
          <w:b/>
          <w:bCs/>
        </w:rPr>
      </w:pPr>
      <w:r w:rsidRPr="001D49CA">
        <w:t xml:space="preserve">Office Hours: </w:t>
      </w:r>
      <w:r w:rsidR="002F7692" w:rsidRPr="001D49CA">
        <w:t>T</w:t>
      </w:r>
      <w:r w:rsidR="005828C3">
        <w:t>/R</w:t>
      </w:r>
      <w:r w:rsidR="002F7692" w:rsidRPr="001D49CA">
        <w:t xml:space="preserve"> </w:t>
      </w:r>
      <w:r w:rsidR="00315621">
        <w:t>3-4</w:t>
      </w:r>
      <w:r w:rsidR="00C01E1B" w:rsidRPr="001D49CA">
        <w:t xml:space="preserve"> </w:t>
      </w:r>
      <w:r w:rsidRPr="001D49CA">
        <w:t>or by appointment</w:t>
      </w:r>
    </w:p>
    <w:p w:rsidR="0048664A" w:rsidRPr="001D49CA" w:rsidRDefault="0048664A">
      <w:pPr>
        <w:jc w:val="both"/>
      </w:pPr>
    </w:p>
    <w:p w:rsidR="00C928D0" w:rsidRPr="001D49CA" w:rsidRDefault="00CB5B4E" w:rsidP="00C928D0">
      <w:pPr>
        <w:jc w:val="both"/>
      </w:pPr>
      <w:r w:rsidRPr="001D49CA">
        <w:rPr>
          <w:b/>
          <w:smallCaps/>
        </w:rPr>
        <w:t>Course Description</w:t>
      </w:r>
    </w:p>
    <w:p w:rsidR="00C928D0" w:rsidRPr="001D49CA" w:rsidRDefault="00C928D0" w:rsidP="00C928D0">
      <w:pPr>
        <w:jc w:val="both"/>
      </w:pPr>
    </w:p>
    <w:p w:rsidR="00853ED1" w:rsidRDefault="00306964" w:rsidP="00C928D0">
      <w:pPr>
        <w:jc w:val="both"/>
      </w:pPr>
      <w:r>
        <w:t>Virtually every aspect of business and management decision-making is touched by computing, information technology, and digital media. These influences are pervasive in private and public communication, transactions, and social interactions and often serve as the infrastructure for organizations including commercial, banking and financial organizations, federal, state and local government and politics, utilities, national defense, educational organizations, and entertainment. This class will examine some of the ethical and legal issues associated with computers, information systems, and public and private networks including the Internet as they relate to management decision-making in a wide variety of areas.  Some of the areas to be covered include intellectual property protection, business-related crime, viruses, privacy, security, reliability, work environments, liability, and artificial intelligence. Balancing of the needs and desires of individuals or groups against those of other individuals or groups (including business, economic, professional, individual, governmental and social interests) within a business context will be a focus of the class.</w:t>
      </w:r>
    </w:p>
    <w:p w:rsidR="00306964" w:rsidRPr="001D49CA" w:rsidRDefault="00306964" w:rsidP="00C928D0">
      <w:pPr>
        <w:jc w:val="both"/>
      </w:pPr>
    </w:p>
    <w:p w:rsidR="00CB5B4E" w:rsidRPr="001D49CA" w:rsidRDefault="00CB5B4E" w:rsidP="00CB5B4E">
      <w:pPr>
        <w:jc w:val="both"/>
        <w:rPr>
          <w:u w:val="single"/>
        </w:rPr>
      </w:pPr>
      <w:r w:rsidRPr="001D49CA">
        <w:rPr>
          <w:b/>
          <w:smallCaps/>
        </w:rPr>
        <w:t>Prerequisites</w:t>
      </w:r>
    </w:p>
    <w:p w:rsidR="00CB5B4E" w:rsidRPr="001D49CA" w:rsidRDefault="00CB5B4E" w:rsidP="00CB5B4E">
      <w:pPr>
        <w:jc w:val="both"/>
        <w:rPr>
          <w:u w:val="single"/>
        </w:rPr>
      </w:pPr>
    </w:p>
    <w:p w:rsidR="002714A4" w:rsidRPr="001D49CA" w:rsidRDefault="002714A4" w:rsidP="002714A4">
      <w:pPr>
        <w:jc w:val="both"/>
        <w:rPr>
          <w:b/>
        </w:rPr>
      </w:pPr>
      <w:r w:rsidRPr="001D49CA">
        <w:t>MGT 2106 or its equivalent with a passing grade and Junior/Senior Status</w:t>
      </w:r>
    </w:p>
    <w:p w:rsidR="00CB5B4E" w:rsidRPr="001D49CA" w:rsidRDefault="00CB5B4E" w:rsidP="00CB5B4E">
      <w:pPr>
        <w:jc w:val="both"/>
      </w:pPr>
    </w:p>
    <w:p w:rsidR="00CB5B4E" w:rsidRPr="001D49CA" w:rsidRDefault="00CB5B4E" w:rsidP="00CB5B4E">
      <w:pPr>
        <w:jc w:val="both"/>
      </w:pPr>
      <w:r w:rsidRPr="001D49CA">
        <w:rPr>
          <w:b/>
          <w:smallCaps/>
        </w:rPr>
        <w:t>Course Objectives</w:t>
      </w:r>
      <w:r w:rsidRPr="001D49CA">
        <w:rPr>
          <w:u w:val="single"/>
        </w:rPr>
        <w:t xml:space="preserve"> </w:t>
      </w:r>
    </w:p>
    <w:p w:rsidR="00CB5B4E" w:rsidRPr="001D49CA" w:rsidRDefault="00CB5B4E" w:rsidP="00CB5B4E">
      <w:pPr>
        <w:jc w:val="both"/>
      </w:pPr>
    </w:p>
    <w:p w:rsidR="001D49CA" w:rsidRPr="001D49CA" w:rsidRDefault="001D49CA" w:rsidP="001D49CA">
      <w:pPr>
        <w:tabs>
          <w:tab w:val="left" w:pos="-720"/>
        </w:tabs>
        <w:suppressAutoHyphens/>
      </w:pPr>
      <w:r w:rsidRPr="001D49CA">
        <w:t>1.  Students will gain an understanding of why the ethics and law of technology is important in the business environment.</w:t>
      </w:r>
    </w:p>
    <w:p w:rsidR="001D49CA" w:rsidRDefault="001D49CA" w:rsidP="001D49CA">
      <w:pPr>
        <w:tabs>
          <w:tab w:val="left" w:pos="-720"/>
        </w:tabs>
        <w:suppressAutoHyphens/>
      </w:pPr>
    </w:p>
    <w:p w:rsidR="001D49CA" w:rsidRPr="001D49CA" w:rsidRDefault="001D49CA" w:rsidP="001D49CA">
      <w:pPr>
        <w:tabs>
          <w:tab w:val="left" w:pos="-720"/>
        </w:tabs>
        <w:suppressAutoHyphens/>
      </w:pPr>
      <w:r w:rsidRPr="001D49CA">
        <w:t xml:space="preserve">2.  </w:t>
      </w:r>
      <w:r w:rsidRPr="001D49CA">
        <w:rPr>
          <w:rStyle w:val="apple-style-span"/>
          <w:color w:val="000000"/>
        </w:rPr>
        <w:t>A heightened awareness of the ethical and social implications of modern technology, on both an individual and organizational level.</w:t>
      </w:r>
    </w:p>
    <w:p w:rsidR="001D49CA" w:rsidRPr="001D49CA" w:rsidRDefault="001D49CA" w:rsidP="001D49CA">
      <w:pPr>
        <w:tabs>
          <w:tab w:val="left" w:pos="-720"/>
        </w:tabs>
        <w:suppressAutoHyphens/>
      </w:pPr>
    </w:p>
    <w:p w:rsidR="001D49CA" w:rsidRPr="001D49CA" w:rsidRDefault="001D49CA" w:rsidP="001D49CA">
      <w:pPr>
        <w:tabs>
          <w:tab w:val="left" w:pos="-720"/>
        </w:tabs>
        <w:suppressAutoHyphens/>
      </w:pPr>
      <w:r w:rsidRPr="001D49CA">
        <w:t>3.  Students will develop critical thinking skills in evaluating and analyzing ethical dilemmas and legal issues using a structured decision-making approach.</w:t>
      </w:r>
    </w:p>
    <w:p w:rsidR="001D49CA" w:rsidRPr="001D49CA" w:rsidRDefault="001D49CA" w:rsidP="001D49CA">
      <w:pPr>
        <w:tabs>
          <w:tab w:val="left" w:pos="-720"/>
        </w:tabs>
        <w:suppressAutoHyphens/>
      </w:pPr>
    </w:p>
    <w:p w:rsidR="001D49CA" w:rsidRPr="001D49CA" w:rsidRDefault="001D49CA" w:rsidP="001D49CA">
      <w:pPr>
        <w:tabs>
          <w:tab w:val="left" w:pos="-720"/>
        </w:tabs>
        <w:suppressAutoHyphens/>
      </w:pPr>
      <w:r w:rsidRPr="001D49CA">
        <w:t>4.  Students will be able to identify and apply a number of established ethical approaches/philosophies (e.g., utilitarianism, moral rights, virtue ethics) for logically evaluating the morality of a given situation involving technology</w:t>
      </w:r>
      <w:r w:rsidR="00B15CFA">
        <w:t>.</w:t>
      </w:r>
    </w:p>
    <w:p w:rsidR="001D49CA" w:rsidRPr="001D49CA" w:rsidRDefault="001D49CA" w:rsidP="00C928D0">
      <w:pPr>
        <w:jc w:val="both"/>
        <w:rPr>
          <w:b/>
          <w:smallCaps/>
        </w:rPr>
      </w:pPr>
    </w:p>
    <w:p w:rsidR="00C928D0" w:rsidRPr="001D49CA" w:rsidRDefault="00CB5B4E" w:rsidP="00C928D0">
      <w:pPr>
        <w:jc w:val="both"/>
        <w:rPr>
          <w:b/>
          <w:smallCaps/>
        </w:rPr>
      </w:pPr>
      <w:r w:rsidRPr="001D49CA">
        <w:rPr>
          <w:b/>
          <w:smallCaps/>
        </w:rPr>
        <w:t>Course Materials</w:t>
      </w:r>
    </w:p>
    <w:p w:rsidR="00C928D0" w:rsidRPr="001D49CA" w:rsidRDefault="00C928D0" w:rsidP="00C928D0">
      <w:pPr>
        <w:jc w:val="both"/>
      </w:pPr>
    </w:p>
    <w:p w:rsidR="00C928D0" w:rsidRDefault="00C741C1" w:rsidP="00C928D0">
      <w:pPr>
        <w:jc w:val="both"/>
      </w:pPr>
      <w:r w:rsidRPr="001D49CA">
        <w:t xml:space="preserve">Herman T. </w:t>
      </w:r>
      <w:proofErr w:type="spellStart"/>
      <w:r w:rsidRPr="001D49CA">
        <w:t>Tavani</w:t>
      </w:r>
      <w:proofErr w:type="spellEnd"/>
      <w:r w:rsidR="00C135E8" w:rsidRPr="001D49CA">
        <w:t xml:space="preserve">, </w:t>
      </w:r>
      <w:r w:rsidRPr="001D49CA">
        <w:rPr>
          <w:u w:val="single"/>
        </w:rPr>
        <w:t>Ethics &amp; Technology</w:t>
      </w:r>
      <w:r w:rsidR="00C928D0" w:rsidRPr="001D49CA">
        <w:t xml:space="preserve">, </w:t>
      </w:r>
      <w:r w:rsidR="00B7579C">
        <w:t>Third Edition (2011</w:t>
      </w:r>
      <w:r w:rsidR="00C928D0" w:rsidRPr="001D49CA">
        <w:t>)</w:t>
      </w:r>
    </w:p>
    <w:p w:rsidR="006E467B" w:rsidRDefault="006E467B" w:rsidP="00C928D0">
      <w:pPr>
        <w:jc w:val="both"/>
      </w:pPr>
    </w:p>
    <w:p w:rsidR="006E467B" w:rsidRPr="001D49CA" w:rsidRDefault="006E467B" w:rsidP="00C928D0">
      <w:pPr>
        <w:jc w:val="both"/>
      </w:pPr>
      <w:r>
        <w:t>Additional ou</w:t>
      </w:r>
      <w:r w:rsidR="00B15CFA">
        <w:t xml:space="preserve">tside readings </w:t>
      </w:r>
      <w:r w:rsidR="0099480B">
        <w:t>may</w:t>
      </w:r>
      <w:r w:rsidR="00B15CFA">
        <w:t xml:space="preserve"> be assigned.</w:t>
      </w:r>
    </w:p>
    <w:p w:rsidR="00D3627E" w:rsidRPr="001D49CA" w:rsidRDefault="00D3627E" w:rsidP="00C928D0">
      <w:pPr>
        <w:jc w:val="both"/>
        <w:rPr>
          <w:b/>
          <w:smallCaps/>
        </w:rPr>
      </w:pPr>
    </w:p>
    <w:p w:rsidR="00507DE2" w:rsidRPr="00507DE2" w:rsidRDefault="009D2A9E" w:rsidP="00507DE2">
      <w:pPr>
        <w:jc w:val="both"/>
        <w:rPr>
          <w:b/>
        </w:rPr>
      </w:pPr>
      <w:r>
        <w:rPr>
          <w:b/>
          <w:smallCaps/>
        </w:rPr>
        <w:br w:type="page"/>
      </w:r>
      <w:r w:rsidR="00507DE2" w:rsidRPr="00507DE2">
        <w:rPr>
          <w:b/>
        </w:rPr>
        <w:lastRenderedPageBreak/>
        <w:t>Grading</w:t>
      </w:r>
    </w:p>
    <w:p w:rsidR="00507DE2" w:rsidRPr="00507DE2" w:rsidRDefault="00507DE2" w:rsidP="00507DE2">
      <w:pPr>
        <w:jc w:val="both"/>
      </w:pPr>
    </w:p>
    <w:p w:rsidR="00507DE2" w:rsidRPr="00507DE2" w:rsidRDefault="00507DE2" w:rsidP="00507DE2">
      <w:pPr>
        <w:jc w:val="both"/>
      </w:pPr>
      <w:r w:rsidRPr="00507DE2">
        <w:t>Course grades are based solely upon examination performance and are not based on effort, the need to maintain scholarship or athletic eligibility, interest, work or academic schedules or other factors.</w:t>
      </w:r>
    </w:p>
    <w:p w:rsidR="00507DE2" w:rsidRPr="00507DE2" w:rsidRDefault="00507DE2" w:rsidP="00507DE2">
      <w:pPr>
        <w:jc w:val="both"/>
      </w:pPr>
      <w:r w:rsidRPr="00507DE2">
        <w:t xml:space="preserve">   </w:t>
      </w:r>
    </w:p>
    <w:p w:rsidR="00507DE2" w:rsidRPr="00507DE2" w:rsidRDefault="00507DE2" w:rsidP="00507DE2">
      <w:pPr>
        <w:ind w:left="1440" w:firstLine="720"/>
      </w:pPr>
      <w:r w:rsidRPr="00507DE2">
        <w:t>Test I</w:t>
      </w:r>
      <w:r w:rsidRPr="00507DE2">
        <w:tab/>
      </w:r>
      <w:r w:rsidRPr="00507DE2">
        <w:tab/>
      </w:r>
      <w:r w:rsidRPr="00507DE2">
        <w:tab/>
      </w:r>
      <w:r w:rsidRPr="00507DE2">
        <w:tab/>
      </w:r>
      <w:r w:rsidRPr="00507DE2">
        <w:tab/>
        <w:t>25%</w:t>
      </w:r>
    </w:p>
    <w:p w:rsidR="00507DE2" w:rsidRPr="00507DE2" w:rsidRDefault="00507DE2" w:rsidP="00507DE2">
      <w:pPr>
        <w:ind w:left="1440" w:hanging="1440"/>
      </w:pPr>
      <w:r w:rsidRPr="00507DE2">
        <w:tab/>
      </w:r>
      <w:r w:rsidRPr="00507DE2">
        <w:tab/>
        <w:t>Test II</w:t>
      </w:r>
      <w:r w:rsidRPr="00507DE2">
        <w:tab/>
      </w:r>
      <w:r w:rsidRPr="00507DE2">
        <w:tab/>
      </w:r>
      <w:r w:rsidRPr="00507DE2">
        <w:tab/>
      </w:r>
      <w:r w:rsidRPr="00507DE2">
        <w:tab/>
      </w:r>
      <w:r w:rsidRPr="00507DE2">
        <w:tab/>
        <w:t>2</w:t>
      </w:r>
      <w:r w:rsidR="00927B99">
        <w:t>5</w:t>
      </w:r>
      <w:r w:rsidRPr="00507DE2">
        <w:t>%</w:t>
      </w:r>
      <w:r w:rsidRPr="00507DE2">
        <w:tab/>
      </w:r>
    </w:p>
    <w:p w:rsidR="00507DE2" w:rsidRPr="00507DE2" w:rsidRDefault="00507DE2" w:rsidP="00507DE2">
      <w:pPr>
        <w:autoSpaceDE/>
        <w:autoSpaceDN/>
        <w:ind w:left="2160" w:hanging="2160"/>
        <w:rPr>
          <w:szCs w:val="24"/>
        </w:rPr>
      </w:pPr>
      <w:r w:rsidRPr="00507DE2">
        <w:rPr>
          <w:szCs w:val="24"/>
        </w:rPr>
        <w:tab/>
        <w:t>Final Exam</w:t>
      </w:r>
      <w:r w:rsidRPr="00507DE2">
        <w:rPr>
          <w:szCs w:val="24"/>
        </w:rPr>
        <w:tab/>
      </w:r>
      <w:r w:rsidRPr="00507DE2">
        <w:rPr>
          <w:szCs w:val="24"/>
        </w:rPr>
        <w:tab/>
      </w:r>
      <w:r w:rsidRPr="00507DE2">
        <w:rPr>
          <w:szCs w:val="24"/>
        </w:rPr>
        <w:tab/>
      </w:r>
      <w:r w:rsidRPr="00507DE2">
        <w:rPr>
          <w:szCs w:val="24"/>
        </w:rPr>
        <w:tab/>
        <w:t>30%</w:t>
      </w:r>
      <w:r w:rsidRPr="00507DE2">
        <w:rPr>
          <w:szCs w:val="24"/>
        </w:rPr>
        <w:tab/>
      </w:r>
      <w:r w:rsidRPr="00507DE2">
        <w:rPr>
          <w:szCs w:val="24"/>
        </w:rPr>
        <w:tab/>
        <w:t xml:space="preserve">             </w:t>
      </w:r>
    </w:p>
    <w:p w:rsidR="00507DE2" w:rsidRPr="00507DE2" w:rsidRDefault="00507DE2" w:rsidP="00507DE2">
      <w:pPr>
        <w:autoSpaceDE/>
        <w:autoSpaceDN/>
        <w:ind w:left="2160"/>
        <w:rPr>
          <w:szCs w:val="24"/>
        </w:rPr>
      </w:pPr>
      <w:r w:rsidRPr="00507DE2">
        <w:rPr>
          <w:szCs w:val="24"/>
        </w:rPr>
        <w:t>Class Participation/Attendance</w:t>
      </w:r>
      <w:r w:rsidRPr="00507DE2">
        <w:rPr>
          <w:szCs w:val="24"/>
        </w:rPr>
        <w:tab/>
      </w:r>
      <w:r w:rsidRPr="00507DE2">
        <w:rPr>
          <w:szCs w:val="24"/>
        </w:rPr>
        <w:tab/>
      </w:r>
      <w:r w:rsidR="00927B99">
        <w:rPr>
          <w:szCs w:val="24"/>
        </w:rPr>
        <w:t>20</w:t>
      </w:r>
      <w:r w:rsidRPr="00507DE2">
        <w:rPr>
          <w:szCs w:val="24"/>
        </w:rPr>
        <w:t>%</w:t>
      </w:r>
    </w:p>
    <w:p w:rsidR="00507DE2" w:rsidRPr="00507DE2" w:rsidRDefault="00507DE2" w:rsidP="00507DE2">
      <w:pPr>
        <w:autoSpaceDE/>
        <w:autoSpaceDN/>
        <w:ind w:left="2160"/>
        <w:rPr>
          <w:szCs w:val="24"/>
        </w:rPr>
      </w:pPr>
    </w:p>
    <w:p w:rsidR="00507DE2" w:rsidRPr="00507DE2" w:rsidRDefault="00507DE2" w:rsidP="00507DE2">
      <w:pPr>
        <w:jc w:val="both"/>
      </w:pPr>
      <w:r w:rsidRPr="00507DE2">
        <w:t>The following scale will be used in assigning grades in this course.</w:t>
      </w:r>
    </w:p>
    <w:p w:rsidR="00507DE2" w:rsidRPr="00507DE2" w:rsidRDefault="00507DE2" w:rsidP="00507DE2">
      <w:pPr>
        <w:jc w:val="both"/>
      </w:pPr>
    </w:p>
    <w:p w:rsidR="00507DE2" w:rsidRPr="00507DE2" w:rsidRDefault="00507DE2" w:rsidP="00507DE2">
      <w:pPr>
        <w:ind w:firstLine="720"/>
        <w:jc w:val="both"/>
      </w:pPr>
      <w:r w:rsidRPr="00507DE2">
        <w:t>100 - 90 - A</w:t>
      </w:r>
    </w:p>
    <w:p w:rsidR="00507DE2" w:rsidRPr="00507DE2" w:rsidRDefault="00507DE2" w:rsidP="00507DE2">
      <w:pPr>
        <w:ind w:firstLine="720"/>
        <w:jc w:val="both"/>
      </w:pPr>
      <w:r w:rsidRPr="00507DE2">
        <w:t>89 - 80 - B</w:t>
      </w:r>
    </w:p>
    <w:p w:rsidR="00507DE2" w:rsidRPr="00507DE2" w:rsidRDefault="00507DE2" w:rsidP="00507DE2">
      <w:pPr>
        <w:ind w:firstLine="720"/>
        <w:jc w:val="both"/>
      </w:pPr>
      <w:r w:rsidRPr="00507DE2">
        <w:t>79 - 70 - C</w:t>
      </w:r>
    </w:p>
    <w:p w:rsidR="00507DE2" w:rsidRPr="00507DE2" w:rsidRDefault="00507DE2" w:rsidP="00507DE2">
      <w:pPr>
        <w:ind w:firstLine="720"/>
        <w:jc w:val="both"/>
      </w:pPr>
      <w:r w:rsidRPr="00507DE2">
        <w:t>69 - 60 - D</w:t>
      </w:r>
    </w:p>
    <w:p w:rsidR="00507DE2" w:rsidRPr="00507DE2" w:rsidRDefault="00507DE2" w:rsidP="00507DE2">
      <w:pPr>
        <w:ind w:firstLine="720"/>
        <w:jc w:val="both"/>
      </w:pPr>
      <w:r w:rsidRPr="00507DE2">
        <w:t>59 and below - F</w:t>
      </w:r>
    </w:p>
    <w:p w:rsidR="00507DE2" w:rsidRPr="00507DE2" w:rsidRDefault="00507DE2" w:rsidP="00507DE2">
      <w:pPr>
        <w:ind w:firstLine="720"/>
        <w:jc w:val="both"/>
      </w:pPr>
    </w:p>
    <w:p w:rsidR="00507DE2" w:rsidRPr="00507DE2" w:rsidRDefault="00507DE2" w:rsidP="00507DE2">
      <w:pPr>
        <w:jc w:val="both"/>
      </w:pPr>
      <w:r w:rsidRPr="00507DE2">
        <w:t>Course grades and examination scores are generally not subject to a curve.</w:t>
      </w:r>
    </w:p>
    <w:p w:rsidR="00507DE2" w:rsidRPr="00507DE2" w:rsidRDefault="00507DE2" w:rsidP="00507DE2">
      <w:pPr>
        <w:jc w:val="both"/>
      </w:pPr>
    </w:p>
    <w:p w:rsidR="00507DE2" w:rsidRPr="00507DE2" w:rsidRDefault="00507DE2" w:rsidP="00507DE2">
      <w:pPr>
        <w:jc w:val="both"/>
      </w:pPr>
      <w:r w:rsidRPr="00507DE2">
        <w:t>Examination scores will be posted on T-Square. Students wishing to review their examination performance must schedule an appointment with the instructor as examinations will not be returned to the class.</w:t>
      </w:r>
    </w:p>
    <w:p w:rsidR="00507DE2" w:rsidRPr="00507DE2" w:rsidRDefault="00507DE2" w:rsidP="00507DE2">
      <w:pPr>
        <w:jc w:val="both"/>
        <w:rPr>
          <w:b/>
        </w:rPr>
      </w:pPr>
    </w:p>
    <w:p w:rsidR="00507DE2" w:rsidRPr="00507DE2" w:rsidRDefault="00507DE2" w:rsidP="00507DE2">
      <w:pPr>
        <w:jc w:val="both"/>
        <w:rPr>
          <w:b/>
        </w:rPr>
      </w:pPr>
      <w:r w:rsidRPr="00507DE2">
        <w:rPr>
          <w:b/>
        </w:rPr>
        <w:t>Policies and Procedures</w:t>
      </w:r>
    </w:p>
    <w:p w:rsidR="00507DE2" w:rsidRPr="00507DE2" w:rsidRDefault="00507DE2" w:rsidP="00507DE2">
      <w:pPr>
        <w:jc w:val="both"/>
      </w:pPr>
    </w:p>
    <w:p w:rsidR="00507DE2" w:rsidRPr="00507DE2" w:rsidRDefault="00507DE2" w:rsidP="00507DE2">
      <w:pPr>
        <w:jc w:val="both"/>
      </w:pPr>
      <w:r w:rsidRPr="00507DE2">
        <w:t>Examinations will cover material imparted in class, class lectures and discussions and all assigned readings. Examinations will not be cumulative.</w:t>
      </w:r>
    </w:p>
    <w:p w:rsidR="00507DE2" w:rsidRPr="00507DE2" w:rsidRDefault="00507DE2" w:rsidP="00507DE2">
      <w:pPr>
        <w:jc w:val="both"/>
      </w:pPr>
    </w:p>
    <w:p w:rsidR="00507DE2" w:rsidRPr="00507DE2" w:rsidRDefault="00507DE2" w:rsidP="00507DE2">
      <w:pPr>
        <w:jc w:val="both"/>
      </w:pPr>
      <w:r w:rsidRPr="00507DE2">
        <w:t>Students will have the entire class period to complete examinations. No additional time will be granted, including for students who arrive late.</w:t>
      </w:r>
    </w:p>
    <w:p w:rsidR="00507DE2" w:rsidRPr="00507DE2" w:rsidRDefault="00507DE2" w:rsidP="00507DE2">
      <w:pPr>
        <w:jc w:val="both"/>
      </w:pPr>
    </w:p>
    <w:p w:rsidR="00507DE2" w:rsidRPr="00507DE2" w:rsidRDefault="00507DE2" w:rsidP="00507DE2">
      <w:pPr>
        <w:jc w:val="both"/>
        <w:rPr>
          <w:u w:val="single"/>
        </w:rPr>
      </w:pPr>
      <w:r w:rsidRPr="00507DE2">
        <w:rPr>
          <w:u w:val="single"/>
        </w:rPr>
        <w:t>Examinations will consist of essays and</w:t>
      </w:r>
      <w:r w:rsidR="00832FB6">
        <w:rPr>
          <w:u w:val="single"/>
        </w:rPr>
        <w:t>/or</w:t>
      </w:r>
      <w:r w:rsidRPr="00507DE2">
        <w:rPr>
          <w:u w:val="single"/>
        </w:rPr>
        <w:t xml:space="preserve"> multiple choice questions and will be closed book. Use of any materials during examinations is prohibited. </w:t>
      </w:r>
    </w:p>
    <w:p w:rsidR="00507DE2" w:rsidRPr="00507DE2" w:rsidRDefault="00507DE2" w:rsidP="00507DE2">
      <w:pPr>
        <w:jc w:val="both"/>
      </w:pPr>
    </w:p>
    <w:p w:rsidR="00507DE2" w:rsidRPr="00507DE2" w:rsidRDefault="00507DE2" w:rsidP="00507DE2">
      <w:pPr>
        <w:jc w:val="both"/>
      </w:pPr>
      <w:r w:rsidRPr="00507DE2">
        <w:t xml:space="preserve">Students are not permitted to remove examination materials from the classroom during the examination or after its completion. Upon completion of the examination, students must turn in their answer sheets </w:t>
      </w:r>
      <w:r w:rsidRPr="00507DE2">
        <w:rPr>
          <w:u w:val="single"/>
        </w:rPr>
        <w:t>and</w:t>
      </w:r>
      <w:r w:rsidRPr="00507DE2">
        <w:t xml:space="preserve"> examination questions. </w:t>
      </w:r>
    </w:p>
    <w:p w:rsidR="00507DE2" w:rsidRPr="00507DE2" w:rsidRDefault="00507DE2" w:rsidP="00507DE2">
      <w:pPr>
        <w:jc w:val="both"/>
      </w:pPr>
    </w:p>
    <w:p w:rsidR="00507DE2" w:rsidRPr="00507DE2" w:rsidRDefault="00507DE2" w:rsidP="00507DE2">
      <w:pPr>
        <w:jc w:val="both"/>
        <w:rPr>
          <w:u w:val="single"/>
        </w:rPr>
      </w:pPr>
      <w:r w:rsidRPr="00507DE2">
        <w:t xml:space="preserve">Examinations must be taken on the dates administered in order to receive credit toward the final grade. Students who must miss an examination due to personal illness or injury, death or illness in the family, jury duty or religious holidays must contact the instructor prior to the examination, or as soon as reasonably possible (but no later than one week after the examination), to make alternate arrangements. Student athletes are urged to contact the instructor as soon as possible to discuss their ability to sit for examinations on the days set forth in the syllabus. Students will not be permitted to sit for examinations after the scheduled dates set forth in the syllabus without the instructor’s prior approval. Such approval is within the sole discretion of the instructor. </w:t>
      </w:r>
    </w:p>
    <w:p w:rsidR="00507DE2" w:rsidRPr="00507DE2" w:rsidRDefault="00507DE2" w:rsidP="00507DE2">
      <w:pPr>
        <w:jc w:val="both"/>
      </w:pPr>
    </w:p>
    <w:p w:rsidR="00507DE2" w:rsidRPr="00507DE2" w:rsidRDefault="00507DE2" w:rsidP="00507DE2">
      <w:pPr>
        <w:jc w:val="both"/>
        <w:rPr>
          <w:u w:val="single"/>
        </w:rPr>
      </w:pPr>
      <w:r w:rsidRPr="00507DE2">
        <w:rPr>
          <w:u w:val="single"/>
        </w:rPr>
        <w:t xml:space="preserve">Any student failing to abide by these policies will receive a zero for the examination in question. </w:t>
      </w:r>
    </w:p>
    <w:p w:rsidR="00507DE2" w:rsidRPr="00507DE2" w:rsidRDefault="00507DE2" w:rsidP="00507DE2">
      <w:pPr>
        <w:jc w:val="both"/>
      </w:pPr>
    </w:p>
    <w:p w:rsidR="00507DE2" w:rsidRPr="00507DE2" w:rsidRDefault="00507DE2" w:rsidP="00507DE2">
      <w:pPr>
        <w:jc w:val="both"/>
        <w:rPr>
          <w:b/>
          <w:smallCaps/>
        </w:rPr>
      </w:pPr>
      <w:r w:rsidRPr="00507DE2">
        <w:rPr>
          <w:b/>
          <w:smallCaps/>
        </w:rPr>
        <w:t>Extra Credit</w:t>
      </w:r>
    </w:p>
    <w:p w:rsidR="00507DE2" w:rsidRPr="00507DE2" w:rsidRDefault="00507DE2" w:rsidP="00507DE2">
      <w:pPr>
        <w:jc w:val="both"/>
      </w:pPr>
    </w:p>
    <w:p w:rsidR="00507DE2" w:rsidRPr="00507DE2" w:rsidRDefault="00507DE2" w:rsidP="00507DE2">
      <w:pPr>
        <w:jc w:val="both"/>
      </w:pPr>
      <w:r w:rsidRPr="00507DE2">
        <w:t>Extra or additional credit assignments will not be accepted for grading in this course.</w:t>
      </w:r>
    </w:p>
    <w:p w:rsidR="00507DE2" w:rsidRPr="00507DE2" w:rsidRDefault="00507DE2" w:rsidP="00507DE2">
      <w:pPr>
        <w:jc w:val="both"/>
        <w:rPr>
          <w:b/>
          <w:smallCaps/>
        </w:rPr>
      </w:pPr>
    </w:p>
    <w:p w:rsidR="00507DE2" w:rsidRPr="00507DE2" w:rsidRDefault="00507DE2" w:rsidP="00507DE2">
      <w:pPr>
        <w:autoSpaceDE/>
        <w:autoSpaceDN/>
        <w:spacing w:after="200" w:line="276" w:lineRule="auto"/>
        <w:rPr>
          <w:b/>
          <w:smallCaps/>
        </w:rPr>
      </w:pPr>
      <w:r w:rsidRPr="00507DE2">
        <w:rPr>
          <w:b/>
          <w:smallCaps/>
        </w:rPr>
        <w:br w:type="page"/>
      </w:r>
    </w:p>
    <w:p w:rsidR="00507DE2" w:rsidRPr="00507DE2" w:rsidRDefault="00507DE2" w:rsidP="00507DE2">
      <w:pPr>
        <w:jc w:val="both"/>
        <w:rPr>
          <w:b/>
          <w:smallCaps/>
        </w:rPr>
      </w:pPr>
      <w:r w:rsidRPr="00507DE2">
        <w:rPr>
          <w:b/>
          <w:smallCaps/>
        </w:rPr>
        <w:lastRenderedPageBreak/>
        <w:t>Class Participation and Attendance</w:t>
      </w:r>
    </w:p>
    <w:p w:rsidR="00507DE2" w:rsidRPr="00507DE2" w:rsidRDefault="00507DE2" w:rsidP="00507DE2">
      <w:pPr>
        <w:jc w:val="both"/>
      </w:pPr>
    </w:p>
    <w:p w:rsidR="00507DE2" w:rsidRPr="00507DE2" w:rsidRDefault="00507DE2" w:rsidP="00507DE2">
      <w:pPr>
        <w:jc w:val="both"/>
        <w:rPr>
          <w:b/>
        </w:rPr>
      </w:pPr>
      <w:r w:rsidRPr="00507DE2">
        <w:t xml:space="preserve">All benefit when students actively participate in classroom work and discussions.  The participation grade reflects three things: 1) students’ performance in the classroom: providing insights and interpretations to issues raised and participation in class discussions, 2) weekly posting a relevant and insightful news article or story </w:t>
      </w:r>
      <w:r w:rsidRPr="00507DE2">
        <w:rPr>
          <w:b/>
        </w:rPr>
        <w:t>(by Noon each Monday)</w:t>
      </w:r>
      <w:r w:rsidRPr="00507DE2">
        <w:t xml:space="preserve"> relating to the week</w:t>
      </w:r>
      <w:r w:rsidR="000B6BED">
        <w:t>’</w:t>
      </w:r>
      <w:r w:rsidRPr="00507DE2">
        <w:t xml:space="preserve">s topic, and 3) students’ attendance in the course.  </w:t>
      </w:r>
    </w:p>
    <w:p w:rsidR="00507DE2" w:rsidRPr="00507DE2" w:rsidRDefault="00507DE2" w:rsidP="00507DE2">
      <w:pPr>
        <w:jc w:val="both"/>
      </w:pPr>
    </w:p>
    <w:p w:rsidR="00507DE2" w:rsidRPr="00507DE2" w:rsidRDefault="00507DE2" w:rsidP="00507DE2">
      <w:pPr>
        <w:jc w:val="both"/>
      </w:pPr>
      <w:r w:rsidRPr="00507DE2">
        <w:t xml:space="preserve">Student participation and attendance are key elements to the successful completion of this course. A significant portion of this course will be devoted to the discussion of issues and events relating to the course materials. Students must be prepared to discuss course materials at all times. In order to be fully prepared to participate, all assignments described in the syllabus must be read prior to the class in which they will be discussed. </w:t>
      </w:r>
    </w:p>
    <w:p w:rsidR="00507DE2" w:rsidRPr="00507DE2" w:rsidRDefault="00507DE2" w:rsidP="00507DE2">
      <w:pPr>
        <w:jc w:val="both"/>
      </w:pPr>
    </w:p>
    <w:p w:rsidR="00507DE2" w:rsidRPr="00507DE2" w:rsidRDefault="00507DE2" w:rsidP="00507DE2">
      <w:pPr>
        <w:jc w:val="both"/>
        <w:rPr>
          <w:u w:val="single"/>
        </w:rPr>
      </w:pPr>
      <w:r w:rsidRPr="00507DE2">
        <w:rPr>
          <w:u w:val="single"/>
        </w:rPr>
        <w:t>Student attendance is also crucial as the instructor will not post class notes or other review materials on T-Square.</w:t>
      </w:r>
    </w:p>
    <w:p w:rsidR="00507DE2" w:rsidRPr="00507DE2" w:rsidRDefault="00507DE2" w:rsidP="00507DE2">
      <w:pPr>
        <w:jc w:val="both"/>
      </w:pPr>
    </w:p>
    <w:p w:rsidR="00507DE2" w:rsidRPr="00507DE2" w:rsidRDefault="00507DE2" w:rsidP="00507DE2">
      <w:pPr>
        <w:jc w:val="both"/>
      </w:pPr>
      <w:r w:rsidRPr="00507DE2">
        <w:t>Student athletes are urged to contact the instructor as soon as possible to discuss their ability to attend the class on a regular basis and successfully complete the requisite coursework.</w:t>
      </w:r>
    </w:p>
    <w:p w:rsidR="00507DE2" w:rsidRPr="00507DE2" w:rsidRDefault="00507DE2" w:rsidP="00507DE2">
      <w:pPr>
        <w:jc w:val="both"/>
      </w:pPr>
    </w:p>
    <w:p w:rsidR="00507DE2" w:rsidRPr="00507DE2" w:rsidRDefault="00507DE2" w:rsidP="00507DE2">
      <w:pPr>
        <w:jc w:val="both"/>
        <w:rPr>
          <w:u w:val="single"/>
        </w:rPr>
      </w:pPr>
      <w:r w:rsidRPr="00507DE2">
        <w:rPr>
          <w:b/>
          <w:smallCaps/>
        </w:rPr>
        <w:t>Student Honor Code</w:t>
      </w:r>
    </w:p>
    <w:p w:rsidR="00507DE2" w:rsidRPr="00507DE2" w:rsidRDefault="00507DE2" w:rsidP="00507DE2">
      <w:pPr>
        <w:jc w:val="both"/>
        <w:rPr>
          <w:u w:val="single"/>
        </w:rPr>
      </w:pPr>
    </w:p>
    <w:p w:rsidR="00507DE2" w:rsidRPr="00507DE2" w:rsidRDefault="00507DE2" w:rsidP="00507DE2">
      <w:pPr>
        <w:jc w:val="both"/>
      </w:pPr>
      <w:r w:rsidRPr="00507DE2">
        <w:t xml:space="preserve">Students are expected to be aware of and abide by the Georgia Institute of Technology’s Academic Honor Code with respect to all aspects of their participation in the course, including Article II, Section 3 establishing student responsibilities with respect to academic integrity. Compliance with the Academic Honor Code also includes all aspects of the Honor Agreement signed by students as a condition of their enrollment in the College of Management. Any student suspected of engaging in behavior in violation of the Academic Honor Code or the Honor Agreement shall be referred to the Office of Student Integrity and the Office of the Dean of Students for appropriate action. </w:t>
      </w:r>
    </w:p>
    <w:p w:rsidR="00507DE2" w:rsidRPr="00507DE2" w:rsidRDefault="00507DE2" w:rsidP="00507DE2">
      <w:pPr>
        <w:jc w:val="both"/>
      </w:pPr>
    </w:p>
    <w:p w:rsidR="00507DE2" w:rsidRPr="00507DE2" w:rsidRDefault="00507DE2" w:rsidP="00507DE2">
      <w:pPr>
        <w:jc w:val="both"/>
        <w:rPr>
          <w:u w:val="single"/>
        </w:rPr>
      </w:pPr>
      <w:r w:rsidRPr="00507DE2">
        <w:rPr>
          <w:b/>
          <w:smallCaps/>
        </w:rPr>
        <w:t>Disability Accommodation</w:t>
      </w:r>
    </w:p>
    <w:p w:rsidR="00507DE2" w:rsidRPr="00507DE2" w:rsidRDefault="00507DE2" w:rsidP="00507DE2">
      <w:pPr>
        <w:jc w:val="both"/>
        <w:rPr>
          <w:u w:val="single"/>
        </w:rPr>
      </w:pPr>
    </w:p>
    <w:p w:rsidR="00507DE2" w:rsidRPr="00507DE2" w:rsidRDefault="00507DE2" w:rsidP="00507DE2">
      <w:pPr>
        <w:jc w:val="both"/>
      </w:pPr>
      <w:r w:rsidRPr="00507DE2">
        <w:t>The Georgia Institute of Technology has established policies with respect to disability accommodation through Access Disabled Assistance Program for Tech Students (ADAPTS). These policies may be accessed at the ADAPTS website located at http://www.adapts.gatech.edu. Students seeking disability accommodation are specifically referred to the student guide and documentation pages on this website. Students failing to comply with the requirements set forth in ADAPTS will not receive accommodation.</w:t>
      </w:r>
    </w:p>
    <w:p w:rsidR="00507DE2" w:rsidRPr="00507DE2" w:rsidRDefault="00507DE2" w:rsidP="00507DE2">
      <w:pPr>
        <w:jc w:val="both"/>
        <w:rPr>
          <w:u w:val="single"/>
        </w:rPr>
      </w:pPr>
    </w:p>
    <w:p w:rsidR="00507DE2" w:rsidRPr="00507DE2" w:rsidRDefault="00507DE2" w:rsidP="00507DE2">
      <w:pPr>
        <w:jc w:val="both"/>
        <w:rPr>
          <w:b/>
          <w:smallCaps/>
        </w:rPr>
      </w:pPr>
      <w:r w:rsidRPr="00507DE2">
        <w:rPr>
          <w:b/>
          <w:smallCaps/>
        </w:rPr>
        <w:t>Legal Disclaimer</w:t>
      </w:r>
    </w:p>
    <w:p w:rsidR="00507DE2" w:rsidRPr="00507DE2" w:rsidRDefault="00507DE2" w:rsidP="00507DE2">
      <w:pPr>
        <w:jc w:val="both"/>
        <w:rPr>
          <w:b/>
          <w:smallCaps/>
        </w:rPr>
      </w:pPr>
    </w:p>
    <w:p w:rsidR="00507DE2" w:rsidRPr="00507DE2" w:rsidRDefault="00507DE2" w:rsidP="00507DE2">
      <w:pPr>
        <w:jc w:val="both"/>
      </w:pPr>
      <w:r w:rsidRPr="00507DE2">
        <w:t xml:space="preserve">Any and all opinions or statements as to legal matters made by the instructor are for classroom purposes only and are not intended and should not be construed as dispensing legal advice. This disclaimer includes conversations with students during and outside of class. </w:t>
      </w:r>
    </w:p>
    <w:p w:rsidR="00507DE2" w:rsidRPr="00507DE2" w:rsidRDefault="00507DE2" w:rsidP="00507DE2">
      <w:pPr>
        <w:jc w:val="both"/>
        <w:rPr>
          <w:b/>
          <w:smallCaps/>
        </w:rPr>
      </w:pPr>
    </w:p>
    <w:p w:rsidR="00507DE2" w:rsidRPr="00507DE2" w:rsidRDefault="00507DE2" w:rsidP="00507DE2">
      <w:pPr>
        <w:jc w:val="both"/>
      </w:pPr>
      <w:r w:rsidRPr="00507DE2">
        <w:rPr>
          <w:b/>
          <w:smallCaps/>
        </w:rPr>
        <w:t>General Policies</w:t>
      </w:r>
    </w:p>
    <w:p w:rsidR="00507DE2" w:rsidRPr="00507DE2" w:rsidRDefault="00507DE2" w:rsidP="00507DE2">
      <w:pPr>
        <w:jc w:val="both"/>
      </w:pPr>
    </w:p>
    <w:p w:rsidR="00507DE2" w:rsidRPr="00507DE2" w:rsidRDefault="00507DE2" w:rsidP="00507DE2">
      <w:pPr>
        <w:jc w:val="both"/>
      </w:pPr>
      <w:r w:rsidRPr="00507DE2">
        <w:t xml:space="preserve">Students are expected to arrive on time for class. Once in class, students should remain until the class is completed. </w:t>
      </w:r>
    </w:p>
    <w:p w:rsidR="00507DE2" w:rsidRPr="00507DE2" w:rsidRDefault="00507DE2" w:rsidP="00507DE2">
      <w:pPr>
        <w:jc w:val="both"/>
      </w:pPr>
    </w:p>
    <w:p w:rsidR="00507DE2" w:rsidRPr="00507DE2" w:rsidRDefault="00507DE2" w:rsidP="00507DE2">
      <w:pPr>
        <w:jc w:val="both"/>
      </w:pPr>
      <w:r w:rsidRPr="00507DE2">
        <w:t>In order to facilitate discussion and assist the instructor with getting to know individual class members, students are requested to display name cards in class.</w:t>
      </w:r>
    </w:p>
    <w:p w:rsidR="00507DE2" w:rsidRPr="00507DE2" w:rsidRDefault="00507DE2" w:rsidP="00507DE2">
      <w:pPr>
        <w:jc w:val="both"/>
      </w:pPr>
    </w:p>
    <w:p w:rsidR="00507DE2" w:rsidRPr="00507DE2" w:rsidRDefault="00507DE2" w:rsidP="00507DE2">
      <w:pPr>
        <w:jc w:val="both"/>
      </w:pPr>
      <w:r w:rsidRPr="00507DE2">
        <w:rPr>
          <w:u w:val="single"/>
        </w:rPr>
        <w:t>There will be no exceptions to the policies set forth in this syllabus</w:t>
      </w:r>
      <w:r w:rsidRPr="00507DE2">
        <w:t>. Students are encouraged to contact the instructor if they are having difficulties with the course or require additional assistance.</w:t>
      </w:r>
    </w:p>
    <w:p w:rsidR="00507DE2" w:rsidRPr="00507DE2" w:rsidRDefault="00507DE2" w:rsidP="00507DE2">
      <w:pPr>
        <w:autoSpaceDE/>
        <w:autoSpaceDN/>
        <w:spacing w:after="200" w:line="276" w:lineRule="auto"/>
        <w:rPr>
          <w:b/>
          <w:smallCaps/>
          <w:u w:val="single"/>
        </w:rPr>
      </w:pPr>
      <w:r w:rsidRPr="00507DE2">
        <w:rPr>
          <w:b/>
          <w:smallCaps/>
          <w:u w:val="single"/>
        </w:rPr>
        <w:br w:type="page"/>
      </w:r>
    </w:p>
    <w:p w:rsidR="00507DE2" w:rsidRPr="00507DE2" w:rsidRDefault="00507DE2" w:rsidP="00507DE2">
      <w:pPr>
        <w:jc w:val="both"/>
      </w:pPr>
      <w:r w:rsidRPr="00507DE2">
        <w:rPr>
          <w:b/>
          <w:smallCaps/>
          <w:u w:val="single"/>
        </w:rPr>
        <w:lastRenderedPageBreak/>
        <w:t>TENTATIVE</w:t>
      </w:r>
      <w:r w:rsidRPr="00507DE2">
        <w:rPr>
          <w:b/>
          <w:smallCaps/>
        </w:rPr>
        <w:t xml:space="preserve"> Daily Class Schedule and Reading Assignments</w:t>
      </w:r>
    </w:p>
    <w:p w:rsidR="004C4749" w:rsidRPr="001D49CA" w:rsidRDefault="004C4749" w:rsidP="00B32ACB">
      <w:pPr>
        <w:jc w:val="both"/>
      </w:pPr>
    </w:p>
    <w:p w:rsidR="00306964" w:rsidRDefault="00306964" w:rsidP="004C4749">
      <w:pPr>
        <w:tabs>
          <w:tab w:val="center" w:pos="4680"/>
        </w:tabs>
        <w:suppressAutoHyphens/>
        <w:jc w:val="center"/>
        <w:rPr>
          <w:b/>
          <w:u w:val="single"/>
        </w:rPr>
      </w:pPr>
    </w:p>
    <w:tbl>
      <w:tblPr>
        <w:tblW w:w="9810"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20"/>
        <w:gridCol w:w="7290"/>
        <w:gridCol w:w="1800"/>
      </w:tblGrid>
      <w:tr w:rsidR="00306964" w:rsidTr="00306964">
        <w:tc>
          <w:tcPr>
            <w:tcW w:w="720" w:type="dxa"/>
            <w:tcBorders>
              <w:top w:val="single" w:sz="4" w:space="0" w:color="000000"/>
              <w:left w:val="single" w:sz="4" w:space="0" w:color="000000"/>
              <w:bottom w:val="single" w:sz="4" w:space="0" w:color="000000"/>
              <w:right w:val="single" w:sz="4" w:space="0" w:color="000000"/>
            </w:tcBorders>
            <w:hideMark/>
          </w:tcPr>
          <w:p w:rsidR="00306964" w:rsidRDefault="00306964">
            <w:pPr>
              <w:jc w:val="both"/>
              <w:rPr>
                <w:b/>
                <w:u w:val="single"/>
              </w:rPr>
            </w:pPr>
            <w:r>
              <w:rPr>
                <w:b/>
                <w:u w:val="single"/>
              </w:rPr>
              <w:t>Week</w:t>
            </w:r>
          </w:p>
        </w:tc>
        <w:tc>
          <w:tcPr>
            <w:tcW w:w="7290" w:type="dxa"/>
            <w:tcBorders>
              <w:top w:val="single" w:sz="4" w:space="0" w:color="000000"/>
              <w:left w:val="single" w:sz="4" w:space="0" w:color="000000"/>
              <w:bottom w:val="single" w:sz="4" w:space="0" w:color="000000"/>
              <w:right w:val="single" w:sz="4" w:space="0" w:color="000000"/>
            </w:tcBorders>
            <w:hideMark/>
          </w:tcPr>
          <w:p w:rsidR="00306964" w:rsidRDefault="00306964">
            <w:pPr>
              <w:jc w:val="both"/>
              <w:rPr>
                <w:b/>
                <w:u w:val="single"/>
              </w:rPr>
            </w:pPr>
            <w:r>
              <w:rPr>
                <w:b/>
                <w:u w:val="single"/>
              </w:rPr>
              <w:t>Topic</w:t>
            </w:r>
          </w:p>
        </w:tc>
        <w:tc>
          <w:tcPr>
            <w:tcW w:w="1800" w:type="dxa"/>
            <w:tcBorders>
              <w:top w:val="single" w:sz="4" w:space="0" w:color="000000"/>
              <w:left w:val="single" w:sz="4" w:space="0" w:color="000000"/>
              <w:bottom w:val="single" w:sz="4" w:space="0" w:color="000000"/>
              <w:right w:val="single" w:sz="4" w:space="0" w:color="000000"/>
            </w:tcBorders>
            <w:hideMark/>
          </w:tcPr>
          <w:p w:rsidR="00306964" w:rsidRDefault="00306964">
            <w:pPr>
              <w:jc w:val="both"/>
              <w:rPr>
                <w:b/>
                <w:u w:val="single"/>
              </w:rPr>
            </w:pPr>
            <w:r>
              <w:rPr>
                <w:b/>
                <w:u w:val="single"/>
              </w:rPr>
              <w:t>Textbook Chapter</w:t>
            </w:r>
          </w:p>
        </w:tc>
      </w:tr>
      <w:tr w:rsidR="00306964" w:rsidTr="00306964">
        <w:tc>
          <w:tcPr>
            <w:tcW w:w="720" w:type="dxa"/>
            <w:tcBorders>
              <w:top w:val="single" w:sz="4" w:space="0" w:color="000000"/>
              <w:left w:val="single" w:sz="4" w:space="0" w:color="000000"/>
              <w:bottom w:val="single" w:sz="4" w:space="0" w:color="000000"/>
              <w:right w:val="single" w:sz="4" w:space="0" w:color="000000"/>
            </w:tcBorders>
            <w:hideMark/>
          </w:tcPr>
          <w:p w:rsidR="00306964" w:rsidRDefault="00306964">
            <w:pPr>
              <w:jc w:val="both"/>
            </w:pPr>
            <w:r>
              <w:t>1</w:t>
            </w:r>
          </w:p>
        </w:tc>
        <w:tc>
          <w:tcPr>
            <w:tcW w:w="7290" w:type="dxa"/>
            <w:tcBorders>
              <w:top w:val="single" w:sz="4" w:space="0" w:color="000000"/>
              <w:left w:val="single" w:sz="4" w:space="0" w:color="000000"/>
              <w:bottom w:val="single" w:sz="4" w:space="0" w:color="000000"/>
              <w:right w:val="single" w:sz="4" w:space="0" w:color="000000"/>
            </w:tcBorders>
            <w:hideMark/>
          </w:tcPr>
          <w:p w:rsidR="00306964" w:rsidRDefault="00306964">
            <w:pPr>
              <w:jc w:val="both"/>
            </w:pPr>
            <w:r>
              <w:t>Introduction to Cyberethics from a Managerial Perspective</w:t>
            </w:r>
          </w:p>
        </w:tc>
        <w:tc>
          <w:tcPr>
            <w:tcW w:w="1800" w:type="dxa"/>
            <w:tcBorders>
              <w:top w:val="single" w:sz="4" w:space="0" w:color="000000"/>
              <w:left w:val="single" w:sz="4" w:space="0" w:color="000000"/>
              <w:bottom w:val="single" w:sz="4" w:space="0" w:color="000000"/>
              <w:right w:val="single" w:sz="4" w:space="0" w:color="000000"/>
            </w:tcBorders>
            <w:hideMark/>
          </w:tcPr>
          <w:p w:rsidR="00306964" w:rsidRDefault="00306964">
            <w:pPr>
              <w:jc w:val="both"/>
            </w:pPr>
            <w:r>
              <w:t>1</w:t>
            </w:r>
          </w:p>
        </w:tc>
      </w:tr>
      <w:tr w:rsidR="00306964" w:rsidTr="00306964">
        <w:tc>
          <w:tcPr>
            <w:tcW w:w="720" w:type="dxa"/>
            <w:tcBorders>
              <w:top w:val="single" w:sz="4" w:space="0" w:color="000000"/>
              <w:left w:val="single" w:sz="4" w:space="0" w:color="000000"/>
              <w:bottom w:val="single" w:sz="4" w:space="0" w:color="000000"/>
              <w:right w:val="single" w:sz="4" w:space="0" w:color="000000"/>
            </w:tcBorders>
            <w:hideMark/>
          </w:tcPr>
          <w:p w:rsidR="00306964" w:rsidRDefault="00306964">
            <w:pPr>
              <w:jc w:val="both"/>
            </w:pPr>
            <w:r>
              <w:t>2</w:t>
            </w:r>
          </w:p>
        </w:tc>
        <w:tc>
          <w:tcPr>
            <w:tcW w:w="7290" w:type="dxa"/>
            <w:tcBorders>
              <w:top w:val="single" w:sz="4" w:space="0" w:color="000000"/>
              <w:left w:val="single" w:sz="4" w:space="0" w:color="000000"/>
              <w:bottom w:val="single" w:sz="4" w:space="0" w:color="000000"/>
              <w:right w:val="single" w:sz="4" w:space="0" w:color="000000"/>
            </w:tcBorders>
            <w:hideMark/>
          </w:tcPr>
          <w:p w:rsidR="00306964" w:rsidRDefault="00306964">
            <w:pPr>
              <w:jc w:val="both"/>
            </w:pPr>
            <w:r>
              <w:t>Ethical Concepts and Ethical Theories Utilized by Management</w:t>
            </w:r>
          </w:p>
        </w:tc>
        <w:tc>
          <w:tcPr>
            <w:tcW w:w="1800" w:type="dxa"/>
            <w:tcBorders>
              <w:top w:val="single" w:sz="4" w:space="0" w:color="000000"/>
              <w:left w:val="single" w:sz="4" w:space="0" w:color="000000"/>
              <w:bottom w:val="single" w:sz="4" w:space="0" w:color="000000"/>
              <w:right w:val="single" w:sz="4" w:space="0" w:color="000000"/>
            </w:tcBorders>
            <w:hideMark/>
          </w:tcPr>
          <w:p w:rsidR="00306964" w:rsidRDefault="00306964">
            <w:pPr>
              <w:jc w:val="both"/>
            </w:pPr>
            <w:r>
              <w:t>2</w:t>
            </w:r>
          </w:p>
        </w:tc>
      </w:tr>
      <w:tr w:rsidR="00927B99" w:rsidTr="00927B99">
        <w:tc>
          <w:tcPr>
            <w:tcW w:w="720" w:type="dxa"/>
            <w:tcBorders>
              <w:top w:val="single" w:sz="4" w:space="0" w:color="000000"/>
              <w:left w:val="single" w:sz="4" w:space="0" w:color="000000"/>
              <w:bottom w:val="single" w:sz="4" w:space="0" w:color="000000"/>
              <w:right w:val="single" w:sz="4" w:space="0" w:color="000000"/>
            </w:tcBorders>
            <w:hideMark/>
          </w:tcPr>
          <w:p w:rsidR="00927B99" w:rsidRDefault="00927B99">
            <w:pPr>
              <w:jc w:val="both"/>
            </w:pPr>
            <w:r>
              <w:t>3</w:t>
            </w:r>
          </w:p>
        </w:tc>
        <w:tc>
          <w:tcPr>
            <w:tcW w:w="7290" w:type="dxa"/>
            <w:tcBorders>
              <w:top w:val="single" w:sz="4" w:space="0" w:color="000000"/>
              <w:left w:val="single" w:sz="4" w:space="0" w:color="000000"/>
              <w:bottom w:val="single" w:sz="4" w:space="0" w:color="000000"/>
              <w:right w:val="single" w:sz="4" w:space="0" w:color="000000"/>
            </w:tcBorders>
          </w:tcPr>
          <w:p w:rsidR="00927B99" w:rsidRDefault="00927B99" w:rsidP="00CA030A">
            <w:pPr>
              <w:jc w:val="both"/>
            </w:pPr>
            <w:r>
              <w:t>Ethical Concepts and Ethical Theories Utilized by Management</w:t>
            </w:r>
          </w:p>
        </w:tc>
        <w:tc>
          <w:tcPr>
            <w:tcW w:w="1800" w:type="dxa"/>
            <w:tcBorders>
              <w:top w:val="single" w:sz="4" w:space="0" w:color="000000"/>
              <w:left w:val="single" w:sz="4" w:space="0" w:color="000000"/>
              <w:bottom w:val="single" w:sz="4" w:space="0" w:color="000000"/>
              <w:right w:val="single" w:sz="4" w:space="0" w:color="000000"/>
            </w:tcBorders>
          </w:tcPr>
          <w:p w:rsidR="00927B99" w:rsidRDefault="00927B99">
            <w:pPr>
              <w:jc w:val="both"/>
            </w:pPr>
            <w:r>
              <w:t>2</w:t>
            </w:r>
          </w:p>
        </w:tc>
      </w:tr>
      <w:tr w:rsidR="00927B99" w:rsidTr="00927B99">
        <w:tc>
          <w:tcPr>
            <w:tcW w:w="720" w:type="dxa"/>
            <w:tcBorders>
              <w:top w:val="single" w:sz="4" w:space="0" w:color="000000"/>
              <w:left w:val="single" w:sz="4" w:space="0" w:color="000000"/>
              <w:bottom w:val="single" w:sz="4" w:space="0" w:color="000000"/>
              <w:right w:val="single" w:sz="4" w:space="0" w:color="000000"/>
            </w:tcBorders>
            <w:hideMark/>
          </w:tcPr>
          <w:p w:rsidR="00927B99" w:rsidRDefault="00927B99">
            <w:pPr>
              <w:jc w:val="both"/>
            </w:pPr>
            <w:r>
              <w:t>4</w:t>
            </w:r>
          </w:p>
        </w:tc>
        <w:tc>
          <w:tcPr>
            <w:tcW w:w="7290" w:type="dxa"/>
            <w:tcBorders>
              <w:top w:val="single" w:sz="4" w:space="0" w:color="000000"/>
              <w:left w:val="single" w:sz="4" w:space="0" w:color="000000"/>
              <w:bottom w:val="single" w:sz="4" w:space="0" w:color="000000"/>
              <w:right w:val="single" w:sz="4" w:space="0" w:color="000000"/>
            </w:tcBorders>
          </w:tcPr>
          <w:p w:rsidR="00927B99" w:rsidRDefault="00927B99" w:rsidP="00CA030A">
            <w:pPr>
              <w:jc w:val="both"/>
            </w:pPr>
            <w:r>
              <w:t>Privacy and Cyberspace in the Corporate Context</w:t>
            </w:r>
          </w:p>
        </w:tc>
        <w:tc>
          <w:tcPr>
            <w:tcW w:w="1800" w:type="dxa"/>
            <w:tcBorders>
              <w:top w:val="single" w:sz="4" w:space="0" w:color="000000"/>
              <w:left w:val="single" w:sz="4" w:space="0" w:color="000000"/>
              <w:bottom w:val="single" w:sz="4" w:space="0" w:color="000000"/>
              <w:right w:val="single" w:sz="4" w:space="0" w:color="000000"/>
            </w:tcBorders>
          </w:tcPr>
          <w:p w:rsidR="00927B99" w:rsidRDefault="00927B99">
            <w:pPr>
              <w:jc w:val="both"/>
            </w:pPr>
            <w:r>
              <w:t>5</w:t>
            </w:r>
          </w:p>
        </w:tc>
      </w:tr>
      <w:tr w:rsidR="00927B99" w:rsidTr="00927B99">
        <w:tc>
          <w:tcPr>
            <w:tcW w:w="720" w:type="dxa"/>
            <w:tcBorders>
              <w:top w:val="single" w:sz="4" w:space="0" w:color="000000"/>
              <w:left w:val="single" w:sz="4" w:space="0" w:color="000000"/>
              <w:bottom w:val="single" w:sz="4" w:space="0" w:color="000000"/>
              <w:right w:val="single" w:sz="4" w:space="0" w:color="000000"/>
            </w:tcBorders>
            <w:hideMark/>
          </w:tcPr>
          <w:p w:rsidR="00927B99" w:rsidRDefault="00927B99">
            <w:pPr>
              <w:jc w:val="both"/>
            </w:pPr>
            <w:r>
              <w:t>5</w:t>
            </w:r>
          </w:p>
        </w:tc>
        <w:tc>
          <w:tcPr>
            <w:tcW w:w="7290" w:type="dxa"/>
            <w:tcBorders>
              <w:top w:val="single" w:sz="4" w:space="0" w:color="000000"/>
              <w:left w:val="single" w:sz="4" w:space="0" w:color="000000"/>
              <w:bottom w:val="single" w:sz="4" w:space="0" w:color="000000"/>
              <w:right w:val="single" w:sz="4" w:space="0" w:color="000000"/>
            </w:tcBorders>
          </w:tcPr>
          <w:p w:rsidR="00927B99" w:rsidRDefault="00927B99" w:rsidP="00CA030A">
            <w:pPr>
              <w:jc w:val="both"/>
            </w:pPr>
            <w:r>
              <w:t>Privacy and Cyberspace in the Corporate Context</w:t>
            </w:r>
          </w:p>
        </w:tc>
        <w:tc>
          <w:tcPr>
            <w:tcW w:w="1800" w:type="dxa"/>
            <w:tcBorders>
              <w:top w:val="single" w:sz="4" w:space="0" w:color="000000"/>
              <w:left w:val="single" w:sz="4" w:space="0" w:color="000000"/>
              <w:bottom w:val="single" w:sz="4" w:space="0" w:color="000000"/>
              <w:right w:val="single" w:sz="4" w:space="0" w:color="000000"/>
            </w:tcBorders>
          </w:tcPr>
          <w:p w:rsidR="00927B99" w:rsidRDefault="00927B99">
            <w:pPr>
              <w:jc w:val="both"/>
            </w:pPr>
            <w:r>
              <w:t>5</w:t>
            </w:r>
          </w:p>
        </w:tc>
      </w:tr>
      <w:tr w:rsidR="00927B99" w:rsidTr="00927B99">
        <w:tc>
          <w:tcPr>
            <w:tcW w:w="720" w:type="dxa"/>
            <w:tcBorders>
              <w:top w:val="single" w:sz="4" w:space="0" w:color="000000"/>
              <w:left w:val="single" w:sz="4" w:space="0" w:color="000000"/>
              <w:bottom w:val="single" w:sz="4" w:space="0" w:color="000000"/>
              <w:right w:val="single" w:sz="4" w:space="0" w:color="000000"/>
            </w:tcBorders>
            <w:hideMark/>
          </w:tcPr>
          <w:p w:rsidR="00927B99" w:rsidRDefault="00927B99">
            <w:pPr>
              <w:jc w:val="both"/>
            </w:pPr>
            <w:r>
              <w:t>6</w:t>
            </w:r>
          </w:p>
        </w:tc>
        <w:tc>
          <w:tcPr>
            <w:tcW w:w="7290" w:type="dxa"/>
            <w:tcBorders>
              <w:top w:val="single" w:sz="4" w:space="0" w:color="000000"/>
              <w:left w:val="single" w:sz="4" w:space="0" w:color="000000"/>
              <w:bottom w:val="single" w:sz="4" w:space="0" w:color="000000"/>
              <w:right w:val="single" w:sz="4" w:space="0" w:color="000000"/>
            </w:tcBorders>
          </w:tcPr>
          <w:p w:rsidR="00927B99" w:rsidRDefault="00927B99" w:rsidP="00CA030A">
            <w:pPr>
              <w:jc w:val="both"/>
            </w:pPr>
            <w:r>
              <w:t>Security and Cyberspace in the Corporate Context</w:t>
            </w:r>
          </w:p>
        </w:tc>
        <w:tc>
          <w:tcPr>
            <w:tcW w:w="1800" w:type="dxa"/>
            <w:tcBorders>
              <w:top w:val="single" w:sz="4" w:space="0" w:color="000000"/>
              <w:left w:val="single" w:sz="4" w:space="0" w:color="000000"/>
              <w:bottom w:val="single" w:sz="4" w:space="0" w:color="000000"/>
              <w:right w:val="single" w:sz="4" w:space="0" w:color="000000"/>
            </w:tcBorders>
          </w:tcPr>
          <w:p w:rsidR="00927B99" w:rsidRDefault="00927B99">
            <w:pPr>
              <w:jc w:val="both"/>
            </w:pPr>
            <w:r>
              <w:t>6</w:t>
            </w:r>
          </w:p>
        </w:tc>
      </w:tr>
      <w:tr w:rsidR="00927B99" w:rsidTr="00927B99">
        <w:tc>
          <w:tcPr>
            <w:tcW w:w="720" w:type="dxa"/>
            <w:tcBorders>
              <w:top w:val="single" w:sz="4" w:space="0" w:color="000000"/>
              <w:left w:val="single" w:sz="4" w:space="0" w:color="000000"/>
              <w:bottom w:val="single" w:sz="4" w:space="0" w:color="000000"/>
              <w:right w:val="single" w:sz="4" w:space="0" w:color="000000"/>
            </w:tcBorders>
            <w:hideMark/>
          </w:tcPr>
          <w:p w:rsidR="00927B99" w:rsidRDefault="00927B99">
            <w:pPr>
              <w:jc w:val="both"/>
            </w:pPr>
            <w:r>
              <w:t>7</w:t>
            </w:r>
          </w:p>
        </w:tc>
        <w:tc>
          <w:tcPr>
            <w:tcW w:w="7290" w:type="dxa"/>
            <w:tcBorders>
              <w:top w:val="single" w:sz="4" w:space="0" w:color="000000"/>
              <w:left w:val="single" w:sz="4" w:space="0" w:color="000000"/>
              <w:bottom w:val="single" w:sz="4" w:space="0" w:color="000000"/>
              <w:right w:val="single" w:sz="4" w:space="0" w:color="000000"/>
            </w:tcBorders>
          </w:tcPr>
          <w:p w:rsidR="00927B99" w:rsidRDefault="00927B99" w:rsidP="00CA030A">
            <w:pPr>
              <w:jc w:val="both"/>
            </w:pPr>
            <w:r>
              <w:t>Security and Cyberspace in the Corporate Context</w:t>
            </w:r>
          </w:p>
        </w:tc>
        <w:tc>
          <w:tcPr>
            <w:tcW w:w="1800" w:type="dxa"/>
            <w:tcBorders>
              <w:top w:val="single" w:sz="4" w:space="0" w:color="000000"/>
              <w:left w:val="single" w:sz="4" w:space="0" w:color="000000"/>
              <w:bottom w:val="single" w:sz="4" w:space="0" w:color="000000"/>
              <w:right w:val="single" w:sz="4" w:space="0" w:color="000000"/>
            </w:tcBorders>
          </w:tcPr>
          <w:p w:rsidR="00927B99" w:rsidRDefault="00927B99">
            <w:pPr>
              <w:jc w:val="both"/>
            </w:pPr>
            <w:r>
              <w:t>6</w:t>
            </w:r>
          </w:p>
        </w:tc>
      </w:tr>
      <w:tr w:rsidR="00927B99" w:rsidTr="00927B99">
        <w:tc>
          <w:tcPr>
            <w:tcW w:w="720" w:type="dxa"/>
            <w:tcBorders>
              <w:top w:val="single" w:sz="4" w:space="0" w:color="000000"/>
              <w:left w:val="single" w:sz="4" w:space="0" w:color="000000"/>
              <w:bottom w:val="single" w:sz="4" w:space="0" w:color="000000"/>
              <w:right w:val="single" w:sz="4" w:space="0" w:color="000000"/>
            </w:tcBorders>
            <w:hideMark/>
          </w:tcPr>
          <w:p w:rsidR="00927B99" w:rsidRDefault="00927B99">
            <w:pPr>
              <w:jc w:val="both"/>
            </w:pPr>
            <w:r>
              <w:t>8</w:t>
            </w:r>
          </w:p>
        </w:tc>
        <w:tc>
          <w:tcPr>
            <w:tcW w:w="7290" w:type="dxa"/>
            <w:tcBorders>
              <w:top w:val="single" w:sz="4" w:space="0" w:color="000000"/>
              <w:left w:val="single" w:sz="4" w:space="0" w:color="000000"/>
              <w:bottom w:val="single" w:sz="4" w:space="0" w:color="000000"/>
              <w:right w:val="single" w:sz="4" w:space="0" w:color="000000"/>
            </w:tcBorders>
          </w:tcPr>
          <w:p w:rsidR="00927B99" w:rsidRDefault="00927B99" w:rsidP="00CA030A">
            <w:pPr>
              <w:jc w:val="both"/>
            </w:pPr>
            <w:r>
              <w:t xml:space="preserve">Cybercrime and </w:t>
            </w:r>
            <w:proofErr w:type="spellStart"/>
            <w:r>
              <w:t>Cyberrelated</w:t>
            </w:r>
            <w:proofErr w:type="spellEnd"/>
            <w:r>
              <w:t xml:space="preserve"> Crimes in the Business World</w:t>
            </w:r>
          </w:p>
        </w:tc>
        <w:tc>
          <w:tcPr>
            <w:tcW w:w="1800" w:type="dxa"/>
            <w:tcBorders>
              <w:top w:val="single" w:sz="4" w:space="0" w:color="000000"/>
              <w:left w:val="single" w:sz="4" w:space="0" w:color="000000"/>
              <w:bottom w:val="single" w:sz="4" w:space="0" w:color="000000"/>
              <w:right w:val="single" w:sz="4" w:space="0" w:color="000000"/>
            </w:tcBorders>
          </w:tcPr>
          <w:p w:rsidR="00927B99" w:rsidRDefault="00927B99">
            <w:pPr>
              <w:jc w:val="both"/>
            </w:pPr>
            <w:r>
              <w:t>7</w:t>
            </w:r>
          </w:p>
        </w:tc>
      </w:tr>
      <w:tr w:rsidR="00927B99" w:rsidTr="00927B99">
        <w:tc>
          <w:tcPr>
            <w:tcW w:w="720" w:type="dxa"/>
            <w:tcBorders>
              <w:top w:val="single" w:sz="4" w:space="0" w:color="000000"/>
              <w:left w:val="single" w:sz="4" w:space="0" w:color="000000"/>
              <w:bottom w:val="single" w:sz="4" w:space="0" w:color="000000"/>
              <w:right w:val="single" w:sz="4" w:space="0" w:color="000000"/>
            </w:tcBorders>
            <w:hideMark/>
          </w:tcPr>
          <w:p w:rsidR="00927B99" w:rsidRDefault="00927B99">
            <w:pPr>
              <w:jc w:val="both"/>
            </w:pPr>
            <w:r>
              <w:t>9</w:t>
            </w:r>
          </w:p>
        </w:tc>
        <w:tc>
          <w:tcPr>
            <w:tcW w:w="7290" w:type="dxa"/>
            <w:tcBorders>
              <w:top w:val="single" w:sz="4" w:space="0" w:color="000000"/>
              <w:left w:val="single" w:sz="4" w:space="0" w:color="000000"/>
              <w:bottom w:val="single" w:sz="4" w:space="0" w:color="000000"/>
              <w:right w:val="single" w:sz="4" w:space="0" w:color="000000"/>
            </w:tcBorders>
          </w:tcPr>
          <w:p w:rsidR="00927B99" w:rsidRDefault="00927B99" w:rsidP="00CA030A">
            <w:pPr>
              <w:jc w:val="both"/>
            </w:pPr>
            <w:r>
              <w:t xml:space="preserve">Cybercrime and </w:t>
            </w:r>
            <w:proofErr w:type="spellStart"/>
            <w:r>
              <w:t>Cyberrelated</w:t>
            </w:r>
            <w:proofErr w:type="spellEnd"/>
            <w:r>
              <w:t xml:space="preserve"> Crimes in the Business World</w:t>
            </w:r>
          </w:p>
        </w:tc>
        <w:tc>
          <w:tcPr>
            <w:tcW w:w="1800" w:type="dxa"/>
            <w:tcBorders>
              <w:top w:val="single" w:sz="4" w:space="0" w:color="000000"/>
              <w:left w:val="single" w:sz="4" w:space="0" w:color="000000"/>
              <w:bottom w:val="single" w:sz="4" w:space="0" w:color="000000"/>
              <w:right w:val="single" w:sz="4" w:space="0" w:color="000000"/>
            </w:tcBorders>
          </w:tcPr>
          <w:p w:rsidR="00927B99" w:rsidRDefault="00927B99">
            <w:pPr>
              <w:jc w:val="both"/>
            </w:pPr>
            <w:r>
              <w:t>7</w:t>
            </w:r>
          </w:p>
        </w:tc>
      </w:tr>
      <w:tr w:rsidR="00927B99" w:rsidTr="00927B99">
        <w:tc>
          <w:tcPr>
            <w:tcW w:w="720" w:type="dxa"/>
            <w:tcBorders>
              <w:top w:val="single" w:sz="4" w:space="0" w:color="000000"/>
              <w:left w:val="single" w:sz="4" w:space="0" w:color="000000"/>
              <w:bottom w:val="single" w:sz="4" w:space="0" w:color="000000"/>
              <w:right w:val="single" w:sz="4" w:space="0" w:color="000000"/>
            </w:tcBorders>
            <w:hideMark/>
          </w:tcPr>
          <w:p w:rsidR="00927B99" w:rsidRDefault="00927B99">
            <w:pPr>
              <w:jc w:val="both"/>
            </w:pPr>
            <w:r>
              <w:t>10</w:t>
            </w:r>
          </w:p>
        </w:tc>
        <w:tc>
          <w:tcPr>
            <w:tcW w:w="7290" w:type="dxa"/>
            <w:tcBorders>
              <w:top w:val="single" w:sz="4" w:space="0" w:color="000000"/>
              <w:left w:val="single" w:sz="4" w:space="0" w:color="000000"/>
              <w:bottom w:val="single" w:sz="4" w:space="0" w:color="000000"/>
              <w:right w:val="single" w:sz="4" w:space="0" w:color="000000"/>
            </w:tcBorders>
          </w:tcPr>
          <w:p w:rsidR="00927B99" w:rsidRDefault="00927B99" w:rsidP="00CA030A">
            <w:pPr>
              <w:jc w:val="both"/>
            </w:pPr>
            <w:r>
              <w:t>Intellectual Property Disputes in Cyberspace</w:t>
            </w:r>
          </w:p>
        </w:tc>
        <w:tc>
          <w:tcPr>
            <w:tcW w:w="1800" w:type="dxa"/>
            <w:tcBorders>
              <w:top w:val="single" w:sz="4" w:space="0" w:color="000000"/>
              <w:left w:val="single" w:sz="4" w:space="0" w:color="000000"/>
              <w:bottom w:val="single" w:sz="4" w:space="0" w:color="000000"/>
              <w:right w:val="single" w:sz="4" w:space="0" w:color="000000"/>
            </w:tcBorders>
          </w:tcPr>
          <w:p w:rsidR="00927B99" w:rsidRDefault="00927B99">
            <w:pPr>
              <w:jc w:val="both"/>
            </w:pPr>
            <w:r>
              <w:t>8</w:t>
            </w:r>
          </w:p>
        </w:tc>
      </w:tr>
      <w:tr w:rsidR="00927B99" w:rsidTr="00927B99">
        <w:tc>
          <w:tcPr>
            <w:tcW w:w="720" w:type="dxa"/>
            <w:tcBorders>
              <w:top w:val="single" w:sz="4" w:space="0" w:color="000000"/>
              <w:left w:val="single" w:sz="4" w:space="0" w:color="000000"/>
              <w:bottom w:val="single" w:sz="4" w:space="0" w:color="000000"/>
              <w:right w:val="single" w:sz="4" w:space="0" w:color="000000"/>
            </w:tcBorders>
            <w:hideMark/>
          </w:tcPr>
          <w:p w:rsidR="00927B99" w:rsidRDefault="00927B99">
            <w:pPr>
              <w:jc w:val="both"/>
            </w:pPr>
            <w:r>
              <w:t>11</w:t>
            </w:r>
          </w:p>
        </w:tc>
        <w:tc>
          <w:tcPr>
            <w:tcW w:w="7290" w:type="dxa"/>
            <w:tcBorders>
              <w:top w:val="single" w:sz="4" w:space="0" w:color="000000"/>
              <w:left w:val="single" w:sz="4" w:space="0" w:color="000000"/>
              <w:bottom w:val="single" w:sz="4" w:space="0" w:color="000000"/>
              <w:right w:val="single" w:sz="4" w:space="0" w:color="000000"/>
            </w:tcBorders>
          </w:tcPr>
          <w:p w:rsidR="00927B99" w:rsidRDefault="00927B99" w:rsidP="00CA030A">
            <w:pPr>
              <w:jc w:val="both"/>
            </w:pPr>
            <w:r>
              <w:t>Intellectual Property Disputes in Cyberspace</w:t>
            </w:r>
          </w:p>
        </w:tc>
        <w:tc>
          <w:tcPr>
            <w:tcW w:w="1800" w:type="dxa"/>
            <w:tcBorders>
              <w:top w:val="single" w:sz="4" w:space="0" w:color="000000"/>
              <w:left w:val="single" w:sz="4" w:space="0" w:color="000000"/>
              <w:bottom w:val="single" w:sz="4" w:space="0" w:color="000000"/>
              <w:right w:val="single" w:sz="4" w:space="0" w:color="000000"/>
            </w:tcBorders>
          </w:tcPr>
          <w:p w:rsidR="00927B99" w:rsidRDefault="00927B99">
            <w:pPr>
              <w:jc w:val="both"/>
            </w:pPr>
            <w:r>
              <w:t>8</w:t>
            </w:r>
          </w:p>
        </w:tc>
      </w:tr>
      <w:tr w:rsidR="00927B99" w:rsidTr="00927B99">
        <w:tc>
          <w:tcPr>
            <w:tcW w:w="720" w:type="dxa"/>
            <w:tcBorders>
              <w:top w:val="single" w:sz="4" w:space="0" w:color="000000"/>
              <w:left w:val="single" w:sz="4" w:space="0" w:color="000000"/>
              <w:bottom w:val="single" w:sz="4" w:space="0" w:color="000000"/>
              <w:right w:val="single" w:sz="4" w:space="0" w:color="000000"/>
            </w:tcBorders>
            <w:hideMark/>
          </w:tcPr>
          <w:p w:rsidR="00927B99" w:rsidRDefault="00927B99">
            <w:pPr>
              <w:jc w:val="both"/>
            </w:pPr>
            <w:r>
              <w:t>12</w:t>
            </w:r>
          </w:p>
        </w:tc>
        <w:tc>
          <w:tcPr>
            <w:tcW w:w="7290" w:type="dxa"/>
            <w:tcBorders>
              <w:top w:val="single" w:sz="4" w:space="0" w:color="000000"/>
              <w:left w:val="single" w:sz="4" w:space="0" w:color="000000"/>
              <w:bottom w:val="single" w:sz="4" w:space="0" w:color="000000"/>
              <w:right w:val="single" w:sz="4" w:space="0" w:color="000000"/>
            </w:tcBorders>
          </w:tcPr>
          <w:p w:rsidR="00927B99" w:rsidRDefault="00927B99" w:rsidP="00CA030A">
            <w:pPr>
              <w:jc w:val="both"/>
            </w:pPr>
            <w:r>
              <w:t>Regulating Business Commerce and Speech in Cyberspace</w:t>
            </w:r>
          </w:p>
        </w:tc>
        <w:tc>
          <w:tcPr>
            <w:tcW w:w="1800" w:type="dxa"/>
            <w:tcBorders>
              <w:top w:val="single" w:sz="4" w:space="0" w:color="000000"/>
              <w:left w:val="single" w:sz="4" w:space="0" w:color="000000"/>
              <w:bottom w:val="single" w:sz="4" w:space="0" w:color="000000"/>
              <w:right w:val="single" w:sz="4" w:space="0" w:color="000000"/>
            </w:tcBorders>
          </w:tcPr>
          <w:p w:rsidR="00927B99" w:rsidRDefault="00927B99">
            <w:pPr>
              <w:jc w:val="both"/>
            </w:pPr>
            <w:r>
              <w:t>9</w:t>
            </w:r>
          </w:p>
        </w:tc>
      </w:tr>
      <w:tr w:rsidR="00927B99" w:rsidTr="00927B99">
        <w:tc>
          <w:tcPr>
            <w:tcW w:w="720" w:type="dxa"/>
            <w:tcBorders>
              <w:top w:val="single" w:sz="4" w:space="0" w:color="000000"/>
              <w:left w:val="single" w:sz="4" w:space="0" w:color="000000"/>
              <w:bottom w:val="single" w:sz="4" w:space="0" w:color="000000"/>
              <w:right w:val="single" w:sz="4" w:space="0" w:color="000000"/>
            </w:tcBorders>
            <w:hideMark/>
          </w:tcPr>
          <w:p w:rsidR="00927B99" w:rsidRDefault="00927B99">
            <w:pPr>
              <w:jc w:val="both"/>
            </w:pPr>
            <w:r>
              <w:t>13</w:t>
            </w:r>
          </w:p>
        </w:tc>
        <w:tc>
          <w:tcPr>
            <w:tcW w:w="7290" w:type="dxa"/>
            <w:tcBorders>
              <w:top w:val="single" w:sz="4" w:space="0" w:color="000000"/>
              <w:left w:val="single" w:sz="4" w:space="0" w:color="000000"/>
              <w:bottom w:val="single" w:sz="4" w:space="0" w:color="000000"/>
              <w:right w:val="single" w:sz="4" w:space="0" w:color="000000"/>
            </w:tcBorders>
          </w:tcPr>
          <w:p w:rsidR="00927B99" w:rsidRDefault="00927B99" w:rsidP="00CA030A">
            <w:pPr>
              <w:jc w:val="both"/>
            </w:pPr>
            <w:r>
              <w:t>Regulating Business Commerce and Speech in Cyberspace</w:t>
            </w:r>
          </w:p>
        </w:tc>
        <w:tc>
          <w:tcPr>
            <w:tcW w:w="1800" w:type="dxa"/>
            <w:tcBorders>
              <w:top w:val="single" w:sz="4" w:space="0" w:color="000000"/>
              <w:left w:val="single" w:sz="4" w:space="0" w:color="000000"/>
              <w:bottom w:val="single" w:sz="4" w:space="0" w:color="000000"/>
              <w:right w:val="single" w:sz="4" w:space="0" w:color="000000"/>
            </w:tcBorders>
          </w:tcPr>
          <w:p w:rsidR="00927B99" w:rsidRDefault="00927B99">
            <w:pPr>
              <w:jc w:val="both"/>
            </w:pPr>
            <w:r>
              <w:t>9</w:t>
            </w:r>
          </w:p>
        </w:tc>
      </w:tr>
      <w:tr w:rsidR="00927B99" w:rsidTr="00306964">
        <w:tc>
          <w:tcPr>
            <w:tcW w:w="720" w:type="dxa"/>
            <w:tcBorders>
              <w:top w:val="single" w:sz="4" w:space="0" w:color="000000"/>
              <w:left w:val="single" w:sz="4" w:space="0" w:color="000000"/>
              <w:bottom w:val="single" w:sz="4" w:space="0" w:color="000000"/>
              <w:right w:val="single" w:sz="4" w:space="0" w:color="000000"/>
            </w:tcBorders>
            <w:hideMark/>
          </w:tcPr>
          <w:p w:rsidR="00927B99" w:rsidRDefault="00927B99">
            <w:pPr>
              <w:jc w:val="both"/>
            </w:pPr>
            <w:r>
              <w:t>14</w:t>
            </w:r>
          </w:p>
        </w:tc>
        <w:tc>
          <w:tcPr>
            <w:tcW w:w="7290" w:type="dxa"/>
            <w:tcBorders>
              <w:top w:val="single" w:sz="4" w:space="0" w:color="000000"/>
              <w:left w:val="single" w:sz="4" w:space="0" w:color="000000"/>
              <w:bottom w:val="single" w:sz="4" w:space="0" w:color="000000"/>
              <w:right w:val="single" w:sz="4" w:space="0" w:color="000000"/>
            </w:tcBorders>
            <w:hideMark/>
          </w:tcPr>
          <w:p w:rsidR="00927B99" w:rsidRDefault="00927B99" w:rsidP="00CA030A">
            <w:pPr>
              <w:jc w:val="both"/>
            </w:pPr>
            <w:r>
              <w:t>The Digital Divide, and the Transformation of the Work Environment</w:t>
            </w:r>
          </w:p>
        </w:tc>
        <w:tc>
          <w:tcPr>
            <w:tcW w:w="1800" w:type="dxa"/>
            <w:tcBorders>
              <w:top w:val="single" w:sz="4" w:space="0" w:color="000000"/>
              <w:left w:val="single" w:sz="4" w:space="0" w:color="000000"/>
              <w:bottom w:val="single" w:sz="4" w:space="0" w:color="000000"/>
              <w:right w:val="single" w:sz="4" w:space="0" w:color="000000"/>
            </w:tcBorders>
          </w:tcPr>
          <w:p w:rsidR="00927B99" w:rsidRDefault="00927B99">
            <w:pPr>
              <w:jc w:val="both"/>
            </w:pPr>
            <w:r>
              <w:t>10</w:t>
            </w:r>
          </w:p>
        </w:tc>
      </w:tr>
      <w:tr w:rsidR="00927B99" w:rsidTr="00306964">
        <w:tc>
          <w:tcPr>
            <w:tcW w:w="720" w:type="dxa"/>
            <w:tcBorders>
              <w:top w:val="single" w:sz="4" w:space="0" w:color="000000"/>
              <w:left w:val="single" w:sz="4" w:space="0" w:color="000000"/>
              <w:bottom w:val="single" w:sz="4" w:space="0" w:color="000000"/>
              <w:right w:val="single" w:sz="4" w:space="0" w:color="000000"/>
            </w:tcBorders>
            <w:hideMark/>
          </w:tcPr>
          <w:p w:rsidR="00927B99" w:rsidRDefault="00927B99">
            <w:pPr>
              <w:jc w:val="both"/>
            </w:pPr>
            <w:r>
              <w:t>15</w:t>
            </w:r>
          </w:p>
        </w:tc>
        <w:tc>
          <w:tcPr>
            <w:tcW w:w="7290" w:type="dxa"/>
            <w:tcBorders>
              <w:top w:val="single" w:sz="4" w:space="0" w:color="000000"/>
              <w:left w:val="single" w:sz="4" w:space="0" w:color="000000"/>
              <w:bottom w:val="single" w:sz="4" w:space="0" w:color="000000"/>
              <w:right w:val="single" w:sz="4" w:space="0" w:color="000000"/>
            </w:tcBorders>
            <w:hideMark/>
          </w:tcPr>
          <w:p w:rsidR="00927B99" w:rsidRDefault="00927B99">
            <w:pPr>
              <w:jc w:val="both"/>
            </w:pPr>
            <w:r>
              <w:t>The Digital Divide, and the Transformation of the Work Environment</w:t>
            </w:r>
          </w:p>
        </w:tc>
        <w:tc>
          <w:tcPr>
            <w:tcW w:w="1800" w:type="dxa"/>
            <w:tcBorders>
              <w:top w:val="single" w:sz="4" w:space="0" w:color="000000"/>
              <w:left w:val="single" w:sz="4" w:space="0" w:color="000000"/>
              <w:bottom w:val="single" w:sz="4" w:space="0" w:color="000000"/>
              <w:right w:val="single" w:sz="4" w:space="0" w:color="000000"/>
            </w:tcBorders>
          </w:tcPr>
          <w:p w:rsidR="00927B99" w:rsidRDefault="00927B99">
            <w:pPr>
              <w:jc w:val="both"/>
            </w:pPr>
            <w:r>
              <w:t>10</w:t>
            </w:r>
          </w:p>
        </w:tc>
      </w:tr>
      <w:tr w:rsidR="00927B99" w:rsidTr="00306964">
        <w:tc>
          <w:tcPr>
            <w:tcW w:w="720" w:type="dxa"/>
            <w:tcBorders>
              <w:top w:val="single" w:sz="4" w:space="0" w:color="000000"/>
              <w:left w:val="single" w:sz="4" w:space="0" w:color="000000"/>
              <w:bottom w:val="single" w:sz="4" w:space="0" w:color="000000"/>
              <w:right w:val="single" w:sz="4" w:space="0" w:color="000000"/>
            </w:tcBorders>
          </w:tcPr>
          <w:p w:rsidR="00927B99" w:rsidRDefault="00927B99">
            <w:pPr>
              <w:jc w:val="both"/>
            </w:pPr>
          </w:p>
        </w:tc>
        <w:tc>
          <w:tcPr>
            <w:tcW w:w="7290" w:type="dxa"/>
            <w:tcBorders>
              <w:top w:val="single" w:sz="4" w:space="0" w:color="000000"/>
              <w:left w:val="single" w:sz="4" w:space="0" w:color="000000"/>
              <w:bottom w:val="single" w:sz="4" w:space="0" w:color="000000"/>
              <w:right w:val="single" w:sz="4" w:space="0" w:color="000000"/>
            </w:tcBorders>
          </w:tcPr>
          <w:p w:rsidR="00927B99" w:rsidRDefault="00927B99">
            <w:pPr>
              <w:jc w:val="both"/>
            </w:pPr>
            <w:r w:rsidRPr="00F013F9">
              <w:rPr>
                <w:b/>
              </w:rPr>
              <w:t xml:space="preserve">FINAL EXAM: Period </w:t>
            </w:r>
            <w:r>
              <w:rPr>
                <w:b/>
              </w:rPr>
              <w:t>5</w:t>
            </w:r>
            <w:r w:rsidRPr="00F013F9">
              <w:rPr>
                <w:b/>
              </w:rPr>
              <w:t xml:space="preserve"> </w:t>
            </w:r>
            <w:r>
              <w:rPr>
                <w:b/>
              </w:rPr>
              <w:t>Tuesday</w:t>
            </w:r>
            <w:r w:rsidRPr="00F013F9">
              <w:rPr>
                <w:b/>
              </w:rPr>
              <w:t xml:space="preserve">, May </w:t>
            </w:r>
            <w:r>
              <w:rPr>
                <w:b/>
              </w:rPr>
              <w:t>1 @ 2:50 – 5:40</w:t>
            </w:r>
          </w:p>
        </w:tc>
        <w:tc>
          <w:tcPr>
            <w:tcW w:w="1800" w:type="dxa"/>
            <w:tcBorders>
              <w:top w:val="single" w:sz="4" w:space="0" w:color="000000"/>
              <w:left w:val="single" w:sz="4" w:space="0" w:color="000000"/>
              <w:bottom w:val="single" w:sz="4" w:space="0" w:color="000000"/>
              <w:right w:val="single" w:sz="4" w:space="0" w:color="000000"/>
            </w:tcBorders>
          </w:tcPr>
          <w:p w:rsidR="00927B99" w:rsidRDefault="00927B99">
            <w:pPr>
              <w:jc w:val="both"/>
            </w:pPr>
          </w:p>
        </w:tc>
      </w:tr>
    </w:tbl>
    <w:p w:rsidR="004C4749" w:rsidRPr="001D49CA" w:rsidRDefault="00507DE2" w:rsidP="00507DE2">
      <w:pPr>
        <w:tabs>
          <w:tab w:val="center" w:pos="4680"/>
        </w:tabs>
        <w:suppressAutoHyphens/>
      </w:pPr>
      <w:r w:rsidRPr="001D49CA">
        <w:t xml:space="preserve"> </w:t>
      </w:r>
    </w:p>
    <w:p w:rsidR="004C4749" w:rsidRPr="001D49CA" w:rsidRDefault="004C4749" w:rsidP="0099480B">
      <w:pPr>
        <w:tabs>
          <w:tab w:val="left" w:pos="-720"/>
        </w:tabs>
        <w:suppressAutoHyphens/>
      </w:pPr>
    </w:p>
    <w:sectPr w:rsidR="004C4749" w:rsidRPr="001D49CA" w:rsidSect="00406330">
      <w:footerReference w:type="default" r:id="rId7"/>
      <w:pgSz w:w="12240" w:h="15840"/>
      <w:pgMar w:top="1440" w:right="1800" w:bottom="1440"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42F9" w:rsidRDefault="00B942F9">
      <w:r>
        <w:separator/>
      </w:r>
    </w:p>
  </w:endnote>
  <w:endnote w:type="continuationSeparator" w:id="0">
    <w:p w:rsidR="00B942F9" w:rsidRDefault="00B942F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80B" w:rsidRDefault="00F102F7">
    <w:pPr>
      <w:pStyle w:val="Footer"/>
      <w:framePr w:wrap="auto" w:vAnchor="text" w:hAnchor="margin" w:xAlign="center" w:y="1"/>
      <w:rPr>
        <w:rStyle w:val="PageNumber"/>
      </w:rPr>
    </w:pPr>
    <w:r>
      <w:rPr>
        <w:rStyle w:val="PageNumber"/>
      </w:rPr>
      <w:fldChar w:fldCharType="begin"/>
    </w:r>
    <w:r w:rsidR="0099480B">
      <w:rPr>
        <w:rStyle w:val="PageNumber"/>
      </w:rPr>
      <w:instrText xml:space="preserve">PAGE  </w:instrText>
    </w:r>
    <w:r>
      <w:rPr>
        <w:rStyle w:val="PageNumber"/>
      </w:rPr>
      <w:fldChar w:fldCharType="separate"/>
    </w:r>
    <w:r w:rsidR="005D2646">
      <w:rPr>
        <w:rStyle w:val="PageNumber"/>
        <w:noProof/>
      </w:rPr>
      <w:t>4</w:t>
    </w:r>
    <w:r>
      <w:rPr>
        <w:rStyle w:val="PageNumber"/>
      </w:rPr>
      <w:fldChar w:fldCharType="end"/>
    </w:r>
  </w:p>
  <w:p w:rsidR="0099480B" w:rsidRDefault="009948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42F9" w:rsidRDefault="00B942F9">
      <w:r>
        <w:separator/>
      </w:r>
    </w:p>
  </w:footnote>
  <w:footnote w:type="continuationSeparator" w:id="0">
    <w:p w:rsidR="00B942F9" w:rsidRDefault="00B942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67085"/>
    <w:multiLevelType w:val="singleLevel"/>
    <w:tmpl w:val="4CE6A0B4"/>
    <w:lvl w:ilvl="0">
      <w:start w:val="1"/>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1">
    <w:nsid w:val="0AA3429B"/>
    <w:multiLevelType w:val="singleLevel"/>
    <w:tmpl w:val="24763F30"/>
    <w:lvl w:ilvl="0">
      <w:start w:val="2"/>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2">
    <w:nsid w:val="1760693A"/>
    <w:multiLevelType w:val="singleLevel"/>
    <w:tmpl w:val="0409000F"/>
    <w:lvl w:ilvl="0">
      <w:start w:val="1"/>
      <w:numFmt w:val="decimal"/>
      <w:lvlText w:val="%1."/>
      <w:lvlJc w:val="left"/>
      <w:pPr>
        <w:tabs>
          <w:tab w:val="num" w:pos="360"/>
        </w:tabs>
        <w:ind w:left="360" w:hanging="360"/>
      </w:pPr>
      <w:rPr>
        <w:rFonts w:hint="default"/>
      </w:rPr>
    </w:lvl>
  </w:abstractNum>
  <w:abstractNum w:abstractNumId="3">
    <w:nsid w:val="1AF718EA"/>
    <w:multiLevelType w:val="singleLevel"/>
    <w:tmpl w:val="4CE6A0B4"/>
    <w:lvl w:ilvl="0">
      <w:start w:val="2"/>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4">
    <w:nsid w:val="28BA1BD8"/>
    <w:multiLevelType w:val="singleLevel"/>
    <w:tmpl w:val="EBEA27E4"/>
    <w:lvl w:ilvl="0">
      <w:start w:val="1"/>
      <w:numFmt w:val="upperLetter"/>
      <w:lvlText w:val="%1."/>
      <w:lvlJc w:val="left"/>
      <w:pPr>
        <w:tabs>
          <w:tab w:val="num" w:pos="780"/>
        </w:tabs>
        <w:ind w:left="780" w:hanging="420"/>
      </w:pPr>
      <w:rPr>
        <w:rFonts w:hint="default"/>
      </w:rPr>
    </w:lvl>
  </w:abstractNum>
  <w:abstractNum w:abstractNumId="5">
    <w:nsid w:val="311953DD"/>
    <w:multiLevelType w:val="singleLevel"/>
    <w:tmpl w:val="4CE6A0B4"/>
    <w:lvl w:ilvl="0">
      <w:start w:val="1"/>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6">
    <w:nsid w:val="32A23CDC"/>
    <w:multiLevelType w:val="singleLevel"/>
    <w:tmpl w:val="4CE6A0B4"/>
    <w:lvl w:ilvl="0">
      <w:start w:val="1"/>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7">
    <w:nsid w:val="36D00DF3"/>
    <w:multiLevelType w:val="singleLevel"/>
    <w:tmpl w:val="9DE24DC2"/>
    <w:lvl w:ilvl="0">
      <w:start w:val="3"/>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8">
    <w:nsid w:val="37125B33"/>
    <w:multiLevelType w:val="singleLevel"/>
    <w:tmpl w:val="4CE6A0B4"/>
    <w:lvl w:ilvl="0">
      <w:start w:val="5"/>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9">
    <w:nsid w:val="3D134E06"/>
    <w:multiLevelType w:val="singleLevel"/>
    <w:tmpl w:val="02B2C440"/>
    <w:lvl w:ilvl="0">
      <w:start w:val="4"/>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10">
    <w:nsid w:val="3FD34ECE"/>
    <w:multiLevelType w:val="singleLevel"/>
    <w:tmpl w:val="4CE6A0B4"/>
    <w:lvl w:ilvl="0">
      <w:start w:val="1"/>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11">
    <w:nsid w:val="42A8693D"/>
    <w:multiLevelType w:val="singleLevel"/>
    <w:tmpl w:val="24763F30"/>
    <w:lvl w:ilvl="0">
      <w:start w:val="2"/>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12">
    <w:nsid w:val="53AE7D87"/>
    <w:multiLevelType w:val="singleLevel"/>
    <w:tmpl w:val="4CE6A0B4"/>
    <w:lvl w:ilvl="0">
      <w:start w:val="1"/>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13">
    <w:nsid w:val="5598739B"/>
    <w:multiLevelType w:val="singleLevel"/>
    <w:tmpl w:val="4CE6A0B4"/>
    <w:lvl w:ilvl="0">
      <w:start w:val="1"/>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14">
    <w:nsid w:val="562223CD"/>
    <w:multiLevelType w:val="singleLevel"/>
    <w:tmpl w:val="2DA8DA40"/>
    <w:lvl w:ilvl="0">
      <w:start w:val="1"/>
      <w:numFmt w:val="decimal"/>
      <w:lvlText w:val="%1. "/>
      <w:legacy w:legacy="1" w:legacySpace="0" w:legacyIndent="360"/>
      <w:lvlJc w:val="left"/>
      <w:pPr>
        <w:ind w:left="360" w:hanging="360"/>
      </w:pPr>
      <w:rPr>
        <w:b w:val="0"/>
        <w:bCs w:val="0"/>
        <w:i w:val="0"/>
        <w:iCs w:val="0"/>
        <w:sz w:val="20"/>
        <w:szCs w:val="20"/>
      </w:rPr>
    </w:lvl>
  </w:abstractNum>
  <w:abstractNum w:abstractNumId="15">
    <w:nsid w:val="64C80F9F"/>
    <w:multiLevelType w:val="hybridMultilevel"/>
    <w:tmpl w:val="AE8265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8A24A07"/>
    <w:multiLevelType w:val="singleLevel"/>
    <w:tmpl w:val="4CE6A0B4"/>
    <w:lvl w:ilvl="0">
      <w:start w:val="2"/>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17">
    <w:nsid w:val="69176905"/>
    <w:multiLevelType w:val="singleLevel"/>
    <w:tmpl w:val="7340E0F6"/>
    <w:lvl w:ilvl="0">
      <w:start w:val="1"/>
      <w:numFmt w:val="upperLetter"/>
      <w:lvlText w:val="%1."/>
      <w:lvlJc w:val="left"/>
      <w:pPr>
        <w:tabs>
          <w:tab w:val="num" w:pos="780"/>
        </w:tabs>
        <w:ind w:left="780" w:hanging="420"/>
      </w:pPr>
      <w:rPr>
        <w:rFonts w:hint="default"/>
      </w:rPr>
    </w:lvl>
  </w:abstractNum>
  <w:abstractNum w:abstractNumId="18">
    <w:nsid w:val="78A80952"/>
    <w:multiLevelType w:val="singleLevel"/>
    <w:tmpl w:val="9DE24DC2"/>
    <w:lvl w:ilvl="0">
      <w:start w:val="3"/>
      <w:numFmt w:val="decimal"/>
      <w:lvlText w:val="%1. "/>
      <w:legacy w:legacy="1" w:legacySpace="0" w:legacyIndent="360"/>
      <w:lvlJc w:val="left"/>
      <w:pPr>
        <w:ind w:left="360" w:hanging="360"/>
      </w:pPr>
      <w:rPr>
        <w:rFonts w:ascii="Times New Roman" w:hAnsi="Times New Roman" w:hint="default"/>
        <w:b w:val="0"/>
        <w:i w:val="0"/>
        <w:sz w:val="20"/>
        <w:u w:val="none"/>
      </w:rPr>
    </w:lvl>
  </w:abstractNum>
  <w:num w:numId="1">
    <w:abstractNumId w:val="14"/>
  </w:num>
  <w:num w:numId="2">
    <w:abstractNumId w:val="13"/>
  </w:num>
  <w:num w:numId="3">
    <w:abstractNumId w:val="11"/>
  </w:num>
  <w:num w:numId="4">
    <w:abstractNumId w:val="7"/>
  </w:num>
  <w:num w:numId="5">
    <w:abstractNumId w:val="9"/>
  </w:num>
  <w:num w:numId="6">
    <w:abstractNumId w:val="8"/>
  </w:num>
  <w:num w:numId="7">
    <w:abstractNumId w:val="12"/>
  </w:num>
  <w:num w:numId="8">
    <w:abstractNumId w:val="1"/>
  </w:num>
  <w:num w:numId="9">
    <w:abstractNumId w:val="18"/>
  </w:num>
  <w:num w:numId="10">
    <w:abstractNumId w:val="5"/>
  </w:num>
  <w:num w:numId="11">
    <w:abstractNumId w:val="5"/>
    <w:lvlOverride w:ilvl="0">
      <w:lvl w:ilvl="0">
        <w:start w:val="2"/>
        <w:numFmt w:val="decimal"/>
        <w:lvlText w:val="%1. "/>
        <w:legacy w:legacy="1" w:legacySpace="0" w:legacyIndent="360"/>
        <w:lvlJc w:val="left"/>
        <w:pPr>
          <w:ind w:left="360" w:hanging="360"/>
        </w:pPr>
        <w:rPr>
          <w:rFonts w:ascii="Times New Roman" w:hAnsi="Times New Roman" w:hint="default"/>
          <w:b w:val="0"/>
          <w:i w:val="0"/>
          <w:sz w:val="20"/>
          <w:u w:val="none"/>
        </w:rPr>
      </w:lvl>
    </w:lvlOverride>
  </w:num>
  <w:num w:numId="12">
    <w:abstractNumId w:val="0"/>
  </w:num>
  <w:num w:numId="13">
    <w:abstractNumId w:val="3"/>
  </w:num>
  <w:num w:numId="14">
    <w:abstractNumId w:val="10"/>
  </w:num>
  <w:num w:numId="15">
    <w:abstractNumId w:val="16"/>
  </w:num>
  <w:num w:numId="16">
    <w:abstractNumId w:val="6"/>
  </w:num>
  <w:num w:numId="17">
    <w:abstractNumId w:val="13"/>
    <w:lvlOverride w:ilvl="0">
      <w:startOverride w:val="1"/>
    </w:lvlOverride>
  </w:num>
  <w:num w:numId="18">
    <w:abstractNumId w:val="11"/>
    <w:lvlOverride w:ilvl="0">
      <w:startOverride w:val="2"/>
    </w:lvlOverride>
  </w:num>
  <w:num w:numId="19">
    <w:abstractNumId w:val="7"/>
    <w:lvlOverride w:ilvl="0">
      <w:startOverride w:val="3"/>
    </w:lvlOverride>
  </w:num>
  <w:num w:numId="20">
    <w:abstractNumId w:val="9"/>
    <w:lvlOverride w:ilvl="0">
      <w:startOverride w:val="4"/>
    </w:lvlOverride>
  </w:num>
  <w:num w:numId="21">
    <w:abstractNumId w:val="8"/>
    <w:lvlOverride w:ilvl="0">
      <w:startOverride w:val="5"/>
    </w:lvlOverride>
  </w:num>
  <w:num w:numId="22">
    <w:abstractNumId w:val="12"/>
    <w:lvlOverride w:ilvl="0">
      <w:startOverride w:val="1"/>
    </w:lvlOverride>
  </w:num>
  <w:num w:numId="23">
    <w:abstractNumId w:val="1"/>
    <w:lvlOverride w:ilvl="0">
      <w:startOverride w:val="2"/>
    </w:lvlOverride>
  </w:num>
  <w:num w:numId="24">
    <w:abstractNumId w:val="18"/>
    <w:lvlOverride w:ilvl="0">
      <w:startOverride w:val="3"/>
    </w:lvlOverride>
  </w:num>
  <w:num w:numId="25">
    <w:abstractNumId w:val="5"/>
    <w:lvlOverride w:ilvl="0">
      <w:startOverride w:val="1"/>
    </w:lvlOverride>
  </w:num>
  <w:num w:numId="26">
    <w:abstractNumId w:val="0"/>
    <w:lvlOverride w:ilvl="0">
      <w:startOverride w:val="1"/>
    </w:lvlOverride>
  </w:num>
  <w:num w:numId="27">
    <w:abstractNumId w:val="3"/>
    <w:lvlOverride w:ilvl="0">
      <w:startOverride w:val="2"/>
    </w:lvlOverride>
  </w:num>
  <w:num w:numId="28">
    <w:abstractNumId w:val="10"/>
    <w:lvlOverride w:ilvl="0">
      <w:startOverride w:val="1"/>
    </w:lvlOverride>
  </w:num>
  <w:num w:numId="29">
    <w:abstractNumId w:val="16"/>
    <w:lvlOverride w:ilvl="0">
      <w:startOverride w:val="2"/>
    </w:lvlOverride>
  </w:num>
  <w:num w:numId="30">
    <w:abstractNumId w:val="6"/>
    <w:lvlOverride w:ilvl="0">
      <w:startOverride w:val="1"/>
    </w:lvlOverride>
  </w:num>
  <w:num w:numId="31">
    <w:abstractNumId w:val="15"/>
  </w:num>
  <w:num w:numId="32">
    <w:abstractNumId w:val="2"/>
  </w:num>
  <w:num w:numId="33">
    <w:abstractNumId w:val="4"/>
  </w:num>
  <w:num w:numId="3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rsids>
    <w:rsidRoot w:val="0048664A"/>
    <w:rsid w:val="0002258E"/>
    <w:rsid w:val="000250F4"/>
    <w:rsid w:val="00027142"/>
    <w:rsid w:val="00034A8E"/>
    <w:rsid w:val="00043B75"/>
    <w:rsid w:val="00045A06"/>
    <w:rsid w:val="0006122E"/>
    <w:rsid w:val="000617B8"/>
    <w:rsid w:val="00062445"/>
    <w:rsid w:val="00064193"/>
    <w:rsid w:val="00076320"/>
    <w:rsid w:val="00076890"/>
    <w:rsid w:val="00076CBE"/>
    <w:rsid w:val="00084F95"/>
    <w:rsid w:val="000856A5"/>
    <w:rsid w:val="000B5887"/>
    <w:rsid w:val="000B6BED"/>
    <w:rsid w:val="000D187E"/>
    <w:rsid w:val="000D1D90"/>
    <w:rsid w:val="000D64B1"/>
    <w:rsid w:val="000D7273"/>
    <w:rsid w:val="000E6B5F"/>
    <w:rsid w:val="000F06AC"/>
    <w:rsid w:val="001037B3"/>
    <w:rsid w:val="00105065"/>
    <w:rsid w:val="00110F68"/>
    <w:rsid w:val="00117F2E"/>
    <w:rsid w:val="0012583A"/>
    <w:rsid w:val="001266B9"/>
    <w:rsid w:val="001323C1"/>
    <w:rsid w:val="001331C9"/>
    <w:rsid w:val="001401D8"/>
    <w:rsid w:val="00143452"/>
    <w:rsid w:val="0015007C"/>
    <w:rsid w:val="00162411"/>
    <w:rsid w:val="001711BA"/>
    <w:rsid w:val="00177099"/>
    <w:rsid w:val="001801BB"/>
    <w:rsid w:val="001821AE"/>
    <w:rsid w:val="00184B9D"/>
    <w:rsid w:val="00190331"/>
    <w:rsid w:val="001A5AAB"/>
    <w:rsid w:val="001B6685"/>
    <w:rsid w:val="001C2DF3"/>
    <w:rsid w:val="001C74EF"/>
    <w:rsid w:val="001D49CA"/>
    <w:rsid w:val="001D52F4"/>
    <w:rsid w:val="001E6E0E"/>
    <w:rsid w:val="001F39C5"/>
    <w:rsid w:val="001F4A74"/>
    <w:rsid w:val="001F679C"/>
    <w:rsid w:val="002047E7"/>
    <w:rsid w:val="0020649D"/>
    <w:rsid w:val="00225543"/>
    <w:rsid w:val="00226EDF"/>
    <w:rsid w:val="002275B7"/>
    <w:rsid w:val="0023248B"/>
    <w:rsid w:val="00240BEC"/>
    <w:rsid w:val="002428DE"/>
    <w:rsid w:val="00244618"/>
    <w:rsid w:val="002451DB"/>
    <w:rsid w:val="00255C2E"/>
    <w:rsid w:val="00257BE8"/>
    <w:rsid w:val="002714A4"/>
    <w:rsid w:val="00272302"/>
    <w:rsid w:val="00273FD4"/>
    <w:rsid w:val="002810F6"/>
    <w:rsid w:val="0029155F"/>
    <w:rsid w:val="00294912"/>
    <w:rsid w:val="00294B33"/>
    <w:rsid w:val="002954C1"/>
    <w:rsid w:val="002A47E8"/>
    <w:rsid w:val="002B3FF6"/>
    <w:rsid w:val="002C64FE"/>
    <w:rsid w:val="002D33E0"/>
    <w:rsid w:val="002D604C"/>
    <w:rsid w:val="002D7A87"/>
    <w:rsid w:val="002F13F6"/>
    <w:rsid w:val="002F7692"/>
    <w:rsid w:val="00304794"/>
    <w:rsid w:val="003050DF"/>
    <w:rsid w:val="0030624E"/>
    <w:rsid w:val="00306964"/>
    <w:rsid w:val="00310687"/>
    <w:rsid w:val="00315621"/>
    <w:rsid w:val="0031652F"/>
    <w:rsid w:val="003169A9"/>
    <w:rsid w:val="003175CF"/>
    <w:rsid w:val="0032456E"/>
    <w:rsid w:val="00325885"/>
    <w:rsid w:val="00325BDB"/>
    <w:rsid w:val="00342F4D"/>
    <w:rsid w:val="00346A7E"/>
    <w:rsid w:val="00354B0F"/>
    <w:rsid w:val="003567CC"/>
    <w:rsid w:val="003609EE"/>
    <w:rsid w:val="003629FA"/>
    <w:rsid w:val="003A09B4"/>
    <w:rsid w:val="003A1551"/>
    <w:rsid w:val="003A56FE"/>
    <w:rsid w:val="003A6B3C"/>
    <w:rsid w:val="003D0B91"/>
    <w:rsid w:val="003D4BF2"/>
    <w:rsid w:val="003E197A"/>
    <w:rsid w:val="003E3758"/>
    <w:rsid w:val="003F2A7F"/>
    <w:rsid w:val="003F4FA5"/>
    <w:rsid w:val="00402796"/>
    <w:rsid w:val="00406330"/>
    <w:rsid w:val="00407CA0"/>
    <w:rsid w:val="0041498F"/>
    <w:rsid w:val="00415E12"/>
    <w:rsid w:val="0041681D"/>
    <w:rsid w:val="00424E7A"/>
    <w:rsid w:val="00430155"/>
    <w:rsid w:val="00430FD0"/>
    <w:rsid w:val="0044092F"/>
    <w:rsid w:val="004425AE"/>
    <w:rsid w:val="0045617A"/>
    <w:rsid w:val="00457C24"/>
    <w:rsid w:val="004705E4"/>
    <w:rsid w:val="004809B4"/>
    <w:rsid w:val="004833D4"/>
    <w:rsid w:val="0048664A"/>
    <w:rsid w:val="00490D27"/>
    <w:rsid w:val="00490F44"/>
    <w:rsid w:val="004A07FF"/>
    <w:rsid w:val="004B39ED"/>
    <w:rsid w:val="004B74DC"/>
    <w:rsid w:val="004C4749"/>
    <w:rsid w:val="004C550C"/>
    <w:rsid w:val="004C56BB"/>
    <w:rsid w:val="004E1BAF"/>
    <w:rsid w:val="004F7867"/>
    <w:rsid w:val="00504B08"/>
    <w:rsid w:val="00507DE2"/>
    <w:rsid w:val="005132B3"/>
    <w:rsid w:val="005136AA"/>
    <w:rsid w:val="005213D8"/>
    <w:rsid w:val="00524C81"/>
    <w:rsid w:val="005254AB"/>
    <w:rsid w:val="00536296"/>
    <w:rsid w:val="00551F4A"/>
    <w:rsid w:val="0055605C"/>
    <w:rsid w:val="0057245C"/>
    <w:rsid w:val="0057460D"/>
    <w:rsid w:val="005828C3"/>
    <w:rsid w:val="00594342"/>
    <w:rsid w:val="00595F84"/>
    <w:rsid w:val="005975BC"/>
    <w:rsid w:val="005A1BAD"/>
    <w:rsid w:val="005B6B3E"/>
    <w:rsid w:val="005C7FAC"/>
    <w:rsid w:val="005D01E7"/>
    <w:rsid w:val="005D2646"/>
    <w:rsid w:val="005D2B31"/>
    <w:rsid w:val="005D7C61"/>
    <w:rsid w:val="005D7DBF"/>
    <w:rsid w:val="005E037C"/>
    <w:rsid w:val="005E34D3"/>
    <w:rsid w:val="005F330F"/>
    <w:rsid w:val="006148F2"/>
    <w:rsid w:val="00616799"/>
    <w:rsid w:val="0061788E"/>
    <w:rsid w:val="00624082"/>
    <w:rsid w:val="0062687B"/>
    <w:rsid w:val="006577E8"/>
    <w:rsid w:val="0066428B"/>
    <w:rsid w:val="00665294"/>
    <w:rsid w:val="00673793"/>
    <w:rsid w:val="0068555D"/>
    <w:rsid w:val="00686ACB"/>
    <w:rsid w:val="00694C50"/>
    <w:rsid w:val="006A474F"/>
    <w:rsid w:val="006B2129"/>
    <w:rsid w:val="006D2EDE"/>
    <w:rsid w:val="006D4C0B"/>
    <w:rsid w:val="006D4D08"/>
    <w:rsid w:val="006E0B8F"/>
    <w:rsid w:val="006E467B"/>
    <w:rsid w:val="00700CCE"/>
    <w:rsid w:val="00703B18"/>
    <w:rsid w:val="00705373"/>
    <w:rsid w:val="0072070F"/>
    <w:rsid w:val="007208DF"/>
    <w:rsid w:val="00726470"/>
    <w:rsid w:val="00743FA9"/>
    <w:rsid w:val="00745742"/>
    <w:rsid w:val="00750DA2"/>
    <w:rsid w:val="0075405F"/>
    <w:rsid w:val="00756C8A"/>
    <w:rsid w:val="0079728A"/>
    <w:rsid w:val="00797FC8"/>
    <w:rsid w:val="007B20C1"/>
    <w:rsid w:val="007B7BD3"/>
    <w:rsid w:val="007C2BE5"/>
    <w:rsid w:val="007C65DC"/>
    <w:rsid w:val="007D1860"/>
    <w:rsid w:val="007E154A"/>
    <w:rsid w:val="007F0716"/>
    <w:rsid w:val="007F07DF"/>
    <w:rsid w:val="007F357A"/>
    <w:rsid w:val="007F5D3E"/>
    <w:rsid w:val="008110E0"/>
    <w:rsid w:val="008163CA"/>
    <w:rsid w:val="00832FB6"/>
    <w:rsid w:val="00833373"/>
    <w:rsid w:val="00835A4A"/>
    <w:rsid w:val="00844826"/>
    <w:rsid w:val="00844AAE"/>
    <w:rsid w:val="00853ED1"/>
    <w:rsid w:val="00855273"/>
    <w:rsid w:val="00855FD7"/>
    <w:rsid w:val="0086065C"/>
    <w:rsid w:val="0086574A"/>
    <w:rsid w:val="00876C16"/>
    <w:rsid w:val="00893F4D"/>
    <w:rsid w:val="008A3D26"/>
    <w:rsid w:val="008B2618"/>
    <w:rsid w:val="008C511C"/>
    <w:rsid w:val="008D1FDA"/>
    <w:rsid w:val="008D3880"/>
    <w:rsid w:val="008D38AC"/>
    <w:rsid w:val="008D4C12"/>
    <w:rsid w:val="008D7FCC"/>
    <w:rsid w:val="008E0A06"/>
    <w:rsid w:val="009203DA"/>
    <w:rsid w:val="0092274C"/>
    <w:rsid w:val="00923EEE"/>
    <w:rsid w:val="009277D0"/>
    <w:rsid w:val="00927B99"/>
    <w:rsid w:val="0093152E"/>
    <w:rsid w:val="00936E34"/>
    <w:rsid w:val="00940D07"/>
    <w:rsid w:val="009711FE"/>
    <w:rsid w:val="009773E3"/>
    <w:rsid w:val="00982DB7"/>
    <w:rsid w:val="00983FE7"/>
    <w:rsid w:val="00986B80"/>
    <w:rsid w:val="0099480B"/>
    <w:rsid w:val="009A0BA7"/>
    <w:rsid w:val="009A54E8"/>
    <w:rsid w:val="009B2A97"/>
    <w:rsid w:val="009C476C"/>
    <w:rsid w:val="009D01E1"/>
    <w:rsid w:val="009D2A9E"/>
    <w:rsid w:val="009D3D0E"/>
    <w:rsid w:val="009F0BA4"/>
    <w:rsid w:val="009F257E"/>
    <w:rsid w:val="00A0083B"/>
    <w:rsid w:val="00A062FD"/>
    <w:rsid w:val="00A0724C"/>
    <w:rsid w:val="00A14F7D"/>
    <w:rsid w:val="00A15CB4"/>
    <w:rsid w:val="00A1684F"/>
    <w:rsid w:val="00A32364"/>
    <w:rsid w:val="00A3330A"/>
    <w:rsid w:val="00A337B1"/>
    <w:rsid w:val="00A41B96"/>
    <w:rsid w:val="00A43E73"/>
    <w:rsid w:val="00A4701E"/>
    <w:rsid w:val="00A53DCB"/>
    <w:rsid w:val="00A559F0"/>
    <w:rsid w:val="00A56E88"/>
    <w:rsid w:val="00A66E42"/>
    <w:rsid w:val="00A71B6A"/>
    <w:rsid w:val="00A83D23"/>
    <w:rsid w:val="00A910AC"/>
    <w:rsid w:val="00AA1C46"/>
    <w:rsid w:val="00AA1E98"/>
    <w:rsid w:val="00AA52BF"/>
    <w:rsid w:val="00AB54D2"/>
    <w:rsid w:val="00AD36BA"/>
    <w:rsid w:val="00AE594E"/>
    <w:rsid w:val="00AE7454"/>
    <w:rsid w:val="00AF49E0"/>
    <w:rsid w:val="00AF61A8"/>
    <w:rsid w:val="00B01A56"/>
    <w:rsid w:val="00B06CEB"/>
    <w:rsid w:val="00B15CFA"/>
    <w:rsid w:val="00B232C5"/>
    <w:rsid w:val="00B24865"/>
    <w:rsid w:val="00B32ACB"/>
    <w:rsid w:val="00B32ED5"/>
    <w:rsid w:val="00B33195"/>
    <w:rsid w:val="00B35C7C"/>
    <w:rsid w:val="00B40F0D"/>
    <w:rsid w:val="00B4532A"/>
    <w:rsid w:val="00B7579C"/>
    <w:rsid w:val="00B80B02"/>
    <w:rsid w:val="00B86D64"/>
    <w:rsid w:val="00B87C01"/>
    <w:rsid w:val="00B925FA"/>
    <w:rsid w:val="00B942F9"/>
    <w:rsid w:val="00B95AEC"/>
    <w:rsid w:val="00B95FCD"/>
    <w:rsid w:val="00BA2D78"/>
    <w:rsid w:val="00BA5216"/>
    <w:rsid w:val="00BA62D8"/>
    <w:rsid w:val="00BB562D"/>
    <w:rsid w:val="00BC3469"/>
    <w:rsid w:val="00BC65FF"/>
    <w:rsid w:val="00BD0038"/>
    <w:rsid w:val="00BD224B"/>
    <w:rsid w:val="00BD434F"/>
    <w:rsid w:val="00BE3648"/>
    <w:rsid w:val="00BE4AC3"/>
    <w:rsid w:val="00BF0EF4"/>
    <w:rsid w:val="00C01E1B"/>
    <w:rsid w:val="00C03588"/>
    <w:rsid w:val="00C1050D"/>
    <w:rsid w:val="00C135E8"/>
    <w:rsid w:val="00C14BCC"/>
    <w:rsid w:val="00C334F4"/>
    <w:rsid w:val="00C3492D"/>
    <w:rsid w:val="00C52FCE"/>
    <w:rsid w:val="00C54850"/>
    <w:rsid w:val="00C62586"/>
    <w:rsid w:val="00C7185A"/>
    <w:rsid w:val="00C741C1"/>
    <w:rsid w:val="00C77990"/>
    <w:rsid w:val="00C928D0"/>
    <w:rsid w:val="00C93EFE"/>
    <w:rsid w:val="00C95611"/>
    <w:rsid w:val="00CB5B4E"/>
    <w:rsid w:val="00CB76AB"/>
    <w:rsid w:val="00CC44E3"/>
    <w:rsid w:val="00CC5ED6"/>
    <w:rsid w:val="00CC67E2"/>
    <w:rsid w:val="00CD113A"/>
    <w:rsid w:val="00CE58F9"/>
    <w:rsid w:val="00CE6136"/>
    <w:rsid w:val="00D0129A"/>
    <w:rsid w:val="00D016C0"/>
    <w:rsid w:val="00D03C98"/>
    <w:rsid w:val="00D11A0C"/>
    <w:rsid w:val="00D14B20"/>
    <w:rsid w:val="00D14D80"/>
    <w:rsid w:val="00D166C5"/>
    <w:rsid w:val="00D3627E"/>
    <w:rsid w:val="00D36CAA"/>
    <w:rsid w:val="00D52079"/>
    <w:rsid w:val="00D56B74"/>
    <w:rsid w:val="00D66F13"/>
    <w:rsid w:val="00D85E4C"/>
    <w:rsid w:val="00DA2F54"/>
    <w:rsid w:val="00DB4D72"/>
    <w:rsid w:val="00DD671B"/>
    <w:rsid w:val="00DE1EF6"/>
    <w:rsid w:val="00DE2C88"/>
    <w:rsid w:val="00DE383F"/>
    <w:rsid w:val="00DE3C97"/>
    <w:rsid w:val="00DF342F"/>
    <w:rsid w:val="00E1059D"/>
    <w:rsid w:val="00E219D3"/>
    <w:rsid w:val="00E239EF"/>
    <w:rsid w:val="00E440D2"/>
    <w:rsid w:val="00E61496"/>
    <w:rsid w:val="00E73D33"/>
    <w:rsid w:val="00E760F7"/>
    <w:rsid w:val="00EB2AD7"/>
    <w:rsid w:val="00ED482E"/>
    <w:rsid w:val="00EF2192"/>
    <w:rsid w:val="00EF6BF4"/>
    <w:rsid w:val="00EF6D77"/>
    <w:rsid w:val="00EF7236"/>
    <w:rsid w:val="00F05888"/>
    <w:rsid w:val="00F078D4"/>
    <w:rsid w:val="00F07B34"/>
    <w:rsid w:val="00F102F7"/>
    <w:rsid w:val="00F106EE"/>
    <w:rsid w:val="00F139D3"/>
    <w:rsid w:val="00F14FFF"/>
    <w:rsid w:val="00F3686F"/>
    <w:rsid w:val="00F42CB2"/>
    <w:rsid w:val="00F53D09"/>
    <w:rsid w:val="00F56AE8"/>
    <w:rsid w:val="00F57973"/>
    <w:rsid w:val="00F9341A"/>
    <w:rsid w:val="00F9700D"/>
    <w:rsid w:val="00FA7672"/>
    <w:rsid w:val="00FB0079"/>
    <w:rsid w:val="00FD5F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6330"/>
    <w:pPr>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06330"/>
    <w:pPr>
      <w:tabs>
        <w:tab w:val="center" w:pos="4320"/>
        <w:tab w:val="right" w:pos="8640"/>
      </w:tabs>
    </w:pPr>
  </w:style>
  <w:style w:type="character" w:styleId="PageNumber">
    <w:name w:val="page number"/>
    <w:basedOn w:val="DefaultParagraphFont"/>
    <w:rsid w:val="00406330"/>
  </w:style>
  <w:style w:type="table" w:styleId="TableGrid">
    <w:name w:val="Table Grid"/>
    <w:basedOn w:val="TableNormal"/>
    <w:rsid w:val="00273FD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rsid w:val="004C4749"/>
    <w:rPr>
      <w:color w:val="0000FF"/>
      <w:u w:val="single"/>
    </w:rPr>
  </w:style>
  <w:style w:type="paragraph" w:styleId="BodyText">
    <w:name w:val="Body Text"/>
    <w:basedOn w:val="Normal"/>
    <w:link w:val="BodyTextChar"/>
    <w:rsid w:val="004C4749"/>
    <w:pPr>
      <w:widowControl w:val="0"/>
      <w:autoSpaceDE/>
      <w:autoSpaceDN/>
    </w:pPr>
    <w:rPr>
      <w:snapToGrid w:val="0"/>
      <w:sz w:val="28"/>
    </w:rPr>
  </w:style>
  <w:style w:type="character" w:customStyle="1" w:styleId="BodyTextChar">
    <w:name w:val="Body Text Char"/>
    <w:basedOn w:val="DefaultParagraphFont"/>
    <w:link w:val="BodyText"/>
    <w:rsid w:val="004C4749"/>
    <w:rPr>
      <w:snapToGrid w:val="0"/>
      <w:sz w:val="28"/>
    </w:rPr>
  </w:style>
  <w:style w:type="paragraph" w:styleId="NormalWeb">
    <w:name w:val="Normal (Web)"/>
    <w:basedOn w:val="Normal"/>
    <w:rsid w:val="004C4749"/>
    <w:pPr>
      <w:autoSpaceDE/>
      <w:autoSpaceDN/>
      <w:spacing w:before="100" w:beforeAutospacing="1" w:after="100" w:afterAutospacing="1"/>
    </w:pPr>
    <w:rPr>
      <w:rFonts w:ascii="Arial Unicode MS" w:eastAsia="Arial Unicode MS" w:hAnsi="Arial Unicode MS" w:cs="Arial Unicode MS"/>
      <w:sz w:val="24"/>
      <w:szCs w:val="24"/>
    </w:rPr>
  </w:style>
  <w:style w:type="character" w:customStyle="1" w:styleId="apple-style-span">
    <w:name w:val="apple-style-span"/>
    <w:basedOn w:val="DefaultParagraphFont"/>
    <w:rsid w:val="001D49CA"/>
  </w:style>
  <w:style w:type="paragraph" w:styleId="BodyTextIndent2">
    <w:name w:val="Body Text Indent 2"/>
    <w:basedOn w:val="Normal"/>
    <w:link w:val="BodyTextIndent2Char"/>
    <w:rsid w:val="0099480B"/>
    <w:pPr>
      <w:spacing w:after="120" w:line="480" w:lineRule="auto"/>
      <w:ind w:left="360"/>
    </w:pPr>
  </w:style>
  <w:style w:type="character" w:customStyle="1" w:styleId="BodyTextIndent2Char">
    <w:name w:val="Body Text Indent 2 Char"/>
    <w:basedOn w:val="DefaultParagraphFont"/>
    <w:link w:val="BodyTextIndent2"/>
    <w:rsid w:val="0099480B"/>
  </w:style>
  <w:style w:type="paragraph" w:styleId="BalloonText">
    <w:name w:val="Balloon Text"/>
    <w:basedOn w:val="Normal"/>
    <w:link w:val="BalloonTextChar"/>
    <w:rsid w:val="004833D4"/>
    <w:rPr>
      <w:rFonts w:ascii="Tahoma" w:hAnsi="Tahoma" w:cs="Tahoma"/>
      <w:sz w:val="16"/>
      <w:szCs w:val="16"/>
    </w:rPr>
  </w:style>
  <w:style w:type="character" w:customStyle="1" w:styleId="BalloonTextChar">
    <w:name w:val="Balloon Text Char"/>
    <w:basedOn w:val="DefaultParagraphFont"/>
    <w:link w:val="BalloonText"/>
    <w:rsid w:val="004833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273FD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rsid w:val="004C4749"/>
    <w:rPr>
      <w:color w:val="0000FF"/>
      <w:u w:val="single"/>
    </w:rPr>
  </w:style>
  <w:style w:type="paragraph" w:styleId="BodyText">
    <w:name w:val="Body Text"/>
    <w:basedOn w:val="Normal"/>
    <w:link w:val="BodyTextChar"/>
    <w:rsid w:val="004C4749"/>
    <w:pPr>
      <w:widowControl w:val="0"/>
      <w:autoSpaceDE/>
      <w:autoSpaceDN/>
    </w:pPr>
    <w:rPr>
      <w:snapToGrid w:val="0"/>
      <w:sz w:val="28"/>
    </w:rPr>
  </w:style>
  <w:style w:type="character" w:customStyle="1" w:styleId="BodyTextChar">
    <w:name w:val="Body Text Char"/>
    <w:basedOn w:val="DefaultParagraphFont"/>
    <w:link w:val="BodyText"/>
    <w:rsid w:val="004C4749"/>
    <w:rPr>
      <w:snapToGrid w:val="0"/>
      <w:sz w:val="28"/>
    </w:rPr>
  </w:style>
  <w:style w:type="paragraph" w:styleId="NormalWeb">
    <w:name w:val="Normal (Web)"/>
    <w:basedOn w:val="Normal"/>
    <w:rsid w:val="004C4749"/>
    <w:pPr>
      <w:autoSpaceDE/>
      <w:autoSpaceDN/>
      <w:spacing w:before="100" w:beforeAutospacing="1" w:after="100" w:afterAutospacing="1"/>
    </w:pPr>
    <w:rPr>
      <w:rFonts w:ascii="Arial Unicode MS" w:eastAsia="Arial Unicode MS" w:hAnsi="Arial Unicode MS" w:cs="Arial Unicode MS"/>
      <w:sz w:val="24"/>
      <w:szCs w:val="24"/>
    </w:rPr>
  </w:style>
  <w:style w:type="character" w:customStyle="1" w:styleId="apple-style-span">
    <w:name w:val="apple-style-span"/>
    <w:basedOn w:val="DefaultParagraphFont"/>
    <w:rsid w:val="001D49CA"/>
  </w:style>
  <w:style w:type="paragraph" w:styleId="BodyTextIndent2">
    <w:name w:val="Body Text Indent 2"/>
    <w:basedOn w:val="Normal"/>
    <w:link w:val="BodyTextIndent2Char"/>
    <w:rsid w:val="0099480B"/>
    <w:pPr>
      <w:spacing w:after="120" w:line="480" w:lineRule="auto"/>
      <w:ind w:left="360"/>
    </w:pPr>
  </w:style>
  <w:style w:type="character" w:customStyle="1" w:styleId="BodyTextIndent2Char">
    <w:name w:val="Body Text Indent 2 Char"/>
    <w:basedOn w:val="DefaultParagraphFont"/>
    <w:link w:val="BodyTextIndent2"/>
    <w:rsid w:val="0099480B"/>
  </w:style>
  <w:style w:type="paragraph" w:styleId="BalloonText">
    <w:name w:val="Balloon Text"/>
    <w:basedOn w:val="Normal"/>
    <w:link w:val="BalloonTextChar"/>
    <w:rsid w:val="004833D4"/>
    <w:rPr>
      <w:rFonts w:ascii="Tahoma" w:hAnsi="Tahoma" w:cs="Tahoma"/>
      <w:sz w:val="16"/>
      <w:szCs w:val="16"/>
    </w:rPr>
  </w:style>
  <w:style w:type="character" w:customStyle="1" w:styleId="BalloonTextChar">
    <w:name w:val="Balloon Text Char"/>
    <w:basedOn w:val="DefaultParagraphFont"/>
    <w:link w:val="BalloonText"/>
    <w:rsid w:val="004833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217773">
      <w:bodyDiv w:val="1"/>
      <w:marLeft w:val="0"/>
      <w:marRight w:val="0"/>
      <w:marTop w:val="0"/>
      <w:marBottom w:val="0"/>
      <w:divBdr>
        <w:top w:val="none" w:sz="0" w:space="0" w:color="auto"/>
        <w:left w:val="none" w:sz="0" w:space="0" w:color="auto"/>
        <w:bottom w:val="none" w:sz="0" w:space="0" w:color="auto"/>
        <w:right w:val="none" w:sz="0" w:space="0" w:color="auto"/>
      </w:divBdr>
    </w:div>
    <w:div w:id="114956345">
      <w:bodyDiv w:val="1"/>
      <w:marLeft w:val="0"/>
      <w:marRight w:val="0"/>
      <w:marTop w:val="0"/>
      <w:marBottom w:val="0"/>
      <w:divBdr>
        <w:top w:val="none" w:sz="0" w:space="0" w:color="auto"/>
        <w:left w:val="none" w:sz="0" w:space="0" w:color="auto"/>
        <w:bottom w:val="none" w:sz="0" w:space="0" w:color="auto"/>
        <w:right w:val="none" w:sz="0" w:space="0" w:color="auto"/>
      </w:divBdr>
    </w:div>
    <w:div w:id="224997503">
      <w:bodyDiv w:val="1"/>
      <w:marLeft w:val="0"/>
      <w:marRight w:val="0"/>
      <w:marTop w:val="0"/>
      <w:marBottom w:val="0"/>
      <w:divBdr>
        <w:top w:val="none" w:sz="0" w:space="0" w:color="auto"/>
        <w:left w:val="none" w:sz="0" w:space="0" w:color="auto"/>
        <w:bottom w:val="none" w:sz="0" w:space="0" w:color="auto"/>
        <w:right w:val="none" w:sz="0" w:space="0" w:color="auto"/>
      </w:divBdr>
    </w:div>
    <w:div w:id="257981820">
      <w:bodyDiv w:val="1"/>
      <w:marLeft w:val="0"/>
      <w:marRight w:val="0"/>
      <w:marTop w:val="0"/>
      <w:marBottom w:val="0"/>
      <w:divBdr>
        <w:top w:val="none" w:sz="0" w:space="0" w:color="auto"/>
        <w:left w:val="none" w:sz="0" w:space="0" w:color="auto"/>
        <w:bottom w:val="none" w:sz="0" w:space="0" w:color="auto"/>
        <w:right w:val="none" w:sz="0" w:space="0" w:color="auto"/>
      </w:divBdr>
    </w:div>
    <w:div w:id="387150476">
      <w:bodyDiv w:val="1"/>
      <w:marLeft w:val="0"/>
      <w:marRight w:val="0"/>
      <w:marTop w:val="0"/>
      <w:marBottom w:val="0"/>
      <w:divBdr>
        <w:top w:val="none" w:sz="0" w:space="0" w:color="auto"/>
        <w:left w:val="none" w:sz="0" w:space="0" w:color="auto"/>
        <w:bottom w:val="none" w:sz="0" w:space="0" w:color="auto"/>
        <w:right w:val="none" w:sz="0" w:space="0" w:color="auto"/>
      </w:divBdr>
    </w:div>
    <w:div w:id="646856428">
      <w:bodyDiv w:val="1"/>
      <w:marLeft w:val="0"/>
      <w:marRight w:val="0"/>
      <w:marTop w:val="0"/>
      <w:marBottom w:val="0"/>
      <w:divBdr>
        <w:top w:val="none" w:sz="0" w:space="0" w:color="auto"/>
        <w:left w:val="none" w:sz="0" w:space="0" w:color="auto"/>
        <w:bottom w:val="none" w:sz="0" w:space="0" w:color="auto"/>
        <w:right w:val="none" w:sz="0" w:space="0" w:color="auto"/>
      </w:divBdr>
    </w:div>
    <w:div w:id="746657948">
      <w:bodyDiv w:val="1"/>
      <w:marLeft w:val="0"/>
      <w:marRight w:val="0"/>
      <w:marTop w:val="0"/>
      <w:marBottom w:val="0"/>
      <w:divBdr>
        <w:top w:val="none" w:sz="0" w:space="0" w:color="auto"/>
        <w:left w:val="none" w:sz="0" w:space="0" w:color="auto"/>
        <w:bottom w:val="none" w:sz="0" w:space="0" w:color="auto"/>
        <w:right w:val="none" w:sz="0" w:space="0" w:color="auto"/>
      </w:divBdr>
    </w:div>
    <w:div w:id="869801683">
      <w:bodyDiv w:val="1"/>
      <w:marLeft w:val="0"/>
      <w:marRight w:val="0"/>
      <w:marTop w:val="0"/>
      <w:marBottom w:val="0"/>
      <w:divBdr>
        <w:top w:val="none" w:sz="0" w:space="0" w:color="auto"/>
        <w:left w:val="none" w:sz="0" w:space="0" w:color="auto"/>
        <w:bottom w:val="none" w:sz="0" w:space="0" w:color="auto"/>
        <w:right w:val="none" w:sz="0" w:space="0" w:color="auto"/>
      </w:divBdr>
    </w:div>
    <w:div w:id="892931344">
      <w:bodyDiv w:val="1"/>
      <w:marLeft w:val="0"/>
      <w:marRight w:val="0"/>
      <w:marTop w:val="0"/>
      <w:marBottom w:val="0"/>
      <w:divBdr>
        <w:top w:val="none" w:sz="0" w:space="0" w:color="auto"/>
        <w:left w:val="none" w:sz="0" w:space="0" w:color="auto"/>
        <w:bottom w:val="none" w:sz="0" w:space="0" w:color="auto"/>
        <w:right w:val="none" w:sz="0" w:space="0" w:color="auto"/>
      </w:divBdr>
    </w:div>
    <w:div w:id="904726817">
      <w:bodyDiv w:val="1"/>
      <w:marLeft w:val="0"/>
      <w:marRight w:val="0"/>
      <w:marTop w:val="0"/>
      <w:marBottom w:val="0"/>
      <w:divBdr>
        <w:top w:val="none" w:sz="0" w:space="0" w:color="auto"/>
        <w:left w:val="none" w:sz="0" w:space="0" w:color="auto"/>
        <w:bottom w:val="none" w:sz="0" w:space="0" w:color="auto"/>
        <w:right w:val="none" w:sz="0" w:space="0" w:color="auto"/>
      </w:divBdr>
    </w:div>
    <w:div w:id="1004893636">
      <w:bodyDiv w:val="1"/>
      <w:marLeft w:val="0"/>
      <w:marRight w:val="0"/>
      <w:marTop w:val="0"/>
      <w:marBottom w:val="0"/>
      <w:divBdr>
        <w:top w:val="none" w:sz="0" w:space="0" w:color="auto"/>
        <w:left w:val="none" w:sz="0" w:space="0" w:color="auto"/>
        <w:bottom w:val="none" w:sz="0" w:space="0" w:color="auto"/>
        <w:right w:val="none" w:sz="0" w:space="0" w:color="auto"/>
      </w:divBdr>
    </w:div>
    <w:div w:id="1479154926">
      <w:bodyDiv w:val="1"/>
      <w:marLeft w:val="0"/>
      <w:marRight w:val="0"/>
      <w:marTop w:val="0"/>
      <w:marBottom w:val="0"/>
      <w:divBdr>
        <w:top w:val="none" w:sz="0" w:space="0" w:color="auto"/>
        <w:left w:val="none" w:sz="0" w:space="0" w:color="auto"/>
        <w:bottom w:val="none" w:sz="0" w:space="0" w:color="auto"/>
        <w:right w:val="none" w:sz="0" w:space="0" w:color="auto"/>
      </w:divBdr>
    </w:div>
    <w:div w:id="1541241665">
      <w:bodyDiv w:val="1"/>
      <w:marLeft w:val="0"/>
      <w:marRight w:val="0"/>
      <w:marTop w:val="0"/>
      <w:marBottom w:val="0"/>
      <w:divBdr>
        <w:top w:val="none" w:sz="0" w:space="0" w:color="auto"/>
        <w:left w:val="none" w:sz="0" w:space="0" w:color="auto"/>
        <w:bottom w:val="none" w:sz="0" w:space="0" w:color="auto"/>
        <w:right w:val="none" w:sz="0" w:space="0" w:color="auto"/>
      </w:divBdr>
    </w:div>
    <w:div w:id="1580362582">
      <w:bodyDiv w:val="1"/>
      <w:marLeft w:val="0"/>
      <w:marRight w:val="0"/>
      <w:marTop w:val="0"/>
      <w:marBottom w:val="0"/>
      <w:divBdr>
        <w:top w:val="none" w:sz="0" w:space="0" w:color="auto"/>
        <w:left w:val="none" w:sz="0" w:space="0" w:color="auto"/>
        <w:bottom w:val="none" w:sz="0" w:space="0" w:color="auto"/>
        <w:right w:val="none" w:sz="0" w:space="0" w:color="auto"/>
      </w:divBdr>
    </w:div>
    <w:div w:id="1881436208">
      <w:bodyDiv w:val="1"/>
      <w:marLeft w:val="0"/>
      <w:marRight w:val="0"/>
      <w:marTop w:val="0"/>
      <w:marBottom w:val="0"/>
      <w:divBdr>
        <w:top w:val="none" w:sz="0" w:space="0" w:color="auto"/>
        <w:left w:val="none" w:sz="0" w:space="0" w:color="auto"/>
        <w:bottom w:val="none" w:sz="0" w:space="0" w:color="auto"/>
        <w:right w:val="none" w:sz="0" w:space="0" w:color="auto"/>
      </w:divBdr>
    </w:div>
    <w:div w:id="1963925975">
      <w:bodyDiv w:val="1"/>
      <w:marLeft w:val="0"/>
      <w:marRight w:val="0"/>
      <w:marTop w:val="0"/>
      <w:marBottom w:val="0"/>
      <w:divBdr>
        <w:top w:val="none" w:sz="0" w:space="0" w:color="auto"/>
        <w:left w:val="none" w:sz="0" w:space="0" w:color="auto"/>
        <w:bottom w:val="none" w:sz="0" w:space="0" w:color="auto"/>
        <w:right w:val="none" w:sz="0" w:space="0" w:color="auto"/>
      </w:divBdr>
    </w:div>
    <w:div w:id="1967662461">
      <w:bodyDiv w:val="1"/>
      <w:marLeft w:val="0"/>
      <w:marRight w:val="0"/>
      <w:marTop w:val="0"/>
      <w:marBottom w:val="0"/>
      <w:divBdr>
        <w:top w:val="none" w:sz="0" w:space="0" w:color="auto"/>
        <w:left w:val="none" w:sz="0" w:space="0" w:color="auto"/>
        <w:bottom w:val="none" w:sz="0" w:space="0" w:color="auto"/>
        <w:right w:val="none" w:sz="0" w:space="0" w:color="auto"/>
      </w:divBdr>
    </w:div>
    <w:div w:id="204848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THE LEGAL AND ETHICAL ENVIRONMENT OF BUSINESS</vt:lpstr>
    </vt:vector>
  </TitlesOfParts>
  <Company>university of the pacific</Company>
  <LinksUpToDate>false</LinksUpToDate>
  <CharactersWithSpaces>9058</CharactersWithSpaces>
  <SharedDoc>false</SharedDoc>
  <HLinks>
    <vt:vector size="6" baseType="variant">
      <vt:variant>
        <vt:i4>6225997</vt:i4>
      </vt:variant>
      <vt:variant>
        <vt:i4>0</vt:i4>
      </vt:variant>
      <vt:variant>
        <vt:i4>0</vt:i4>
      </vt:variant>
      <vt:variant>
        <vt:i4>5</vt:i4>
      </vt:variant>
      <vt:variant>
        <vt:lpwstr>http://www.abccompany.com/background</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LEGAL AND ETHICAL ENVIRONMENT OF BUSINESS</dc:title>
  <dc:creator>lucien j. dhooge</dc:creator>
  <cp:lastModifiedBy>Valerie</cp:lastModifiedBy>
  <cp:revision>3</cp:revision>
  <cp:lastPrinted>2012-01-10T16:43:00Z</cp:lastPrinted>
  <dcterms:created xsi:type="dcterms:W3CDTF">2012-09-04T17:22:00Z</dcterms:created>
  <dcterms:modified xsi:type="dcterms:W3CDTF">2012-09-04T17:25:00Z</dcterms:modified>
</cp:coreProperties>
</file>