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386D5" w14:textId="5F2197AB" w:rsidR="00314213" w:rsidRPr="00197CD6" w:rsidRDefault="00362A04" w:rsidP="00F05A37">
      <w:pPr>
        <w:jc w:val="center"/>
        <w:rPr>
          <w:rFonts w:ascii="Calibri" w:hAnsi="Calibri"/>
          <w:b/>
          <w:sz w:val="22"/>
          <w:szCs w:val="22"/>
          <w:u w:val="single"/>
        </w:rPr>
      </w:pPr>
      <w:r>
        <w:rPr>
          <w:rFonts w:ascii="Calibri" w:hAnsi="Calibri"/>
          <w:b/>
          <w:sz w:val="22"/>
          <w:szCs w:val="22"/>
          <w:u w:val="single"/>
        </w:rPr>
        <w:t>PUBP 635</w:t>
      </w:r>
      <w:r w:rsidR="0051588B">
        <w:rPr>
          <w:rFonts w:ascii="Calibri" w:hAnsi="Calibri"/>
          <w:b/>
          <w:sz w:val="22"/>
          <w:szCs w:val="22"/>
          <w:u w:val="single"/>
        </w:rPr>
        <w:t xml:space="preserve">2: </w:t>
      </w:r>
      <w:r w:rsidR="00314213" w:rsidRPr="00197CD6">
        <w:rPr>
          <w:rFonts w:ascii="Calibri" w:hAnsi="Calibri"/>
          <w:b/>
          <w:sz w:val="22"/>
          <w:szCs w:val="22"/>
          <w:u w:val="single"/>
        </w:rPr>
        <w:t>Utility Regulation</w:t>
      </w:r>
      <w:r>
        <w:rPr>
          <w:rFonts w:ascii="Calibri" w:hAnsi="Calibri"/>
          <w:b/>
          <w:sz w:val="22"/>
          <w:szCs w:val="22"/>
          <w:u w:val="single"/>
        </w:rPr>
        <w:t xml:space="preserve"> and Policy</w:t>
      </w:r>
    </w:p>
    <w:p w14:paraId="72485505" w14:textId="77777777" w:rsidR="00314213" w:rsidRPr="00197CD6" w:rsidRDefault="00314213" w:rsidP="00314213">
      <w:pPr>
        <w:outlineLvl w:val="0"/>
        <w:rPr>
          <w:rFonts w:ascii="Calibri" w:hAnsi="Calibri"/>
          <w:b/>
          <w:sz w:val="22"/>
          <w:szCs w:val="22"/>
          <w:u w:val="single"/>
        </w:rPr>
      </w:pPr>
    </w:p>
    <w:p w14:paraId="5BF29122" w14:textId="3FA6F73F" w:rsidR="00314213" w:rsidRPr="00197CD6" w:rsidRDefault="00314213" w:rsidP="00314213">
      <w:pPr>
        <w:pStyle w:val="NormalWeb"/>
        <w:shd w:val="clear" w:color="auto" w:fill="FFFFFF"/>
        <w:spacing w:before="0" w:beforeAutospacing="0" w:after="0" w:afterAutospacing="0"/>
        <w:jc w:val="center"/>
        <w:rPr>
          <w:rFonts w:ascii="Calibri" w:hAnsi="Calibri"/>
          <w:b/>
          <w:color w:val="auto"/>
        </w:rPr>
      </w:pPr>
      <w:r w:rsidRPr="00197CD6">
        <w:rPr>
          <w:rStyle w:val="contextualextensionhighlight"/>
          <w:rFonts w:ascii="Calibri" w:hAnsi="Calibri"/>
          <w:b/>
          <w:color w:val="auto"/>
          <w:bdr w:val="none" w:sz="0" w:space="0" w:color="auto" w:frame="1"/>
        </w:rPr>
        <w:t>T &amp; Th 1</w:t>
      </w:r>
      <w:r w:rsidR="00503BF4" w:rsidRPr="00197CD6">
        <w:rPr>
          <w:rStyle w:val="contextualextensionhighlight"/>
          <w:rFonts w:ascii="Calibri" w:hAnsi="Calibri"/>
          <w:b/>
          <w:color w:val="auto"/>
          <w:bdr w:val="none" w:sz="0" w:space="0" w:color="auto" w:frame="1"/>
        </w:rPr>
        <w:t>2</w:t>
      </w:r>
      <w:r w:rsidRPr="00197CD6">
        <w:rPr>
          <w:rStyle w:val="contextualextensionhighlight"/>
          <w:rFonts w:ascii="Calibri" w:hAnsi="Calibri"/>
          <w:b/>
          <w:color w:val="auto"/>
          <w:bdr w:val="none" w:sz="0" w:space="0" w:color="auto" w:frame="1"/>
        </w:rPr>
        <w:t>:</w:t>
      </w:r>
      <w:r w:rsidR="00503BF4" w:rsidRPr="00197CD6">
        <w:rPr>
          <w:rStyle w:val="contextualextensionhighlight"/>
          <w:rFonts w:ascii="Calibri" w:hAnsi="Calibri"/>
          <w:b/>
          <w:color w:val="auto"/>
          <w:bdr w:val="none" w:sz="0" w:space="0" w:color="auto" w:frame="1"/>
        </w:rPr>
        <w:t>0</w:t>
      </w:r>
      <w:r w:rsidRPr="00197CD6">
        <w:rPr>
          <w:rStyle w:val="contextualextensionhighlight"/>
          <w:rFonts w:ascii="Calibri" w:hAnsi="Calibri"/>
          <w:b/>
          <w:color w:val="auto"/>
          <w:bdr w:val="none" w:sz="0" w:space="0" w:color="auto" w:frame="1"/>
        </w:rPr>
        <w:t>0-</w:t>
      </w:r>
      <w:r w:rsidR="00503BF4" w:rsidRPr="00197CD6">
        <w:rPr>
          <w:rStyle w:val="contextualextensionhighlight"/>
          <w:rFonts w:ascii="Calibri" w:hAnsi="Calibri"/>
          <w:b/>
          <w:color w:val="auto"/>
          <w:bdr w:val="none" w:sz="0" w:space="0" w:color="auto" w:frame="1"/>
        </w:rPr>
        <w:t>1</w:t>
      </w:r>
      <w:r w:rsidRPr="00197CD6">
        <w:rPr>
          <w:rStyle w:val="contextualextensionhighlight"/>
          <w:rFonts w:ascii="Calibri" w:hAnsi="Calibri"/>
          <w:b/>
          <w:color w:val="auto"/>
          <w:bdr w:val="none" w:sz="0" w:space="0" w:color="auto" w:frame="1"/>
        </w:rPr>
        <w:t>:</w:t>
      </w:r>
      <w:r w:rsidR="00503BF4" w:rsidRPr="00197CD6">
        <w:rPr>
          <w:rStyle w:val="contextualextensionhighlight"/>
          <w:rFonts w:ascii="Calibri" w:hAnsi="Calibri"/>
          <w:b/>
          <w:color w:val="auto"/>
          <w:bdr w:val="none" w:sz="0" w:space="0" w:color="auto" w:frame="1"/>
        </w:rPr>
        <w:t>1</w:t>
      </w:r>
      <w:r w:rsidRPr="00197CD6">
        <w:rPr>
          <w:rStyle w:val="contextualextensionhighlight"/>
          <w:rFonts w:ascii="Calibri" w:hAnsi="Calibri"/>
          <w:b/>
          <w:color w:val="auto"/>
          <w:bdr w:val="none" w:sz="0" w:space="0" w:color="auto" w:frame="1"/>
        </w:rPr>
        <w:t>5</w:t>
      </w:r>
    </w:p>
    <w:p w14:paraId="62EC292E" w14:textId="77777777" w:rsidR="00594BE7" w:rsidRPr="00197CD6" w:rsidRDefault="00594BE7" w:rsidP="00080D06">
      <w:pPr>
        <w:rPr>
          <w:rFonts w:ascii="Calibri" w:hAnsi="Calibri"/>
          <w:b/>
          <w:sz w:val="22"/>
          <w:szCs w:val="22"/>
        </w:rPr>
      </w:pPr>
      <w:r w:rsidRPr="00197CD6">
        <w:rPr>
          <w:rFonts w:ascii="Calibri" w:hAnsi="Calibri"/>
          <w:b/>
          <w:sz w:val="22"/>
          <w:szCs w:val="22"/>
        </w:rPr>
        <w:tab/>
      </w:r>
      <w:r w:rsidRPr="00197CD6">
        <w:rPr>
          <w:rFonts w:ascii="Calibri" w:hAnsi="Calibri"/>
          <w:b/>
          <w:sz w:val="22"/>
          <w:szCs w:val="22"/>
        </w:rPr>
        <w:tab/>
      </w:r>
      <w:r w:rsidR="00080D06" w:rsidRPr="00197CD6">
        <w:rPr>
          <w:rFonts w:ascii="Calibri" w:hAnsi="Calibri"/>
          <w:b/>
          <w:sz w:val="22"/>
          <w:szCs w:val="22"/>
        </w:rPr>
        <w:t xml:space="preserve">                             </w:t>
      </w:r>
    </w:p>
    <w:p w14:paraId="18F4A919" w14:textId="68B806B8" w:rsidR="00941053" w:rsidRPr="00197CD6" w:rsidRDefault="001B0CF2" w:rsidP="00F05A37">
      <w:pPr>
        <w:rPr>
          <w:rFonts w:ascii="Calibri" w:hAnsi="Calibri"/>
          <w:sz w:val="22"/>
          <w:szCs w:val="22"/>
          <w:u w:val="single"/>
        </w:rPr>
      </w:pPr>
      <w:r>
        <w:rPr>
          <w:rFonts w:ascii="Calibri" w:hAnsi="Calibri"/>
          <w:sz w:val="22"/>
          <w:szCs w:val="22"/>
          <w:u w:val="single"/>
        </w:rPr>
        <w:t>Course Description</w:t>
      </w:r>
    </w:p>
    <w:p w14:paraId="1BB2FA66" w14:textId="276A2258" w:rsidR="00312227" w:rsidRDefault="00032C39" w:rsidP="00312227">
      <w:r w:rsidRPr="00032C39">
        <w:rPr>
          <w:rFonts w:ascii="Calibri" w:hAnsi="Calibri"/>
          <w:color w:val="000000"/>
        </w:rPr>
        <w:t xml:space="preserve">Electrification, digitalization, and decentralization are transforming </w:t>
      </w:r>
      <w:r w:rsidR="00312227">
        <w:rPr>
          <w:rFonts w:ascii="Calibri" w:hAnsi="Calibri"/>
          <w:color w:val="000000"/>
        </w:rPr>
        <w:t>utility</w:t>
      </w:r>
      <w:r w:rsidRPr="00032C39">
        <w:rPr>
          <w:rFonts w:ascii="Calibri" w:hAnsi="Calibri"/>
          <w:color w:val="000000"/>
        </w:rPr>
        <w:t xml:space="preserve"> systems worldwide. This course focus</w:t>
      </w:r>
      <w:r w:rsidR="00312227">
        <w:rPr>
          <w:rFonts w:ascii="Calibri" w:hAnsi="Calibri"/>
          <w:color w:val="000000"/>
        </w:rPr>
        <w:t>ed</w:t>
      </w:r>
      <w:r w:rsidRPr="00032C39">
        <w:rPr>
          <w:rFonts w:ascii="Calibri" w:hAnsi="Calibri"/>
          <w:color w:val="000000"/>
        </w:rPr>
        <w:t xml:space="preserve"> on the governance and policies impacting this transformation. </w:t>
      </w:r>
      <w:r w:rsidR="00312227">
        <w:rPr>
          <w:rFonts w:ascii="Calibri" w:hAnsi="Calibri"/>
          <w:color w:val="000000"/>
        </w:rPr>
        <w:t>It covers</w:t>
      </w:r>
      <w:r w:rsidR="00312227" w:rsidRPr="00032C39">
        <w:rPr>
          <w:rFonts w:ascii="Calibri" w:hAnsi="Calibri"/>
          <w:color w:val="000000"/>
        </w:rPr>
        <w:t xml:space="preserve"> </w:t>
      </w:r>
      <w:r w:rsidR="00312227">
        <w:rPr>
          <w:rFonts w:ascii="Calibri" w:hAnsi="Calibri"/>
          <w:color w:val="000000"/>
        </w:rPr>
        <w:t>the theory and process of utility regulation, drawing from</w:t>
      </w:r>
      <w:r w:rsidR="00312227" w:rsidRPr="00032C39">
        <w:rPr>
          <w:rFonts w:ascii="Calibri" w:hAnsi="Calibri"/>
          <w:color w:val="000000"/>
        </w:rPr>
        <w:t xml:space="preserve"> </w:t>
      </w:r>
      <w:r w:rsidR="00312227">
        <w:rPr>
          <w:rFonts w:ascii="Calibri" w:hAnsi="Calibri"/>
          <w:color w:val="000000"/>
        </w:rPr>
        <w:t xml:space="preserve">energy, water, and/or communication systems and addressing economic efficiency, security, environmental management and ethics. </w:t>
      </w:r>
    </w:p>
    <w:p w14:paraId="43BAA456" w14:textId="11B2FE66" w:rsidR="00032C39" w:rsidRPr="00032C39" w:rsidRDefault="00312227" w:rsidP="00032C39">
      <w:pPr>
        <w:pStyle w:val="NormalWeb"/>
        <w:shd w:val="clear" w:color="auto" w:fill="FFFFFF"/>
        <w:spacing w:before="0"/>
        <w:rPr>
          <w:rFonts w:ascii="Calibri" w:hAnsi="Calibri"/>
          <w:color w:val="000000"/>
        </w:rPr>
      </w:pPr>
      <w:r>
        <w:rPr>
          <w:rFonts w:ascii="Calibri" w:hAnsi="Calibri"/>
          <w:color w:val="000000"/>
        </w:rPr>
        <w:t>Specific topics will span the spectrum from</w:t>
      </w:r>
      <w:r w:rsidR="00032C39">
        <w:rPr>
          <w:rFonts w:ascii="Calibri" w:hAnsi="Calibri"/>
          <w:color w:val="000000"/>
        </w:rPr>
        <w:t xml:space="preserve"> integrated</w:t>
      </w:r>
      <w:r w:rsidR="00032C39" w:rsidRPr="00032C39">
        <w:rPr>
          <w:rFonts w:ascii="Calibri" w:hAnsi="Calibri"/>
          <w:color w:val="000000"/>
        </w:rPr>
        <w:t xml:space="preserve"> resource planning, rate setting, </w:t>
      </w:r>
      <w:r>
        <w:rPr>
          <w:rFonts w:ascii="Calibri" w:hAnsi="Calibri"/>
          <w:color w:val="000000"/>
        </w:rPr>
        <w:t xml:space="preserve">technology transitions such as </w:t>
      </w:r>
      <w:r w:rsidR="00032C39" w:rsidRPr="00032C39">
        <w:rPr>
          <w:rFonts w:ascii="Calibri" w:hAnsi="Calibri"/>
          <w:color w:val="000000"/>
        </w:rPr>
        <w:t xml:space="preserve">the 100% renewable energy movement, </w:t>
      </w:r>
      <w:r w:rsidR="009456DF">
        <w:rPr>
          <w:rFonts w:ascii="Calibri" w:hAnsi="Calibri"/>
          <w:color w:val="000000"/>
        </w:rPr>
        <w:t>regulation of</w:t>
      </w:r>
      <w:r w:rsidR="009456DF" w:rsidRPr="00032C39">
        <w:rPr>
          <w:rFonts w:ascii="Calibri" w:hAnsi="Calibri"/>
          <w:color w:val="000000"/>
        </w:rPr>
        <w:t xml:space="preserve"> </w:t>
      </w:r>
      <w:r>
        <w:rPr>
          <w:rFonts w:ascii="Calibri" w:hAnsi="Calibri"/>
          <w:color w:val="000000"/>
        </w:rPr>
        <w:t xml:space="preserve">systems, the involvement </w:t>
      </w:r>
      <w:r w:rsidR="009C63F8">
        <w:rPr>
          <w:rFonts w:ascii="Calibri" w:hAnsi="Calibri"/>
          <w:color w:val="000000"/>
        </w:rPr>
        <w:t>o</w:t>
      </w:r>
      <w:r>
        <w:rPr>
          <w:rFonts w:ascii="Calibri" w:hAnsi="Calibri"/>
          <w:color w:val="000000"/>
        </w:rPr>
        <w:t>f monopoly vs competitive m</w:t>
      </w:r>
      <w:r w:rsidR="009C63F8">
        <w:rPr>
          <w:rFonts w:ascii="Calibri" w:hAnsi="Calibri"/>
          <w:color w:val="000000"/>
        </w:rPr>
        <w:t>a</w:t>
      </w:r>
      <w:r>
        <w:rPr>
          <w:rFonts w:ascii="Calibri" w:hAnsi="Calibri"/>
          <w:color w:val="000000"/>
        </w:rPr>
        <w:t>rkets, and</w:t>
      </w:r>
      <w:r w:rsidR="009456DF">
        <w:rPr>
          <w:rFonts w:ascii="Calibri" w:hAnsi="Calibri"/>
          <w:color w:val="000000"/>
        </w:rPr>
        <w:t xml:space="preserve"> </w:t>
      </w:r>
      <w:r>
        <w:rPr>
          <w:rFonts w:ascii="Calibri" w:hAnsi="Calibri"/>
          <w:color w:val="000000"/>
        </w:rPr>
        <w:t xml:space="preserve">the integration of </w:t>
      </w:r>
      <w:r w:rsidR="00032C39" w:rsidRPr="00032C39">
        <w:rPr>
          <w:rFonts w:ascii="Calibri" w:hAnsi="Calibri"/>
          <w:color w:val="000000"/>
        </w:rPr>
        <w:t>resources on the customer side of the meter</w:t>
      </w:r>
      <w:r>
        <w:rPr>
          <w:rFonts w:ascii="Calibri" w:hAnsi="Calibri"/>
          <w:color w:val="000000"/>
        </w:rPr>
        <w:t xml:space="preserve"> (solar, </w:t>
      </w:r>
      <w:r w:rsidR="009C63F8">
        <w:rPr>
          <w:rFonts w:ascii="Calibri" w:hAnsi="Calibri"/>
          <w:color w:val="000000"/>
        </w:rPr>
        <w:t>electric vehicle</w:t>
      </w:r>
      <w:r>
        <w:rPr>
          <w:rFonts w:ascii="Calibri" w:hAnsi="Calibri"/>
          <w:color w:val="000000"/>
        </w:rPr>
        <w:t>s, etc.).</w:t>
      </w:r>
    </w:p>
    <w:p w14:paraId="5A0D0F75" w14:textId="77777777" w:rsidR="00312227" w:rsidRPr="001B0CF2" w:rsidRDefault="00312227" w:rsidP="001B0CF2">
      <w:pPr>
        <w:pStyle w:val="NormalWeb"/>
        <w:shd w:val="clear" w:color="auto" w:fill="FFFFFF"/>
        <w:spacing w:before="0" w:beforeAutospacing="0" w:after="0" w:afterAutospacing="0"/>
        <w:rPr>
          <w:rFonts w:ascii="Calibri" w:hAnsi="Calibri"/>
          <w:color w:val="000000"/>
          <w:u w:val="single"/>
        </w:rPr>
      </w:pPr>
      <w:r w:rsidRPr="001B0CF2">
        <w:rPr>
          <w:rFonts w:ascii="Calibri" w:hAnsi="Calibri"/>
          <w:color w:val="000000"/>
          <w:u w:val="single"/>
        </w:rPr>
        <w:t>Learning Objectives</w:t>
      </w:r>
    </w:p>
    <w:p w14:paraId="71CEC0CE" w14:textId="549E5AC5" w:rsidR="00434C42" w:rsidRPr="00197CD6" w:rsidRDefault="00434C42" w:rsidP="001B0CF2">
      <w:pPr>
        <w:pStyle w:val="NormalWeb"/>
        <w:shd w:val="clear" w:color="auto" w:fill="FFFFFF"/>
        <w:spacing w:before="0" w:beforeAutospacing="0" w:after="0" w:afterAutospacing="0"/>
        <w:rPr>
          <w:rFonts w:ascii="Calibri" w:hAnsi="Calibri"/>
          <w:color w:val="000000"/>
        </w:rPr>
      </w:pPr>
      <w:r w:rsidRPr="00197CD6">
        <w:rPr>
          <w:rFonts w:ascii="Calibri" w:hAnsi="Calibri"/>
          <w:color w:val="000000"/>
        </w:rPr>
        <w:t>Students will learn how to use several analytical software tools and data sources to assess the cost-effectiveness of alternative electricity technologies, policies, and investments including:</w:t>
      </w:r>
    </w:p>
    <w:p w14:paraId="78804B99" w14:textId="77777777" w:rsidR="00032C39" w:rsidRPr="00032C39" w:rsidRDefault="00032C39" w:rsidP="00032C39">
      <w:pPr>
        <w:pStyle w:val="NormalWeb"/>
        <w:numPr>
          <w:ilvl w:val="0"/>
          <w:numId w:val="11"/>
        </w:numPr>
        <w:shd w:val="clear" w:color="auto" w:fill="FFFFFF"/>
        <w:spacing w:before="0"/>
        <w:rPr>
          <w:rFonts w:ascii="Calibri" w:hAnsi="Calibri"/>
          <w:color w:val="000000"/>
        </w:rPr>
      </w:pPr>
      <w:r w:rsidRPr="00032C39">
        <w:rPr>
          <w:rFonts w:ascii="Calibri" w:hAnsi="Calibri"/>
          <w:color w:val="000000"/>
        </w:rPr>
        <w:t xml:space="preserve">The levelized cost of electricity from alternative resources, based on data from Integrated Resource Plans and associated legal filings </w:t>
      </w:r>
    </w:p>
    <w:p w14:paraId="63E6E299" w14:textId="77777777" w:rsidR="00853E17" w:rsidRPr="00032C39" w:rsidRDefault="00853E17" w:rsidP="00853E17">
      <w:pPr>
        <w:pStyle w:val="NormalWeb"/>
        <w:numPr>
          <w:ilvl w:val="0"/>
          <w:numId w:val="11"/>
        </w:numPr>
        <w:shd w:val="clear" w:color="auto" w:fill="FFFFFF"/>
        <w:spacing w:before="0"/>
        <w:rPr>
          <w:rFonts w:ascii="Calibri" w:hAnsi="Calibri"/>
          <w:color w:val="000000"/>
        </w:rPr>
      </w:pPr>
      <w:r w:rsidRPr="00032C39">
        <w:rPr>
          <w:rFonts w:ascii="Calibri" w:hAnsi="Calibri"/>
          <w:color w:val="000000"/>
        </w:rPr>
        <w:t xml:space="preserve">Impact of carbon taxes on </w:t>
      </w:r>
      <w:r>
        <w:rPr>
          <w:rFonts w:ascii="Calibri" w:hAnsi="Calibri"/>
          <w:color w:val="000000"/>
        </w:rPr>
        <w:t>power plant fuel portfolios,</w:t>
      </w:r>
      <w:r w:rsidRPr="00032C39">
        <w:rPr>
          <w:rFonts w:ascii="Calibri" w:hAnsi="Calibri"/>
          <w:color w:val="000000"/>
        </w:rPr>
        <w:t xml:space="preserve"> electric vehicles, and air quality based on EIA’s National Energy Modeling System (NEMS) </w:t>
      </w:r>
    </w:p>
    <w:p w14:paraId="4E3DD816" w14:textId="77777777" w:rsidR="00032C39" w:rsidRPr="00032C39" w:rsidRDefault="00032C39" w:rsidP="00032C39">
      <w:pPr>
        <w:pStyle w:val="NormalWeb"/>
        <w:numPr>
          <w:ilvl w:val="0"/>
          <w:numId w:val="11"/>
        </w:numPr>
        <w:shd w:val="clear" w:color="auto" w:fill="FFFFFF"/>
        <w:spacing w:before="0"/>
        <w:rPr>
          <w:rFonts w:ascii="Calibri" w:hAnsi="Calibri"/>
          <w:color w:val="000000"/>
        </w:rPr>
      </w:pPr>
      <w:r w:rsidRPr="00032C39">
        <w:rPr>
          <w:rFonts w:ascii="Calibri" w:hAnsi="Calibri"/>
          <w:color w:val="000000"/>
        </w:rPr>
        <w:t>Application of California’s standard utility cost tests to energy efficiency programs and investments</w:t>
      </w:r>
    </w:p>
    <w:p w14:paraId="7B809995" w14:textId="7F5F6B28" w:rsidR="00032C39" w:rsidRPr="00032C39" w:rsidRDefault="00032C39" w:rsidP="00032C39">
      <w:pPr>
        <w:pStyle w:val="NormalWeb"/>
        <w:numPr>
          <w:ilvl w:val="0"/>
          <w:numId w:val="11"/>
        </w:numPr>
        <w:shd w:val="clear" w:color="auto" w:fill="FFFFFF"/>
        <w:spacing w:before="0"/>
        <w:rPr>
          <w:rFonts w:ascii="Calibri" w:hAnsi="Calibri"/>
          <w:color w:val="000000"/>
        </w:rPr>
      </w:pPr>
      <w:r w:rsidRPr="00032C39">
        <w:rPr>
          <w:rFonts w:ascii="Calibri" w:hAnsi="Calibri"/>
          <w:color w:val="000000"/>
        </w:rPr>
        <w:t>How electric rates and tariffs affect solar economics, using NREL’s solar System Advisor Model (SAM)</w:t>
      </w:r>
    </w:p>
    <w:p w14:paraId="4C266CA6" w14:textId="2E793A75" w:rsidR="00AB73E8" w:rsidRPr="00197CD6" w:rsidRDefault="00312227" w:rsidP="00AB73E8">
      <w:pPr>
        <w:pStyle w:val="NormalWeb"/>
        <w:shd w:val="clear" w:color="auto" w:fill="FFFFFF"/>
        <w:spacing w:before="0" w:beforeAutospacing="0" w:after="0" w:afterAutospacing="0"/>
        <w:rPr>
          <w:rFonts w:ascii="Calibri" w:hAnsi="Calibri"/>
          <w:color w:val="000000"/>
        </w:rPr>
      </w:pPr>
      <w:r>
        <w:rPr>
          <w:rFonts w:ascii="Calibri" w:hAnsi="Calibri"/>
          <w:color w:val="000000"/>
        </w:rPr>
        <w:t>Students will not only gain a mastery of at least one utility regulatory system</w:t>
      </w:r>
      <w:r w:rsidR="001B0CF2">
        <w:rPr>
          <w:rFonts w:ascii="Calibri" w:hAnsi="Calibri"/>
          <w:color w:val="000000"/>
        </w:rPr>
        <w:t xml:space="preserve"> in the U.S.</w:t>
      </w:r>
      <w:r>
        <w:rPr>
          <w:rFonts w:ascii="Calibri" w:hAnsi="Calibri"/>
          <w:color w:val="000000"/>
        </w:rPr>
        <w:t xml:space="preserve">, but they will also gain an international perspective </w:t>
      </w:r>
      <w:r w:rsidR="00AB73E8" w:rsidRPr="00197CD6">
        <w:rPr>
          <w:rFonts w:ascii="Calibri" w:hAnsi="Calibri"/>
          <w:color w:val="000000"/>
        </w:rPr>
        <w:t>case study coverage of several European countries as well as China.</w:t>
      </w:r>
    </w:p>
    <w:p w14:paraId="5DA4D23B" w14:textId="77777777" w:rsidR="00434C42" w:rsidRPr="00197CD6" w:rsidRDefault="00434C42" w:rsidP="009A4033">
      <w:pPr>
        <w:rPr>
          <w:rFonts w:ascii="Calibri" w:hAnsi="Calibri"/>
          <w:sz w:val="22"/>
          <w:szCs w:val="22"/>
        </w:rPr>
      </w:pPr>
    </w:p>
    <w:p w14:paraId="4884BC06" w14:textId="77777777" w:rsidR="00B35588" w:rsidRPr="00B35588" w:rsidRDefault="00B35588" w:rsidP="009A4033">
      <w:pPr>
        <w:rPr>
          <w:rFonts w:ascii="Calibri" w:hAnsi="Calibri"/>
          <w:sz w:val="22"/>
          <w:szCs w:val="22"/>
          <w:u w:val="single"/>
        </w:rPr>
      </w:pPr>
      <w:r w:rsidRPr="00B35588">
        <w:rPr>
          <w:rFonts w:ascii="Calibri" w:hAnsi="Calibri"/>
          <w:sz w:val="22"/>
          <w:szCs w:val="22"/>
          <w:u w:val="single"/>
        </w:rPr>
        <w:t>Instructional Strategies</w:t>
      </w:r>
    </w:p>
    <w:p w14:paraId="4C2A480C" w14:textId="6DD2BC0A" w:rsidR="004747A4" w:rsidRPr="00197CD6" w:rsidRDefault="00291431" w:rsidP="009A4033">
      <w:pPr>
        <w:rPr>
          <w:rFonts w:ascii="Calibri" w:hAnsi="Calibri"/>
          <w:sz w:val="22"/>
          <w:szCs w:val="22"/>
        </w:rPr>
      </w:pPr>
      <w:r w:rsidRPr="00197CD6">
        <w:rPr>
          <w:rFonts w:ascii="Calibri" w:hAnsi="Calibri"/>
          <w:sz w:val="22"/>
          <w:szCs w:val="22"/>
        </w:rPr>
        <w:t>E</w:t>
      </w:r>
      <w:r w:rsidR="004747A4" w:rsidRPr="00197CD6">
        <w:rPr>
          <w:rFonts w:ascii="Calibri" w:hAnsi="Calibri"/>
          <w:sz w:val="22"/>
          <w:szCs w:val="22"/>
        </w:rPr>
        <w:t xml:space="preserve">ach student will </w:t>
      </w:r>
      <w:r w:rsidR="007D5B3C" w:rsidRPr="00197CD6">
        <w:rPr>
          <w:rFonts w:ascii="Calibri" w:hAnsi="Calibri"/>
          <w:sz w:val="22"/>
          <w:szCs w:val="22"/>
        </w:rPr>
        <w:t xml:space="preserve">complete </w:t>
      </w:r>
      <w:r w:rsidR="00CD551A">
        <w:rPr>
          <w:rFonts w:ascii="Calibri" w:hAnsi="Calibri"/>
          <w:sz w:val="22"/>
          <w:szCs w:val="22"/>
        </w:rPr>
        <w:t>two</w:t>
      </w:r>
      <w:r w:rsidR="007D5B3C" w:rsidRPr="00197CD6">
        <w:rPr>
          <w:rFonts w:ascii="Calibri" w:hAnsi="Calibri"/>
          <w:sz w:val="22"/>
          <w:szCs w:val="22"/>
        </w:rPr>
        <w:t xml:space="preserve"> exercise</w:t>
      </w:r>
      <w:r w:rsidR="00CD551A">
        <w:rPr>
          <w:rFonts w:ascii="Calibri" w:hAnsi="Calibri"/>
          <w:sz w:val="22"/>
          <w:szCs w:val="22"/>
        </w:rPr>
        <w:t>s</w:t>
      </w:r>
      <w:r w:rsidR="007D5B3C" w:rsidRPr="00197CD6">
        <w:rPr>
          <w:rFonts w:ascii="Calibri" w:hAnsi="Calibri"/>
          <w:sz w:val="22"/>
          <w:szCs w:val="22"/>
        </w:rPr>
        <w:t xml:space="preserve">, </w:t>
      </w:r>
      <w:r w:rsidR="00C654E8">
        <w:rPr>
          <w:rFonts w:ascii="Calibri" w:hAnsi="Calibri"/>
          <w:sz w:val="22"/>
          <w:szCs w:val="22"/>
        </w:rPr>
        <w:t xml:space="preserve">present one of them in class, contribute to the discussion of </w:t>
      </w:r>
      <w:r w:rsidR="007D5B3C" w:rsidRPr="00197CD6">
        <w:rPr>
          <w:rFonts w:ascii="Calibri" w:hAnsi="Calibri"/>
          <w:sz w:val="22"/>
          <w:szCs w:val="22"/>
        </w:rPr>
        <w:t xml:space="preserve">readings, and </w:t>
      </w:r>
      <w:r w:rsidR="00032C39">
        <w:rPr>
          <w:rFonts w:ascii="Calibri" w:hAnsi="Calibri"/>
          <w:sz w:val="22"/>
          <w:szCs w:val="22"/>
        </w:rPr>
        <w:t>write</w:t>
      </w:r>
      <w:r w:rsidR="004747A4" w:rsidRPr="00197CD6">
        <w:rPr>
          <w:rFonts w:ascii="Calibri" w:hAnsi="Calibri"/>
          <w:sz w:val="22"/>
          <w:szCs w:val="22"/>
        </w:rPr>
        <w:t xml:space="preserve"> </w:t>
      </w:r>
      <w:r w:rsidR="00C654E8">
        <w:rPr>
          <w:rFonts w:ascii="Calibri" w:hAnsi="Calibri"/>
          <w:sz w:val="22"/>
          <w:szCs w:val="22"/>
        </w:rPr>
        <w:t xml:space="preserve">a </w:t>
      </w:r>
      <w:r w:rsidR="004747A4" w:rsidRPr="00197CD6">
        <w:rPr>
          <w:rFonts w:ascii="Calibri" w:hAnsi="Calibri"/>
          <w:sz w:val="22"/>
          <w:szCs w:val="22"/>
        </w:rPr>
        <w:t xml:space="preserve">research </w:t>
      </w:r>
      <w:r w:rsidR="0039015B">
        <w:rPr>
          <w:rFonts w:ascii="Calibri" w:hAnsi="Calibri"/>
          <w:sz w:val="22"/>
          <w:szCs w:val="22"/>
        </w:rPr>
        <w:t>memo</w:t>
      </w:r>
      <w:r w:rsidRPr="00197CD6">
        <w:rPr>
          <w:rFonts w:ascii="Calibri" w:hAnsi="Calibri"/>
          <w:sz w:val="22"/>
          <w:szCs w:val="22"/>
        </w:rPr>
        <w:t xml:space="preserve">. </w:t>
      </w:r>
      <w:r w:rsidR="00FB0B96" w:rsidRPr="00197CD6">
        <w:rPr>
          <w:rFonts w:ascii="Calibri" w:hAnsi="Calibri"/>
          <w:sz w:val="22"/>
          <w:szCs w:val="22"/>
        </w:rPr>
        <w:t>S</w:t>
      </w:r>
      <w:r w:rsidR="00D5308B" w:rsidRPr="00197CD6">
        <w:rPr>
          <w:rFonts w:ascii="Calibri" w:hAnsi="Calibri"/>
          <w:sz w:val="22"/>
          <w:szCs w:val="22"/>
        </w:rPr>
        <w:t>tudents will present their research</w:t>
      </w:r>
      <w:r w:rsidR="00C654E8">
        <w:rPr>
          <w:rFonts w:ascii="Calibri" w:hAnsi="Calibri"/>
          <w:sz w:val="22"/>
          <w:szCs w:val="22"/>
        </w:rPr>
        <w:t xml:space="preserve"> </w:t>
      </w:r>
      <w:r w:rsidR="0039015B">
        <w:rPr>
          <w:rFonts w:ascii="Calibri" w:hAnsi="Calibri"/>
          <w:sz w:val="22"/>
          <w:szCs w:val="22"/>
        </w:rPr>
        <w:t>memo</w:t>
      </w:r>
      <w:r w:rsidR="00D5308B" w:rsidRPr="00197CD6">
        <w:rPr>
          <w:rFonts w:ascii="Calibri" w:hAnsi="Calibri"/>
          <w:sz w:val="22"/>
          <w:szCs w:val="22"/>
        </w:rPr>
        <w:t xml:space="preserve"> to their peers at the </w:t>
      </w:r>
      <w:r w:rsidR="004747A4" w:rsidRPr="00197CD6">
        <w:rPr>
          <w:rFonts w:ascii="Calibri" w:hAnsi="Calibri"/>
          <w:sz w:val="22"/>
          <w:szCs w:val="22"/>
        </w:rPr>
        <w:t>end of the term.</w:t>
      </w:r>
    </w:p>
    <w:p w14:paraId="0D1AC403" w14:textId="77777777" w:rsidR="004747A4" w:rsidRPr="00197CD6" w:rsidRDefault="004747A4" w:rsidP="004747A4">
      <w:pPr>
        <w:outlineLvl w:val="0"/>
        <w:rPr>
          <w:rFonts w:ascii="Calibri" w:hAnsi="Calibri"/>
          <w:sz w:val="22"/>
          <w:szCs w:val="22"/>
        </w:rPr>
      </w:pPr>
    </w:p>
    <w:p w14:paraId="56DE5DC9" w14:textId="5FCC5FF6" w:rsidR="00941053" w:rsidRPr="00197CD6" w:rsidRDefault="005105B1" w:rsidP="00F05A37">
      <w:pPr>
        <w:rPr>
          <w:rFonts w:ascii="Calibri" w:hAnsi="Calibri"/>
          <w:i/>
          <w:sz w:val="22"/>
          <w:szCs w:val="22"/>
          <w:u w:val="single"/>
        </w:rPr>
      </w:pPr>
      <w:r w:rsidRPr="00197CD6">
        <w:rPr>
          <w:rFonts w:ascii="Calibri" w:hAnsi="Calibri"/>
          <w:sz w:val="22"/>
          <w:szCs w:val="22"/>
        </w:rPr>
        <w:t>This is a discussion-</w:t>
      </w:r>
      <w:r w:rsidR="00941053" w:rsidRPr="00197CD6">
        <w:rPr>
          <w:rFonts w:ascii="Calibri" w:hAnsi="Calibri"/>
          <w:sz w:val="22"/>
          <w:szCs w:val="22"/>
        </w:rPr>
        <w:t>based seminar</w:t>
      </w:r>
      <w:r w:rsidRPr="00197CD6">
        <w:rPr>
          <w:rFonts w:ascii="Calibri" w:hAnsi="Calibri"/>
          <w:sz w:val="22"/>
          <w:szCs w:val="22"/>
        </w:rPr>
        <w:t xml:space="preserve"> course</w:t>
      </w:r>
      <w:r w:rsidR="00941053" w:rsidRPr="00197CD6">
        <w:rPr>
          <w:rFonts w:ascii="Calibri" w:hAnsi="Calibri"/>
          <w:sz w:val="22"/>
          <w:szCs w:val="22"/>
        </w:rPr>
        <w:t>.  Students are expected to have strong written and oral communication skills</w:t>
      </w:r>
      <w:r w:rsidR="00031654" w:rsidRPr="00197CD6">
        <w:rPr>
          <w:rFonts w:ascii="Calibri" w:hAnsi="Calibri"/>
          <w:sz w:val="22"/>
          <w:szCs w:val="22"/>
        </w:rPr>
        <w:t xml:space="preserve"> and experience with data analysis</w:t>
      </w:r>
      <w:r w:rsidR="00197CD6">
        <w:rPr>
          <w:rFonts w:ascii="Calibri" w:hAnsi="Calibri"/>
          <w:sz w:val="22"/>
          <w:szCs w:val="22"/>
        </w:rPr>
        <w:t>.</w:t>
      </w:r>
      <w:r w:rsidR="00941053" w:rsidRPr="00197CD6">
        <w:rPr>
          <w:rFonts w:ascii="Calibri" w:hAnsi="Calibri"/>
          <w:sz w:val="22"/>
          <w:szCs w:val="22"/>
        </w:rPr>
        <w:t xml:space="preserve"> Prior knowledge of </w:t>
      </w:r>
      <w:r w:rsidR="00D279F6" w:rsidRPr="00197CD6">
        <w:rPr>
          <w:rFonts w:ascii="Calibri" w:hAnsi="Calibri"/>
          <w:sz w:val="22"/>
          <w:szCs w:val="22"/>
        </w:rPr>
        <w:t>utility regulation an</w:t>
      </w:r>
      <w:r w:rsidR="00FB0B96" w:rsidRPr="00197CD6">
        <w:rPr>
          <w:rFonts w:ascii="Calibri" w:hAnsi="Calibri"/>
          <w:sz w:val="22"/>
          <w:szCs w:val="22"/>
        </w:rPr>
        <w:t>d</w:t>
      </w:r>
      <w:r w:rsidR="00D279F6" w:rsidRPr="00197CD6">
        <w:rPr>
          <w:rFonts w:ascii="Calibri" w:hAnsi="Calibri"/>
          <w:sz w:val="22"/>
          <w:szCs w:val="22"/>
        </w:rPr>
        <w:t xml:space="preserve"> policy</w:t>
      </w:r>
      <w:r w:rsidR="00941053" w:rsidRPr="00197CD6">
        <w:rPr>
          <w:rFonts w:ascii="Calibri" w:hAnsi="Calibri"/>
          <w:sz w:val="22"/>
          <w:szCs w:val="22"/>
        </w:rPr>
        <w:t xml:space="preserve"> is not necessary.  </w:t>
      </w:r>
    </w:p>
    <w:p w14:paraId="2BC0D8CA" w14:textId="77777777" w:rsidR="00D5308B" w:rsidRPr="00197CD6" w:rsidRDefault="00D5308B" w:rsidP="00941053">
      <w:pPr>
        <w:outlineLvl w:val="0"/>
        <w:rPr>
          <w:rFonts w:ascii="Calibri" w:hAnsi="Calibri"/>
          <w:i/>
          <w:sz w:val="22"/>
          <w:szCs w:val="22"/>
          <w:u w:val="single"/>
        </w:rPr>
      </w:pPr>
    </w:p>
    <w:p w14:paraId="20497F06" w14:textId="272E1DB4" w:rsidR="00941053" w:rsidRPr="00B35588" w:rsidRDefault="00941053" w:rsidP="00F05A37">
      <w:pPr>
        <w:rPr>
          <w:rFonts w:ascii="Calibri" w:hAnsi="Calibri"/>
          <w:iCs/>
          <w:color w:val="000000"/>
          <w:sz w:val="22"/>
          <w:szCs w:val="22"/>
        </w:rPr>
      </w:pPr>
      <w:r w:rsidRPr="00B35588">
        <w:rPr>
          <w:rFonts w:ascii="Calibri" w:hAnsi="Calibri"/>
          <w:sz w:val="22"/>
          <w:szCs w:val="22"/>
          <w:u w:val="single"/>
        </w:rPr>
        <w:t>Course Texts</w:t>
      </w:r>
      <w:r w:rsidRPr="00B35588">
        <w:rPr>
          <w:rFonts w:ascii="Calibri" w:hAnsi="Calibri"/>
          <w:iCs/>
          <w:color w:val="000000"/>
          <w:sz w:val="22"/>
          <w:szCs w:val="22"/>
        </w:rPr>
        <w:t xml:space="preserve">  </w:t>
      </w:r>
    </w:p>
    <w:p w14:paraId="3E9AC127" w14:textId="77777777" w:rsidR="004C2777" w:rsidRPr="00197CD6" w:rsidRDefault="00FB0B96" w:rsidP="00D279F6">
      <w:pPr>
        <w:pStyle w:val="NormalWeb"/>
        <w:shd w:val="clear" w:color="auto" w:fill="FFFFFF"/>
        <w:spacing w:before="0" w:beforeAutospacing="0" w:after="0" w:afterAutospacing="0"/>
        <w:rPr>
          <w:rFonts w:ascii="Calibri" w:hAnsi="Calibri"/>
          <w:color w:val="auto"/>
        </w:rPr>
      </w:pPr>
      <w:r w:rsidRPr="00197CD6">
        <w:rPr>
          <w:rFonts w:ascii="Calibri" w:hAnsi="Calibri"/>
          <w:iCs/>
          <w:color w:val="000000"/>
        </w:rPr>
        <w:t>None</w:t>
      </w:r>
    </w:p>
    <w:p w14:paraId="51F0C2F1" w14:textId="77777777" w:rsidR="004C2777" w:rsidRPr="00197CD6" w:rsidRDefault="004C2777" w:rsidP="00865312">
      <w:pPr>
        <w:pStyle w:val="NormalWeb"/>
        <w:shd w:val="clear" w:color="auto" w:fill="FFFFFF"/>
        <w:spacing w:before="0" w:beforeAutospacing="0" w:after="0" w:afterAutospacing="0"/>
        <w:rPr>
          <w:rFonts w:ascii="Calibri" w:hAnsi="Calibri"/>
          <w:color w:val="auto"/>
        </w:rPr>
      </w:pPr>
    </w:p>
    <w:p w14:paraId="1C738639" w14:textId="4867316F" w:rsidR="001901E4" w:rsidRPr="00197CD6" w:rsidRDefault="007D5B3C" w:rsidP="00FB0B96">
      <w:pPr>
        <w:pStyle w:val="NormalWeb"/>
        <w:shd w:val="clear" w:color="auto" w:fill="FFFFFF"/>
        <w:spacing w:before="0" w:beforeAutospacing="0" w:after="0" w:afterAutospacing="0"/>
        <w:rPr>
          <w:rFonts w:ascii="Calibri" w:hAnsi="Calibri"/>
        </w:rPr>
      </w:pPr>
      <w:r w:rsidRPr="00197CD6">
        <w:rPr>
          <w:rFonts w:ascii="Calibri" w:hAnsi="Calibri"/>
          <w:color w:val="auto"/>
        </w:rPr>
        <w:t>A selection</w:t>
      </w:r>
      <w:r w:rsidR="00941053" w:rsidRPr="00197CD6">
        <w:rPr>
          <w:rFonts w:ascii="Calibri" w:hAnsi="Calibri"/>
          <w:color w:val="auto"/>
        </w:rPr>
        <w:t xml:space="preserve"> of relevant articles and </w:t>
      </w:r>
      <w:r w:rsidR="00FB0B96" w:rsidRPr="00197CD6">
        <w:rPr>
          <w:rFonts w:ascii="Calibri" w:hAnsi="Calibri"/>
          <w:color w:val="auto"/>
        </w:rPr>
        <w:t>data</w:t>
      </w:r>
      <w:r w:rsidR="00941053" w:rsidRPr="00197CD6">
        <w:rPr>
          <w:rFonts w:ascii="Calibri" w:hAnsi="Calibri"/>
          <w:color w:val="auto"/>
        </w:rPr>
        <w:t xml:space="preserve"> resources </w:t>
      </w:r>
      <w:r w:rsidRPr="00197CD6">
        <w:rPr>
          <w:rFonts w:ascii="Calibri" w:hAnsi="Calibri"/>
          <w:color w:val="auto"/>
        </w:rPr>
        <w:t xml:space="preserve">will be </w:t>
      </w:r>
      <w:r w:rsidR="00FB0B96" w:rsidRPr="00197CD6">
        <w:rPr>
          <w:rFonts w:ascii="Calibri" w:hAnsi="Calibri"/>
          <w:color w:val="auto"/>
        </w:rPr>
        <w:t xml:space="preserve">available on </w:t>
      </w:r>
      <w:r w:rsidR="00E21F25">
        <w:rPr>
          <w:rFonts w:ascii="Calibri" w:hAnsi="Calibri"/>
          <w:color w:val="auto"/>
        </w:rPr>
        <w:t>Canvas</w:t>
      </w:r>
      <w:r w:rsidR="00FB0B96" w:rsidRPr="00197CD6">
        <w:rPr>
          <w:rFonts w:ascii="Calibri" w:hAnsi="Calibri"/>
          <w:color w:val="auto"/>
        </w:rPr>
        <w:t xml:space="preserve">. </w:t>
      </w:r>
      <w:r w:rsidR="00941053" w:rsidRPr="00197CD6">
        <w:rPr>
          <w:rFonts w:ascii="Calibri" w:hAnsi="Calibri"/>
          <w:color w:val="auto"/>
        </w:rPr>
        <w:t xml:space="preserve">Please read the assigned readings on time (prior to </w:t>
      </w:r>
      <w:r w:rsidR="00FB0B96" w:rsidRPr="00197CD6">
        <w:rPr>
          <w:rFonts w:ascii="Calibri" w:hAnsi="Calibri"/>
          <w:color w:val="auto"/>
        </w:rPr>
        <w:t xml:space="preserve">class). </w:t>
      </w:r>
    </w:p>
    <w:p w14:paraId="16F0F70D" w14:textId="77777777" w:rsidR="00D279F6" w:rsidRPr="00197CD6" w:rsidRDefault="00D279F6" w:rsidP="00941053">
      <w:pPr>
        <w:outlineLvl w:val="0"/>
        <w:rPr>
          <w:rFonts w:ascii="Calibri" w:hAnsi="Calibri"/>
          <w:sz w:val="22"/>
          <w:szCs w:val="22"/>
        </w:rPr>
      </w:pPr>
    </w:p>
    <w:p w14:paraId="354265FF" w14:textId="48EFC884" w:rsidR="00941053" w:rsidRPr="00B35588" w:rsidRDefault="00B35588" w:rsidP="00F05A37">
      <w:pPr>
        <w:rPr>
          <w:rFonts w:ascii="Calibri" w:hAnsi="Calibri"/>
          <w:sz w:val="22"/>
          <w:szCs w:val="22"/>
          <w:u w:val="single"/>
        </w:rPr>
      </w:pPr>
      <w:r w:rsidRPr="00B35588">
        <w:rPr>
          <w:rFonts w:ascii="Calibri" w:hAnsi="Calibri"/>
          <w:sz w:val="22"/>
          <w:szCs w:val="22"/>
          <w:u w:val="single"/>
        </w:rPr>
        <w:t>Course Grading</w:t>
      </w:r>
    </w:p>
    <w:p w14:paraId="4F4FAAEC" w14:textId="77777777" w:rsidR="00941053" w:rsidRPr="00197CD6" w:rsidRDefault="00941053" w:rsidP="00941053">
      <w:pPr>
        <w:rPr>
          <w:rFonts w:ascii="Calibri" w:hAnsi="Calibri"/>
          <w:b/>
          <w:bCs/>
          <w:sz w:val="22"/>
          <w:szCs w:val="22"/>
        </w:rPr>
      </w:pPr>
      <w:r w:rsidRPr="00197CD6">
        <w:rPr>
          <w:rFonts w:ascii="Calibri" w:hAnsi="Calibri"/>
          <w:b/>
          <w:bCs/>
          <w:sz w:val="22"/>
          <w:szCs w:val="22"/>
        </w:rPr>
        <w:t>Assessment and Grading</w:t>
      </w:r>
    </w:p>
    <w:p w14:paraId="40D1BF33" w14:textId="77777777" w:rsidR="000F54B7" w:rsidRDefault="00941053" w:rsidP="00941053">
      <w:pPr>
        <w:rPr>
          <w:rFonts w:ascii="Calibri" w:hAnsi="Calibri"/>
          <w:sz w:val="22"/>
          <w:szCs w:val="22"/>
        </w:rPr>
      </w:pPr>
      <w:r w:rsidRPr="00197CD6">
        <w:rPr>
          <w:rFonts w:ascii="Calibri" w:hAnsi="Calibri"/>
          <w:sz w:val="22"/>
          <w:szCs w:val="22"/>
        </w:rPr>
        <w:t>Student performance and grades are based on the following</w:t>
      </w:r>
      <w:r w:rsidR="000F54B7">
        <w:rPr>
          <w:rFonts w:ascii="Calibri" w:hAnsi="Calibri"/>
          <w:sz w:val="22"/>
          <w:szCs w:val="22"/>
        </w:rPr>
        <w:t xml:space="preserve"> scale:</w:t>
      </w:r>
    </w:p>
    <w:p w14:paraId="3D48B56E" w14:textId="6675F68E" w:rsidR="000F54B7" w:rsidRDefault="000F54B7" w:rsidP="00941053">
      <w:pPr>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3690"/>
      </w:tblGrid>
      <w:tr w:rsidR="00ED5C9C" w14:paraId="37AEDDF7" w14:textId="77777777" w:rsidTr="00ED5C9C">
        <w:tc>
          <w:tcPr>
            <w:tcW w:w="625" w:type="dxa"/>
          </w:tcPr>
          <w:p w14:paraId="62B988C4" w14:textId="3FA53B09" w:rsidR="00ED5C9C" w:rsidRDefault="00ED5C9C" w:rsidP="00941053">
            <w:pPr>
              <w:rPr>
                <w:rFonts w:ascii="Calibri" w:hAnsi="Calibri"/>
                <w:sz w:val="22"/>
                <w:szCs w:val="22"/>
              </w:rPr>
            </w:pPr>
            <w:r>
              <w:rPr>
                <w:rFonts w:ascii="Calibri" w:hAnsi="Calibri"/>
                <w:sz w:val="22"/>
                <w:szCs w:val="22"/>
              </w:rPr>
              <w:t>A</w:t>
            </w:r>
          </w:p>
        </w:tc>
        <w:tc>
          <w:tcPr>
            <w:tcW w:w="3690" w:type="dxa"/>
          </w:tcPr>
          <w:p w14:paraId="02C0C0BE" w14:textId="3BD9A052" w:rsidR="00ED5C9C" w:rsidRDefault="00ED5C9C" w:rsidP="00941053">
            <w:pPr>
              <w:rPr>
                <w:rFonts w:ascii="Calibri" w:hAnsi="Calibri"/>
                <w:sz w:val="22"/>
                <w:szCs w:val="22"/>
              </w:rPr>
            </w:pPr>
            <w:r>
              <w:rPr>
                <w:rFonts w:ascii="Calibri" w:hAnsi="Calibri"/>
                <w:sz w:val="22"/>
                <w:szCs w:val="22"/>
              </w:rPr>
              <w:t>90-100</w:t>
            </w:r>
          </w:p>
        </w:tc>
      </w:tr>
      <w:tr w:rsidR="00ED5C9C" w14:paraId="06798B10" w14:textId="77777777" w:rsidTr="00ED5C9C">
        <w:tc>
          <w:tcPr>
            <w:tcW w:w="625" w:type="dxa"/>
          </w:tcPr>
          <w:p w14:paraId="4A861543" w14:textId="112AE47C" w:rsidR="00ED5C9C" w:rsidRDefault="00ED5C9C" w:rsidP="00941053">
            <w:pPr>
              <w:rPr>
                <w:rFonts w:ascii="Calibri" w:hAnsi="Calibri"/>
                <w:sz w:val="22"/>
                <w:szCs w:val="22"/>
              </w:rPr>
            </w:pPr>
            <w:r>
              <w:rPr>
                <w:rFonts w:ascii="Calibri" w:hAnsi="Calibri"/>
                <w:sz w:val="22"/>
                <w:szCs w:val="22"/>
              </w:rPr>
              <w:t>B</w:t>
            </w:r>
          </w:p>
        </w:tc>
        <w:tc>
          <w:tcPr>
            <w:tcW w:w="3690" w:type="dxa"/>
          </w:tcPr>
          <w:p w14:paraId="14EA9597" w14:textId="2D531655" w:rsidR="00ED5C9C" w:rsidRDefault="00ED5C9C" w:rsidP="00941053">
            <w:pPr>
              <w:rPr>
                <w:rFonts w:ascii="Calibri" w:hAnsi="Calibri"/>
                <w:sz w:val="22"/>
                <w:szCs w:val="22"/>
              </w:rPr>
            </w:pPr>
            <w:r>
              <w:rPr>
                <w:rFonts w:ascii="Calibri" w:hAnsi="Calibri"/>
                <w:sz w:val="22"/>
                <w:szCs w:val="22"/>
              </w:rPr>
              <w:t>80-89</w:t>
            </w:r>
          </w:p>
        </w:tc>
      </w:tr>
      <w:tr w:rsidR="00ED5C9C" w14:paraId="47B8C923" w14:textId="77777777" w:rsidTr="00ED5C9C">
        <w:tc>
          <w:tcPr>
            <w:tcW w:w="625" w:type="dxa"/>
          </w:tcPr>
          <w:p w14:paraId="7FD8AA0B" w14:textId="77ECFB1A" w:rsidR="00ED5C9C" w:rsidRDefault="00ED5C9C" w:rsidP="00941053">
            <w:pPr>
              <w:rPr>
                <w:rFonts w:ascii="Calibri" w:hAnsi="Calibri"/>
                <w:sz w:val="22"/>
                <w:szCs w:val="22"/>
              </w:rPr>
            </w:pPr>
            <w:r>
              <w:rPr>
                <w:rFonts w:ascii="Calibri" w:hAnsi="Calibri"/>
                <w:sz w:val="22"/>
                <w:szCs w:val="22"/>
              </w:rPr>
              <w:t>C</w:t>
            </w:r>
          </w:p>
        </w:tc>
        <w:tc>
          <w:tcPr>
            <w:tcW w:w="3690" w:type="dxa"/>
          </w:tcPr>
          <w:p w14:paraId="360061E8" w14:textId="32C68EAF" w:rsidR="00ED5C9C" w:rsidRDefault="00ED5C9C" w:rsidP="00941053">
            <w:pPr>
              <w:rPr>
                <w:rFonts w:ascii="Calibri" w:hAnsi="Calibri"/>
                <w:sz w:val="22"/>
                <w:szCs w:val="22"/>
              </w:rPr>
            </w:pPr>
            <w:r>
              <w:rPr>
                <w:rFonts w:ascii="Calibri" w:hAnsi="Calibri"/>
                <w:sz w:val="22"/>
                <w:szCs w:val="22"/>
              </w:rPr>
              <w:t>70-79</w:t>
            </w:r>
          </w:p>
        </w:tc>
      </w:tr>
      <w:tr w:rsidR="00ED5C9C" w14:paraId="1EFB8A8B" w14:textId="77777777" w:rsidTr="00ED5C9C">
        <w:tc>
          <w:tcPr>
            <w:tcW w:w="625" w:type="dxa"/>
          </w:tcPr>
          <w:p w14:paraId="170924F9" w14:textId="4BFF9632" w:rsidR="00ED5C9C" w:rsidRDefault="00ED5C9C" w:rsidP="00941053">
            <w:pPr>
              <w:rPr>
                <w:rFonts w:ascii="Calibri" w:hAnsi="Calibri"/>
                <w:sz w:val="22"/>
                <w:szCs w:val="22"/>
              </w:rPr>
            </w:pPr>
            <w:r>
              <w:rPr>
                <w:rFonts w:ascii="Calibri" w:hAnsi="Calibri"/>
                <w:sz w:val="22"/>
                <w:szCs w:val="22"/>
              </w:rPr>
              <w:t>D</w:t>
            </w:r>
          </w:p>
        </w:tc>
        <w:tc>
          <w:tcPr>
            <w:tcW w:w="3690" w:type="dxa"/>
          </w:tcPr>
          <w:p w14:paraId="54DC3574" w14:textId="11D3103D" w:rsidR="00ED5C9C" w:rsidRDefault="00ED5C9C" w:rsidP="00941053">
            <w:pPr>
              <w:rPr>
                <w:rFonts w:ascii="Calibri" w:hAnsi="Calibri"/>
                <w:sz w:val="22"/>
                <w:szCs w:val="22"/>
              </w:rPr>
            </w:pPr>
            <w:r>
              <w:rPr>
                <w:rFonts w:ascii="Calibri" w:hAnsi="Calibri"/>
                <w:sz w:val="22"/>
                <w:szCs w:val="22"/>
              </w:rPr>
              <w:t>60-69</w:t>
            </w:r>
          </w:p>
        </w:tc>
      </w:tr>
      <w:tr w:rsidR="00ED5C9C" w14:paraId="06907935" w14:textId="77777777" w:rsidTr="00ED5C9C">
        <w:tc>
          <w:tcPr>
            <w:tcW w:w="625" w:type="dxa"/>
          </w:tcPr>
          <w:p w14:paraId="32FEC373" w14:textId="0F4214F1" w:rsidR="00ED5C9C" w:rsidRDefault="00ED5C9C" w:rsidP="00941053">
            <w:pPr>
              <w:rPr>
                <w:rFonts w:ascii="Calibri" w:hAnsi="Calibri"/>
                <w:sz w:val="22"/>
                <w:szCs w:val="22"/>
              </w:rPr>
            </w:pPr>
            <w:r>
              <w:rPr>
                <w:rFonts w:ascii="Calibri" w:hAnsi="Calibri"/>
                <w:sz w:val="22"/>
                <w:szCs w:val="22"/>
              </w:rPr>
              <w:t>F</w:t>
            </w:r>
          </w:p>
        </w:tc>
        <w:tc>
          <w:tcPr>
            <w:tcW w:w="3690" w:type="dxa"/>
          </w:tcPr>
          <w:p w14:paraId="729CDB28" w14:textId="197C7F93" w:rsidR="00ED5C9C" w:rsidRDefault="00ED5C9C" w:rsidP="00941053">
            <w:pPr>
              <w:rPr>
                <w:rFonts w:ascii="Calibri" w:hAnsi="Calibri"/>
                <w:sz w:val="22"/>
                <w:szCs w:val="22"/>
              </w:rPr>
            </w:pPr>
            <w:r>
              <w:rPr>
                <w:rFonts w:ascii="Calibri" w:hAnsi="Calibri"/>
                <w:sz w:val="22"/>
                <w:szCs w:val="22"/>
              </w:rPr>
              <w:t>&lt;60</w:t>
            </w:r>
          </w:p>
        </w:tc>
      </w:tr>
    </w:tbl>
    <w:p w14:paraId="5680A0C4" w14:textId="77777777" w:rsidR="00ED5C9C" w:rsidRDefault="00ED5C9C" w:rsidP="00941053">
      <w:pPr>
        <w:rPr>
          <w:rFonts w:ascii="Calibri" w:hAnsi="Calibri"/>
          <w:sz w:val="22"/>
          <w:szCs w:val="22"/>
        </w:rPr>
      </w:pPr>
    </w:p>
    <w:p w14:paraId="00B705F4" w14:textId="4AF61E11" w:rsidR="00941053" w:rsidRPr="00197CD6" w:rsidRDefault="00941053" w:rsidP="00941053">
      <w:pPr>
        <w:rPr>
          <w:rFonts w:ascii="Calibri" w:hAnsi="Calibri"/>
          <w:b/>
          <w:bCs/>
          <w:sz w:val="22"/>
          <w:szCs w:val="22"/>
        </w:rPr>
      </w:pPr>
      <w:r w:rsidRPr="00197CD6">
        <w:rPr>
          <w:rFonts w:ascii="Calibri" w:hAnsi="Calibri"/>
          <w:b/>
          <w:bCs/>
          <w:sz w:val="22"/>
          <w:szCs w:val="22"/>
        </w:rPr>
        <w:t>1) Class Participation</w:t>
      </w:r>
      <w:r w:rsidR="00692AD1">
        <w:rPr>
          <w:rFonts w:ascii="Calibri" w:hAnsi="Calibri"/>
          <w:b/>
          <w:bCs/>
          <w:sz w:val="22"/>
          <w:szCs w:val="22"/>
        </w:rPr>
        <w:t xml:space="preserve"> (Roll Call)</w:t>
      </w:r>
      <w:r w:rsidR="00D279F6" w:rsidRPr="00197CD6">
        <w:rPr>
          <w:rFonts w:ascii="Calibri" w:hAnsi="Calibri"/>
          <w:b/>
          <w:bCs/>
          <w:sz w:val="22"/>
          <w:szCs w:val="22"/>
        </w:rPr>
        <w:t>: 1</w:t>
      </w:r>
      <w:r w:rsidRPr="00197CD6">
        <w:rPr>
          <w:rFonts w:ascii="Calibri" w:hAnsi="Calibri"/>
          <w:b/>
          <w:bCs/>
          <w:sz w:val="22"/>
          <w:szCs w:val="22"/>
        </w:rPr>
        <w:t xml:space="preserve">0% </w:t>
      </w:r>
    </w:p>
    <w:p w14:paraId="6979637A" w14:textId="77777777" w:rsidR="00BB3385" w:rsidRDefault="00941053" w:rsidP="00941053">
      <w:pPr>
        <w:rPr>
          <w:rFonts w:ascii="Calibri" w:hAnsi="Calibri"/>
          <w:sz w:val="22"/>
          <w:szCs w:val="22"/>
        </w:rPr>
      </w:pPr>
      <w:r w:rsidRPr="00197CD6">
        <w:rPr>
          <w:rFonts w:ascii="Calibri" w:hAnsi="Calibri"/>
          <w:sz w:val="22"/>
          <w:szCs w:val="22"/>
        </w:rPr>
        <w:t>Th</w:t>
      </w:r>
      <w:r w:rsidR="001E13CD" w:rsidRPr="00197CD6">
        <w:rPr>
          <w:rFonts w:ascii="Calibri" w:hAnsi="Calibri"/>
          <w:sz w:val="22"/>
          <w:szCs w:val="22"/>
        </w:rPr>
        <w:t>is includes attendance</w:t>
      </w:r>
      <w:r w:rsidRPr="00197CD6">
        <w:rPr>
          <w:rFonts w:ascii="Calibri" w:hAnsi="Calibri"/>
          <w:sz w:val="22"/>
          <w:szCs w:val="22"/>
        </w:rPr>
        <w:t xml:space="preserve">, participation in discussion, and the degree to which students come to the course prepared to engage the material, their classmates, and the subject at hand. </w:t>
      </w:r>
    </w:p>
    <w:p w14:paraId="6579EA83" w14:textId="77777777" w:rsidR="00BB3385" w:rsidRDefault="00BB3385" w:rsidP="00941053">
      <w:pPr>
        <w:rPr>
          <w:rFonts w:ascii="Calibri" w:hAnsi="Calibri"/>
          <w:sz w:val="22"/>
          <w:szCs w:val="22"/>
        </w:rPr>
      </w:pPr>
    </w:p>
    <w:p w14:paraId="17A7221B" w14:textId="29BCBA96" w:rsidR="00BB3385" w:rsidRPr="00197CD6" w:rsidRDefault="00BB3385" w:rsidP="00BB3385">
      <w:pPr>
        <w:rPr>
          <w:rFonts w:ascii="Calibri" w:hAnsi="Calibri"/>
          <w:b/>
          <w:bCs/>
          <w:sz w:val="22"/>
          <w:szCs w:val="22"/>
        </w:rPr>
      </w:pPr>
      <w:r w:rsidRPr="00197CD6">
        <w:rPr>
          <w:rFonts w:ascii="Calibri" w:hAnsi="Calibri"/>
          <w:b/>
          <w:bCs/>
          <w:sz w:val="22"/>
          <w:szCs w:val="22"/>
        </w:rPr>
        <w:t xml:space="preserve">2) </w:t>
      </w:r>
      <w:r>
        <w:rPr>
          <w:rFonts w:ascii="Calibri" w:hAnsi="Calibri"/>
          <w:b/>
          <w:bCs/>
          <w:sz w:val="22"/>
          <w:szCs w:val="22"/>
        </w:rPr>
        <w:t>Cont</w:t>
      </w:r>
      <w:r w:rsidR="009B4A3B">
        <w:rPr>
          <w:rFonts w:ascii="Calibri" w:hAnsi="Calibri"/>
          <w:b/>
          <w:bCs/>
          <w:sz w:val="22"/>
          <w:szCs w:val="22"/>
        </w:rPr>
        <w:t>ributing to Class Discussions: 1</w:t>
      </w:r>
      <w:r w:rsidRPr="00197CD6">
        <w:rPr>
          <w:rFonts w:ascii="Calibri" w:hAnsi="Calibri"/>
          <w:b/>
          <w:bCs/>
          <w:sz w:val="22"/>
          <w:szCs w:val="22"/>
        </w:rPr>
        <w:t xml:space="preserve">0% </w:t>
      </w:r>
    </w:p>
    <w:p w14:paraId="057FECAB" w14:textId="77777777" w:rsidR="00BB3385" w:rsidRDefault="00BB3385" w:rsidP="00941053">
      <w:pPr>
        <w:rPr>
          <w:rFonts w:ascii="Calibri" w:hAnsi="Calibri"/>
          <w:sz w:val="22"/>
          <w:szCs w:val="22"/>
        </w:rPr>
      </w:pPr>
    </w:p>
    <w:p w14:paraId="086C1F3C" w14:textId="70EA3ED8" w:rsidR="00941053" w:rsidRPr="00197CD6" w:rsidRDefault="001E13CD" w:rsidP="00941053">
      <w:pPr>
        <w:rPr>
          <w:rFonts w:ascii="Calibri" w:hAnsi="Calibri"/>
          <w:sz w:val="22"/>
          <w:szCs w:val="22"/>
        </w:rPr>
      </w:pPr>
      <w:r w:rsidRPr="00197CD6">
        <w:rPr>
          <w:rFonts w:ascii="Calibri" w:hAnsi="Calibri"/>
          <w:sz w:val="22"/>
          <w:szCs w:val="22"/>
        </w:rPr>
        <w:t xml:space="preserve">Each student will be assigned to cover </w:t>
      </w:r>
      <w:r w:rsidR="00AB73E8" w:rsidRPr="00197CD6">
        <w:rPr>
          <w:rFonts w:ascii="Calibri" w:hAnsi="Calibri"/>
          <w:sz w:val="22"/>
          <w:szCs w:val="22"/>
        </w:rPr>
        <w:t xml:space="preserve">some </w:t>
      </w:r>
      <w:r w:rsidRPr="00197CD6">
        <w:rPr>
          <w:rFonts w:ascii="Calibri" w:hAnsi="Calibri"/>
          <w:sz w:val="22"/>
          <w:szCs w:val="22"/>
        </w:rPr>
        <w:t>readings an</w:t>
      </w:r>
      <w:r w:rsidR="00AB73E8" w:rsidRPr="00197CD6">
        <w:rPr>
          <w:rFonts w:ascii="Calibri" w:hAnsi="Calibri"/>
          <w:sz w:val="22"/>
          <w:szCs w:val="22"/>
        </w:rPr>
        <w:t xml:space="preserve">d to lead the discussion of them </w:t>
      </w:r>
      <w:r w:rsidRPr="00197CD6">
        <w:rPr>
          <w:rFonts w:ascii="Calibri" w:hAnsi="Calibri"/>
          <w:sz w:val="22"/>
          <w:szCs w:val="22"/>
        </w:rPr>
        <w:t>in class.</w:t>
      </w:r>
    </w:p>
    <w:p w14:paraId="36F7001D" w14:textId="77777777" w:rsidR="00D5308B" w:rsidRPr="00197CD6" w:rsidRDefault="00D5308B" w:rsidP="00941053">
      <w:pPr>
        <w:rPr>
          <w:rFonts w:ascii="Calibri" w:hAnsi="Calibri"/>
          <w:b/>
          <w:bCs/>
          <w:sz w:val="22"/>
          <w:szCs w:val="22"/>
        </w:rPr>
      </w:pPr>
    </w:p>
    <w:p w14:paraId="3CCC2A2C" w14:textId="2AA02034" w:rsidR="00941053" w:rsidRPr="00197CD6" w:rsidRDefault="00BB3385" w:rsidP="00941053">
      <w:pPr>
        <w:rPr>
          <w:rFonts w:ascii="Calibri" w:hAnsi="Calibri"/>
          <w:b/>
          <w:bCs/>
          <w:sz w:val="22"/>
          <w:szCs w:val="22"/>
        </w:rPr>
      </w:pPr>
      <w:r>
        <w:rPr>
          <w:rFonts w:ascii="Calibri" w:hAnsi="Calibri"/>
          <w:b/>
          <w:bCs/>
          <w:sz w:val="22"/>
          <w:szCs w:val="22"/>
        </w:rPr>
        <w:t>3</w:t>
      </w:r>
      <w:r w:rsidR="00D279F6" w:rsidRPr="00197CD6">
        <w:rPr>
          <w:rFonts w:ascii="Calibri" w:hAnsi="Calibri"/>
          <w:b/>
          <w:bCs/>
          <w:sz w:val="22"/>
          <w:szCs w:val="22"/>
        </w:rPr>
        <w:t>) Exercise</w:t>
      </w:r>
      <w:r w:rsidR="00032C39">
        <w:rPr>
          <w:rFonts w:ascii="Calibri" w:hAnsi="Calibri"/>
          <w:b/>
          <w:bCs/>
          <w:sz w:val="22"/>
          <w:szCs w:val="22"/>
        </w:rPr>
        <w:t xml:space="preserve"> 1</w:t>
      </w:r>
      <w:r>
        <w:rPr>
          <w:rFonts w:ascii="Calibri" w:hAnsi="Calibri"/>
          <w:b/>
          <w:bCs/>
          <w:sz w:val="22"/>
          <w:szCs w:val="22"/>
        </w:rPr>
        <w:t>: 2</w:t>
      </w:r>
      <w:r w:rsidR="00E7107D">
        <w:rPr>
          <w:rFonts w:ascii="Calibri" w:hAnsi="Calibri"/>
          <w:b/>
          <w:bCs/>
          <w:sz w:val="22"/>
          <w:szCs w:val="22"/>
        </w:rPr>
        <w:t>0</w:t>
      </w:r>
      <w:r w:rsidR="00941053" w:rsidRPr="00197CD6">
        <w:rPr>
          <w:rFonts w:ascii="Calibri" w:hAnsi="Calibri"/>
          <w:b/>
          <w:bCs/>
          <w:sz w:val="22"/>
          <w:szCs w:val="22"/>
        </w:rPr>
        <w:t xml:space="preserve">% </w:t>
      </w:r>
    </w:p>
    <w:p w14:paraId="7F7A9CAB" w14:textId="7022F39E" w:rsidR="00FB0B96" w:rsidRPr="00197CD6" w:rsidRDefault="00307D40" w:rsidP="00941053">
      <w:pPr>
        <w:rPr>
          <w:rFonts w:ascii="Calibri" w:hAnsi="Calibri"/>
          <w:bCs/>
          <w:sz w:val="22"/>
          <w:szCs w:val="22"/>
        </w:rPr>
      </w:pPr>
      <w:r>
        <w:rPr>
          <w:rFonts w:ascii="Calibri" w:hAnsi="Calibri"/>
          <w:bCs/>
          <w:sz w:val="22"/>
          <w:szCs w:val="22"/>
        </w:rPr>
        <w:t>The first</w:t>
      </w:r>
      <w:r w:rsidR="00DE4964" w:rsidRPr="00197CD6">
        <w:rPr>
          <w:rFonts w:ascii="Calibri" w:hAnsi="Calibri"/>
          <w:bCs/>
          <w:sz w:val="22"/>
          <w:szCs w:val="22"/>
        </w:rPr>
        <w:t xml:space="preserve"> exercise</w:t>
      </w:r>
      <w:r w:rsidR="0032450E" w:rsidRPr="00197CD6">
        <w:rPr>
          <w:rFonts w:ascii="Calibri" w:hAnsi="Calibri"/>
          <w:bCs/>
          <w:sz w:val="22"/>
          <w:szCs w:val="22"/>
        </w:rPr>
        <w:t xml:space="preserve"> will be assigned on Septem</w:t>
      </w:r>
      <w:r w:rsidR="00E21F25">
        <w:rPr>
          <w:rFonts w:ascii="Calibri" w:hAnsi="Calibri"/>
          <w:bCs/>
          <w:sz w:val="22"/>
          <w:szCs w:val="22"/>
        </w:rPr>
        <w:t>ber 4 and will be due October 11</w:t>
      </w:r>
      <w:r w:rsidR="00DE4964" w:rsidRPr="00197CD6">
        <w:rPr>
          <w:rFonts w:ascii="Calibri" w:hAnsi="Calibri"/>
          <w:bCs/>
          <w:sz w:val="22"/>
          <w:szCs w:val="22"/>
        </w:rPr>
        <w:t>. It will be flexible to reflect the particular interests of students</w:t>
      </w:r>
      <w:r w:rsidR="001E13CD" w:rsidRPr="00197CD6">
        <w:rPr>
          <w:rFonts w:ascii="Calibri" w:hAnsi="Calibri"/>
          <w:bCs/>
          <w:sz w:val="22"/>
          <w:szCs w:val="22"/>
        </w:rPr>
        <w:t xml:space="preserve">. </w:t>
      </w:r>
      <w:r w:rsidR="00DE4964" w:rsidRPr="00197CD6">
        <w:rPr>
          <w:rFonts w:ascii="Calibri" w:hAnsi="Calibri"/>
          <w:bCs/>
          <w:sz w:val="22"/>
          <w:szCs w:val="22"/>
        </w:rPr>
        <w:t>Students</w:t>
      </w:r>
      <w:r w:rsidR="001E13CD" w:rsidRPr="00197CD6">
        <w:rPr>
          <w:rFonts w:ascii="Calibri" w:hAnsi="Calibri"/>
          <w:bCs/>
          <w:sz w:val="22"/>
          <w:szCs w:val="22"/>
        </w:rPr>
        <w:t xml:space="preserve"> will report the results of </w:t>
      </w:r>
      <w:r w:rsidR="00210D4C">
        <w:rPr>
          <w:rFonts w:ascii="Calibri" w:hAnsi="Calibri"/>
          <w:bCs/>
          <w:sz w:val="22"/>
          <w:szCs w:val="22"/>
        </w:rPr>
        <w:t>either Exercise 1 or Exercise 2</w:t>
      </w:r>
      <w:r w:rsidR="001E13CD" w:rsidRPr="00197CD6">
        <w:rPr>
          <w:rFonts w:ascii="Calibri" w:hAnsi="Calibri"/>
          <w:bCs/>
          <w:sz w:val="22"/>
          <w:szCs w:val="22"/>
        </w:rPr>
        <w:t xml:space="preserve"> in class.</w:t>
      </w:r>
    </w:p>
    <w:p w14:paraId="1DD93F4A" w14:textId="77777777" w:rsidR="001E13CD" w:rsidRPr="00197CD6" w:rsidRDefault="001E13CD" w:rsidP="00941053">
      <w:pPr>
        <w:rPr>
          <w:rFonts w:ascii="Calibri" w:hAnsi="Calibri"/>
          <w:b/>
          <w:bCs/>
          <w:sz w:val="22"/>
          <w:szCs w:val="22"/>
        </w:rPr>
      </w:pPr>
    </w:p>
    <w:p w14:paraId="325DB467" w14:textId="104B57C4" w:rsidR="00941053" w:rsidRPr="00197CD6" w:rsidRDefault="00BB3385" w:rsidP="00941053">
      <w:pPr>
        <w:rPr>
          <w:rFonts w:ascii="Calibri" w:hAnsi="Calibri"/>
          <w:b/>
          <w:bCs/>
          <w:sz w:val="22"/>
          <w:szCs w:val="22"/>
        </w:rPr>
      </w:pPr>
      <w:r>
        <w:rPr>
          <w:rFonts w:ascii="Calibri" w:hAnsi="Calibri"/>
          <w:b/>
          <w:bCs/>
          <w:sz w:val="22"/>
          <w:szCs w:val="22"/>
        </w:rPr>
        <w:t>4</w:t>
      </w:r>
      <w:r w:rsidR="00941053" w:rsidRPr="00197CD6">
        <w:rPr>
          <w:rFonts w:ascii="Calibri" w:hAnsi="Calibri"/>
          <w:b/>
          <w:bCs/>
          <w:sz w:val="22"/>
          <w:szCs w:val="22"/>
        </w:rPr>
        <w:t xml:space="preserve">) </w:t>
      </w:r>
      <w:r w:rsidR="00032C39">
        <w:rPr>
          <w:rFonts w:ascii="Calibri" w:hAnsi="Calibri"/>
          <w:b/>
          <w:bCs/>
          <w:sz w:val="22"/>
          <w:szCs w:val="22"/>
        </w:rPr>
        <w:t>Exercise 2</w:t>
      </w:r>
      <w:r>
        <w:rPr>
          <w:rFonts w:ascii="Calibri" w:hAnsi="Calibri"/>
          <w:b/>
          <w:bCs/>
          <w:sz w:val="22"/>
          <w:szCs w:val="22"/>
        </w:rPr>
        <w:t>: 2</w:t>
      </w:r>
      <w:r w:rsidR="00E7107D">
        <w:rPr>
          <w:rFonts w:ascii="Calibri" w:hAnsi="Calibri"/>
          <w:b/>
          <w:bCs/>
          <w:sz w:val="22"/>
          <w:szCs w:val="22"/>
        </w:rPr>
        <w:t>0</w:t>
      </w:r>
      <w:r w:rsidR="00941053" w:rsidRPr="00197CD6">
        <w:rPr>
          <w:rFonts w:ascii="Calibri" w:hAnsi="Calibri"/>
          <w:b/>
          <w:bCs/>
          <w:sz w:val="22"/>
          <w:szCs w:val="22"/>
        </w:rPr>
        <w:t xml:space="preserve">%  </w:t>
      </w:r>
    </w:p>
    <w:p w14:paraId="10943D6D" w14:textId="46FCED28" w:rsidR="00307D40" w:rsidRPr="00197CD6" w:rsidRDefault="00307D40" w:rsidP="00307D40">
      <w:pPr>
        <w:rPr>
          <w:rFonts w:ascii="Calibri" w:hAnsi="Calibri"/>
          <w:bCs/>
          <w:sz w:val="22"/>
          <w:szCs w:val="22"/>
        </w:rPr>
      </w:pPr>
      <w:r>
        <w:rPr>
          <w:rFonts w:ascii="Calibri" w:hAnsi="Calibri"/>
          <w:bCs/>
          <w:sz w:val="22"/>
          <w:szCs w:val="22"/>
        </w:rPr>
        <w:t>The second</w:t>
      </w:r>
      <w:r w:rsidRPr="00197CD6">
        <w:rPr>
          <w:rFonts w:ascii="Calibri" w:hAnsi="Calibri"/>
          <w:bCs/>
          <w:sz w:val="22"/>
          <w:szCs w:val="22"/>
        </w:rPr>
        <w:t xml:space="preserve"> exercise will be assigned on </w:t>
      </w:r>
      <w:r w:rsidR="00E21F25">
        <w:rPr>
          <w:rFonts w:ascii="Calibri" w:hAnsi="Calibri"/>
          <w:bCs/>
          <w:sz w:val="22"/>
          <w:szCs w:val="22"/>
        </w:rPr>
        <w:t>October 2</w:t>
      </w:r>
      <w:r w:rsidRPr="00197CD6">
        <w:rPr>
          <w:rFonts w:ascii="Calibri" w:hAnsi="Calibri"/>
          <w:bCs/>
          <w:sz w:val="22"/>
          <w:szCs w:val="22"/>
        </w:rPr>
        <w:t xml:space="preserve"> and will be due </w:t>
      </w:r>
      <w:r w:rsidR="00E21F25">
        <w:rPr>
          <w:rFonts w:ascii="Calibri" w:hAnsi="Calibri"/>
          <w:bCs/>
          <w:sz w:val="22"/>
          <w:szCs w:val="22"/>
        </w:rPr>
        <w:t>November 15</w:t>
      </w:r>
      <w:r w:rsidRPr="00197CD6">
        <w:rPr>
          <w:rFonts w:ascii="Calibri" w:hAnsi="Calibri"/>
          <w:bCs/>
          <w:sz w:val="22"/>
          <w:szCs w:val="22"/>
        </w:rPr>
        <w:t xml:space="preserve">. It will be flexible to reflect the particular interests of students. </w:t>
      </w:r>
      <w:r w:rsidR="00210D4C" w:rsidRPr="00197CD6">
        <w:rPr>
          <w:rFonts w:ascii="Calibri" w:hAnsi="Calibri"/>
          <w:bCs/>
          <w:sz w:val="22"/>
          <w:szCs w:val="22"/>
        </w:rPr>
        <w:t xml:space="preserve">Students will report the results of </w:t>
      </w:r>
      <w:r w:rsidR="00210D4C">
        <w:rPr>
          <w:rFonts w:ascii="Calibri" w:hAnsi="Calibri"/>
          <w:bCs/>
          <w:sz w:val="22"/>
          <w:szCs w:val="22"/>
        </w:rPr>
        <w:t>either Exercise 1 or Exercise 2</w:t>
      </w:r>
      <w:r w:rsidR="00210D4C" w:rsidRPr="00197CD6">
        <w:rPr>
          <w:rFonts w:ascii="Calibri" w:hAnsi="Calibri"/>
          <w:bCs/>
          <w:sz w:val="22"/>
          <w:szCs w:val="22"/>
        </w:rPr>
        <w:t xml:space="preserve"> in class.</w:t>
      </w:r>
    </w:p>
    <w:p w14:paraId="2BDD77D5" w14:textId="3572B0FA" w:rsidR="00D5308B" w:rsidRDefault="00D5308B" w:rsidP="00F033FB">
      <w:pPr>
        <w:rPr>
          <w:rFonts w:ascii="Calibri" w:hAnsi="Calibri"/>
          <w:b/>
          <w:sz w:val="22"/>
          <w:szCs w:val="22"/>
        </w:rPr>
      </w:pPr>
    </w:p>
    <w:p w14:paraId="0BFC3832" w14:textId="22663B48" w:rsidR="00E7107D" w:rsidRDefault="00E7107D" w:rsidP="00F033FB">
      <w:pPr>
        <w:rPr>
          <w:rFonts w:ascii="Calibri" w:hAnsi="Calibri"/>
          <w:b/>
          <w:sz w:val="22"/>
          <w:szCs w:val="22"/>
        </w:rPr>
      </w:pPr>
      <w:r>
        <w:rPr>
          <w:rFonts w:ascii="Calibri" w:hAnsi="Calibri"/>
          <w:b/>
          <w:sz w:val="22"/>
          <w:szCs w:val="22"/>
        </w:rPr>
        <w:t xml:space="preserve">5) </w:t>
      </w:r>
      <w:r w:rsidR="00FF6ADE">
        <w:rPr>
          <w:rFonts w:ascii="Calibri" w:hAnsi="Calibri"/>
          <w:b/>
          <w:sz w:val="22"/>
          <w:szCs w:val="22"/>
        </w:rPr>
        <w:t>Presentation of Exercise 1 or 2</w:t>
      </w:r>
      <w:r>
        <w:rPr>
          <w:rFonts w:ascii="Calibri" w:hAnsi="Calibri"/>
          <w:b/>
          <w:sz w:val="22"/>
          <w:szCs w:val="22"/>
        </w:rPr>
        <w:t>: 10%</w:t>
      </w:r>
    </w:p>
    <w:p w14:paraId="0F799463" w14:textId="77777777" w:rsidR="00D5308B" w:rsidRPr="00197CD6" w:rsidRDefault="00D5308B" w:rsidP="00941053">
      <w:pPr>
        <w:rPr>
          <w:rFonts w:ascii="Calibri" w:hAnsi="Calibri"/>
          <w:b/>
          <w:sz w:val="22"/>
          <w:szCs w:val="22"/>
        </w:rPr>
      </w:pPr>
    </w:p>
    <w:p w14:paraId="463E44C0" w14:textId="19E43A5B" w:rsidR="00941053" w:rsidRPr="00197CD6" w:rsidRDefault="00BB3385" w:rsidP="00941053">
      <w:pPr>
        <w:rPr>
          <w:rFonts w:ascii="Calibri" w:hAnsi="Calibri"/>
          <w:b/>
          <w:sz w:val="22"/>
          <w:szCs w:val="22"/>
        </w:rPr>
      </w:pPr>
      <w:r>
        <w:rPr>
          <w:rFonts w:ascii="Calibri" w:hAnsi="Calibri"/>
          <w:b/>
          <w:sz w:val="22"/>
          <w:szCs w:val="22"/>
        </w:rPr>
        <w:t>6</w:t>
      </w:r>
      <w:r w:rsidR="00941053" w:rsidRPr="00197CD6">
        <w:rPr>
          <w:rFonts w:ascii="Calibri" w:hAnsi="Calibri"/>
          <w:b/>
          <w:sz w:val="22"/>
          <w:szCs w:val="22"/>
        </w:rPr>
        <w:t xml:space="preserve">) </w:t>
      </w:r>
      <w:r w:rsidR="00692AD1">
        <w:rPr>
          <w:rFonts w:ascii="Calibri" w:hAnsi="Calibri"/>
          <w:b/>
          <w:sz w:val="22"/>
          <w:szCs w:val="22"/>
        </w:rPr>
        <w:t>Exercise 3/</w:t>
      </w:r>
      <w:r w:rsidR="00941053" w:rsidRPr="00197CD6">
        <w:rPr>
          <w:rFonts w:ascii="Calibri" w:hAnsi="Calibri"/>
          <w:b/>
          <w:sz w:val="22"/>
          <w:szCs w:val="22"/>
        </w:rPr>
        <w:t xml:space="preserve">Research </w:t>
      </w:r>
      <w:r w:rsidR="0039015B">
        <w:rPr>
          <w:rFonts w:ascii="Calibri" w:hAnsi="Calibri"/>
          <w:b/>
          <w:sz w:val="22"/>
          <w:szCs w:val="22"/>
        </w:rPr>
        <w:t>Memo</w:t>
      </w:r>
      <w:r w:rsidR="00691B95">
        <w:rPr>
          <w:rFonts w:ascii="Calibri" w:hAnsi="Calibri"/>
          <w:b/>
          <w:sz w:val="22"/>
          <w:szCs w:val="22"/>
        </w:rPr>
        <w:t>:</w:t>
      </w:r>
      <w:r w:rsidR="00941053" w:rsidRPr="00197CD6">
        <w:rPr>
          <w:rFonts w:ascii="Calibri" w:hAnsi="Calibri"/>
          <w:b/>
          <w:sz w:val="22"/>
          <w:szCs w:val="22"/>
        </w:rPr>
        <w:t xml:space="preserve"> </w:t>
      </w:r>
      <w:r w:rsidR="009B4A3B">
        <w:rPr>
          <w:rFonts w:ascii="Calibri" w:hAnsi="Calibri"/>
          <w:b/>
          <w:sz w:val="22"/>
          <w:szCs w:val="22"/>
        </w:rPr>
        <w:t>20</w:t>
      </w:r>
      <w:r w:rsidR="00941053" w:rsidRPr="00197CD6">
        <w:rPr>
          <w:rFonts w:ascii="Calibri" w:hAnsi="Calibri"/>
          <w:b/>
          <w:sz w:val="22"/>
          <w:szCs w:val="22"/>
        </w:rPr>
        <w:t>%</w:t>
      </w:r>
    </w:p>
    <w:p w14:paraId="5FEA7968" w14:textId="77DB0300" w:rsidR="00E12F4F" w:rsidRDefault="00941053" w:rsidP="00941053">
      <w:pPr>
        <w:rPr>
          <w:rFonts w:ascii="Calibri" w:hAnsi="Calibri"/>
          <w:sz w:val="22"/>
          <w:szCs w:val="22"/>
        </w:rPr>
      </w:pPr>
      <w:r w:rsidRPr="00197CD6">
        <w:rPr>
          <w:rFonts w:ascii="Calibri" w:hAnsi="Calibri"/>
          <w:sz w:val="22"/>
          <w:szCs w:val="22"/>
        </w:rPr>
        <w:t>Each student will prepare a</w:t>
      </w:r>
      <w:r w:rsidR="00E12F4F">
        <w:rPr>
          <w:rFonts w:ascii="Calibri" w:hAnsi="Calibri"/>
          <w:sz w:val="22"/>
          <w:szCs w:val="22"/>
        </w:rPr>
        <w:t xml:space="preserve"> 2,000-word</w:t>
      </w:r>
      <w:r w:rsidRPr="00197CD6">
        <w:rPr>
          <w:rFonts w:ascii="Calibri" w:hAnsi="Calibri"/>
          <w:sz w:val="22"/>
          <w:szCs w:val="22"/>
        </w:rPr>
        <w:t xml:space="preserve"> independent research </w:t>
      </w:r>
      <w:r w:rsidR="00C55EF5">
        <w:rPr>
          <w:rFonts w:ascii="Calibri" w:hAnsi="Calibri"/>
          <w:sz w:val="22"/>
          <w:szCs w:val="22"/>
        </w:rPr>
        <w:t>memo</w:t>
      </w:r>
      <w:r w:rsidR="00E12F4F">
        <w:rPr>
          <w:rFonts w:ascii="Calibri" w:hAnsi="Calibri"/>
          <w:sz w:val="22"/>
          <w:szCs w:val="22"/>
        </w:rPr>
        <w:t>,</w:t>
      </w:r>
      <w:r w:rsidRPr="00197CD6">
        <w:rPr>
          <w:rFonts w:ascii="Calibri" w:hAnsi="Calibri"/>
          <w:sz w:val="22"/>
          <w:szCs w:val="22"/>
        </w:rPr>
        <w:t xml:space="preserve"> investigating a topic of interest related to </w:t>
      </w:r>
      <w:r w:rsidR="00884640" w:rsidRPr="00197CD6">
        <w:rPr>
          <w:rFonts w:ascii="Calibri" w:hAnsi="Calibri"/>
          <w:sz w:val="22"/>
          <w:szCs w:val="22"/>
        </w:rPr>
        <w:t>utility regulation</w:t>
      </w:r>
      <w:r w:rsidRPr="00197CD6">
        <w:rPr>
          <w:rFonts w:ascii="Calibri" w:hAnsi="Calibri"/>
          <w:sz w:val="22"/>
          <w:szCs w:val="22"/>
        </w:rPr>
        <w:t xml:space="preserve">. </w:t>
      </w:r>
      <w:r w:rsidR="00C55EF5">
        <w:rPr>
          <w:rFonts w:ascii="Calibri" w:hAnsi="Calibri"/>
          <w:sz w:val="22"/>
          <w:szCs w:val="22"/>
        </w:rPr>
        <w:t>For example, you could examine</w:t>
      </w:r>
      <w:r w:rsidR="00E12F4F">
        <w:rPr>
          <w:rFonts w:ascii="Calibri" w:hAnsi="Calibri"/>
          <w:sz w:val="22"/>
          <w:szCs w:val="22"/>
        </w:rPr>
        <w:t>:</w:t>
      </w:r>
    </w:p>
    <w:p w14:paraId="63835A16" w14:textId="29E8D2DC" w:rsidR="00C55EF5" w:rsidRDefault="00C55EF5" w:rsidP="00C55EF5">
      <w:pPr>
        <w:numPr>
          <w:ilvl w:val="0"/>
          <w:numId w:val="14"/>
        </w:numPr>
        <w:shd w:val="clear" w:color="auto" w:fill="FFFFFF"/>
        <w:spacing w:before="100" w:beforeAutospacing="1" w:after="100" w:afterAutospacing="1"/>
        <w:rPr>
          <w:rFonts w:ascii="Calibri" w:hAnsi="Calibri" w:cs="Calibri"/>
          <w:color w:val="2D3B45"/>
          <w:sz w:val="22"/>
          <w:szCs w:val="22"/>
        </w:rPr>
      </w:pPr>
      <w:r w:rsidRPr="00C55EF5">
        <w:rPr>
          <w:rFonts w:ascii="Calibri" w:hAnsi="Calibri" w:cs="Calibri"/>
          <w:color w:val="2D3B45"/>
          <w:sz w:val="22"/>
          <w:szCs w:val="22"/>
        </w:rPr>
        <w:t>How electric rates and tariffs affect electric vehicle, using NREL’s solar System Advisor Model (SAM)</w:t>
      </w:r>
    </w:p>
    <w:p w14:paraId="63EDFE50" w14:textId="79AE4546" w:rsidR="00C55EF5" w:rsidRPr="00C55EF5" w:rsidRDefault="00C55EF5" w:rsidP="00C55EF5">
      <w:pPr>
        <w:numPr>
          <w:ilvl w:val="0"/>
          <w:numId w:val="14"/>
        </w:numPr>
        <w:shd w:val="clear" w:color="auto" w:fill="FFFFFF"/>
        <w:spacing w:before="100" w:beforeAutospacing="1" w:after="100" w:afterAutospacing="1"/>
        <w:rPr>
          <w:rFonts w:ascii="Calibri" w:hAnsi="Calibri" w:cs="Calibri"/>
          <w:color w:val="2D3B45"/>
          <w:sz w:val="22"/>
          <w:szCs w:val="22"/>
        </w:rPr>
      </w:pPr>
      <w:r w:rsidRPr="00C55EF5">
        <w:rPr>
          <w:rFonts w:ascii="Calibri" w:hAnsi="Calibri" w:cs="Calibri"/>
          <w:color w:val="2D3B45"/>
          <w:sz w:val="22"/>
          <w:szCs w:val="22"/>
        </w:rPr>
        <w:t>How electric rates and tariffs solar economics, using NREL’s solar System Advisor Model (SAM)</w:t>
      </w:r>
    </w:p>
    <w:p w14:paraId="55109E5E" w14:textId="77071CE9" w:rsidR="00E12F4F" w:rsidRPr="00C55EF5" w:rsidRDefault="00E12F4F" w:rsidP="00070DA0">
      <w:pPr>
        <w:pStyle w:val="ListParagraph"/>
        <w:numPr>
          <w:ilvl w:val="0"/>
          <w:numId w:val="14"/>
        </w:numPr>
        <w:spacing w:line="276" w:lineRule="auto"/>
        <w:rPr>
          <w:rFonts w:ascii="Calibri" w:hAnsi="Calibri" w:cs="Calibri"/>
          <w:sz w:val="22"/>
          <w:szCs w:val="22"/>
        </w:rPr>
      </w:pPr>
      <w:r w:rsidRPr="00C55EF5">
        <w:rPr>
          <w:rFonts w:ascii="Calibri" w:hAnsi="Calibri" w:cs="Calibri"/>
          <w:sz w:val="22"/>
          <w:szCs w:val="22"/>
        </w:rPr>
        <w:t xml:space="preserve">The Role of Nuclear Generation in a </w:t>
      </w:r>
      <w:r w:rsidR="00332C63" w:rsidRPr="00C55EF5">
        <w:rPr>
          <w:rFonts w:ascii="Calibri" w:hAnsi="Calibri" w:cs="Calibri"/>
          <w:sz w:val="22"/>
          <w:szCs w:val="22"/>
        </w:rPr>
        <w:t>Clean</w:t>
      </w:r>
      <w:r w:rsidRPr="00C55EF5">
        <w:rPr>
          <w:rFonts w:ascii="Calibri" w:hAnsi="Calibri" w:cs="Calibri"/>
          <w:sz w:val="22"/>
          <w:szCs w:val="22"/>
        </w:rPr>
        <w:t xml:space="preserve"> Portfolio Standard</w:t>
      </w:r>
    </w:p>
    <w:p w14:paraId="63C5E0FA" w14:textId="778E7047" w:rsidR="00E12F4F" w:rsidRPr="00C55EF5" w:rsidRDefault="00E12F4F" w:rsidP="00070DA0">
      <w:pPr>
        <w:pStyle w:val="ListParagraph"/>
        <w:numPr>
          <w:ilvl w:val="0"/>
          <w:numId w:val="14"/>
        </w:numPr>
        <w:spacing w:line="276" w:lineRule="auto"/>
        <w:rPr>
          <w:rFonts w:ascii="Calibri" w:hAnsi="Calibri" w:cs="Calibri"/>
          <w:b/>
          <w:sz w:val="22"/>
          <w:szCs w:val="22"/>
        </w:rPr>
      </w:pPr>
      <w:r w:rsidRPr="00C55EF5">
        <w:rPr>
          <w:rFonts w:ascii="Calibri" w:hAnsi="Calibri" w:cs="Calibri"/>
          <w:sz w:val="22"/>
          <w:szCs w:val="22"/>
        </w:rPr>
        <w:t>Net Metering Practices</w:t>
      </w:r>
      <w:r w:rsidR="00332C63" w:rsidRPr="00C55EF5">
        <w:rPr>
          <w:rFonts w:ascii="Calibri" w:hAnsi="Calibri" w:cs="Calibri"/>
          <w:sz w:val="22"/>
          <w:szCs w:val="22"/>
        </w:rPr>
        <w:t xml:space="preserve"> </w:t>
      </w:r>
      <w:r w:rsidR="00C02EAB" w:rsidRPr="00C55EF5">
        <w:rPr>
          <w:rFonts w:ascii="Calibri" w:hAnsi="Calibri" w:cs="Calibri"/>
          <w:sz w:val="22"/>
          <w:szCs w:val="22"/>
        </w:rPr>
        <w:t>Across U.S. States</w:t>
      </w:r>
    </w:p>
    <w:p w14:paraId="3954C93D" w14:textId="72BC7042" w:rsidR="00E12F4F" w:rsidRPr="00C55EF5" w:rsidRDefault="00C02EAB" w:rsidP="00070DA0">
      <w:pPr>
        <w:pStyle w:val="ListParagraph"/>
        <w:numPr>
          <w:ilvl w:val="0"/>
          <w:numId w:val="14"/>
        </w:numPr>
        <w:spacing w:line="276" w:lineRule="auto"/>
        <w:rPr>
          <w:rFonts w:ascii="Calibri" w:hAnsi="Calibri" w:cs="Calibri"/>
          <w:sz w:val="22"/>
          <w:szCs w:val="22"/>
        </w:rPr>
      </w:pPr>
      <w:r w:rsidRPr="00C55EF5">
        <w:rPr>
          <w:rFonts w:ascii="Calibri" w:hAnsi="Calibri" w:cs="Calibri"/>
          <w:sz w:val="22"/>
          <w:szCs w:val="22"/>
        </w:rPr>
        <w:t>Electricity Rate Design: Equity Issues Associated with Increasing Fixed Rates</w:t>
      </w:r>
    </w:p>
    <w:p w14:paraId="13343637" w14:textId="39E622BB" w:rsidR="00E12F4F" w:rsidRPr="00C55EF5" w:rsidRDefault="00332C63" w:rsidP="00070DA0">
      <w:pPr>
        <w:pStyle w:val="ListParagraph"/>
        <w:numPr>
          <w:ilvl w:val="0"/>
          <w:numId w:val="14"/>
        </w:numPr>
        <w:spacing w:line="276" w:lineRule="auto"/>
        <w:rPr>
          <w:rFonts w:ascii="Calibri" w:hAnsi="Calibri" w:cs="Calibri"/>
          <w:sz w:val="22"/>
          <w:szCs w:val="22"/>
        </w:rPr>
      </w:pPr>
      <w:r w:rsidRPr="00C55EF5">
        <w:rPr>
          <w:rFonts w:ascii="Calibri" w:hAnsi="Calibri" w:cs="Calibri"/>
          <w:sz w:val="22"/>
          <w:szCs w:val="22"/>
        </w:rPr>
        <w:t xml:space="preserve">State </w:t>
      </w:r>
      <w:r w:rsidR="00E12F4F" w:rsidRPr="00C55EF5">
        <w:rPr>
          <w:rFonts w:ascii="Calibri" w:hAnsi="Calibri" w:cs="Calibri"/>
          <w:sz w:val="22"/>
          <w:szCs w:val="22"/>
        </w:rPr>
        <w:t xml:space="preserve">Regulation of Hydraulic Fracturing </w:t>
      </w:r>
    </w:p>
    <w:p w14:paraId="157B3722" w14:textId="77777777" w:rsidR="00E7107D" w:rsidRPr="00197CD6" w:rsidRDefault="00E7107D" w:rsidP="00E7107D">
      <w:pPr>
        <w:rPr>
          <w:rFonts w:ascii="Calibri" w:hAnsi="Calibri"/>
          <w:b/>
          <w:sz w:val="22"/>
          <w:szCs w:val="22"/>
        </w:rPr>
      </w:pPr>
    </w:p>
    <w:p w14:paraId="32FEDD75" w14:textId="0E0B6475" w:rsidR="00E7107D" w:rsidRPr="00197CD6" w:rsidRDefault="00E7107D" w:rsidP="00E7107D">
      <w:pPr>
        <w:rPr>
          <w:rFonts w:ascii="Calibri" w:hAnsi="Calibri"/>
          <w:b/>
          <w:sz w:val="22"/>
          <w:szCs w:val="22"/>
        </w:rPr>
      </w:pPr>
      <w:r>
        <w:rPr>
          <w:rFonts w:ascii="Calibri" w:hAnsi="Calibri"/>
          <w:b/>
          <w:sz w:val="22"/>
          <w:szCs w:val="22"/>
        </w:rPr>
        <w:t>7</w:t>
      </w:r>
      <w:r w:rsidRPr="00197CD6">
        <w:rPr>
          <w:rFonts w:ascii="Calibri" w:hAnsi="Calibri"/>
          <w:b/>
          <w:sz w:val="22"/>
          <w:szCs w:val="22"/>
        </w:rPr>
        <w:t>) Presentation</w:t>
      </w:r>
      <w:r w:rsidR="00692AD1">
        <w:rPr>
          <w:rFonts w:ascii="Calibri" w:hAnsi="Calibri"/>
          <w:b/>
          <w:sz w:val="22"/>
          <w:szCs w:val="22"/>
        </w:rPr>
        <w:t xml:space="preserve"> of Research Memo</w:t>
      </w:r>
      <w:r>
        <w:rPr>
          <w:rFonts w:ascii="Calibri" w:hAnsi="Calibri"/>
          <w:b/>
          <w:sz w:val="22"/>
          <w:szCs w:val="22"/>
        </w:rPr>
        <w:t>: 10</w:t>
      </w:r>
      <w:r w:rsidRPr="00197CD6">
        <w:rPr>
          <w:rFonts w:ascii="Calibri" w:hAnsi="Calibri"/>
          <w:b/>
          <w:sz w:val="22"/>
          <w:szCs w:val="22"/>
        </w:rPr>
        <w:t>%</w:t>
      </w:r>
    </w:p>
    <w:p w14:paraId="76829DA1" w14:textId="77777777" w:rsidR="00E7107D" w:rsidRPr="00197CD6" w:rsidRDefault="00E7107D" w:rsidP="00E7107D">
      <w:pPr>
        <w:rPr>
          <w:rFonts w:ascii="Calibri" w:hAnsi="Calibri"/>
          <w:b/>
          <w:sz w:val="22"/>
          <w:szCs w:val="22"/>
        </w:rPr>
      </w:pPr>
      <w:r w:rsidRPr="00197CD6">
        <w:rPr>
          <w:rFonts w:ascii="Calibri" w:hAnsi="Calibri"/>
          <w:sz w:val="22"/>
          <w:szCs w:val="22"/>
        </w:rPr>
        <w:t xml:space="preserve">Each student will prepare a 20-minute presentation of the independent research they have conducted.  The presentation will take place during the last </w:t>
      </w:r>
      <w:r>
        <w:rPr>
          <w:rFonts w:ascii="Calibri" w:hAnsi="Calibri"/>
          <w:sz w:val="22"/>
          <w:szCs w:val="22"/>
        </w:rPr>
        <w:t>several</w:t>
      </w:r>
      <w:r w:rsidRPr="00197CD6">
        <w:rPr>
          <w:rFonts w:ascii="Calibri" w:hAnsi="Calibri"/>
          <w:sz w:val="22"/>
          <w:szCs w:val="22"/>
        </w:rPr>
        <w:t xml:space="preserve"> classes</w:t>
      </w:r>
      <w:r>
        <w:rPr>
          <w:rFonts w:ascii="Calibri" w:hAnsi="Calibri"/>
          <w:sz w:val="22"/>
          <w:szCs w:val="22"/>
        </w:rPr>
        <w:t xml:space="preserve"> of the semester</w:t>
      </w:r>
      <w:r w:rsidRPr="00197CD6">
        <w:rPr>
          <w:rFonts w:ascii="Calibri" w:hAnsi="Calibri"/>
          <w:sz w:val="22"/>
          <w:szCs w:val="22"/>
        </w:rPr>
        <w:t xml:space="preserve">. </w:t>
      </w:r>
    </w:p>
    <w:p w14:paraId="258FE106" w14:textId="3A94DF15" w:rsidR="00F05A37" w:rsidRPr="00197CD6" w:rsidRDefault="00DB3912" w:rsidP="001E6BE4">
      <w:pPr>
        <w:rPr>
          <w:rFonts w:ascii="Calibri" w:hAnsi="Calibri"/>
          <w:b/>
          <w:bCs/>
          <w:sz w:val="22"/>
          <w:szCs w:val="22"/>
        </w:rPr>
      </w:pPr>
      <w:r w:rsidRPr="00197CD6">
        <w:rPr>
          <w:rFonts w:ascii="Calibri" w:hAnsi="Calibri"/>
          <w:b/>
          <w:bCs/>
          <w:sz w:val="22"/>
          <w:szCs w:val="22"/>
        </w:rPr>
        <w:t>Assignments and Due Dates</w:t>
      </w:r>
    </w:p>
    <w:p w14:paraId="288F5D25" w14:textId="77777777" w:rsidR="00F05A37" w:rsidRPr="00197CD6" w:rsidRDefault="00F05A37" w:rsidP="00DB3912">
      <w:pPr>
        <w:rPr>
          <w:rFonts w:ascii="Calibri" w:hAnsi="Calibri"/>
          <w:b/>
          <w:bCs/>
          <w:sz w:val="22"/>
          <w:szCs w:val="22"/>
        </w:rPr>
      </w:pPr>
    </w:p>
    <w:p w14:paraId="7607ED51" w14:textId="2B307231" w:rsidR="001E6BE4" w:rsidRPr="00197CD6" w:rsidRDefault="001E6BE4" w:rsidP="00D77A7C">
      <w:pPr>
        <w:pStyle w:val="ListParagraph"/>
        <w:numPr>
          <w:ilvl w:val="0"/>
          <w:numId w:val="10"/>
        </w:numPr>
        <w:tabs>
          <w:tab w:val="left" w:leader="dot" w:pos="7200"/>
        </w:tabs>
        <w:rPr>
          <w:rFonts w:ascii="Calibri" w:hAnsi="Calibri"/>
          <w:sz w:val="22"/>
          <w:szCs w:val="22"/>
        </w:rPr>
      </w:pPr>
      <w:r w:rsidRPr="00197CD6">
        <w:rPr>
          <w:rFonts w:ascii="Calibri" w:hAnsi="Calibri"/>
          <w:sz w:val="22"/>
          <w:szCs w:val="22"/>
        </w:rPr>
        <w:t xml:space="preserve">Exercise </w:t>
      </w:r>
      <w:r w:rsidR="00E6265E">
        <w:rPr>
          <w:rFonts w:ascii="Calibri" w:hAnsi="Calibri"/>
          <w:sz w:val="22"/>
          <w:szCs w:val="22"/>
        </w:rPr>
        <w:t xml:space="preserve">1 </w:t>
      </w:r>
      <w:r w:rsidRPr="00197CD6">
        <w:rPr>
          <w:rFonts w:ascii="Calibri" w:hAnsi="Calibri"/>
          <w:sz w:val="22"/>
          <w:szCs w:val="22"/>
        </w:rPr>
        <w:t>(to be assigned on 9/4/2018)</w:t>
      </w:r>
      <w:r w:rsidRPr="00197CD6">
        <w:rPr>
          <w:rFonts w:ascii="Calibri" w:hAnsi="Calibri"/>
          <w:sz w:val="22"/>
          <w:szCs w:val="22"/>
        </w:rPr>
        <w:tab/>
        <w:t>10/1</w:t>
      </w:r>
      <w:r w:rsidR="00E12F4F">
        <w:rPr>
          <w:rFonts w:ascii="Calibri" w:hAnsi="Calibri"/>
          <w:sz w:val="22"/>
          <w:szCs w:val="22"/>
        </w:rPr>
        <w:t>6</w:t>
      </w:r>
      <w:r w:rsidRPr="00197CD6">
        <w:rPr>
          <w:rFonts w:ascii="Calibri" w:hAnsi="Calibri"/>
          <w:sz w:val="22"/>
          <w:szCs w:val="22"/>
        </w:rPr>
        <w:t>/2018</w:t>
      </w:r>
    </w:p>
    <w:p w14:paraId="469BBBF0" w14:textId="5FCC88A1" w:rsidR="001E6BE4" w:rsidRPr="00197CD6" w:rsidRDefault="00307D40" w:rsidP="00D77A7C">
      <w:pPr>
        <w:pStyle w:val="ListParagraph"/>
        <w:numPr>
          <w:ilvl w:val="0"/>
          <w:numId w:val="10"/>
        </w:numPr>
        <w:tabs>
          <w:tab w:val="left" w:leader="dot" w:pos="7200"/>
        </w:tabs>
        <w:rPr>
          <w:rFonts w:ascii="Calibri" w:hAnsi="Calibri"/>
          <w:sz w:val="22"/>
          <w:szCs w:val="22"/>
        </w:rPr>
      </w:pPr>
      <w:r>
        <w:rPr>
          <w:rFonts w:ascii="Calibri" w:hAnsi="Calibri"/>
          <w:sz w:val="22"/>
          <w:szCs w:val="22"/>
        </w:rPr>
        <w:t>Exercise 2 (to b</w:t>
      </w:r>
      <w:r w:rsidR="00E21F25">
        <w:rPr>
          <w:rFonts w:ascii="Calibri" w:hAnsi="Calibri"/>
          <w:sz w:val="22"/>
          <w:szCs w:val="22"/>
        </w:rPr>
        <w:t>e assigned on 10/2</w:t>
      </w:r>
      <w:r>
        <w:rPr>
          <w:rFonts w:ascii="Calibri" w:hAnsi="Calibri"/>
          <w:sz w:val="22"/>
          <w:szCs w:val="22"/>
        </w:rPr>
        <w:t>/2018)</w:t>
      </w:r>
      <w:r w:rsidR="001E6BE4" w:rsidRPr="00197CD6">
        <w:rPr>
          <w:rFonts w:ascii="Calibri" w:hAnsi="Calibri"/>
          <w:sz w:val="22"/>
          <w:szCs w:val="22"/>
        </w:rPr>
        <w:tab/>
      </w:r>
      <w:r w:rsidR="00691B95">
        <w:rPr>
          <w:rFonts w:ascii="Calibri" w:hAnsi="Calibri"/>
          <w:sz w:val="22"/>
          <w:szCs w:val="22"/>
        </w:rPr>
        <w:t>11/15</w:t>
      </w:r>
      <w:r w:rsidR="001E6BE4" w:rsidRPr="00197CD6">
        <w:rPr>
          <w:rFonts w:ascii="Calibri" w:hAnsi="Calibri"/>
          <w:sz w:val="22"/>
          <w:szCs w:val="22"/>
        </w:rPr>
        <w:t>/2018</w:t>
      </w:r>
    </w:p>
    <w:p w14:paraId="0E1B769C" w14:textId="6F40B5D2" w:rsidR="001E6BE4" w:rsidRPr="00197CD6" w:rsidRDefault="001E6BE4" w:rsidP="00D77A7C">
      <w:pPr>
        <w:pStyle w:val="ListParagraph"/>
        <w:numPr>
          <w:ilvl w:val="0"/>
          <w:numId w:val="10"/>
        </w:numPr>
        <w:tabs>
          <w:tab w:val="left" w:leader="dot" w:pos="7200"/>
        </w:tabs>
        <w:ind w:right="-90"/>
        <w:rPr>
          <w:rFonts w:ascii="Calibri" w:hAnsi="Calibri"/>
          <w:sz w:val="22"/>
          <w:szCs w:val="22"/>
        </w:rPr>
      </w:pPr>
      <w:r w:rsidRPr="00197CD6">
        <w:rPr>
          <w:rFonts w:ascii="Calibri" w:hAnsi="Calibri"/>
          <w:sz w:val="22"/>
          <w:szCs w:val="22"/>
        </w:rPr>
        <w:t>Research Presentations</w:t>
      </w:r>
      <w:r w:rsidRPr="00197CD6">
        <w:rPr>
          <w:rFonts w:ascii="Calibri" w:hAnsi="Calibri"/>
          <w:sz w:val="22"/>
          <w:szCs w:val="22"/>
        </w:rPr>
        <w:tab/>
        <w:t>11/</w:t>
      </w:r>
      <w:r w:rsidR="00613E4C" w:rsidRPr="00197CD6">
        <w:rPr>
          <w:rFonts w:ascii="Calibri" w:hAnsi="Calibri"/>
          <w:sz w:val="22"/>
          <w:szCs w:val="22"/>
        </w:rPr>
        <w:t>2</w:t>
      </w:r>
      <w:r w:rsidR="00691B95">
        <w:rPr>
          <w:rFonts w:ascii="Calibri" w:hAnsi="Calibri"/>
          <w:sz w:val="22"/>
          <w:szCs w:val="22"/>
        </w:rPr>
        <w:t>0, 27, 29</w:t>
      </w:r>
    </w:p>
    <w:p w14:paraId="370F9F40" w14:textId="126D3A3D" w:rsidR="001E6BE4" w:rsidRPr="00197CD6" w:rsidRDefault="001E6BE4" w:rsidP="00D77A7C">
      <w:pPr>
        <w:pStyle w:val="ListParagraph"/>
        <w:numPr>
          <w:ilvl w:val="0"/>
          <w:numId w:val="10"/>
        </w:numPr>
        <w:tabs>
          <w:tab w:val="left" w:leader="dot" w:pos="7200"/>
        </w:tabs>
        <w:rPr>
          <w:rFonts w:ascii="Calibri" w:hAnsi="Calibri"/>
          <w:sz w:val="22"/>
          <w:szCs w:val="22"/>
        </w:rPr>
      </w:pPr>
      <w:r w:rsidRPr="00197CD6">
        <w:rPr>
          <w:rFonts w:ascii="Calibri" w:hAnsi="Calibri"/>
          <w:sz w:val="22"/>
          <w:szCs w:val="22"/>
        </w:rPr>
        <w:t xml:space="preserve">Research </w:t>
      </w:r>
      <w:r w:rsidR="00C55EF5">
        <w:rPr>
          <w:rFonts w:ascii="Calibri" w:hAnsi="Calibri"/>
          <w:sz w:val="22"/>
          <w:szCs w:val="22"/>
        </w:rPr>
        <w:t>Memo</w:t>
      </w:r>
      <w:r w:rsidR="00C02EAB">
        <w:rPr>
          <w:rFonts w:ascii="Calibri" w:hAnsi="Calibri"/>
          <w:sz w:val="22"/>
          <w:szCs w:val="22"/>
        </w:rPr>
        <w:t xml:space="preserve"> (to be assigned on 10/16/2018)</w:t>
      </w:r>
      <w:r w:rsidR="00613E4C" w:rsidRPr="00197CD6">
        <w:rPr>
          <w:rFonts w:ascii="Calibri" w:hAnsi="Calibri"/>
          <w:sz w:val="22"/>
          <w:szCs w:val="22"/>
        </w:rPr>
        <w:tab/>
        <w:t>12/11</w:t>
      </w:r>
      <w:r w:rsidRPr="00197CD6">
        <w:rPr>
          <w:rFonts w:ascii="Calibri" w:hAnsi="Calibri"/>
          <w:sz w:val="22"/>
          <w:szCs w:val="22"/>
        </w:rPr>
        <w:t>/2018</w:t>
      </w:r>
    </w:p>
    <w:p w14:paraId="49B62F1E" w14:textId="77777777" w:rsidR="00941053" w:rsidRPr="00197CD6" w:rsidRDefault="00941053" w:rsidP="00941053">
      <w:pPr>
        <w:rPr>
          <w:rFonts w:ascii="Calibri" w:hAnsi="Calibri"/>
          <w:sz w:val="22"/>
          <w:szCs w:val="22"/>
        </w:rPr>
      </w:pPr>
    </w:p>
    <w:p w14:paraId="6D3A80B7" w14:textId="28D05214" w:rsidR="00941053" w:rsidRPr="00197CD6" w:rsidRDefault="00941053" w:rsidP="00941053">
      <w:pPr>
        <w:rPr>
          <w:rFonts w:ascii="Calibri" w:hAnsi="Calibri"/>
          <w:sz w:val="22"/>
          <w:szCs w:val="22"/>
        </w:rPr>
      </w:pPr>
      <w:r w:rsidRPr="00197CD6">
        <w:rPr>
          <w:rFonts w:ascii="Calibri" w:hAnsi="Calibri"/>
          <w:sz w:val="22"/>
          <w:szCs w:val="22"/>
        </w:rPr>
        <w:t xml:space="preserve">All written assignments </w:t>
      </w:r>
      <w:r w:rsidR="001901E4" w:rsidRPr="00197CD6">
        <w:rPr>
          <w:rFonts w:ascii="Calibri" w:hAnsi="Calibri"/>
          <w:sz w:val="22"/>
          <w:szCs w:val="22"/>
        </w:rPr>
        <w:t xml:space="preserve">are to be submitted on </w:t>
      </w:r>
      <w:r w:rsidR="00E21F25">
        <w:rPr>
          <w:rFonts w:ascii="Calibri" w:hAnsi="Calibri"/>
          <w:sz w:val="22"/>
          <w:szCs w:val="22"/>
        </w:rPr>
        <w:t>Canvas</w:t>
      </w:r>
      <w:r w:rsidR="001901E4" w:rsidRPr="00197CD6">
        <w:rPr>
          <w:rFonts w:ascii="Calibri" w:hAnsi="Calibri"/>
          <w:sz w:val="22"/>
          <w:szCs w:val="22"/>
        </w:rPr>
        <w:t>.</w:t>
      </w:r>
      <w:r w:rsidRPr="00197CD6">
        <w:rPr>
          <w:rFonts w:ascii="Calibri" w:hAnsi="Calibri"/>
          <w:sz w:val="22"/>
          <w:szCs w:val="22"/>
        </w:rPr>
        <w:t xml:space="preserve">  </w:t>
      </w:r>
    </w:p>
    <w:p w14:paraId="7868DF1E" w14:textId="77777777" w:rsidR="00035178" w:rsidRPr="00197CD6" w:rsidRDefault="00035178" w:rsidP="00941053">
      <w:pPr>
        <w:rPr>
          <w:rFonts w:ascii="Calibri" w:hAnsi="Calibri"/>
          <w:b/>
          <w:bCs/>
          <w:sz w:val="22"/>
          <w:szCs w:val="22"/>
        </w:rPr>
      </w:pPr>
    </w:p>
    <w:p w14:paraId="6A447ECD" w14:textId="77777777" w:rsidR="00941053" w:rsidRPr="00197CD6" w:rsidRDefault="00941053" w:rsidP="00941053">
      <w:pPr>
        <w:rPr>
          <w:rFonts w:ascii="Calibri" w:hAnsi="Calibri"/>
          <w:b/>
          <w:bCs/>
          <w:sz w:val="22"/>
          <w:szCs w:val="22"/>
        </w:rPr>
      </w:pPr>
      <w:r w:rsidRPr="00197CD6">
        <w:rPr>
          <w:rFonts w:ascii="Calibri" w:hAnsi="Calibri"/>
          <w:b/>
          <w:bCs/>
          <w:sz w:val="22"/>
          <w:szCs w:val="22"/>
        </w:rPr>
        <w:t xml:space="preserve">Communications: </w:t>
      </w:r>
    </w:p>
    <w:p w14:paraId="60C176E1" w14:textId="07E8D74F" w:rsidR="00941053" w:rsidRPr="00197CD6" w:rsidRDefault="00AB73E8" w:rsidP="00941053">
      <w:pPr>
        <w:rPr>
          <w:rFonts w:ascii="Calibri" w:hAnsi="Calibri"/>
          <w:sz w:val="22"/>
          <w:szCs w:val="22"/>
        </w:rPr>
      </w:pPr>
      <w:r w:rsidRPr="00197CD6">
        <w:rPr>
          <w:rFonts w:ascii="Calibri" w:hAnsi="Calibri"/>
          <w:sz w:val="22"/>
          <w:szCs w:val="22"/>
        </w:rPr>
        <w:t xml:space="preserve">T &amp; Th </w:t>
      </w:r>
      <w:r w:rsidR="00032C39">
        <w:rPr>
          <w:rFonts w:ascii="Calibri" w:hAnsi="Calibri"/>
          <w:sz w:val="22"/>
          <w:szCs w:val="22"/>
        </w:rPr>
        <w:t>at 11 am in my office, Room 312 in the D.M. Smith Building.</w:t>
      </w:r>
      <w:r w:rsidRPr="00197CD6">
        <w:rPr>
          <w:rFonts w:ascii="Calibri" w:hAnsi="Calibri"/>
          <w:sz w:val="22"/>
          <w:szCs w:val="22"/>
        </w:rPr>
        <w:t xml:space="preserve"> </w:t>
      </w:r>
      <w:r w:rsidR="00032C39">
        <w:rPr>
          <w:rFonts w:ascii="Calibri" w:hAnsi="Calibri"/>
          <w:sz w:val="22"/>
          <w:szCs w:val="22"/>
        </w:rPr>
        <w:t>Y</w:t>
      </w:r>
      <w:r w:rsidRPr="00197CD6">
        <w:rPr>
          <w:rFonts w:ascii="Calibri" w:hAnsi="Calibri"/>
          <w:sz w:val="22"/>
          <w:szCs w:val="22"/>
        </w:rPr>
        <w:t xml:space="preserve">ou may </w:t>
      </w:r>
      <w:r w:rsidR="00032C39">
        <w:rPr>
          <w:rFonts w:ascii="Calibri" w:hAnsi="Calibri"/>
          <w:sz w:val="22"/>
          <w:szCs w:val="22"/>
        </w:rPr>
        <w:t xml:space="preserve">also </w:t>
      </w:r>
      <w:r w:rsidRPr="00197CD6">
        <w:rPr>
          <w:rFonts w:ascii="Calibri" w:hAnsi="Calibri"/>
          <w:sz w:val="22"/>
          <w:szCs w:val="22"/>
        </w:rPr>
        <w:t>contact me to arrange to meet at other times</w:t>
      </w:r>
      <w:r w:rsidR="00035178" w:rsidRPr="00197CD6">
        <w:rPr>
          <w:rFonts w:ascii="Calibri" w:hAnsi="Calibri"/>
          <w:sz w:val="22"/>
          <w:szCs w:val="22"/>
        </w:rPr>
        <w:t>.</w:t>
      </w:r>
      <w:r w:rsidR="00726100" w:rsidRPr="00197CD6">
        <w:rPr>
          <w:rFonts w:ascii="Calibri" w:hAnsi="Calibri"/>
          <w:sz w:val="22"/>
          <w:szCs w:val="22"/>
        </w:rPr>
        <w:t xml:space="preserve"> </w:t>
      </w:r>
      <w:r w:rsidRPr="00197CD6">
        <w:rPr>
          <w:rFonts w:ascii="Calibri" w:hAnsi="Calibri"/>
          <w:sz w:val="22"/>
          <w:szCs w:val="22"/>
        </w:rPr>
        <w:t>Please</w:t>
      </w:r>
      <w:r w:rsidR="00941053" w:rsidRPr="00197CD6">
        <w:rPr>
          <w:rFonts w:ascii="Calibri" w:hAnsi="Calibri"/>
          <w:sz w:val="22"/>
          <w:szCs w:val="22"/>
        </w:rPr>
        <w:t xml:space="preserve"> use a GA Tech email acc</w:t>
      </w:r>
      <w:r w:rsidRPr="00197CD6">
        <w:rPr>
          <w:rFonts w:ascii="Calibri" w:hAnsi="Calibri"/>
          <w:sz w:val="22"/>
          <w:szCs w:val="22"/>
        </w:rPr>
        <w:t xml:space="preserve">ount for course communications and post all assignments on </w:t>
      </w:r>
      <w:r w:rsidR="00E21F25">
        <w:rPr>
          <w:rFonts w:ascii="Calibri" w:hAnsi="Calibri"/>
          <w:sz w:val="22"/>
          <w:szCs w:val="22"/>
        </w:rPr>
        <w:t>Canvas</w:t>
      </w:r>
      <w:r w:rsidRPr="00197CD6">
        <w:rPr>
          <w:rFonts w:ascii="Calibri" w:hAnsi="Calibri"/>
          <w:sz w:val="22"/>
          <w:szCs w:val="22"/>
        </w:rPr>
        <w:t>.</w:t>
      </w:r>
    </w:p>
    <w:p w14:paraId="78FA91F7" w14:textId="77777777" w:rsidR="00035178" w:rsidRPr="00197CD6" w:rsidRDefault="00035178" w:rsidP="00941053">
      <w:pPr>
        <w:rPr>
          <w:rFonts w:ascii="Calibri" w:hAnsi="Calibri"/>
          <w:b/>
          <w:bCs/>
          <w:sz w:val="22"/>
          <w:szCs w:val="22"/>
        </w:rPr>
      </w:pPr>
    </w:p>
    <w:p w14:paraId="3FBEB714" w14:textId="77777777" w:rsidR="00941053" w:rsidRPr="00197CD6" w:rsidRDefault="00941053" w:rsidP="00941053">
      <w:pPr>
        <w:rPr>
          <w:rFonts w:ascii="Calibri" w:hAnsi="Calibri"/>
          <w:b/>
          <w:bCs/>
          <w:sz w:val="22"/>
          <w:szCs w:val="22"/>
        </w:rPr>
      </w:pPr>
      <w:r w:rsidRPr="00197CD6">
        <w:rPr>
          <w:rFonts w:ascii="Calibri" w:hAnsi="Calibri"/>
          <w:b/>
          <w:bCs/>
          <w:sz w:val="22"/>
          <w:szCs w:val="22"/>
        </w:rPr>
        <w:t>Rights and Responsibilities</w:t>
      </w:r>
    </w:p>
    <w:p w14:paraId="128247F8" w14:textId="77777777" w:rsidR="00941053" w:rsidRPr="005E2E82" w:rsidRDefault="00941053" w:rsidP="00941053">
      <w:pPr>
        <w:rPr>
          <w:rFonts w:ascii="Calibri" w:hAnsi="Calibri"/>
          <w:sz w:val="22"/>
          <w:szCs w:val="22"/>
        </w:rPr>
      </w:pPr>
      <w:r w:rsidRPr="005E2E82">
        <w:rPr>
          <w:rFonts w:ascii="Calibri" w:hAnsi="Calibri"/>
          <w:sz w:val="22"/>
          <w:szCs w:val="22"/>
        </w:rPr>
        <w:t>Enrollment in this course indicates that you have read, acknowledge and agree to abide by the following:</w:t>
      </w:r>
    </w:p>
    <w:p w14:paraId="2B0FB66F" w14:textId="7942C8EA" w:rsidR="00941053" w:rsidRPr="005E2E82" w:rsidRDefault="00941053" w:rsidP="00D77A7C">
      <w:pPr>
        <w:numPr>
          <w:ilvl w:val="0"/>
          <w:numId w:val="1"/>
        </w:numPr>
        <w:rPr>
          <w:rFonts w:ascii="Calibri" w:hAnsi="Calibri"/>
          <w:sz w:val="22"/>
          <w:szCs w:val="22"/>
        </w:rPr>
      </w:pPr>
      <w:r w:rsidRPr="005E2E82">
        <w:rPr>
          <w:rFonts w:ascii="Calibri" w:hAnsi="Calibri"/>
          <w:sz w:val="22"/>
          <w:szCs w:val="22"/>
        </w:rPr>
        <w:t xml:space="preserve">Policy on academic performance and incompletes - see Georgia Tech </w:t>
      </w:r>
      <w:hyperlink r:id="rId8" w:tgtFrame="_blank" w:history="1">
        <w:r w:rsidRPr="005E2E82">
          <w:rPr>
            <w:rStyle w:val="Hyperlink"/>
            <w:rFonts w:ascii="Calibri" w:hAnsi="Calibri"/>
            <w:sz w:val="22"/>
            <w:szCs w:val="22"/>
          </w:rPr>
          <w:t>Student Handbook</w:t>
        </w:r>
      </w:hyperlink>
      <w:r w:rsidRPr="005E2E82">
        <w:rPr>
          <w:rFonts w:ascii="Calibri" w:hAnsi="Calibri"/>
          <w:sz w:val="22"/>
          <w:szCs w:val="22"/>
        </w:rPr>
        <w:t>.</w:t>
      </w:r>
    </w:p>
    <w:p w14:paraId="14D682CA" w14:textId="68F0C56F" w:rsidR="00941053" w:rsidRPr="005E2E82" w:rsidRDefault="00941053" w:rsidP="00D77A7C">
      <w:pPr>
        <w:numPr>
          <w:ilvl w:val="0"/>
          <w:numId w:val="1"/>
        </w:numPr>
        <w:rPr>
          <w:rFonts w:ascii="Calibri" w:hAnsi="Calibri"/>
          <w:sz w:val="22"/>
          <w:szCs w:val="22"/>
        </w:rPr>
      </w:pPr>
      <w:r w:rsidRPr="005E2E82">
        <w:rPr>
          <w:rFonts w:ascii="Calibri" w:hAnsi="Calibri"/>
          <w:sz w:val="22"/>
          <w:szCs w:val="22"/>
        </w:rPr>
        <w:t xml:space="preserve">Georgia Tech </w:t>
      </w:r>
      <w:hyperlink r:id="rId9" w:tgtFrame="_blank" w:history="1">
        <w:r w:rsidRPr="005E2E82">
          <w:rPr>
            <w:rStyle w:val="Hyperlink"/>
            <w:rFonts w:ascii="Calibri" w:hAnsi="Calibri"/>
            <w:sz w:val="22"/>
            <w:szCs w:val="22"/>
          </w:rPr>
          <w:t>Honor Code</w:t>
        </w:r>
      </w:hyperlink>
      <w:r w:rsidRPr="005E2E82">
        <w:rPr>
          <w:rFonts w:ascii="Calibri" w:hAnsi="Calibri"/>
          <w:sz w:val="22"/>
          <w:szCs w:val="22"/>
        </w:rPr>
        <w:t xml:space="preserve"> - including </w:t>
      </w:r>
      <w:hyperlink r:id="rId10" w:anchor="Graduate" w:tgtFrame="_blank" w:history="1">
        <w:r w:rsidRPr="005E2E82">
          <w:rPr>
            <w:rStyle w:val="Hyperlink"/>
            <w:rFonts w:ascii="Calibri" w:hAnsi="Calibri"/>
            <w:sz w:val="22"/>
            <w:szCs w:val="22"/>
          </w:rPr>
          <w:t>Addendum for Graduate Students</w:t>
        </w:r>
      </w:hyperlink>
      <w:r w:rsidRPr="005E2E82">
        <w:rPr>
          <w:rFonts w:ascii="Calibri" w:hAnsi="Calibri"/>
          <w:sz w:val="22"/>
          <w:szCs w:val="22"/>
        </w:rPr>
        <w:t xml:space="preserve">. You are informed that student papers may be reviewed by plagiarism detection software. </w:t>
      </w:r>
    </w:p>
    <w:p w14:paraId="04643749" w14:textId="77777777" w:rsidR="001E13CD" w:rsidRPr="005E2E82" w:rsidRDefault="001E13CD" w:rsidP="00941053">
      <w:pPr>
        <w:rPr>
          <w:rFonts w:ascii="Calibri" w:hAnsi="Calibri"/>
          <w:sz w:val="22"/>
          <w:szCs w:val="22"/>
        </w:rPr>
      </w:pPr>
    </w:p>
    <w:p w14:paraId="13A98BF7" w14:textId="58553B64" w:rsidR="00941053" w:rsidRPr="00197CD6" w:rsidRDefault="00941053" w:rsidP="00941053">
      <w:pPr>
        <w:rPr>
          <w:rFonts w:ascii="Calibri" w:hAnsi="Calibri"/>
          <w:sz w:val="22"/>
          <w:szCs w:val="22"/>
        </w:rPr>
      </w:pPr>
      <w:r w:rsidRPr="005E2E82">
        <w:rPr>
          <w:rFonts w:ascii="Calibri" w:hAnsi="Calibri"/>
          <w:sz w:val="22"/>
          <w:szCs w:val="22"/>
        </w:rPr>
        <w:t xml:space="preserve">Enrollment for the course indicates that you agree to attend all scheduled classes. With instructor's permission, one or </w:t>
      </w:r>
      <w:r w:rsidR="00032C39" w:rsidRPr="005E2E82">
        <w:rPr>
          <w:rFonts w:ascii="Calibri" w:hAnsi="Calibri"/>
          <w:sz w:val="22"/>
          <w:szCs w:val="22"/>
        </w:rPr>
        <w:t>a few</w:t>
      </w:r>
      <w:r w:rsidRPr="005E2E82">
        <w:rPr>
          <w:rFonts w:ascii="Calibri" w:hAnsi="Calibri"/>
          <w:sz w:val="22"/>
          <w:szCs w:val="22"/>
        </w:rPr>
        <w:t xml:space="preserve"> absences from class</w:t>
      </w:r>
      <w:r w:rsidR="00F133F3" w:rsidRPr="005E2E82">
        <w:rPr>
          <w:rFonts w:ascii="Calibri" w:hAnsi="Calibri"/>
          <w:sz w:val="22"/>
          <w:szCs w:val="22"/>
        </w:rPr>
        <w:t xml:space="preserve"> will </w:t>
      </w:r>
      <w:r w:rsidRPr="005E2E82">
        <w:rPr>
          <w:rFonts w:ascii="Calibri" w:hAnsi="Calibri"/>
          <w:sz w:val="22"/>
          <w:szCs w:val="22"/>
        </w:rPr>
        <w:t>be forgiven for good reason</w:t>
      </w:r>
      <w:r w:rsidRPr="00197CD6">
        <w:rPr>
          <w:rFonts w:ascii="Calibri" w:hAnsi="Calibri"/>
          <w:sz w:val="22"/>
          <w:szCs w:val="22"/>
        </w:rPr>
        <w:t xml:space="preserve">.  Absences beyond this </w:t>
      </w:r>
      <w:r w:rsidR="00210F98">
        <w:rPr>
          <w:rFonts w:ascii="Calibri" w:hAnsi="Calibri"/>
          <w:sz w:val="22"/>
          <w:szCs w:val="22"/>
        </w:rPr>
        <w:t>may</w:t>
      </w:r>
      <w:r w:rsidRPr="00197CD6">
        <w:rPr>
          <w:rFonts w:ascii="Calibri" w:hAnsi="Calibri"/>
          <w:sz w:val="22"/>
          <w:szCs w:val="22"/>
        </w:rPr>
        <w:t xml:space="preserve"> result in a lower final grade.  </w:t>
      </w:r>
    </w:p>
    <w:p w14:paraId="6A6B4F28" w14:textId="1AD63CD7" w:rsidR="00941053" w:rsidRDefault="00941053" w:rsidP="0006731B">
      <w:pPr>
        <w:tabs>
          <w:tab w:val="left" w:pos="1000"/>
        </w:tabs>
        <w:rPr>
          <w:rFonts w:ascii="Calibri" w:hAnsi="Calibri"/>
          <w:i/>
          <w:sz w:val="22"/>
          <w:szCs w:val="22"/>
          <w:u w:val="single"/>
        </w:rPr>
      </w:pPr>
    </w:p>
    <w:p w14:paraId="6B75B451" w14:textId="77777777" w:rsidR="009C63F8" w:rsidRDefault="009C63F8" w:rsidP="009C63F8">
      <w:pPr>
        <w:rPr>
          <w:rFonts w:ascii="Segoe UI" w:hAnsi="Segoe UI" w:cs="Segoe UI"/>
          <w:color w:val="212121"/>
          <w:sz w:val="23"/>
          <w:szCs w:val="23"/>
        </w:rPr>
      </w:pPr>
      <w:r>
        <w:rPr>
          <w:rFonts w:ascii="Segoe UI" w:hAnsi="Segoe UI" w:cs="Segoe UI"/>
          <w:b/>
          <w:bCs/>
          <w:color w:val="212121"/>
          <w:sz w:val="23"/>
          <w:szCs w:val="23"/>
        </w:rPr>
        <w:t>Absences</w:t>
      </w:r>
      <w:r>
        <w:rPr>
          <w:rFonts w:ascii="Segoe UI" w:hAnsi="Segoe UI" w:cs="Segoe UI"/>
          <w:b/>
          <w:bCs/>
          <w:color w:val="212121"/>
          <w:sz w:val="23"/>
          <w:szCs w:val="23"/>
        </w:rPr>
        <w:br/>
      </w:r>
      <w:r>
        <w:rPr>
          <w:rFonts w:ascii="Segoe UI" w:hAnsi="Segoe UI" w:cs="Segoe UI"/>
          <w:color w:val="212121"/>
          <w:sz w:val="23"/>
          <w:szCs w:val="23"/>
        </w:rPr>
        <w:t>A student may miss class on occasion due to medical issues. Georgia Tech has a web page that describes the expectations, rights, and responsibilities of students, instructors, the Office of Student Life, and health care providers. The information is intended to give students better direction as to how they should proceed to notify instructors when they are ill and need to miss class and what kind of documentation they should provide and to whom. Students should refer to Georgia Tech policies at the "Student Absence from Class Due to Illness or Personal Emergencies" web page at</w:t>
      </w:r>
      <w:r>
        <w:rPr>
          <w:rFonts w:ascii="Segoe UI" w:hAnsi="Segoe UI" w:cs="Segoe UI"/>
          <w:color w:val="212121"/>
          <w:sz w:val="23"/>
          <w:szCs w:val="23"/>
        </w:rPr>
        <w:br/>
      </w:r>
      <w:hyperlink r:id="rId11" w:tgtFrame="_blank" w:history="1">
        <w:r>
          <w:rPr>
            <w:rStyle w:val="Hyperlink"/>
            <w:rFonts w:ascii="Segoe UI" w:hAnsi="Segoe UI" w:cs="Segoe UI"/>
          </w:rPr>
          <w:t>http://www.catalog.gatech.edu/policies/student-absence-regulations/</w:t>
        </w:r>
      </w:hyperlink>
    </w:p>
    <w:p w14:paraId="27E8B6E9" w14:textId="1D938323" w:rsidR="009C63F8" w:rsidRDefault="009C63F8" w:rsidP="0006731B">
      <w:pPr>
        <w:tabs>
          <w:tab w:val="left" w:pos="1000"/>
        </w:tabs>
        <w:rPr>
          <w:rFonts w:ascii="Calibri" w:hAnsi="Calibri"/>
          <w:i/>
          <w:sz w:val="22"/>
          <w:szCs w:val="22"/>
          <w:u w:val="single"/>
        </w:rPr>
      </w:pPr>
    </w:p>
    <w:p w14:paraId="7FF64E6D" w14:textId="2DA105C9" w:rsidR="000F54B7" w:rsidRPr="00ED5C9C" w:rsidRDefault="009C63F8" w:rsidP="00ED5C9C">
      <w:pPr>
        <w:rPr>
          <w:bCs/>
          <w:color w:val="000000"/>
          <w:sz w:val="22"/>
          <w:szCs w:val="22"/>
          <w:u w:val="single"/>
          <w:shd w:val="clear" w:color="auto" w:fill="FFFFFF"/>
        </w:rPr>
      </w:pPr>
      <w:r>
        <w:rPr>
          <w:rFonts w:ascii="Segoe UI" w:hAnsi="Segoe UI" w:cs="Segoe UI"/>
          <w:b/>
          <w:bCs/>
          <w:color w:val="212121"/>
        </w:rPr>
        <w:t>Honor Code</w:t>
      </w:r>
      <w:r>
        <w:rPr>
          <w:rFonts w:ascii="Segoe UI" w:hAnsi="Segoe UI" w:cs="Segoe UI"/>
          <w:b/>
          <w:bCs/>
          <w:color w:val="212121"/>
        </w:rPr>
        <w:br/>
      </w:r>
      <w:r>
        <w:rPr>
          <w:rFonts w:ascii="Segoe UI" w:hAnsi="Segoe UI" w:cs="Segoe UI"/>
          <w:color w:val="212121"/>
          <w:sz w:val="23"/>
          <w:szCs w:val="23"/>
        </w:rPr>
        <w:t>The Academic Honor Code is a student initiative that became an official Institute policy in 1996. The objective of the Academic Honor Code is to increase academic integrity and strengthen trust in the Georgia Tech community. Students enrolled at Georgia Tech signed an agreement acknowledging their awareness of the Academic Honor Code. They are strongly encouraged to seek a full understanding of their instructors' expectations regarding academic honor.  You can find the Honor Code (with a listing of responsibilities in Sections 3 and 4) at</w:t>
      </w:r>
      <w:r>
        <w:rPr>
          <w:rFonts w:ascii="Segoe UI" w:hAnsi="Segoe UI" w:cs="Segoe UI"/>
          <w:color w:val="212121"/>
          <w:sz w:val="23"/>
          <w:szCs w:val="23"/>
        </w:rPr>
        <w:br/>
      </w:r>
      <w:hyperlink r:id="rId12" w:tgtFrame="_blank" w:history="1">
        <w:r>
          <w:rPr>
            <w:rStyle w:val="Hyperlink"/>
            <w:rFonts w:ascii="Segoe UI" w:hAnsi="Segoe UI" w:cs="Segoe UI"/>
            <w:sz w:val="23"/>
            <w:szCs w:val="23"/>
          </w:rPr>
          <w:t>http://www.policylibrary.gatech.edu/student-affairs/academic-honor-code</w:t>
        </w:r>
      </w:hyperlink>
      <w:r>
        <w:rPr>
          <w:rFonts w:ascii="Segoe UI" w:hAnsi="Segoe UI" w:cs="Segoe UI"/>
          <w:color w:val="212121"/>
          <w:sz w:val="23"/>
          <w:szCs w:val="23"/>
        </w:rPr>
        <w:br/>
      </w:r>
      <w:r>
        <w:rPr>
          <w:rFonts w:ascii="Segoe UI" w:hAnsi="Segoe UI" w:cs="Segoe UI"/>
          <w:color w:val="212121"/>
        </w:rPr>
        <w:br/>
      </w:r>
      <w:r>
        <w:rPr>
          <w:rFonts w:ascii="Segoe UI" w:hAnsi="Segoe UI" w:cs="Segoe UI"/>
          <w:b/>
          <w:bCs/>
          <w:color w:val="212121"/>
        </w:rPr>
        <w:t>Disability Services</w:t>
      </w:r>
      <w:r w:rsidR="00ED5C9C">
        <w:rPr>
          <w:rFonts w:ascii="Segoe UI" w:hAnsi="Segoe UI" w:cs="Segoe UI"/>
          <w:b/>
          <w:bCs/>
          <w:color w:val="212121"/>
        </w:rPr>
        <w:t xml:space="preserve">: </w:t>
      </w:r>
      <w:r w:rsidR="00ED5C9C" w:rsidRPr="00ED5C9C">
        <w:rPr>
          <w:bCs/>
          <w:color w:val="000000"/>
          <w:sz w:val="22"/>
          <w:szCs w:val="22"/>
          <w:shd w:val="clear" w:color="auto" w:fill="FFFFFF"/>
        </w:rPr>
        <w:t xml:space="preserve">Your experience in this class is important to me. If you have already established accommodations with the Offices of Disability Services, please communicate your approved accommodations to me at your earliest convenience so we can discuss your needs in this course. If you have not yet established services through Disability Services, but have a temporary health condition or permanent disability that requires accommodations (conditions include but are not limited to: mental health, attention-related, learning, vision, hearing, physical or health impacts), you are welcome to contact Disability Services at 404-894-2563 or </w:t>
      </w:r>
      <w:hyperlink r:id="rId13" w:history="1">
        <w:r w:rsidR="00ED5C9C" w:rsidRPr="00ED5C9C">
          <w:rPr>
            <w:rStyle w:val="Hyperlink"/>
            <w:bCs/>
            <w:sz w:val="22"/>
            <w:szCs w:val="22"/>
            <w:shd w:val="clear" w:color="auto" w:fill="FFFFFF"/>
          </w:rPr>
          <w:t>dsinfo@gatech.edu</w:t>
        </w:r>
      </w:hyperlink>
      <w:r w:rsidR="00ED5C9C" w:rsidRPr="00ED5C9C">
        <w:rPr>
          <w:bCs/>
          <w:color w:val="000000"/>
          <w:sz w:val="22"/>
          <w:szCs w:val="22"/>
          <w:shd w:val="clear" w:color="auto" w:fill="FFFFFF"/>
        </w:rPr>
        <w:t xml:space="preserve"> or  </w:t>
      </w:r>
      <w:hyperlink r:id="rId14" w:history="1">
        <w:r w:rsidR="00ED5C9C" w:rsidRPr="00ED5C9C">
          <w:rPr>
            <w:rStyle w:val="Hyperlink"/>
            <w:bCs/>
            <w:sz w:val="22"/>
            <w:szCs w:val="22"/>
            <w:shd w:val="clear" w:color="auto" w:fill="FFFFFF"/>
          </w:rPr>
          <w:t>disabilityservices.gatech.edu. </w:t>
        </w:r>
      </w:hyperlink>
      <w:r w:rsidR="00ED5C9C" w:rsidRPr="00ED5C9C">
        <w:rPr>
          <w:bCs/>
          <w:color w:val="000000"/>
          <w:sz w:val="22"/>
          <w:szCs w:val="22"/>
          <w:shd w:val="clear" w:color="auto" w:fill="FFFFFF"/>
        </w:rPr>
        <w:t xml:space="preserve"> Disability Services offers resources and coordinates (with students and their instructors) reasonable accommodations for students with disabilities and/or temporary health conditions. </w:t>
      </w:r>
    </w:p>
    <w:p w14:paraId="4F70BFFB" w14:textId="3381DCF2" w:rsidR="000F54B7" w:rsidRDefault="000F54B7" w:rsidP="000F54B7"/>
    <w:p w14:paraId="180604D0" w14:textId="1EE6F451" w:rsidR="000F54B7" w:rsidRDefault="000F54B7" w:rsidP="000F54B7">
      <w:r>
        <w:rPr>
          <w:b/>
          <w:bCs/>
          <w:color w:val="000000"/>
          <w:sz w:val="22"/>
          <w:szCs w:val="22"/>
          <w:shd w:val="clear" w:color="auto" w:fill="FFFFFF"/>
        </w:rPr>
        <w:t>INCLUSIVE EXCELLENCE:</w:t>
      </w:r>
      <w:r>
        <w:rPr>
          <w:color w:val="000000"/>
          <w:sz w:val="22"/>
          <w:szCs w:val="22"/>
          <w:shd w:val="clear" w:color="auto" w:fill="FFFFFF"/>
        </w:rPr>
        <w:t> The Ivan Allen College of Liberal Arts supports the Georgia Institute of Technology’s commitment to creating a campus free of discrimination </w:t>
      </w:r>
      <w:r>
        <w:rPr>
          <w:color w:val="282828"/>
          <w:sz w:val="22"/>
          <w:szCs w:val="22"/>
          <w:shd w:val="clear" w:color="auto" w:fill="FFFFFF"/>
        </w:rPr>
        <w:t>on the basis of race, color, religion, sex, natio</w:t>
      </w:r>
      <w:bookmarkStart w:id="0" w:name="_GoBack"/>
      <w:bookmarkEnd w:id="0"/>
      <w:r>
        <w:rPr>
          <w:color w:val="282828"/>
          <w:sz w:val="22"/>
          <w:szCs w:val="22"/>
          <w:shd w:val="clear" w:color="auto" w:fill="FFFFFF"/>
        </w:rPr>
        <w:t>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the broader society. </w:t>
      </w:r>
    </w:p>
    <w:p w14:paraId="3F1A84FF" w14:textId="77777777" w:rsidR="009C63F8" w:rsidRPr="00197CD6" w:rsidRDefault="009C63F8" w:rsidP="0006731B">
      <w:pPr>
        <w:tabs>
          <w:tab w:val="left" w:pos="1000"/>
        </w:tabs>
        <w:rPr>
          <w:rFonts w:ascii="Calibri" w:hAnsi="Calibri"/>
          <w:i/>
          <w:sz w:val="22"/>
          <w:szCs w:val="22"/>
          <w:u w:val="single"/>
        </w:rPr>
      </w:pPr>
    </w:p>
    <w:p w14:paraId="7729FB13" w14:textId="31EC3D0E" w:rsidR="000D3DE9" w:rsidRPr="00197CD6" w:rsidRDefault="00FB0000" w:rsidP="00B35588">
      <w:pPr>
        <w:rPr>
          <w:rFonts w:ascii="Calibri" w:hAnsi="Calibri"/>
          <w:sz w:val="22"/>
          <w:szCs w:val="22"/>
          <w:u w:val="single"/>
        </w:rPr>
      </w:pPr>
      <w:r w:rsidRPr="00197CD6">
        <w:rPr>
          <w:rFonts w:ascii="Calibri" w:hAnsi="Calibri"/>
          <w:sz w:val="22"/>
          <w:szCs w:val="22"/>
          <w:u w:val="single"/>
        </w:rPr>
        <w:t>Course Schedule</w:t>
      </w:r>
    </w:p>
    <w:p w14:paraId="20920629" w14:textId="77777777" w:rsidR="00D279F6" w:rsidRPr="00197CD6" w:rsidRDefault="00D279F6" w:rsidP="00D279F6">
      <w:pPr>
        <w:rPr>
          <w:rFonts w:ascii="Calibri" w:hAnsi="Calibri"/>
          <w:b/>
          <w:sz w:val="22"/>
          <w:szCs w:val="22"/>
          <w:u w:val="single"/>
        </w:rPr>
      </w:pPr>
      <w:r w:rsidRPr="00197CD6">
        <w:rPr>
          <w:rFonts w:ascii="Calibri" w:hAnsi="Calibri"/>
          <w:b/>
          <w:sz w:val="22"/>
          <w:szCs w:val="22"/>
          <w:u w:val="single"/>
        </w:rPr>
        <w:t>Introduction</w:t>
      </w:r>
    </w:p>
    <w:p w14:paraId="1D0308EC" w14:textId="77777777" w:rsidR="00A503ED" w:rsidRPr="00197CD6" w:rsidRDefault="00A503ED" w:rsidP="00F05A37">
      <w:pPr>
        <w:rPr>
          <w:rFonts w:ascii="Calibri" w:hAnsi="Calibri"/>
          <w:sz w:val="22"/>
          <w:szCs w:val="22"/>
        </w:rPr>
      </w:pPr>
      <w:r w:rsidRPr="00197CD6">
        <w:rPr>
          <w:rFonts w:ascii="Calibri" w:hAnsi="Calibri"/>
          <w:sz w:val="22"/>
          <w:szCs w:val="22"/>
        </w:rPr>
        <w:t xml:space="preserve">Week 1 | </w:t>
      </w:r>
    </w:p>
    <w:p w14:paraId="1879F7CA" w14:textId="73F0A215" w:rsidR="0006731B" w:rsidRPr="00197CD6" w:rsidRDefault="00D279F6" w:rsidP="00A90D43">
      <w:pPr>
        <w:ind w:left="360"/>
        <w:rPr>
          <w:rFonts w:ascii="Calibri" w:hAnsi="Calibri"/>
          <w:sz w:val="22"/>
          <w:szCs w:val="22"/>
        </w:rPr>
      </w:pPr>
      <w:r w:rsidRPr="00197CD6">
        <w:rPr>
          <w:rFonts w:ascii="Calibri" w:hAnsi="Calibri"/>
          <w:sz w:val="22"/>
          <w:szCs w:val="22"/>
        </w:rPr>
        <w:t>August 2</w:t>
      </w:r>
      <w:r w:rsidR="001E6BE4" w:rsidRPr="00197CD6">
        <w:rPr>
          <w:rFonts w:ascii="Calibri" w:hAnsi="Calibri"/>
          <w:sz w:val="22"/>
          <w:szCs w:val="22"/>
        </w:rPr>
        <w:t>1</w:t>
      </w:r>
      <w:r w:rsidRPr="00197CD6">
        <w:rPr>
          <w:rFonts w:ascii="Calibri" w:hAnsi="Calibri"/>
          <w:sz w:val="22"/>
          <w:szCs w:val="22"/>
        </w:rPr>
        <w:t xml:space="preserve"> – </w:t>
      </w:r>
      <w:r w:rsidR="00223571" w:rsidRPr="00197CD6">
        <w:rPr>
          <w:rFonts w:ascii="Calibri" w:hAnsi="Calibri"/>
          <w:sz w:val="22"/>
          <w:szCs w:val="22"/>
        </w:rPr>
        <w:t>Review Syllabus</w:t>
      </w:r>
      <w:r w:rsidR="002D0D0D" w:rsidRPr="00197CD6">
        <w:rPr>
          <w:rFonts w:ascii="Calibri" w:hAnsi="Calibri"/>
          <w:sz w:val="22"/>
          <w:szCs w:val="22"/>
        </w:rPr>
        <w:t xml:space="preserve"> –</w:t>
      </w:r>
      <w:r w:rsidR="002E6DDE" w:rsidRPr="00197CD6">
        <w:rPr>
          <w:rFonts w:ascii="Calibri" w:hAnsi="Calibri"/>
          <w:sz w:val="22"/>
          <w:szCs w:val="22"/>
        </w:rPr>
        <w:t xml:space="preserve"> </w:t>
      </w:r>
      <w:r w:rsidR="002D0D0D" w:rsidRPr="00197CD6">
        <w:rPr>
          <w:rFonts w:ascii="Calibri" w:hAnsi="Calibri"/>
          <w:sz w:val="22"/>
          <w:szCs w:val="22"/>
        </w:rPr>
        <w:t>Electricity Sector Overview</w:t>
      </w:r>
    </w:p>
    <w:p w14:paraId="1A23C0C0" w14:textId="69D05EF1" w:rsidR="00DE5DA8" w:rsidRPr="00197CD6" w:rsidRDefault="003F0D4F" w:rsidP="00D77A7C">
      <w:pPr>
        <w:numPr>
          <w:ilvl w:val="0"/>
          <w:numId w:val="5"/>
        </w:numPr>
        <w:tabs>
          <w:tab w:val="left" w:pos="360"/>
        </w:tabs>
        <w:rPr>
          <w:rFonts w:ascii="Calibri" w:hAnsi="Calibri"/>
          <w:sz w:val="22"/>
          <w:szCs w:val="22"/>
        </w:rPr>
      </w:pPr>
      <w:r>
        <w:rPr>
          <w:rFonts w:ascii="Calibri" w:hAnsi="Calibri"/>
          <w:sz w:val="22"/>
          <w:szCs w:val="22"/>
        </w:rPr>
        <w:t>U.S. Department of Energy. 2017</w:t>
      </w:r>
      <w:r w:rsidR="001C2805" w:rsidRPr="00197CD6">
        <w:rPr>
          <w:rFonts w:ascii="Calibri" w:hAnsi="Calibri"/>
          <w:sz w:val="22"/>
          <w:szCs w:val="22"/>
        </w:rPr>
        <w:t xml:space="preserve">. </w:t>
      </w:r>
      <w:r w:rsidR="001C2805" w:rsidRPr="00197CD6">
        <w:rPr>
          <w:rFonts w:ascii="Calibri" w:hAnsi="Calibri"/>
          <w:i/>
          <w:sz w:val="22"/>
          <w:szCs w:val="22"/>
        </w:rPr>
        <w:t xml:space="preserve">Quadrennial Energy Review: Transforming the Nation’s Electricity System, </w:t>
      </w:r>
      <w:r w:rsidR="001C2805" w:rsidRPr="00197CD6">
        <w:rPr>
          <w:rFonts w:ascii="Calibri" w:hAnsi="Calibri"/>
          <w:sz w:val="22"/>
          <w:szCs w:val="22"/>
        </w:rPr>
        <w:t>Appendix A: Electricity Sector Overview, pp. A-1 to A-</w:t>
      </w:r>
      <w:r w:rsidR="00FB0A76" w:rsidRPr="00197CD6">
        <w:rPr>
          <w:rFonts w:ascii="Calibri" w:hAnsi="Calibri"/>
          <w:sz w:val="22"/>
          <w:szCs w:val="22"/>
        </w:rPr>
        <w:t>10</w:t>
      </w:r>
      <w:r w:rsidR="007B7EFC" w:rsidRPr="00197CD6">
        <w:rPr>
          <w:rFonts w:ascii="Calibri" w:hAnsi="Calibri"/>
          <w:sz w:val="22"/>
          <w:szCs w:val="22"/>
        </w:rPr>
        <w:t xml:space="preserve">: </w:t>
      </w:r>
      <w:r w:rsidR="000A0186" w:rsidRPr="00197CD6">
        <w:rPr>
          <w:rFonts w:ascii="Calibri" w:hAnsi="Calibri"/>
          <w:color w:val="262626"/>
          <w:sz w:val="22"/>
          <w:szCs w:val="22"/>
        </w:rPr>
        <w:t>covering</w:t>
      </w:r>
      <w:r w:rsidR="00DE5DA8" w:rsidRPr="00197CD6">
        <w:rPr>
          <w:rFonts w:ascii="Calibri" w:hAnsi="Calibri"/>
          <w:color w:val="262626"/>
          <w:sz w:val="22"/>
          <w:szCs w:val="22"/>
        </w:rPr>
        <w:t xml:space="preserve"> the Nation’s existing electricity system, including its physical structure and elements,</w:t>
      </w:r>
      <w:r w:rsidR="000A0186" w:rsidRPr="00197CD6">
        <w:rPr>
          <w:rFonts w:ascii="Calibri" w:hAnsi="Calibri"/>
          <w:color w:val="262626"/>
          <w:sz w:val="22"/>
          <w:szCs w:val="22"/>
        </w:rPr>
        <w:t xml:space="preserve"> the history of its development.</w:t>
      </w:r>
      <w:r w:rsidR="00DE5DA8" w:rsidRPr="00197CD6">
        <w:rPr>
          <w:rFonts w:ascii="Calibri" w:hAnsi="Calibri"/>
          <w:color w:val="262626"/>
          <w:sz w:val="22"/>
          <w:szCs w:val="22"/>
        </w:rPr>
        <w:t xml:space="preserve"> </w:t>
      </w:r>
      <w:hyperlink r:id="rId15" w:history="1">
        <w:r w:rsidR="00DE5DA8" w:rsidRPr="00197CD6">
          <w:rPr>
            <w:rStyle w:val="Hyperlink"/>
            <w:rFonts w:ascii="Calibri" w:hAnsi="Calibri"/>
            <w:sz w:val="22"/>
            <w:szCs w:val="22"/>
          </w:rPr>
          <w:t>https://energy.gov/epsa/quadrennial-energy-review-second-installment</w:t>
        </w:r>
      </w:hyperlink>
    </w:p>
    <w:p w14:paraId="68A63A59" w14:textId="77777777" w:rsidR="002C666F" w:rsidRPr="00197CD6" w:rsidRDefault="002C666F" w:rsidP="00A90D43">
      <w:pPr>
        <w:tabs>
          <w:tab w:val="left" w:pos="360"/>
        </w:tabs>
        <w:ind w:left="360"/>
        <w:rPr>
          <w:rFonts w:ascii="Calibri" w:hAnsi="Calibri"/>
          <w:sz w:val="22"/>
          <w:szCs w:val="22"/>
        </w:rPr>
      </w:pPr>
    </w:p>
    <w:p w14:paraId="4C1955CD" w14:textId="610637A9" w:rsidR="00A90D43" w:rsidRPr="00197CD6" w:rsidRDefault="00F52B6D" w:rsidP="00A90D43">
      <w:pPr>
        <w:tabs>
          <w:tab w:val="left" w:pos="360"/>
        </w:tabs>
        <w:ind w:left="360"/>
        <w:rPr>
          <w:rFonts w:ascii="Calibri" w:hAnsi="Calibri"/>
          <w:sz w:val="22"/>
          <w:szCs w:val="22"/>
        </w:rPr>
      </w:pPr>
      <w:r w:rsidRPr="00197CD6">
        <w:rPr>
          <w:rFonts w:ascii="Calibri" w:hAnsi="Calibri"/>
          <w:sz w:val="22"/>
          <w:szCs w:val="22"/>
        </w:rPr>
        <w:t>August 2</w:t>
      </w:r>
      <w:r w:rsidR="001E6BE4" w:rsidRPr="00197CD6">
        <w:rPr>
          <w:rFonts w:ascii="Calibri" w:hAnsi="Calibri"/>
          <w:sz w:val="22"/>
          <w:szCs w:val="22"/>
        </w:rPr>
        <w:t>3</w:t>
      </w:r>
      <w:r w:rsidR="00E32885" w:rsidRPr="00197CD6">
        <w:rPr>
          <w:rFonts w:ascii="Calibri" w:hAnsi="Calibri"/>
          <w:sz w:val="22"/>
          <w:szCs w:val="22"/>
        </w:rPr>
        <w:t xml:space="preserve"> </w:t>
      </w:r>
      <w:r w:rsidR="00223571" w:rsidRPr="00197CD6">
        <w:rPr>
          <w:rFonts w:ascii="Calibri" w:hAnsi="Calibri"/>
          <w:sz w:val="22"/>
          <w:szCs w:val="22"/>
        </w:rPr>
        <w:t xml:space="preserve">– </w:t>
      </w:r>
      <w:r w:rsidR="00A90D43" w:rsidRPr="00197CD6">
        <w:rPr>
          <w:rFonts w:ascii="Calibri" w:hAnsi="Calibri"/>
          <w:sz w:val="22"/>
          <w:szCs w:val="22"/>
        </w:rPr>
        <w:t xml:space="preserve">Electricity </w:t>
      </w:r>
      <w:r w:rsidR="00E72BEF" w:rsidRPr="00197CD6">
        <w:rPr>
          <w:rFonts w:ascii="Calibri" w:hAnsi="Calibri"/>
          <w:sz w:val="22"/>
          <w:szCs w:val="22"/>
        </w:rPr>
        <w:t xml:space="preserve">System </w:t>
      </w:r>
      <w:r w:rsidR="00FB0A76" w:rsidRPr="00197CD6">
        <w:rPr>
          <w:rFonts w:ascii="Calibri" w:hAnsi="Calibri"/>
          <w:sz w:val="22"/>
          <w:szCs w:val="22"/>
        </w:rPr>
        <w:t xml:space="preserve">History and </w:t>
      </w:r>
      <w:r w:rsidR="00A90D43" w:rsidRPr="00197CD6">
        <w:rPr>
          <w:rFonts w:ascii="Calibri" w:hAnsi="Calibri"/>
          <w:sz w:val="22"/>
          <w:szCs w:val="22"/>
        </w:rPr>
        <w:t xml:space="preserve">Governance </w:t>
      </w:r>
      <w:r w:rsidR="00E72BEF" w:rsidRPr="00197CD6">
        <w:rPr>
          <w:rFonts w:ascii="Calibri" w:hAnsi="Calibri"/>
          <w:sz w:val="22"/>
          <w:szCs w:val="22"/>
        </w:rPr>
        <w:t xml:space="preserve">in the U.S. </w:t>
      </w:r>
    </w:p>
    <w:p w14:paraId="5DC188F2" w14:textId="430C70FC" w:rsidR="00391D2D" w:rsidRPr="00BD3745" w:rsidRDefault="00E92913" w:rsidP="008A7F7E">
      <w:pPr>
        <w:numPr>
          <w:ilvl w:val="0"/>
          <w:numId w:val="5"/>
        </w:numPr>
        <w:tabs>
          <w:tab w:val="left" w:pos="360"/>
        </w:tabs>
        <w:ind w:left="810" w:hanging="450"/>
        <w:rPr>
          <w:rFonts w:ascii="Calibri" w:hAnsi="Calibri"/>
          <w:sz w:val="22"/>
          <w:szCs w:val="22"/>
        </w:rPr>
      </w:pPr>
      <w:r>
        <w:rPr>
          <w:rFonts w:ascii="Calibri" w:hAnsi="Calibri"/>
          <w:sz w:val="22"/>
          <w:szCs w:val="22"/>
        </w:rPr>
        <w:t xml:space="preserve">1 hour </w:t>
      </w:r>
      <w:r w:rsidR="00391D2D">
        <w:rPr>
          <w:rFonts w:ascii="Calibri" w:hAnsi="Calibri"/>
          <w:sz w:val="22"/>
          <w:szCs w:val="22"/>
        </w:rPr>
        <w:t xml:space="preserve">Video of Utility Ratemaking Workshop #1-Background (Southface Energy Institute and Vote Solar) </w:t>
      </w:r>
      <w:hyperlink r:id="rId16" w:history="1">
        <w:r w:rsidR="008A7F7E" w:rsidRPr="00BD3745">
          <w:rPr>
            <w:rStyle w:val="Hyperlink"/>
            <w:rFonts w:ascii="Calibri" w:hAnsi="Calibri"/>
            <w:sz w:val="22"/>
            <w:szCs w:val="22"/>
          </w:rPr>
          <w:t>https://www.youtube.com/watch?v=e9OdXZKKPxY&amp;feature=youtu.be</w:t>
        </w:r>
      </w:hyperlink>
    </w:p>
    <w:p w14:paraId="02FD81C7" w14:textId="6F4BD1C2" w:rsidR="00214D6D" w:rsidRPr="00197CD6" w:rsidRDefault="003F0D4F" w:rsidP="00D77A7C">
      <w:pPr>
        <w:numPr>
          <w:ilvl w:val="0"/>
          <w:numId w:val="5"/>
        </w:numPr>
        <w:tabs>
          <w:tab w:val="left" w:pos="360"/>
        </w:tabs>
        <w:ind w:left="810" w:hanging="450"/>
        <w:rPr>
          <w:rFonts w:ascii="Calibri" w:hAnsi="Calibri"/>
          <w:sz w:val="22"/>
          <w:szCs w:val="22"/>
        </w:rPr>
      </w:pPr>
      <w:r>
        <w:rPr>
          <w:rFonts w:ascii="Calibri" w:hAnsi="Calibri"/>
          <w:sz w:val="22"/>
          <w:szCs w:val="22"/>
        </w:rPr>
        <w:t>U.S. Department of Energy. 2017</w:t>
      </w:r>
      <w:r w:rsidR="00E72BEF" w:rsidRPr="00197CD6">
        <w:rPr>
          <w:rFonts w:ascii="Calibri" w:hAnsi="Calibri"/>
          <w:sz w:val="22"/>
          <w:szCs w:val="22"/>
        </w:rPr>
        <w:t xml:space="preserve">. </w:t>
      </w:r>
      <w:r w:rsidR="00E72BEF" w:rsidRPr="00197CD6">
        <w:rPr>
          <w:rFonts w:ascii="Calibri" w:hAnsi="Calibri"/>
          <w:i/>
          <w:sz w:val="22"/>
          <w:szCs w:val="22"/>
        </w:rPr>
        <w:t>Quadrennial Energy Review</w:t>
      </w:r>
      <w:r w:rsidR="00214D6D" w:rsidRPr="00197CD6">
        <w:rPr>
          <w:rFonts w:ascii="Calibri" w:hAnsi="Calibri"/>
          <w:i/>
          <w:sz w:val="22"/>
          <w:szCs w:val="22"/>
        </w:rPr>
        <w:t>: Transforming the Nation’s Electricity System</w:t>
      </w:r>
      <w:r w:rsidR="009B5A22" w:rsidRPr="00197CD6">
        <w:rPr>
          <w:rFonts w:ascii="Calibri" w:hAnsi="Calibri"/>
          <w:i/>
          <w:sz w:val="22"/>
          <w:szCs w:val="22"/>
        </w:rPr>
        <w:t xml:space="preserve">, </w:t>
      </w:r>
      <w:r w:rsidR="009B5A22" w:rsidRPr="00197CD6">
        <w:rPr>
          <w:rFonts w:ascii="Calibri" w:hAnsi="Calibri"/>
          <w:sz w:val="22"/>
          <w:szCs w:val="22"/>
        </w:rPr>
        <w:t>Appendix A: Electricity Sector Overview, pp. A-1</w:t>
      </w:r>
      <w:r w:rsidR="00FB0A76" w:rsidRPr="00197CD6">
        <w:rPr>
          <w:rFonts w:ascii="Calibri" w:hAnsi="Calibri"/>
          <w:sz w:val="22"/>
          <w:szCs w:val="22"/>
        </w:rPr>
        <w:t>0</w:t>
      </w:r>
      <w:r w:rsidR="009B5A22" w:rsidRPr="00197CD6">
        <w:rPr>
          <w:rFonts w:ascii="Calibri" w:hAnsi="Calibri"/>
          <w:sz w:val="22"/>
          <w:szCs w:val="22"/>
        </w:rPr>
        <w:t xml:space="preserve"> </w:t>
      </w:r>
      <w:r w:rsidR="001C2805" w:rsidRPr="00197CD6">
        <w:rPr>
          <w:rFonts w:ascii="Calibri" w:hAnsi="Calibri"/>
          <w:sz w:val="22"/>
          <w:szCs w:val="22"/>
        </w:rPr>
        <w:t>to</w:t>
      </w:r>
      <w:r w:rsidR="00FB0A76" w:rsidRPr="00197CD6">
        <w:rPr>
          <w:rFonts w:ascii="Calibri" w:hAnsi="Calibri"/>
          <w:sz w:val="22"/>
          <w:szCs w:val="22"/>
        </w:rPr>
        <w:t xml:space="preserve"> A-24</w:t>
      </w:r>
      <w:r w:rsidR="000A0186" w:rsidRPr="00197CD6">
        <w:rPr>
          <w:rFonts w:ascii="Calibri" w:hAnsi="Calibri"/>
          <w:sz w:val="22"/>
          <w:szCs w:val="22"/>
        </w:rPr>
        <w:t xml:space="preserve">: </w:t>
      </w:r>
      <w:r w:rsidR="000A0186" w:rsidRPr="00197CD6">
        <w:rPr>
          <w:rFonts w:ascii="Calibri" w:hAnsi="Calibri"/>
          <w:color w:val="262626"/>
          <w:sz w:val="22"/>
          <w:szCs w:val="22"/>
        </w:rPr>
        <w:t xml:space="preserve">covering the major laws and jurisdictions governing its operation, </w:t>
      </w:r>
      <w:r w:rsidR="00A240E3" w:rsidRPr="00197CD6">
        <w:rPr>
          <w:rFonts w:ascii="Calibri" w:hAnsi="Calibri"/>
          <w:color w:val="262626"/>
          <w:sz w:val="22"/>
          <w:szCs w:val="22"/>
        </w:rPr>
        <w:t xml:space="preserve">and </w:t>
      </w:r>
      <w:r w:rsidR="000A0186" w:rsidRPr="00197CD6">
        <w:rPr>
          <w:rFonts w:ascii="Calibri" w:hAnsi="Calibri"/>
          <w:color w:val="262626"/>
          <w:sz w:val="22"/>
          <w:szCs w:val="22"/>
        </w:rPr>
        <w:t>the Federal role in the resilience and security of the electric grid, and the complex operations, business models, and market structures comprising the electricity system.</w:t>
      </w:r>
    </w:p>
    <w:p w14:paraId="52685CC6" w14:textId="77777777" w:rsidR="005F79C2" w:rsidRPr="00197CD6" w:rsidRDefault="005F79C2" w:rsidP="00D77A7C">
      <w:pPr>
        <w:numPr>
          <w:ilvl w:val="0"/>
          <w:numId w:val="5"/>
        </w:numPr>
        <w:rPr>
          <w:rFonts w:ascii="Calibri" w:hAnsi="Calibri"/>
          <w:sz w:val="22"/>
          <w:szCs w:val="22"/>
        </w:rPr>
      </w:pPr>
      <w:r w:rsidRPr="00197CD6">
        <w:rPr>
          <w:rFonts w:ascii="Calibri" w:hAnsi="Calibri"/>
          <w:sz w:val="22"/>
          <w:szCs w:val="22"/>
        </w:rPr>
        <w:t xml:space="preserve">Richard F. Hirsh, “Emergence of Electrical Utilities in America,” Smithsonian Institution, Powering a Generation of </w:t>
      </w:r>
      <w:r w:rsidRPr="00197CD6">
        <w:rPr>
          <w:rFonts w:ascii="Calibri" w:hAnsi="Calibri"/>
          <w:color w:val="000000"/>
          <w:sz w:val="22"/>
          <w:szCs w:val="22"/>
        </w:rPr>
        <w:t xml:space="preserve">Change, last modified September 2002, </w:t>
      </w:r>
      <w:hyperlink r:id="rId17" w:history="1">
        <w:r w:rsidRPr="00197CD6">
          <w:rPr>
            <w:rStyle w:val="Hyperlink"/>
            <w:rFonts w:ascii="Calibri" w:hAnsi="Calibri"/>
            <w:sz w:val="22"/>
            <w:szCs w:val="22"/>
          </w:rPr>
          <w:t>http://americanhistory.si.edu/powering/past/h1main.htm</w:t>
        </w:r>
      </w:hyperlink>
      <w:r w:rsidRPr="00197CD6">
        <w:rPr>
          <w:rFonts w:ascii="Calibri" w:hAnsi="Calibri"/>
          <w:sz w:val="22"/>
          <w:szCs w:val="22"/>
        </w:rPr>
        <w:t xml:space="preserve"> (7 pages).</w:t>
      </w:r>
    </w:p>
    <w:p w14:paraId="08BBFB97" w14:textId="77777777" w:rsidR="00477085" w:rsidRPr="00197CD6" w:rsidRDefault="00477085" w:rsidP="00017859">
      <w:pPr>
        <w:rPr>
          <w:rFonts w:ascii="Calibri" w:hAnsi="Calibri"/>
          <w:b/>
          <w:sz w:val="22"/>
          <w:szCs w:val="22"/>
          <w:u w:val="single"/>
        </w:rPr>
      </w:pPr>
    </w:p>
    <w:p w14:paraId="2EAF8A4D" w14:textId="45092AF3" w:rsidR="00223571" w:rsidRPr="00197CD6" w:rsidRDefault="00023C6F" w:rsidP="00017859">
      <w:pPr>
        <w:rPr>
          <w:rFonts w:ascii="Calibri" w:hAnsi="Calibri"/>
          <w:b/>
          <w:sz w:val="22"/>
          <w:szCs w:val="22"/>
          <w:u w:val="single"/>
        </w:rPr>
      </w:pPr>
      <w:r>
        <w:rPr>
          <w:rFonts w:ascii="Calibri" w:hAnsi="Calibri"/>
          <w:b/>
          <w:sz w:val="22"/>
          <w:szCs w:val="22"/>
          <w:u w:val="single"/>
        </w:rPr>
        <w:t xml:space="preserve">Rate Setting and the </w:t>
      </w:r>
      <w:r w:rsidR="00354F40" w:rsidRPr="00197CD6">
        <w:rPr>
          <w:rFonts w:ascii="Calibri" w:hAnsi="Calibri"/>
          <w:b/>
          <w:sz w:val="22"/>
          <w:szCs w:val="22"/>
          <w:u w:val="single"/>
        </w:rPr>
        <w:t>Levelized Cost of Electricity</w:t>
      </w:r>
      <w:r w:rsidR="00DF7E11">
        <w:rPr>
          <w:rFonts w:ascii="Calibri" w:hAnsi="Calibri"/>
          <w:b/>
          <w:sz w:val="22"/>
          <w:szCs w:val="22"/>
          <w:u w:val="single"/>
        </w:rPr>
        <w:t xml:space="preserve"> </w:t>
      </w:r>
    </w:p>
    <w:p w14:paraId="1F597987" w14:textId="77777777" w:rsidR="00223571" w:rsidRPr="00197CD6" w:rsidRDefault="00A5797E" w:rsidP="00F05A37">
      <w:pPr>
        <w:rPr>
          <w:rFonts w:ascii="Calibri" w:hAnsi="Calibri"/>
          <w:sz w:val="22"/>
          <w:szCs w:val="22"/>
        </w:rPr>
      </w:pPr>
      <w:r w:rsidRPr="00197CD6">
        <w:rPr>
          <w:rFonts w:ascii="Calibri" w:hAnsi="Calibri"/>
          <w:sz w:val="22"/>
          <w:szCs w:val="22"/>
        </w:rPr>
        <w:t>Week 2</w:t>
      </w:r>
      <w:r w:rsidR="00223571" w:rsidRPr="00197CD6">
        <w:rPr>
          <w:rFonts w:ascii="Calibri" w:hAnsi="Calibri"/>
          <w:sz w:val="22"/>
          <w:szCs w:val="22"/>
        </w:rPr>
        <w:t xml:space="preserve"> |</w:t>
      </w:r>
    </w:p>
    <w:p w14:paraId="4697E372" w14:textId="0641DEBA" w:rsidR="00174307" w:rsidRDefault="001E6BE4" w:rsidP="00174307">
      <w:pPr>
        <w:tabs>
          <w:tab w:val="left" w:pos="360"/>
        </w:tabs>
        <w:ind w:left="360"/>
        <w:rPr>
          <w:rFonts w:ascii="Calibri" w:hAnsi="Calibri"/>
          <w:sz w:val="22"/>
          <w:szCs w:val="22"/>
        </w:rPr>
      </w:pPr>
      <w:r w:rsidRPr="00197CD6">
        <w:rPr>
          <w:rFonts w:ascii="Calibri" w:hAnsi="Calibri"/>
          <w:sz w:val="22"/>
          <w:szCs w:val="22"/>
        </w:rPr>
        <w:t>August 28</w:t>
      </w:r>
      <w:r w:rsidR="00174307" w:rsidRPr="00197CD6">
        <w:rPr>
          <w:rFonts w:ascii="Calibri" w:hAnsi="Calibri"/>
          <w:sz w:val="22"/>
          <w:szCs w:val="22"/>
        </w:rPr>
        <w:t xml:space="preserve"> – </w:t>
      </w:r>
      <w:r w:rsidR="00930D8C">
        <w:rPr>
          <w:rFonts w:ascii="Calibri" w:hAnsi="Calibri"/>
          <w:sz w:val="22"/>
          <w:szCs w:val="22"/>
        </w:rPr>
        <w:t>Rate Setting</w:t>
      </w:r>
    </w:p>
    <w:p w14:paraId="62F58B6B" w14:textId="2B35ABB6" w:rsidR="00391D2D" w:rsidRDefault="00E92913" w:rsidP="00391D2D">
      <w:pPr>
        <w:numPr>
          <w:ilvl w:val="0"/>
          <w:numId w:val="8"/>
        </w:numPr>
        <w:tabs>
          <w:tab w:val="left" w:pos="360"/>
        </w:tabs>
        <w:rPr>
          <w:rFonts w:ascii="Calibri" w:hAnsi="Calibri"/>
          <w:sz w:val="22"/>
          <w:szCs w:val="22"/>
        </w:rPr>
      </w:pPr>
      <w:r>
        <w:rPr>
          <w:rFonts w:ascii="Calibri" w:hAnsi="Calibri"/>
          <w:sz w:val="22"/>
          <w:szCs w:val="22"/>
        </w:rPr>
        <w:t xml:space="preserve">1 hour </w:t>
      </w:r>
      <w:r w:rsidR="00391D2D">
        <w:rPr>
          <w:rFonts w:ascii="Calibri" w:hAnsi="Calibri"/>
          <w:sz w:val="22"/>
          <w:szCs w:val="22"/>
        </w:rPr>
        <w:t>Video of Utility Ratemaking Workshop #2-Understanding th</w:t>
      </w:r>
      <w:r w:rsidR="00023C6F">
        <w:rPr>
          <w:rFonts w:ascii="Calibri" w:hAnsi="Calibri"/>
          <w:sz w:val="22"/>
          <w:szCs w:val="22"/>
        </w:rPr>
        <w:t>e Utility Business Model and Rat</w:t>
      </w:r>
      <w:r w:rsidR="00391D2D">
        <w:rPr>
          <w:rFonts w:ascii="Calibri" w:hAnsi="Calibri"/>
          <w:sz w:val="22"/>
          <w:szCs w:val="22"/>
        </w:rPr>
        <w:t xml:space="preserve">e Design (Southface Energy Institute and Vote Solar) </w:t>
      </w:r>
    </w:p>
    <w:p w14:paraId="4BFD571E" w14:textId="77777777" w:rsidR="008D4C4B" w:rsidRPr="00197CD6" w:rsidRDefault="008D4C4B" w:rsidP="00174307">
      <w:pPr>
        <w:tabs>
          <w:tab w:val="left" w:pos="360"/>
        </w:tabs>
        <w:ind w:left="360"/>
        <w:rPr>
          <w:rFonts w:ascii="Calibri" w:hAnsi="Calibri"/>
          <w:sz w:val="22"/>
          <w:szCs w:val="22"/>
        </w:rPr>
      </w:pPr>
    </w:p>
    <w:p w14:paraId="5103F769" w14:textId="4DEF8D2A" w:rsidR="00A5797E" w:rsidRPr="00197CD6" w:rsidRDefault="00452172" w:rsidP="00A5797E">
      <w:pPr>
        <w:tabs>
          <w:tab w:val="left" w:pos="360"/>
        </w:tabs>
        <w:ind w:left="360"/>
        <w:rPr>
          <w:rFonts w:ascii="Calibri" w:hAnsi="Calibri"/>
          <w:sz w:val="22"/>
          <w:szCs w:val="22"/>
        </w:rPr>
      </w:pPr>
      <w:r w:rsidRPr="00197CD6">
        <w:rPr>
          <w:rFonts w:ascii="Calibri" w:hAnsi="Calibri"/>
          <w:sz w:val="22"/>
          <w:szCs w:val="22"/>
        </w:rPr>
        <w:t>August</w:t>
      </w:r>
      <w:r w:rsidR="001E6BE4" w:rsidRPr="00197CD6">
        <w:rPr>
          <w:rFonts w:ascii="Calibri" w:hAnsi="Calibri"/>
          <w:sz w:val="22"/>
          <w:szCs w:val="22"/>
        </w:rPr>
        <w:t xml:space="preserve"> 30</w:t>
      </w:r>
      <w:r w:rsidRPr="00197CD6">
        <w:rPr>
          <w:rFonts w:ascii="Calibri" w:hAnsi="Calibri"/>
          <w:sz w:val="22"/>
          <w:szCs w:val="22"/>
        </w:rPr>
        <w:t xml:space="preserve"> – </w:t>
      </w:r>
      <w:bookmarkStart w:id="1" w:name="OLE_LINK14"/>
      <w:bookmarkStart w:id="2" w:name="OLE_LINK15"/>
      <w:bookmarkStart w:id="3" w:name="OLE_LINK16"/>
      <w:r w:rsidR="00E97643">
        <w:rPr>
          <w:rFonts w:ascii="Calibri" w:hAnsi="Calibri"/>
          <w:sz w:val="22"/>
          <w:szCs w:val="22"/>
        </w:rPr>
        <w:t>Levelized Cost of Electricity</w:t>
      </w:r>
    </w:p>
    <w:bookmarkEnd w:id="1"/>
    <w:bookmarkEnd w:id="2"/>
    <w:bookmarkEnd w:id="3"/>
    <w:p w14:paraId="5B1A1395" w14:textId="77777777" w:rsidR="00663E08" w:rsidRDefault="00663E08" w:rsidP="00D77A7C">
      <w:pPr>
        <w:numPr>
          <w:ilvl w:val="0"/>
          <w:numId w:val="8"/>
        </w:numPr>
        <w:tabs>
          <w:tab w:val="left" w:pos="360"/>
        </w:tabs>
        <w:ind w:left="810"/>
        <w:rPr>
          <w:rFonts w:ascii="Calibri" w:hAnsi="Calibri"/>
          <w:sz w:val="22"/>
          <w:szCs w:val="22"/>
        </w:rPr>
      </w:pPr>
      <w:r>
        <w:rPr>
          <w:rFonts w:ascii="Calibri" w:hAnsi="Calibri"/>
          <w:sz w:val="22"/>
          <w:szCs w:val="22"/>
        </w:rPr>
        <w:t>26-minute video on “Levelized Cost of Electricity”</w:t>
      </w:r>
    </w:p>
    <w:p w14:paraId="203744FF" w14:textId="23808745" w:rsidR="007415BE" w:rsidRDefault="00663E08" w:rsidP="00D77A7C">
      <w:pPr>
        <w:numPr>
          <w:ilvl w:val="0"/>
          <w:numId w:val="8"/>
        </w:numPr>
        <w:tabs>
          <w:tab w:val="left" w:pos="360"/>
        </w:tabs>
        <w:ind w:left="810"/>
        <w:rPr>
          <w:rFonts w:ascii="Calibri" w:hAnsi="Calibri"/>
          <w:sz w:val="22"/>
          <w:szCs w:val="22"/>
        </w:rPr>
      </w:pPr>
      <w:r>
        <w:rPr>
          <w:rFonts w:ascii="Calibri" w:hAnsi="Calibri"/>
          <w:sz w:val="22"/>
          <w:szCs w:val="22"/>
        </w:rPr>
        <w:t xml:space="preserve">Skim: </w:t>
      </w:r>
      <w:r w:rsidR="00502E2E" w:rsidRPr="00197CD6">
        <w:rPr>
          <w:rFonts w:ascii="Calibri" w:hAnsi="Calibri"/>
          <w:sz w:val="22"/>
          <w:szCs w:val="22"/>
        </w:rPr>
        <w:t xml:space="preserve">Energy Information Administration (EIA), </w:t>
      </w:r>
      <w:r w:rsidR="00502E2E" w:rsidRPr="00197CD6">
        <w:rPr>
          <w:rFonts w:ascii="Calibri" w:hAnsi="Calibri"/>
          <w:i/>
          <w:iCs/>
          <w:sz w:val="22"/>
          <w:szCs w:val="22"/>
        </w:rPr>
        <w:t xml:space="preserve">Levelized Cost and Levelized Avoided Cost of New Generation Resources in the Annual Energy Outlook 2016 </w:t>
      </w:r>
      <w:r w:rsidR="00502E2E" w:rsidRPr="00197CD6">
        <w:rPr>
          <w:rFonts w:ascii="Calibri" w:hAnsi="Calibri"/>
          <w:sz w:val="22"/>
          <w:szCs w:val="22"/>
        </w:rPr>
        <w:t xml:space="preserve">(Washington, DC: EIA, 2016), </w:t>
      </w:r>
      <w:r w:rsidR="00502E2E" w:rsidRPr="00197CD6">
        <w:rPr>
          <w:rFonts w:ascii="Calibri" w:hAnsi="Calibri"/>
          <w:color w:val="1080E0"/>
          <w:sz w:val="22"/>
          <w:szCs w:val="22"/>
        </w:rPr>
        <w:t>http://www.eia.gov/outlooks/aeo/ pdf/electricity_generation.pdf</w:t>
      </w:r>
      <w:r w:rsidR="00502E2E" w:rsidRPr="00197CD6">
        <w:rPr>
          <w:rFonts w:ascii="Calibri" w:hAnsi="Calibri"/>
          <w:sz w:val="22"/>
          <w:szCs w:val="22"/>
        </w:rPr>
        <w:t xml:space="preserve"> </w:t>
      </w:r>
    </w:p>
    <w:p w14:paraId="2D01AE20" w14:textId="71FC3A3D" w:rsidR="00DF7E11" w:rsidRPr="00197CD6" w:rsidRDefault="00DF7E11" w:rsidP="00D77A7C">
      <w:pPr>
        <w:numPr>
          <w:ilvl w:val="0"/>
          <w:numId w:val="8"/>
        </w:numPr>
        <w:tabs>
          <w:tab w:val="left" w:pos="360"/>
        </w:tabs>
        <w:ind w:left="810"/>
        <w:rPr>
          <w:rFonts w:ascii="Calibri" w:hAnsi="Calibri"/>
          <w:sz w:val="22"/>
          <w:szCs w:val="22"/>
        </w:rPr>
      </w:pPr>
      <w:r>
        <w:rPr>
          <w:rFonts w:ascii="Calibri" w:hAnsi="Calibri"/>
          <w:sz w:val="22"/>
          <w:szCs w:val="22"/>
        </w:rPr>
        <w:t xml:space="preserve">Brown, Marilyn A. and Yu Wang. 2015. “Estimating the Levelized Cost of Electricity Generation and Savings” Section 2.5, pp. 37-42, in </w:t>
      </w:r>
      <w:r>
        <w:rPr>
          <w:rFonts w:ascii="Calibri" w:hAnsi="Calibri"/>
          <w:i/>
          <w:sz w:val="22"/>
          <w:szCs w:val="22"/>
        </w:rPr>
        <w:t xml:space="preserve">Green Savings, How Policies and Markets Drive Energy Efficiency </w:t>
      </w:r>
      <w:r>
        <w:rPr>
          <w:rFonts w:ascii="Calibri" w:hAnsi="Calibri"/>
          <w:sz w:val="22"/>
          <w:szCs w:val="22"/>
        </w:rPr>
        <w:t xml:space="preserve">(Praeger). </w:t>
      </w:r>
    </w:p>
    <w:p w14:paraId="38FA9824" w14:textId="77777777" w:rsidR="00982015" w:rsidRPr="00197CD6" w:rsidRDefault="00982015" w:rsidP="00223571">
      <w:pPr>
        <w:tabs>
          <w:tab w:val="left" w:pos="360"/>
        </w:tabs>
        <w:ind w:left="360"/>
        <w:rPr>
          <w:rFonts w:ascii="Calibri" w:hAnsi="Calibri"/>
          <w:sz w:val="22"/>
          <w:szCs w:val="22"/>
        </w:rPr>
      </w:pPr>
    </w:p>
    <w:p w14:paraId="00AB8263" w14:textId="221D8C54" w:rsidR="00A40C8E" w:rsidRPr="00197CD6" w:rsidRDefault="00E97643" w:rsidP="00A40C8E">
      <w:pPr>
        <w:rPr>
          <w:rFonts w:ascii="Calibri" w:hAnsi="Calibri"/>
          <w:b/>
          <w:sz w:val="22"/>
          <w:szCs w:val="22"/>
          <w:u w:val="single"/>
        </w:rPr>
      </w:pPr>
      <w:r w:rsidRPr="00197CD6">
        <w:rPr>
          <w:rFonts w:ascii="Calibri" w:hAnsi="Calibri"/>
          <w:b/>
          <w:sz w:val="22"/>
          <w:szCs w:val="22"/>
          <w:u w:val="single"/>
        </w:rPr>
        <w:t>Integrated Resource Planning</w:t>
      </w:r>
    </w:p>
    <w:p w14:paraId="4EB5B341" w14:textId="77777777" w:rsidR="00A40C8E" w:rsidRPr="00197CD6" w:rsidRDefault="00A40C8E" w:rsidP="00F05A37">
      <w:pPr>
        <w:rPr>
          <w:rFonts w:ascii="Calibri" w:hAnsi="Calibri"/>
          <w:sz w:val="22"/>
          <w:szCs w:val="22"/>
        </w:rPr>
      </w:pPr>
      <w:r w:rsidRPr="00197CD6">
        <w:rPr>
          <w:rFonts w:ascii="Calibri" w:hAnsi="Calibri"/>
          <w:sz w:val="22"/>
          <w:szCs w:val="22"/>
        </w:rPr>
        <w:t xml:space="preserve">Week 3 | </w:t>
      </w:r>
    </w:p>
    <w:p w14:paraId="2BAAB3A9" w14:textId="23E519E8" w:rsidR="00A40C8E" w:rsidRDefault="001E6BE4" w:rsidP="00A40C8E">
      <w:pPr>
        <w:tabs>
          <w:tab w:val="left" w:pos="360"/>
        </w:tabs>
        <w:ind w:left="360"/>
        <w:rPr>
          <w:rFonts w:ascii="Calibri" w:hAnsi="Calibri"/>
          <w:sz w:val="22"/>
          <w:szCs w:val="22"/>
        </w:rPr>
      </w:pPr>
      <w:r w:rsidRPr="00197CD6">
        <w:rPr>
          <w:rFonts w:ascii="Calibri" w:hAnsi="Calibri"/>
          <w:sz w:val="22"/>
          <w:szCs w:val="22"/>
        </w:rPr>
        <w:t>September 4</w:t>
      </w:r>
      <w:r w:rsidR="00967031" w:rsidRPr="00197CD6">
        <w:rPr>
          <w:rFonts w:ascii="Calibri" w:hAnsi="Calibri"/>
          <w:sz w:val="22"/>
          <w:szCs w:val="22"/>
        </w:rPr>
        <w:t xml:space="preserve"> – </w:t>
      </w:r>
      <w:r w:rsidR="00967031">
        <w:rPr>
          <w:rFonts w:ascii="Calibri" w:hAnsi="Calibri"/>
          <w:sz w:val="22"/>
          <w:szCs w:val="22"/>
        </w:rPr>
        <w:t>Introduction to the SNL Energy Data Subscription</w:t>
      </w:r>
      <w:r w:rsidR="00FF6ADE">
        <w:rPr>
          <w:rFonts w:ascii="Calibri" w:hAnsi="Calibri"/>
          <w:sz w:val="22"/>
          <w:szCs w:val="22"/>
        </w:rPr>
        <w:t xml:space="preserve"> for “Market Intelligence”</w:t>
      </w:r>
    </w:p>
    <w:p w14:paraId="4A03BB32" w14:textId="07A08EE6" w:rsidR="00967031" w:rsidRPr="00197CD6" w:rsidRDefault="00FF6ADE" w:rsidP="00967031">
      <w:pPr>
        <w:numPr>
          <w:ilvl w:val="0"/>
          <w:numId w:val="5"/>
        </w:numPr>
        <w:tabs>
          <w:tab w:val="left" w:pos="360"/>
        </w:tabs>
        <w:ind w:left="810"/>
        <w:rPr>
          <w:rFonts w:ascii="Calibri" w:hAnsi="Calibri"/>
          <w:sz w:val="22"/>
          <w:szCs w:val="22"/>
        </w:rPr>
      </w:pPr>
      <w:r>
        <w:rPr>
          <w:rFonts w:ascii="Calibri" w:hAnsi="Calibri"/>
          <w:sz w:val="22"/>
          <w:szCs w:val="22"/>
        </w:rPr>
        <w:t xml:space="preserve">SNL </w:t>
      </w:r>
      <w:r w:rsidR="00967031">
        <w:rPr>
          <w:rFonts w:ascii="Calibri" w:hAnsi="Calibri"/>
          <w:sz w:val="22"/>
          <w:szCs w:val="22"/>
        </w:rPr>
        <w:t xml:space="preserve">Users’ Manual </w:t>
      </w:r>
    </w:p>
    <w:p w14:paraId="214A5BDA" w14:textId="77777777" w:rsidR="00A40C8E" w:rsidRPr="00197CD6" w:rsidRDefault="00A40C8E" w:rsidP="00A40C8E">
      <w:pPr>
        <w:rPr>
          <w:rFonts w:ascii="Calibri" w:hAnsi="Calibri"/>
          <w:b/>
          <w:sz w:val="22"/>
          <w:szCs w:val="22"/>
          <w:u w:val="single"/>
        </w:rPr>
      </w:pPr>
    </w:p>
    <w:p w14:paraId="3CB28460" w14:textId="2B9CA6AD" w:rsidR="0025600E" w:rsidRPr="00197CD6" w:rsidRDefault="001E6BE4" w:rsidP="0025600E">
      <w:pPr>
        <w:tabs>
          <w:tab w:val="left" w:pos="360"/>
        </w:tabs>
        <w:ind w:left="360"/>
        <w:rPr>
          <w:rFonts w:ascii="Calibri" w:hAnsi="Calibri"/>
          <w:sz w:val="22"/>
          <w:szCs w:val="22"/>
        </w:rPr>
      </w:pPr>
      <w:r w:rsidRPr="00197CD6">
        <w:rPr>
          <w:rFonts w:ascii="Calibri" w:hAnsi="Calibri"/>
          <w:sz w:val="22"/>
          <w:szCs w:val="22"/>
        </w:rPr>
        <w:t>September 6</w:t>
      </w:r>
      <w:r w:rsidR="0025600E" w:rsidRPr="00197CD6">
        <w:rPr>
          <w:rFonts w:ascii="Calibri" w:hAnsi="Calibri"/>
          <w:sz w:val="22"/>
          <w:szCs w:val="22"/>
        </w:rPr>
        <w:t xml:space="preserve"> – </w:t>
      </w:r>
      <w:r w:rsidR="00E92913">
        <w:rPr>
          <w:rFonts w:ascii="Calibri" w:hAnsi="Calibri"/>
          <w:sz w:val="22"/>
          <w:szCs w:val="22"/>
        </w:rPr>
        <w:t>Integrated Resource Planning</w:t>
      </w:r>
      <w:r w:rsidR="0025600E" w:rsidRPr="00197CD6">
        <w:rPr>
          <w:rFonts w:ascii="Calibri" w:hAnsi="Calibri"/>
          <w:sz w:val="22"/>
          <w:szCs w:val="22"/>
        </w:rPr>
        <w:t xml:space="preserve"> </w:t>
      </w:r>
    </w:p>
    <w:p w14:paraId="2680FB1E" w14:textId="77777777" w:rsidR="00E92913" w:rsidRPr="00197CD6" w:rsidRDefault="00E92913" w:rsidP="00E92913">
      <w:pPr>
        <w:numPr>
          <w:ilvl w:val="0"/>
          <w:numId w:val="8"/>
        </w:numPr>
        <w:tabs>
          <w:tab w:val="left" w:pos="360"/>
        </w:tabs>
        <w:ind w:left="810"/>
        <w:rPr>
          <w:rFonts w:ascii="Calibri" w:hAnsi="Calibri"/>
          <w:sz w:val="22"/>
          <w:szCs w:val="22"/>
        </w:rPr>
      </w:pPr>
      <w:r w:rsidRPr="00197CD6">
        <w:rPr>
          <w:rFonts w:ascii="Calibri" w:hAnsi="Calibri"/>
          <w:color w:val="212121"/>
          <w:sz w:val="22"/>
          <w:szCs w:val="22"/>
        </w:rPr>
        <w:t xml:space="preserve">Lazar, Jim. 2016. </w:t>
      </w:r>
      <w:r w:rsidRPr="00197CD6">
        <w:rPr>
          <w:rFonts w:ascii="Calibri" w:hAnsi="Calibri"/>
          <w:i/>
          <w:color w:val="212121"/>
          <w:sz w:val="22"/>
          <w:szCs w:val="22"/>
        </w:rPr>
        <w:t>Electricity Regulation in the US: A Guide</w:t>
      </w:r>
      <w:r w:rsidRPr="00197CD6">
        <w:rPr>
          <w:rFonts w:ascii="Calibri" w:hAnsi="Calibri"/>
          <w:color w:val="212121"/>
          <w:sz w:val="22"/>
          <w:szCs w:val="22"/>
        </w:rPr>
        <w:t xml:space="preserve">, Chapter 15: “Integrated Resource Planning” pp. 106-111  </w:t>
      </w:r>
      <w:hyperlink r:id="rId18" w:tgtFrame="_blank" w:history="1">
        <w:r w:rsidRPr="00197CD6">
          <w:rPr>
            <w:rStyle w:val="Hyperlink"/>
            <w:rFonts w:ascii="Calibri" w:hAnsi="Calibri"/>
            <w:sz w:val="22"/>
            <w:szCs w:val="22"/>
          </w:rPr>
          <w:t>http://www.raponline.org/wp-content/uploads/2016/07/rap-lazar-electricity-regulation-US-june-2016.pdf</w:t>
        </w:r>
      </w:hyperlink>
    </w:p>
    <w:p w14:paraId="3D2E8231" w14:textId="77777777" w:rsidR="00E92913" w:rsidRDefault="00E92913" w:rsidP="00E92913">
      <w:pPr>
        <w:tabs>
          <w:tab w:val="left" w:pos="360"/>
        </w:tabs>
        <w:ind w:left="450"/>
        <w:rPr>
          <w:rFonts w:ascii="Calibri" w:hAnsi="Calibri"/>
          <w:i/>
          <w:sz w:val="22"/>
          <w:szCs w:val="22"/>
        </w:rPr>
      </w:pPr>
    </w:p>
    <w:p w14:paraId="3C4578E7" w14:textId="77777777" w:rsidR="00E92913" w:rsidRDefault="00E92913" w:rsidP="00E92913">
      <w:pPr>
        <w:tabs>
          <w:tab w:val="left" w:pos="360"/>
        </w:tabs>
        <w:ind w:left="450"/>
        <w:rPr>
          <w:rFonts w:ascii="Calibri" w:hAnsi="Calibri"/>
          <w:sz w:val="22"/>
          <w:szCs w:val="22"/>
        </w:rPr>
      </w:pPr>
      <w:r w:rsidRPr="00BB3385">
        <w:rPr>
          <w:rFonts w:ascii="Calibri" w:hAnsi="Calibri"/>
          <w:b/>
          <w:i/>
          <w:sz w:val="22"/>
          <w:szCs w:val="22"/>
        </w:rPr>
        <w:t>Choose</w:t>
      </w:r>
      <w:r w:rsidRPr="00BB3385">
        <w:rPr>
          <w:rFonts w:ascii="Calibri" w:hAnsi="Calibri"/>
          <w:i/>
          <w:sz w:val="22"/>
          <w:szCs w:val="22"/>
        </w:rPr>
        <w:t xml:space="preserve"> a section of one of these three Integrated Resource Plans (IRPs) to read and review for class discussion</w:t>
      </w:r>
      <w:r w:rsidRPr="00BB3385">
        <w:rPr>
          <w:rFonts w:ascii="Calibri" w:hAnsi="Calibri"/>
          <w:sz w:val="22"/>
          <w:szCs w:val="22"/>
        </w:rPr>
        <w:t>.</w:t>
      </w:r>
      <w:r w:rsidRPr="00197CD6">
        <w:rPr>
          <w:rFonts w:ascii="Calibri" w:hAnsi="Calibri"/>
          <w:sz w:val="22"/>
          <w:szCs w:val="22"/>
        </w:rPr>
        <w:t xml:space="preserve"> Focus on a section of particular interest to you:</w:t>
      </w:r>
    </w:p>
    <w:p w14:paraId="503C0D5C" w14:textId="77777777" w:rsidR="00E92913" w:rsidRPr="00197CD6" w:rsidRDefault="00E92913" w:rsidP="00E92913">
      <w:pPr>
        <w:tabs>
          <w:tab w:val="left" w:pos="360"/>
        </w:tabs>
        <w:ind w:left="450"/>
        <w:rPr>
          <w:rFonts w:ascii="Calibri" w:hAnsi="Calibri"/>
          <w:sz w:val="22"/>
          <w:szCs w:val="22"/>
        </w:rPr>
      </w:pPr>
    </w:p>
    <w:p w14:paraId="2AD95B4A" w14:textId="77777777" w:rsidR="00E92913" w:rsidRPr="00197CD6" w:rsidRDefault="00E92913" w:rsidP="00E92913">
      <w:pPr>
        <w:numPr>
          <w:ilvl w:val="0"/>
          <w:numId w:val="5"/>
        </w:numPr>
        <w:tabs>
          <w:tab w:val="left" w:pos="360"/>
        </w:tabs>
        <w:ind w:left="810"/>
        <w:rPr>
          <w:rFonts w:ascii="Calibri" w:hAnsi="Calibri"/>
          <w:sz w:val="22"/>
          <w:szCs w:val="22"/>
        </w:rPr>
      </w:pPr>
      <w:r w:rsidRPr="00197CD6">
        <w:rPr>
          <w:rFonts w:ascii="Calibri" w:hAnsi="Calibri"/>
          <w:sz w:val="22"/>
          <w:szCs w:val="22"/>
        </w:rPr>
        <w:t>2017 Dominion IRP</w:t>
      </w:r>
    </w:p>
    <w:p w14:paraId="6F8FE9B1" w14:textId="77777777" w:rsidR="00E92913" w:rsidRPr="00197CD6" w:rsidRDefault="00E92913" w:rsidP="00E92913">
      <w:pPr>
        <w:numPr>
          <w:ilvl w:val="0"/>
          <w:numId w:val="5"/>
        </w:numPr>
        <w:tabs>
          <w:tab w:val="left" w:pos="360"/>
        </w:tabs>
        <w:ind w:left="810"/>
        <w:rPr>
          <w:rFonts w:ascii="Calibri" w:hAnsi="Calibri"/>
          <w:sz w:val="22"/>
          <w:szCs w:val="22"/>
        </w:rPr>
      </w:pPr>
      <w:r w:rsidRPr="00197CD6">
        <w:rPr>
          <w:rFonts w:ascii="Calibri" w:hAnsi="Calibri"/>
          <w:sz w:val="22"/>
          <w:szCs w:val="22"/>
        </w:rPr>
        <w:t>2016 Tennessee Valley Authority IRP</w:t>
      </w:r>
    </w:p>
    <w:p w14:paraId="7F0513E6" w14:textId="77777777" w:rsidR="00E92913" w:rsidRPr="00197CD6" w:rsidRDefault="00E92913" w:rsidP="00E92913">
      <w:pPr>
        <w:numPr>
          <w:ilvl w:val="0"/>
          <w:numId w:val="5"/>
        </w:numPr>
        <w:tabs>
          <w:tab w:val="left" w:pos="360"/>
        </w:tabs>
        <w:ind w:left="810"/>
        <w:rPr>
          <w:rFonts w:ascii="Calibri" w:hAnsi="Calibri"/>
          <w:sz w:val="22"/>
          <w:szCs w:val="22"/>
        </w:rPr>
      </w:pPr>
      <w:r w:rsidRPr="00197CD6">
        <w:rPr>
          <w:rFonts w:ascii="Calibri" w:hAnsi="Calibri"/>
          <w:sz w:val="22"/>
          <w:szCs w:val="22"/>
        </w:rPr>
        <w:t>Georgia Power IRP</w:t>
      </w:r>
    </w:p>
    <w:p w14:paraId="278D29F9" w14:textId="77777777" w:rsidR="0025600E" w:rsidRPr="00197CD6" w:rsidRDefault="0025600E" w:rsidP="00A40C8E">
      <w:pPr>
        <w:rPr>
          <w:rFonts w:ascii="Calibri" w:hAnsi="Calibri"/>
          <w:b/>
          <w:sz w:val="22"/>
          <w:szCs w:val="22"/>
          <w:u w:val="single"/>
        </w:rPr>
      </w:pPr>
    </w:p>
    <w:p w14:paraId="4C469809" w14:textId="47BCA123" w:rsidR="00023C6F" w:rsidRDefault="00023C6F" w:rsidP="00F05A37">
      <w:pPr>
        <w:rPr>
          <w:rFonts w:ascii="Calibri" w:hAnsi="Calibri"/>
          <w:b/>
          <w:sz w:val="22"/>
          <w:szCs w:val="22"/>
          <w:u w:val="single"/>
        </w:rPr>
      </w:pPr>
      <w:r w:rsidRPr="00197CD6">
        <w:rPr>
          <w:rFonts w:ascii="Calibri" w:hAnsi="Calibri"/>
          <w:b/>
          <w:sz w:val="22"/>
          <w:szCs w:val="22"/>
          <w:u w:val="single"/>
        </w:rPr>
        <w:t>Market Failures</w:t>
      </w:r>
      <w:r w:rsidR="009F713F">
        <w:rPr>
          <w:rFonts w:ascii="Calibri" w:hAnsi="Calibri"/>
          <w:b/>
          <w:sz w:val="22"/>
          <w:szCs w:val="22"/>
          <w:u w:val="single"/>
        </w:rPr>
        <w:t xml:space="preserve"> and the Utility Business Model</w:t>
      </w:r>
    </w:p>
    <w:p w14:paraId="6D8FF9CA" w14:textId="7F85D4EE" w:rsidR="0025600E" w:rsidRPr="00235260" w:rsidRDefault="0025600E" w:rsidP="00F05A37">
      <w:pPr>
        <w:rPr>
          <w:rFonts w:ascii="Calibri" w:hAnsi="Calibri"/>
          <w:sz w:val="22"/>
          <w:szCs w:val="22"/>
        </w:rPr>
      </w:pPr>
      <w:r w:rsidRPr="00197CD6">
        <w:rPr>
          <w:rFonts w:ascii="Calibri" w:hAnsi="Calibri"/>
          <w:sz w:val="22"/>
          <w:szCs w:val="22"/>
        </w:rPr>
        <w:t xml:space="preserve">Week 4 </w:t>
      </w:r>
      <w:r w:rsidRPr="00235260">
        <w:rPr>
          <w:rFonts w:ascii="Calibri" w:hAnsi="Calibri"/>
          <w:sz w:val="22"/>
          <w:szCs w:val="22"/>
        </w:rPr>
        <w:t xml:space="preserve">| </w:t>
      </w:r>
    </w:p>
    <w:p w14:paraId="476EAD66" w14:textId="47E24C8B" w:rsidR="0097426F" w:rsidRPr="00235260" w:rsidRDefault="001E6BE4" w:rsidP="000D3554">
      <w:pPr>
        <w:tabs>
          <w:tab w:val="left" w:pos="360"/>
        </w:tabs>
        <w:ind w:left="360"/>
        <w:rPr>
          <w:rFonts w:ascii="Calibri" w:hAnsi="Calibri"/>
          <w:sz w:val="22"/>
          <w:szCs w:val="22"/>
        </w:rPr>
      </w:pPr>
      <w:r w:rsidRPr="00235260">
        <w:rPr>
          <w:rFonts w:ascii="Calibri" w:hAnsi="Calibri"/>
          <w:sz w:val="22"/>
          <w:szCs w:val="22"/>
        </w:rPr>
        <w:t>September 11</w:t>
      </w:r>
      <w:r w:rsidR="0025600E" w:rsidRPr="00235260">
        <w:rPr>
          <w:rFonts w:ascii="Calibri" w:hAnsi="Calibri"/>
          <w:sz w:val="22"/>
          <w:szCs w:val="22"/>
        </w:rPr>
        <w:t xml:space="preserve"> – </w:t>
      </w:r>
      <w:r w:rsidR="00967031">
        <w:rPr>
          <w:rFonts w:ascii="Calibri" w:hAnsi="Calibri"/>
          <w:sz w:val="22"/>
          <w:szCs w:val="22"/>
        </w:rPr>
        <w:t>Market Failures and Barriers</w:t>
      </w:r>
    </w:p>
    <w:p w14:paraId="4CE43012" w14:textId="031F6876" w:rsidR="00663E08" w:rsidRDefault="00FE0179" w:rsidP="00663E08">
      <w:pPr>
        <w:numPr>
          <w:ilvl w:val="0"/>
          <w:numId w:val="5"/>
        </w:numPr>
        <w:tabs>
          <w:tab w:val="left" w:pos="360"/>
        </w:tabs>
        <w:rPr>
          <w:rFonts w:ascii="Calibri" w:hAnsi="Calibri"/>
          <w:sz w:val="22"/>
          <w:szCs w:val="22"/>
        </w:rPr>
      </w:pPr>
      <w:r>
        <w:rPr>
          <w:rFonts w:ascii="Calibri" w:hAnsi="Calibri"/>
          <w:sz w:val="22"/>
          <w:szCs w:val="22"/>
        </w:rPr>
        <w:t>22</w:t>
      </w:r>
      <w:r w:rsidR="00663E08">
        <w:rPr>
          <w:rFonts w:ascii="Calibri" w:hAnsi="Calibri"/>
          <w:sz w:val="22"/>
          <w:szCs w:val="22"/>
        </w:rPr>
        <w:t>-minute video on “</w:t>
      </w:r>
      <w:r>
        <w:rPr>
          <w:rFonts w:ascii="Calibri" w:hAnsi="Calibri"/>
          <w:sz w:val="22"/>
          <w:szCs w:val="22"/>
        </w:rPr>
        <w:t>Market Failures and Barriers</w:t>
      </w:r>
      <w:r w:rsidR="00663E08">
        <w:rPr>
          <w:rFonts w:ascii="Calibri" w:hAnsi="Calibri"/>
          <w:sz w:val="22"/>
          <w:szCs w:val="22"/>
        </w:rPr>
        <w:t>”</w:t>
      </w:r>
    </w:p>
    <w:p w14:paraId="6B1279BF" w14:textId="14D21DF0" w:rsidR="00967031" w:rsidRPr="00197CD6" w:rsidRDefault="00663E08" w:rsidP="00967031">
      <w:pPr>
        <w:numPr>
          <w:ilvl w:val="0"/>
          <w:numId w:val="5"/>
        </w:numPr>
        <w:tabs>
          <w:tab w:val="left" w:pos="360"/>
        </w:tabs>
        <w:ind w:left="810" w:hanging="450"/>
        <w:rPr>
          <w:rFonts w:ascii="Calibri" w:hAnsi="Calibri"/>
          <w:sz w:val="22"/>
          <w:szCs w:val="22"/>
        </w:rPr>
      </w:pPr>
      <w:r>
        <w:rPr>
          <w:rFonts w:ascii="Calibri" w:hAnsi="Calibri"/>
          <w:sz w:val="22"/>
          <w:szCs w:val="22"/>
        </w:rPr>
        <w:t xml:space="preserve">Skim: </w:t>
      </w:r>
      <w:r w:rsidR="00967031" w:rsidRPr="00197CD6">
        <w:rPr>
          <w:rFonts w:ascii="Calibri" w:hAnsi="Calibri"/>
          <w:sz w:val="22"/>
          <w:szCs w:val="22"/>
        </w:rPr>
        <w:t xml:space="preserve">U.S. Department of Energy. 2016. </w:t>
      </w:r>
      <w:r w:rsidR="00967031" w:rsidRPr="00197CD6">
        <w:rPr>
          <w:rFonts w:ascii="Calibri" w:hAnsi="Calibri"/>
          <w:i/>
          <w:sz w:val="22"/>
          <w:szCs w:val="22"/>
        </w:rPr>
        <w:t xml:space="preserve">Quadrennial Energy Review: Transforming the Nation’s Electricity System, </w:t>
      </w:r>
      <w:r w:rsidR="00967031" w:rsidRPr="00197CD6">
        <w:rPr>
          <w:rFonts w:ascii="Calibri" w:hAnsi="Calibri"/>
          <w:sz w:val="22"/>
          <w:szCs w:val="22"/>
        </w:rPr>
        <w:t xml:space="preserve">Appendix A: Electricity Sector Overview, pp. A-29 to A-38: </w:t>
      </w:r>
      <w:r w:rsidR="00967031" w:rsidRPr="00197CD6">
        <w:rPr>
          <w:rFonts w:ascii="Calibri" w:hAnsi="Calibri"/>
          <w:color w:val="262626"/>
          <w:sz w:val="22"/>
          <w:szCs w:val="22"/>
        </w:rPr>
        <w:t>covering the major laws and jurisdictions governing its operation, the Federal role in the resilience and security of the electric grid, and the complex operations, business models, and market structures comprising the electricity system.</w:t>
      </w:r>
    </w:p>
    <w:p w14:paraId="3ED5829B" w14:textId="66F7283E" w:rsidR="00967031" w:rsidRPr="00197CD6" w:rsidRDefault="00FE0179" w:rsidP="00967031">
      <w:pPr>
        <w:numPr>
          <w:ilvl w:val="0"/>
          <w:numId w:val="5"/>
        </w:numPr>
        <w:ind w:left="810"/>
        <w:rPr>
          <w:rFonts w:ascii="Calibri" w:hAnsi="Calibri"/>
          <w:sz w:val="22"/>
          <w:szCs w:val="22"/>
        </w:rPr>
      </w:pPr>
      <w:r>
        <w:rPr>
          <w:rFonts w:ascii="Calibri" w:hAnsi="Calibri"/>
          <w:sz w:val="22"/>
          <w:szCs w:val="22"/>
        </w:rPr>
        <w:t xml:space="preserve">Skim: </w:t>
      </w:r>
      <w:r w:rsidR="00967031" w:rsidRPr="00197CD6">
        <w:rPr>
          <w:rFonts w:ascii="Calibri" w:hAnsi="Calibri"/>
          <w:sz w:val="22"/>
          <w:szCs w:val="22"/>
        </w:rPr>
        <w:t xml:space="preserve">Brown, Marilyn A. 2001. </w:t>
      </w:r>
      <w:r w:rsidR="00967031" w:rsidRPr="00197CD6">
        <w:rPr>
          <w:rFonts w:ascii="Calibri" w:hAnsi="Calibri"/>
          <w:color w:val="000000"/>
          <w:sz w:val="22"/>
          <w:szCs w:val="22"/>
        </w:rPr>
        <w:t xml:space="preserve">“Market Failures and Barriers as a Basis for Clean Energy Policies,” </w:t>
      </w:r>
      <w:r w:rsidR="00967031" w:rsidRPr="00197CD6">
        <w:rPr>
          <w:rFonts w:ascii="Calibri" w:hAnsi="Calibri"/>
          <w:i/>
          <w:color w:val="000000"/>
          <w:sz w:val="22"/>
          <w:szCs w:val="22"/>
        </w:rPr>
        <w:t>Energy Policy</w:t>
      </w:r>
      <w:r w:rsidR="00967031" w:rsidRPr="00197CD6">
        <w:rPr>
          <w:rFonts w:ascii="Calibri" w:hAnsi="Calibri"/>
          <w:color w:val="000000"/>
          <w:sz w:val="22"/>
          <w:szCs w:val="22"/>
        </w:rPr>
        <w:t>, 29 (14): 1197-1207.</w:t>
      </w:r>
    </w:p>
    <w:p w14:paraId="7BFEF4FF" w14:textId="77777777" w:rsidR="0025600E" w:rsidRPr="00235260" w:rsidRDefault="0025600E" w:rsidP="0097426F">
      <w:pPr>
        <w:tabs>
          <w:tab w:val="left" w:pos="360"/>
        </w:tabs>
        <w:rPr>
          <w:rFonts w:ascii="Calibri" w:hAnsi="Calibri"/>
          <w:sz w:val="22"/>
          <w:szCs w:val="22"/>
        </w:rPr>
      </w:pPr>
    </w:p>
    <w:p w14:paraId="7F09DDC2" w14:textId="33346548" w:rsidR="000D3554" w:rsidRDefault="001E6BE4" w:rsidP="000D3554">
      <w:pPr>
        <w:tabs>
          <w:tab w:val="left" w:pos="360"/>
        </w:tabs>
        <w:ind w:left="360"/>
        <w:rPr>
          <w:rFonts w:ascii="Calibri" w:hAnsi="Calibri"/>
          <w:sz w:val="22"/>
          <w:szCs w:val="22"/>
        </w:rPr>
      </w:pPr>
      <w:r w:rsidRPr="00235260">
        <w:rPr>
          <w:rFonts w:ascii="Calibri" w:hAnsi="Calibri"/>
          <w:sz w:val="22"/>
          <w:szCs w:val="22"/>
        </w:rPr>
        <w:t>September 13</w:t>
      </w:r>
      <w:r w:rsidR="0025600E" w:rsidRPr="00235260">
        <w:rPr>
          <w:rFonts w:ascii="Calibri" w:hAnsi="Calibri"/>
          <w:sz w:val="22"/>
          <w:szCs w:val="22"/>
        </w:rPr>
        <w:t xml:space="preserve"> – </w:t>
      </w:r>
      <w:r w:rsidR="00C654E8">
        <w:rPr>
          <w:rFonts w:ascii="Calibri" w:hAnsi="Calibri"/>
          <w:sz w:val="22"/>
          <w:szCs w:val="22"/>
        </w:rPr>
        <w:t>Net M</w:t>
      </w:r>
      <w:r w:rsidR="00307D40">
        <w:rPr>
          <w:rFonts w:ascii="Calibri" w:hAnsi="Calibri"/>
          <w:sz w:val="22"/>
          <w:szCs w:val="22"/>
        </w:rPr>
        <w:t>etering of Solar P</w:t>
      </w:r>
      <w:r w:rsidR="00235260">
        <w:rPr>
          <w:rFonts w:ascii="Calibri" w:hAnsi="Calibri"/>
          <w:sz w:val="22"/>
          <w:szCs w:val="22"/>
        </w:rPr>
        <w:t xml:space="preserve">ower: </w:t>
      </w:r>
      <w:r w:rsidR="00307D40">
        <w:rPr>
          <w:rFonts w:ascii="Calibri" w:hAnsi="Calibri"/>
          <w:sz w:val="22"/>
          <w:szCs w:val="22"/>
        </w:rPr>
        <w:t>Impacts on Rates and Equity Issues</w:t>
      </w:r>
    </w:p>
    <w:p w14:paraId="664B25A4" w14:textId="77777777" w:rsidR="00DF12F2" w:rsidRDefault="00DF12F2" w:rsidP="00DF12F2">
      <w:pPr>
        <w:tabs>
          <w:tab w:val="left" w:pos="360"/>
        </w:tabs>
        <w:ind w:left="360"/>
        <w:rPr>
          <w:rFonts w:ascii="Calibri" w:hAnsi="Calibri"/>
          <w:sz w:val="22"/>
          <w:szCs w:val="22"/>
        </w:rPr>
      </w:pPr>
      <w:r>
        <w:rPr>
          <w:rFonts w:ascii="Calibri" w:hAnsi="Calibri"/>
          <w:i/>
          <w:sz w:val="22"/>
          <w:szCs w:val="22"/>
        </w:rPr>
        <w:t>Choose one of these</w:t>
      </w:r>
      <w:r w:rsidRPr="00197CD6">
        <w:rPr>
          <w:rFonts w:ascii="Calibri" w:hAnsi="Calibri"/>
          <w:i/>
          <w:sz w:val="22"/>
          <w:szCs w:val="22"/>
        </w:rPr>
        <w:t xml:space="preserve"> for class discussion</w:t>
      </w:r>
      <w:r w:rsidRPr="00197CD6">
        <w:rPr>
          <w:rFonts w:ascii="Calibri" w:hAnsi="Calibri"/>
          <w:sz w:val="22"/>
          <w:szCs w:val="22"/>
        </w:rPr>
        <w:t>:</w:t>
      </w:r>
    </w:p>
    <w:p w14:paraId="0B8772C8" w14:textId="77777777" w:rsidR="00DF12F2" w:rsidRPr="00197CD6" w:rsidRDefault="00DF12F2" w:rsidP="00DF12F2">
      <w:pPr>
        <w:tabs>
          <w:tab w:val="left" w:pos="360"/>
        </w:tabs>
        <w:rPr>
          <w:rFonts w:ascii="Calibri" w:hAnsi="Calibri"/>
          <w:sz w:val="22"/>
          <w:szCs w:val="22"/>
        </w:rPr>
      </w:pPr>
    </w:p>
    <w:p w14:paraId="25F36B1A" w14:textId="77777777" w:rsidR="009F713F" w:rsidRDefault="000D3554" w:rsidP="009F713F">
      <w:pPr>
        <w:numPr>
          <w:ilvl w:val="0"/>
          <w:numId w:val="5"/>
        </w:numPr>
        <w:ind w:left="810"/>
        <w:rPr>
          <w:rFonts w:ascii="Calibri" w:hAnsi="Calibri"/>
          <w:sz w:val="22"/>
          <w:szCs w:val="22"/>
        </w:rPr>
      </w:pPr>
      <w:r w:rsidRPr="00197CD6">
        <w:rPr>
          <w:rFonts w:ascii="Calibri" w:hAnsi="Calibri"/>
          <w:color w:val="212121"/>
          <w:sz w:val="22"/>
          <w:szCs w:val="22"/>
        </w:rPr>
        <w:t>Johnson, Erik, Ross Beppler, Christopher Blackburn, Benjamin Staver, </w:t>
      </w:r>
      <w:r w:rsidRPr="00197CD6">
        <w:rPr>
          <w:rFonts w:ascii="Calibri" w:hAnsi="Calibri"/>
          <w:bCs/>
          <w:color w:val="212121"/>
          <w:sz w:val="22"/>
          <w:szCs w:val="22"/>
        </w:rPr>
        <w:t>Marilyn Brown</w:t>
      </w:r>
      <w:r w:rsidRPr="00197CD6">
        <w:rPr>
          <w:rFonts w:ascii="Calibri" w:hAnsi="Calibri"/>
          <w:color w:val="212121"/>
          <w:sz w:val="22"/>
          <w:szCs w:val="22"/>
        </w:rPr>
        <w:t xml:space="preserve">, and </w:t>
      </w:r>
      <w:r w:rsidRPr="00197CD6">
        <w:rPr>
          <w:rFonts w:ascii="Calibri" w:hAnsi="Calibri"/>
          <w:bCs/>
          <w:color w:val="212121"/>
          <w:sz w:val="22"/>
          <w:szCs w:val="22"/>
        </w:rPr>
        <w:t>Daniel Matisoff</w:t>
      </w:r>
      <w:r w:rsidRPr="00197CD6">
        <w:rPr>
          <w:rFonts w:ascii="Calibri" w:hAnsi="Calibri"/>
          <w:color w:val="212121"/>
          <w:sz w:val="22"/>
          <w:szCs w:val="22"/>
        </w:rPr>
        <w:t>. (2017) “Peak Shifting and Cross-Class Subsidization: The Impacts of Solar PV on Changes in Electricity Costs” </w:t>
      </w:r>
      <w:r w:rsidRPr="00197CD6">
        <w:rPr>
          <w:rFonts w:ascii="Calibri" w:hAnsi="Calibri"/>
          <w:i/>
          <w:color w:val="212121"/>
          <w:sz w:val="22"/>
          <w:szCs w:val="22"/>
        </w:rPr>
        <w:t>Energy Policy</w:t>
      </w:r>
      <w:r w:rsidRPr="00197CD6">
        <w:rPr>
          <w:rFonts w:ascii="Calibri" w:hAnsi="Calibri"/>
          <w:color w:val="212121"/>
          <w:sz w:val="22"/>
          <w:szCs w:val="22"/>
        </w:rPr>
        <w:t xml:space="preserve"> 106: 436-444, </w:t>
      </w:r>
      <w:hyperlink r:id="rId19" w:tgtFrame="doilink" w:history="1">
        <w:r w:rsidRPr="00197CD6">
          <w:rPr>
            <w:rStyle w:val="Hyperlink"/>
            <w:rFonts w:ascii="Calibri" w:hAnsi="Calibri"/>
            <w:color w:val="316C9D"/>
            <w:sz w:val="22"/>
            <w:szCs w:val="22"/>
            <w:bdr w:val="none" w:sz="0" w:space="0" w:color="auto" w:frame="1"/>
            <w:shd w:val="clear" w:color="auto" w:fill="FFFFFF"/>
          </w:rPr>
          <w:t>http://doi.org/10.1016/j.jclepro.2016.12.031</w:t>
        </w:r>
      </w:hyperlink>
      <w:r w:rsidRPr="00197CD6">
        <w:rPr>
          <w:rFonts w:ascii="Calibri" w:hAnsi="Calibri"/>
          <w:sz w:val="22"/>
          <w:szCs w:val="22"/>
        </w:rPr>
        <w:t>.</w:t>
      </w:r>
    </w:p>
    <w:p w14:paraId="142E485F" w14:textId="59A393EA" w:rsidR="009F713F" w:rsidRPr="00DF12F2" w:rsidRDefault="009F713F" w:rsidP="009F713F">
      <w:pPr>
        <w:numPr>
          <w:ilvl w:val="0"/>
          <w:numId w:val="5"/>
        </w:numPr>
        <w:ind w:left="810"/>
        <w:rPr>
          <w:rFonts w:ascii="Calibri" w:hAnsi="Calibri" w:cs="Calibri"/>
          <w:sz w:val="22"/>
          <w:szCs w:val="22"/>
        </w:rPr>
      </w:pPr>
      <w:r w:rsidRPr="00DF12F2">
        <w:rPr>
          <w:rFonts w:ascii="Calibri" w:hAnsi="Calibri" w:cs="Calibri"/>
          <w:sz w:val="22"/>
          <w:szCs w:val="22"/>
        </w:rPr>
        <w:t>Comello, S., &amp; Reichelstein, S. (2016). Cost competitiveness of residential solar PV: The impact of net metering restrictions. </w:t>
      </w:r>
      <w:r w:rsidRPr="00DF12F2">
        <w:rPr>
          <w:rFonts w:ascii="Calibri" w:hAnsi="Calibri" w:cs="Calibri"/>
          <w:i/>
          <w:iCs/>
          <w:sz w:val="22"/>
          <w:szCs w:val="22"/>
        </w:rPr>
        <w:t>Renewable and Sustainable Energy Reviews</w:t>
      </w:r>
      <w:r w:rsidRPr="00DF12F2">
        <w:rPr>
          <w:rFonts w:ascii="Calibri" w:hAnsi="Calibri" w:cs="Calibri"/>
          <w:sz w:val="22"/>
          <w:szCs w:val="22"/>
        </w:rPr>
        <w:t>.</w:t>
      </w:r>
    </w:p>
    <w:p w14:paraId="6E6DA6EF" w14:textId="2FBCE786" w:rsidR="00DF12F2" w:rsidRPr="00DF12F2" w:rsidRDefault="00DF12F2" w:rsidP="009F713F">
      <w:pPr>
        <w:numPr>
          <w:ilvl w:val="0"/>
          <w:numId w:val="5"/>
        </w:numPr>
        <w:ind w:left="810"/>
        <w:rPr>
          <w:rFonts w:ascii="Calibri" w:hAnsi="Calibri" w:cs="Calibri"/>
          <w:sz w:val="22"/>
          <w:szCs w:val="22"/>
        </w:rPr>
      </w:pPr>
      <w:r w:rsidRPr="00DF12F2">
        <w:rPr>
          <w:rFonts w:ascii="Calibri" w:hAnsi="Calibri" w:cs="Calibri"/>
          <w:sz w:val="22"/>
          <w:szCs w:val="22"/>
        </w:rPr>
        <w:t>Chukwuka G. Monyei, et al., Forthcoming. “Emerging Paradoxes of Electricity Decarbonization”</w:t>
      </w:r>
    </w:p>
    <w:p w14:paraId="214AFC3D" w14:textId="77777777" w:rsidR="000D3554" w:rsidRPr="00197CD6" w:rsidRDefault="000D3554" w:rsidP="0025600E">
      <w:pPr>
        <w:tabs>
          <w:tab w:val="left" w:pos="360"/>
        </w:tabs>
        <w:ind w:left="360"/>
        <w:rPr>
          <w:rFonts w:ascii="Calibri" w:hAnsi="Calibri"/>
          <w:sz w:val="22"/>
          <w:szCs w:val="22"/>
        </w:rPr>
      </w:pPr>
    </w:p>
    <w:p w14:paraId="342C52EA" w14:textId="1AD08F41" w:rsidR="00F76E68" w:rsidRPr="00197CD6" w:rsidRDefault="003B7510" w:rsidP="00214D6D">
      <w:pPr>
        <w:rPr>
          <w:rFonts w:ascii="Calibri" w:hAnsi="Calibri"/>
          <w:b/>
          <w:sz w:val="22"/>
          <w:szCs w:val="22"/>
          <w:u w:val="single"/>
        </w:rPr>
      </w:pPr>
      <w:r>
        <w:rPr>
          <w:rFonts w:ascii="Calibri" w:hAnsi="Calibri"/>
          <w:b/>
          <w:sz w:val="22"/>
          <w:szCs w:val="22"/>
          <w:u w:val="single"/>
        </w:rPr>
        <w:t xml:space="preserve">Policy Diffusion Mechanisms and </w:t>
      </w:r>
      <w:r w:rsidR="009071FF" w:rsidRPr="00197CD6">
        <w:rPr>
          <w:rFonts w:ascii="Calibri" w:hAnsi="Calibri"/>
          <w:b/>
          <w:sz w:val="22"/>
          <w:szCs w:val="22"/>
          <w:u w:val="single"/>
        </w:rPr>
        <w:t>The 100 RE Movement</w:t>
      </w:r>
    </w:p>
    <w:p w14:paraId="72E1BA72" w14:textId="77777777" w:rsidR="00A503ED" w:rsidRPr="00197CD6" w:rsidRDefault="0025600E" w:rsidP="00F05A37">
      <w:pPr>
        <w:rPr>
          <w:rFonts w:ascii="Calibri" w:hAnsi="Calibri"/>
          <w:sz w:val="22"/>
          <w:szCs w:val="22"/>
        </w:rPr>
      </w:pPr>
      <w:r w:rsidRPr="00197CD6">
        <w:rPr>
          <w:rFonts w:ascii="Calibri" w:hAnsi="Calibri"/>
          <w:sz w:val="22"/>
          <w:szCs w:val="22"/>
        </w:rPr>
        <w:t>Week 5</w:t>
      </w:r>
      <w:r w:rsidR="00A503ED" w:rsidRPr="00197CD6">
        <w:rPr>
          <w:rFonts w:ascii="Calibri" w:hAnsi="Calibri"/>
          <w:sz w:val="22"/>
          <w:szCs w:val="22"/>
        </w:rPr>
        <w:t xml:space="preserve"> | </w:t>
      </w:r>
    </w:p>
    <w:p w14:paraId="58BA9542" w14:textId="3AE4B792" w:rsidR="009071FF" w:rsidRPr="00197CD6" w:rsidRDefault="00214D6D" w:rsidP="009071FF">
      <w:pPr>
        <w:tabs>
          <w:tab w:val="left" w:pos="360"/>
        </w:tabs>
        <w:ind w:left="360"/>
        <w:rPr>
          <w:rFonts w:ascii="Calibri" w:hAnsi="Calibri"/>
          <w:sz w:val="22"/>
          <w:szCs w:val="22"/>
        </w:rPr>
      </w:pPr>
      <w:r w:rsidRPr="00197CD6">
        <w:rPr>
          <w:rFonts w:ascii="Calibri" w:hAnsi="Calibri"/>
          <w:sz w:val="22"/>
          <w:szCs w:val="22"/>
        </w:rPr>
        <w:t xml:space="preserve">September </w:t>
      </w:r>
      <w:r w:rsidR="001E6BE4" w:rsidRPr="00197CD6">
        <w:rPr>
          <w:rFonts w:ascii="Calibri" w:hAnsi="Calibri"/>
          <w:sz w:val="22"/>
          <w:szCs w:val="22"/>
        </w:rPr>
        <w:t>18</w:t>
      </w:r>
      <w:r w:rsidRPr="00197CD6">
        <w:rPr>
          <w:rFonts w:ascii="Calibri" w:hAnsi="Calibri"/>
          <w:sz w:val="22"/>
          <w:szCs w:val="22"/>
        </w:rPr>
        <w:t xml:space="preserve"> – </w:t>
      </w:r>
      <w:r w:rsidR="009071FF" w:rsidRPr="00197CD6">
        <w:rPr>
          <w:rFonts w:ascii="Calibri" w:hAnsi="Calibri"/>
          <w:sz w:val="22"/>
          <w:szCs w:val="22"/>
        </w:rPr>
        <w:t>The 100 RE (100% Renewable Energy) Movement</w:t>
      </w:r>
    </w:p>
    <w:p w14:paraId="08FCE9E9" w14:textId="4DA026CF" w:rsidR="009071FF" w:rsidRDefault="00691B95" w:rsidP="009071FF">
      <w:pPr>
        <w:tabs>
          <w:tab w:val="left" w:pos="360"/>
        </w:tabs>
        <w:ind w:left="360"/>
        <w:rPr>
          <w:rFonts w:ascii="Calibri" w:hAnsi="Calibri"/>
          <w:sz w:val="22"/>
          <w:szCs w:val="22"/>
        </w:rPr>
      </w:pPr>
      <w:r>
        <w:rPr>
          <w:rFonts w:ascii="Calibri" w:hAnsi="Calibri"/>
          <w:i/>
          <w:sz w:val="22"/>
          <w:szCs w:val="22"/>
        </w:rPr>
        <w:t>Choose one of these</w:t>
      </w:r>
      <w:r w:rsidR="009071FF" w:rsidRPr="00197CD6">
        <w:rPr>
          <w:rFonts w:ascii="Calibri" w:hAnsi="Calibri"/>
          <w:i/>
          <w:sz w:val="22"/>
          <w:szCs w:val="22"/>
        </w:rPr>
        <w:t xml:space="preserve"> for class discussion</w:t>
      </w:r>
      <w:r w:rsidR="009071FF" w:rsidRPr="00197CD6">
        <w:rPr>
          <w:rFonts w:ascii="Calibri" w:hAnsi="Calibri"/>
          <w:sz w:val="22"/>
          <w:szCs w:val="22"/>
        </w:rPr>
        <w:t>:</w:t>
      </w:r>
    </w:p>
    <w:p w14:paraId="1960DE5A" w14:textId="77777777" w:rsidR="00691B95" w:rsidRPr="00197CD6" w:rsidRDefault="00691B95" w:rsidP="009071FF">
      <w:pPr>
        <w:tabs>
          <w:tab w:val="left" w:pos="360"/>
        </w:tabs>
        <w:ind w:left="360"/>
        <w:rPr>
          <w:rFonts w:ascii="Calibri" w:hAnsi="Calibri"/>
          <w:sz w:val="22"/>
          <w:szCs w:val="22"/>
        </w:rPr>
      </w:pPr>
    </w:p>
    <w:p w14:paraId="69A63675" w14:textId="77777777" w:rsidR="009071FF" w:rsidRPr="00197CD6" w:rsidRDefault="009071FF" w:rsidP="00D77A7C">
      <w:pPr>
        <w:numPr>
          <w:ilvl w:val="0"/>
          <w:numId w:val="5"/>
        </w:numPr>
        <w:tabs>
          <w:tab w:val="left" w:pos="360"/>
        </w:tabs>
        <w:ind w:left="810"/>
        <w:rPr>
          <w:rFonts w:ascii="Calibri" w:hAnsi="Calibri"/>
          <w:sz w:val="22"/>
          <w:szCs w:val="22"/>
        </w:rPr>
      </w:pPr>
      <w:r w:rsidRPr="00197CD6">
        <w:rPr>
          <w:rFonts w:ascii="Calibri" w:hAnsi="Calibri"/>
          <w:sz w:val="22"/>
          <w:szCs w:val="22"/>
        </w:rPr>
        <w:t>Clack, C. T., Qvist, S. A., Apt, J., Bazilian, M., Brandt, A. R., Caldeira, K., ... &amp; Jaramillo, P. (2017). Evaluation of a proposal for reliable low-cost grid power with 100% wind, water, and solar. Proceedings of the National Academy of Sciences, 201610381.</w:t>
      </w:r>
    </w:p>
    <w:p w14:paraId="288403CB" w14:textId="77777777" w:rsidR="009071FF" w:rsidRPr="00197CD6" w:rsidRDefault="009071FF" w:rsidP="00D77A7C">
      <w:pPr>
        <w:numPr>
          <w:ilvl w:val="0"/>
          <w:numId w:val="5"/>
        </w:numPr>
        <w:tabs>
          <w:tab w:val="left" w:pos="360"/>
        </w:tabs>
        <w:ind w:left="810"/>
        <w:rPr>
          <w:rFonts w:ascii="Calibri" w:hAnsi="Calibri"/>
          <w:sz w:val="22"/>
          <w:szCs w:val="22"/>
        </w:rPr>
      </w:pPr>
      <w:r w:rsidRPr="00197CD6">
        <w:rPr>
          <w:rFonts w:ascii="Calibri" w:hAnsi="Calibri"/>
          <w:sz w:val="22"/>
          <w:szCs w:val="22"/>
        </w:rPr>
        <w:t>Jacobson, M. Z., Delucchi, M. A., Cameron, M. A., &amp; Frew, B. A. (2015). Low-cost solution to the grid reliability problem with 100% penetration of intermittent wind, water, and solar for all purposes. Proceedings of the National Academy of Sciences, 112(49), 15060-15065.</w:t>
      </w:r>
    </w:p>
    <w:p w14:paraId="6B923BB0" w14:textId="77777777" w:rsidR="009071FF" w:rsidRPr="00197CD6" w:rsidRDefault="009071FF" w:rsidP="00D77A7C">
      <w:pPr>
        <w:numPr>
          <w:ilvl w:val="0"/>
          <w:numId w:val="5"/>
        </w:numPr>
        <w:tabs>
          <w:tab w:val="left" w:pos="360"/>
        </w:tabs>
        <w:ind w:left="810"/>
        <w:rPr>
          <w:rFonts w:ascii="Calibri" w:hAnsi="Calibri"/>
          <w:sz w:val="22"/>
          <w:szCs w:val="22"/>
        </w:rPr>
      </w:pPr>
      <w:r w:rsidRPr="00197CD6">
        <w:rPr>
          <w:rFonts w:ascii="Calibri" w:hAnsi="Calibri"/>
          <w:sz w:val="22"/>
          <w:szCs w:val="22"/>
        </w:rPr>
        <w:t xml:space="preserve">Hibbard, P., Tierney, S., &amp; Franklin, K. (2017). </w:t>
      </w:r>
      <w:r w:rsidRPr="00872384">
        <w:rPr>
          <w:rFonts w:ascii="Calibri" w:hAnsi="Calibri"/>
          <w:i/>
          <w:sz w:val="22"/>
          <w:szCs w:val="22"/>
        </w:rPr>
        <w:t>Electricity Markets, Reliability and the Evolving U.S. Power System.</w:t>
      </w:r>
      <w:r w:rsidRPr="00197CD6">
        <w:rPr>
          <w:rFonts w:ascii="Calibri" w:hAnsi="Calibri"/>
          <w:sz w:val="22"/>
          <w:szCs w:val="22"/>
        </w:rPr>
        <w:t xml:space="preserve"> Analysis Group</w:t>
      </w:r>
    </w:p>
    <w:p w14:paraId="6408D0F0" w14:textId="77777777" w:rsidR="00F76E68" w:rsidRPr="00197CD6" w:rsidRDefault="00F76E68" w:rsidP="009071FF">
      <w:pPr>
        <w:tabs>
          <w:tab w:val="left" w:pos="360"/>
        </w:tabs>
        <w:ind w:left="360"/>
        <w:rPr>
          <w:rFonts w:ascii="Calibri" w:hAnsi="Calibri"/>
          <w:noProof/>
          <w:sz w:val="22"/>
          <w:szCs w:val="22"/>
        </w:rPr>
      </w:pPr>
    </w:p>
    <w:p w14:paraId="5447560F" w14:textId="2834B36F" w:rsidR="0025600E" w:rsidRPr="00197CD6" w:rsidRDefault="001E6BE4" w:rsidP="0025600E">
      <w:pPr>
        <w:tabs>
          <w:tab w:val="left" w:pos="360"/>
        </w:tabs>
        <w:ind w:left="360"/>
        <w:rPr>
          <w:rFonts w:ascii="Calibri" w:hAnsi="Calibri"/>
          <w:sz w:val="22"/>
          <w:szCs w:val="22"/>
        </w:rPr>
      </w:pPr>
      <w:r w:rsidRPr="00197CD6">
        <w:rPr>
          <w:rFonts w:ascii="Calibri" w:hAnsi="Calibri"/>
          <w:sz w:val="22"/>
          <w:szCs w:val="22"/>
        </w:rPr>
        <w:t>September 20</w:t>
      </w:r>
      <w:r w:rsidR="00967031">
        <w:rPr>
          <w:rFonts w:ascii="Calibri" w:hAnsi="Calibri"/>
          <w:sz w:val="22"/>
          <w:szCs w:val="22"/>
        </w:rPr>
        <w:t xml:space="preserve"> – </w:t>
      </w:r>
      <w:r w:rsidR="006A0487">
        <w:rPr>
          <w:rFonts w:ascii="Calibri" w:hAnsi="Calibri"/>
          <w:sz w:val="22"/>
          <w:szCs w:val="22"/>
        </w:rPr>
        <w:t xml:space="preserve">Policy Diffusion Mechanisms </w:t>
      </w:r>
    </w:p>
    <w:p w14:paraId="4FBD6839" w14:textId="77777777" w:rsidR="009071FF" w:rsidRPr="00197CD6" w:rsidRDefault="009071FF" w:rsidP="00D77A7C">
      <w:pPr>
        <w:pStyle w:val="EndNoteBibliography"/>
        <w:numPr>
          <w:ilvl w:val="0"/>
          <w:numId w:val="6"/>
        </w:numPr>
        <w:spacing w:after="0"/>
        <w:rPr>
          <w:rFonts w:ascii="Calibri" w:hAnsi="Calibri"/>
          <w:noProof/>
          <w:sz w:val="22"/>
          <w:szCs w:val="22"/>
        </w:rPr>
      </w:pPr>
      <w:r w:rsidRPr="00197CD6">
        <w:rPr>
          <w:rFonts w:ascii="Calibri" w:hAnsi="Calibri"/>
          <w:noProof/>
          <w:sz w:val="22"/>
          <w:szCs w:val="22"/>
        </w:rPr>
        <w:t xml:space="preserve">Carley, S., Nicholson-Crotty, S., &amp; Miller, C. J. (2016). Adoption, reinvention and amendment of renewable portfolio standards in the American states. </w:t>
      </w:r>
      <w:r w:rsidRPr="00197CD6">
        <w:rPr>
          <w:rFonts w:ascii="Calibri" w:hAnsi="Calibri"/>
          <w:i/>
          <w:noProof/>
          <w:sz w:val="22"/>
          <w:szCs w:val="22"/>
        </w:rPr>
        <w:t>Journal of public policy</w:t>
      </w:r>
      <w:r w:rsidRPr="00197CD6">
        <w:rPr>
          <w:rFonts w:ascii="Calibri" w:hAnsi="Calibri"/>
          <w:noProof/>
          <w:sz w:val="22"/>
          <w:szCs w:val="22"/>
        </w:rPr>
        <w:t>, 1-28.</w:t>
      </w:r>
    </w:p>
    <w:p w14:paraId="46005161" w14:textId="77777777" w:rsidR="009071FF" w:rsidRDefault="009071FF" w:rsidP="00D77A7C">
      <w:pPr>
        <w:pStyle w:val="EndNoteBibliography"/>
        <w:numPr>
          <w:ilvl w:val="0"/>
          <w:numId w:val="6"/>
        </w:numPr>
        <w:spacing w:after="0"/>
        <w:rPr>
          <w:rFonts w:ascii="Calibri" w:hAnsi="Calibri"/>
          <w:noProof/>
          <w:sz w:val="22"/>
          <w:szCs w:val="22"/>
        </w:rPr>
      </w:pPr>
      <w:r w:rsidRPr="00197CD6">
        <w:rPr>
          <w:rFonts w:ascii="Calibri" w:hAnsi="Calibri"/>
          <w:noProof/>
          <w:sz w:val="22"/>
          <w:szCs w:val="22"/>
        </w:rPr>
        <w:t xml:space="preserve">Matisoff, D. C., &amp; Edwards, J. (2014). Kindred spirits or intergovernmental competition? The innovation and diffusion of energy policies in the American states (1990–2008). </w:t>
      </w:r>
      <w:r w:rsidRPr="00197CD6">
        <w:rPr>
          <w:rFonts w:ascii="Calibri" w:hAnsi="Calibri"/>
          <w:i/>
          <w:noProof/>
          <w:sz w:val="22"/>
          <w:szCs w:val="22"/>
        </w:rPr>
        <w:t>Environmental Politics</w:t>
      </w:r>
      <w:r w:rsidRPr="00197CD6">
        <w:rPr>
          <w:rFonts w:ascii="Calibri" w:hAnsi="Calibri"/>
          <w:noProof/>
          <w:sz w:val="22"/>
          <w:szCs w:val="22"/>
        </w:rPr>
        <w:t>, 23 (5) 795-817.</w:t>
      </w:r>
    </w:p>
    <w:p w14:paraId="07D3CEEA" w14:textId="5B9587B9" w:rsidR="006A0487" w:rsidRPr="006A0487" w:rsidRDefault="006A0487" w:rsidP="006A0487">
      <w:pPr>
        <w:pStyle w:val="EndNoteBibliography"/>
        <w:numPr>
          <w:ilvl w:val="0"/>
          <w:numId w:val="6"/>
        </w:numPr>
        <w:spacing w:after="0"/>
        <w:rPr>
          <w:rFonts w:ascii="Calibri" w:hAnsi="Calibri"/>
          <w:noProof/>
          <w:sz w:val="22"/>
          <w:szCs w:val="22"/>
        </w:rPr>
      </w:pPr>
      <w:r w:rsidRPr="00197CD6">
        <w:rPr>
          <w:rFonts w:ascii="Calibri" w:hAnsi="Calibri"/>
          <w:sz w:val="22"/>
          <w:szCs w:val="22"/>
        </w:rPr>
        <w:t xml:space="preserve">Model Solar Ordinances </w:t>
      </w:r>
    </w:p>
    <w:p w14:paraId="175F20DE" w14:textId="77777777" w:rsidR="00D61741" w:rsidRDefault="00D61741" w:rsidP="003B7510">
      <w:pPr>
        <w:rPr>
          <w:rFonts w:ascii="Calibri" w:hAnsi="Calibri"/>
          <w:sz w:val="22"/>
          <w:szCs w:val="22"/>
        </w:rPr>
      </w:pPr>
    </w:p>
    <w:p w14:paraId="3D775972" w14:textId="77777777" w:rsidR="003B7510" w:rsidRPr="00197CD6" w:rsidRDefault="003B7510" w:rsidP="003B7510">
      <w:pPr>
        <w:rPr>
          <w:rFonts w:ascii="Calibri" w:hAnsi="Calibri"/>
          <w:b/>
          <w:sz w:val="22"/>
          <w:szCs w:val="22"/>
          <w:u w:val="single"/>
        </w:rPr>
      </w:pPr>
      <w:r w:rsidRPr="00197CD6">
        <w:rPr>
          <w:rFonts w:ascii="Calibri" w:hAnsi="Calibri"/>
          <w:sz w:val="22"/>
          <w:szCs w:val="22"/>
        </w:rPr>
        <w:t>Week 6 |</w:t>
      </w:r>
    </w:p>
    <w:p w14:paraId="14CEEC3C" w14:textId="77777777" w:rsidR="00D61741" w:rsidRDefault="00D61741" w:rsidP="00D61741">
      <w:pPr>
        <w:ind w:left="360"/>
        <w:rPr>
          <w:rFonts w:ascii="Calibri" w:hAnsi="Calibri"/>
          <w:sz w:val="22"/>
          <w:szCs w:val="22"/>
        </w:rPr>
      </w:pPr>
      <w:r>
        <w:rPr>
          <w:rFonts w:ascii="Calibri" w:hAnsi="Calibri"/>
          <w:sz w:val="22"/>
          <w:szCs w:val="22"/>
        </w:rPr>
        <w:t>September 25</w:t>
      </w:r>
      <w:r w:rsidRPr="00197CD6">
        <w:rPr>
          <w:rFonts w:ascii="Calibri" w:hAnsi="Calibri"/>
          <w:sz w:val="22"/>
          <w:szCs w:val="22"/>
        </w:rPr>
        <w:t xml:space="preserve"> –</w:t>
      </w:r>
      <w:r>
        <w:rPr>
          <w:rFonts w:ascii="Calibri" w:hAnsi="Calibri"/>
          <w:sz w:val="22"/>
          <w:szCs w:val="22"/>
        </w:rPr>
        <w:t xml:space="preserve"> International Perspective</w:t>
      </w:r>
    </w:p>
    <w:p w14:paraId="61496BFF" w14:textId="77777777" w:rsidR="00D61741" w:rsidRPr="006A0487" w:rsidRDefault="00D61741" w:rsidP="00D61741">
      <w:pPr>
        <w:numPr>
          <w:ilvl w:val="0"/>
          <w:numId w:val="4"/>
        </w:numPr>
        <w:tabs>
          <w:tab w:val="left" w:pos="360"/>
        </w:tabs>
        <w:rPr>
          <w:rStyle w:val="Hyperlink"/>
          <w:rFonts w:ascii="Calibri" w:hAnsi="Calibri"/>
          <w:color w:val="auto"/>
          <w:sz w:val="22"/>
          <w:szCs w:val="22"/>
          <w:u w:val="none"/>
        </w:rPr>
      </w:pPr>
      <w:r w:rsidRPr="00197CD6">
        <w:rPr>
          <w:rFonts w:ascii="Calibri" w:eastAsia="SimSun" w:hAnsi="Calibri"/>
          <w:sz w:val="22"/>
          <w:szCs w:val="22"/>
        </w:rPr>
        <w:t xml:space="preserve">Zou, Hongyang, Huibin Du, Marilyn A. Brown, and Guozhu Mao. 2017. “Large-scale PV power generation in China: A grid parity and techno-economic analysis,” </w:t>
      </w:r>
      <w:r w:rsidRPr="00197CD6">
        <w:rPr>
          <w:rFonts w:ascii="Calibri" w:eastAsia="SimSun" w:hAnsi="Calibri"/>
          <w:i/>
          <w:sz w:val="22"/>
          <w:szCs w:val="22"/>
        </w:rPr>
        <w:t xml:space="preserve">Energy. </w:t>
      </w:r>
      <w:r w:rsidRPr="00197CD6">
        <w:rPr>
          <w:rFonts w:ascii="Calibri" w:eastAsia="SimSun" w:hAnsi="Calibri"/>
          <w:sz w:val="22"/>
          <w:szCs w:val="22"/>
        </w:rPr>
        <w:t xml:space="preserve">134: 256-268, </w:t>
      </w:r>
      <w:hyperlink r:id="rId20" w:tgtFrame="_blank" w:tooltip="Persistent link using digital object identifier" w:history="1">
        <w:r w:rsidRPr="00197CD6">
          <w:rPr>
            <w:rStyle w:val="Hyperlink"/>
            <w:rFonts w:ascii="Calibri" w:hAnsi="Calibri"/>
            <w:color w:val="007398"/>
            <w:sz w:val="22"/>
            <w:szCs w:val="22"/>
          </w:rPr>
          <w:t>https://doi.org/10.1016/j.energy.2017.05.192</w:t>
        </w:r>
      </w:hyperlink>
    </w:p>
    <w:p w14:paraId="58C10A4D" w14:textId="77777777" w:rsidR="00D61741" w:rsidRPr="006A0487" w:rsidRDefault="00D61741" w:rsidP="00D61741">
      <w:pPr>
        <w:pStyle w:val="EndNoteBibliography"/>
        <w:numPr>
          <w:ilvl w:val="0"/>
          <w:numId w:val="4"/>
        </w:numPr>
        <w:spacing w:after="0"/>
        <w:rPr>
          <w:rFonts w:ascii="Calibri" w:hAnsi="Calibri"/>
          <w:noProof/>
          <w:sz w:val="22"/>
          <w:szCs w:val="22"/>
        </w:rPr>
      </w:pPr>
      <w:r w:rsidRPr="00197CD6">
        <w:rPr>
          <w:rFonts w:ascii="Calibri" w:hAnsi="Calibri"/>
          <w:noProof/>
          <w:sz w:val="22"/>
          <w:szCs w:val="22"/>
        </w:rPr>
        <w:t xml:space="preserve">Stadelmann, M., &amp; Castro, P. (2014). Climate policy innovation in the South–Domestic and international determinants of renewable energy policies in developing and emerging countries. </w:t>
      </w:r>
      <w:r w:rsidRPr="00197CD6">
        <w:rPr>
          <w:rFonts w:ascii="Calibri" w:hAnsi="Calibri"/>
          <w:i/>
          <w:noProof/>
          <w:sz w:val="22"/>
          <w:szCs w:val="22"/>
        </w:rPr>
        <w:t>Global Environmental Change</w:t>
      </w:r>
      <w:r w:rsidRPr="00197CD6">
        <w:rPr>
          <w:rFonts w:ascii="Calibri" w:hAnsi="Calibri"/>
          <w:noProof/>
          <w:sz w:val="22"/>
          <w:szCs w:val="22"/>
        </w:rPr>
        <w:t>, 29, 413-423.</w:t>
      </w:r>
    </w:p>
    <w:p w14:paraId="377C9DAC" w14:textId="77777777" w:rsidR="00D61741" w:rsidRPr="00D61741" w:rsidRDefault="00D61741" w:rsidP="00D61741">
      <w:pPr>
        <w:pStyle w:val="ListParagraph"/>
        <w:tabs>
          <w:tab w:val="left" w:pos="360"/>
        </w:tabs>
        <w:ind w:left="1080"/>
        <w:rPr>
          <w:rFonts w:ascii="Calibri" w:hAnsi="Calibri"/>
          <w:sz w:val="22"/>
          <w:szCs w:val="22"/>
        </w:rPr>
      </w:pPr>
    </w:p>
    <w:p w14:paraId="42B9A2BB" w14:textId="0C6FA07C" w:rsidR="00D61741" w:rsidRPr="00D61741" w:rsidRDefault="00D61741" w:rsidP="00D61741">
      <w:pPr>
        <w:rPr>
          <w:rFonts w:ascii="Calibri" w:hAnsi="Calibri"/>
          <w:b/>
          <w:sz w:val="22"/>
          <w:szCs w:val="22"/>
          <w:u w:val="single"/>
        </w:rPr>
      </w:pPr>
      <w:r w:rsidRPr="00D61741">
        <w:rPr>
          <w:rFonts w:ascii="Calibri" w:hAnsi="Calibri"/>
          <w:b/>
          <w:sz w:val="22"/>
          <w:szCs w:val="22"/>
          <w:u w:val="single"/>
        </w:rPr>
        <w:t>Standard Utility Cost Tests</w:t>
      </w:r>
      <w:r>
        <w:rPr>
          <w:rFonts w:ascii="Calibri" w:hAnsi="Calibri"/>
          <w:b/>
          <w:sz w:val="22"/>
          <w:szCs w:val="22"/>
          <w:u w:val="single"/>
        </w:rPr>
        <w:t xml:space="preserve"> </w:t>
      </w:r>
      <w:r w:rsidR="00FF6ADE">
        <w:rPr>
          <w:rFonts w:ascii="Calibri" w:hAnsi="Calibri"/>
          <w:b/>
          <w:sz w:val="22"/>
          <w:szCs w:val="22"/>
          <w:u w:val="single"/>
        </w:rPr>
        <w:t>for</w:t>
      </w:r>
      <w:r>
        <w:rPr>
          <w:rFonts w:ascii="Calibri" w:hAnsi="Calibri"/>
          <w:b/>
          <w:sz w:val="22"/>
          <w:szCs w:val="22"/>
          <w:u w:val="single"/>
        </w:rPr>
        <w:t xml:space="preserve"> </w:t>
      </w:r>
      <w:r w:rsidR="00FF6ADE">
        <w:rPr>
          <w:rFonts w:ascii="Calibri" w:hAnsi="Calibri"/>
          <w:b/>
          <w:sz w:val="22"/>
          <w:szCs w:val="22"/>
          <w:u w:val="single"/>
        </w:rPr>
        <w:t xml:space="preserve">Energy-Efficiency </w:t>
      </w:r>
      <w:r>
        <w:rPr>
          <w:rFonts w:ascii="Calibri" w:hAnsi="Calibri"/>
          <w:b/>
          <w:sz w:val="22"/>
          <w:szCs w:val="22"/>
          <w:u w:val="single"/>
        </w:rPr>
        <w:t>Programs</w:t>
      </w:r>
    </w:p>
    <w:p w14:paraId="00B4FEB3" w14:textId="77777777" w:rsidR="00D61741" w:rsidRDefault="00D61741" w:rsidP="006A0487">
      <w:pPr>
        <w:tabs>
          <w:tab w:val="left" w:pos="360"/>
        </w:tabs>
        <w:ind w:left="360"/>
        <w:rPr>
          <w:rFonts w:ascii="Calibri" w:hAnsi="Calibri"/>
          <w:sz w:val="22"/>
          <w:szCs w:val="22"/>
        </w:rPr>
      </w:pPr>
    </w:p>
    <w:p w14:paraId="3DA15083" w14:textId="2C3D45AC" w:rsidR="00420B79" w:rsidRPr="00197CD6" w:rsidRDefault="00D61741" w:rsidP="006A0487">
      <w:pPr>
        <w:tabs>
          <w:tab w:val="left" w:pos="360"/>
        </w:tabs>
        <w:ind w:left="360"/>
        <w:rPr>
          <w:rFonts w:ascii="Calibri" w:hAnsi="Calibri"/>
          <w:sz w:val="22"/>
          <w:szCs w:val="22"/>
        </w:rPr>
      </w:pPr>
      <w:r>
        <w:rPr>
          <w:rFonts w:ascii="Calibri" w:hAnsi="Calibri"/>
          <w:sz w:val="22"/>
          <w:szCs w:val="22"/>
        </w:rPr>
        <w:t>September 27</w:t>
      </w:r>
      <w:r w:rsidR="003B7510" w:rsidRPr="00197CD6">
        <w:rPr>
          <w:rFonts w:ascii="Calibri" w:hAnsi="Calibri"/>
          <w:sz w:val="22"/>
          <w:szCs w:val="22"/>
        </w:rPr>
        <w:t xml:space="preserve"> – </w:t>
      </w:r>
      <w:r w:rsidR="00DF12F2">
        <w:rPr>
          <w:rFonts w:ascii="Calibri" w:hAnsi="Calibri"/>
          <w:sz w:val="22"/>
          <w:szCs w:val="22"/>
        </w:rPr>
        <w:t>Standard Utility Cost Tests</w:t>
      </w:r>
    </w:p>
    <w:p w14:paraId="11816DD0" w14:textId="6405E782" w:rsidR="00C654E8" w:rsidRPr="007516DA" w:rsidRDefault="00C654E8" w:rsidP="00C654E8">
      <w:pPr>
        <w:numPr>
          <w:ilvl w:val="0"/>
          <w:numId w:val="5"/>
        </w:numPr>
        <w:ind w:left="1080"/>
        <w:rPr>
          <w:rFonts w:ascii="Calibri" w:hAnsi="Calibri"/>
          <w:sz w:val="22"/>
          <w:szCs w:val="22"/>
        </w:rPr>
      </w:pPr>
      <w:r w:rsidRPr="00C654E8">
        <w:rPr>
          <w:rFonts w:ascii="Calibri" w:hAnsi="Calibri"/>
          <w:sz w:val="22"/>
          <w:szCs w:val="22"/>
          <w:lang w:eastAsia="ja-JP"/>
        </w:rPr>
        <w:t xml:space="preserve">Brown, Marilyn A., Benjamin Staver, Alexander M. Smith, and John Sibley. 2015. Alternative Business Models for Energy Efficiency: Emerging Trends in the Southeast, </w:t>
      </w:r>
      <w:r w:rsidRPr="00C654E8">
        <w:rPr>
          <w:rFonts w:ascii="Calibri" w:hAnsi="Calibri"/>
          <w:i/>
          <w:sz w:val="22"/>
          <w:szCs w:val="22"/>
          <w:lang w:eastAsia="ja-JP"/>
        </w:rPr>
        <w:t xml:space="preserve">The Electricity Journal, </w:t>
      </w:r>
      <w:r w:rsidRPr="00C654E8">
        <w:rPr>
          <w:rFonts w:ascii="Calibri" w:hAnsi="Calibri"/>
          <w:sz w:val="22"/>
          <w:szCs w:val="22"/>
          <w:lang w:eastAsia="ja-JP"/>
        </w:rPr>
        <w:t>2015,</w:t>
      </w:r>
      <w:r w:rsidRPr="00C654E8">
        <w:rPr>
          <w:rFonts w:ascii="Calibri" w:hAnsi="Calibri"/>
          <w:i/>
          <w:sz w:val="22"/>
          <w:szCs w:val="22"/>
          <w:lang w:eastAsia="ja-JP"/>
        </w:rPr>
        <w:t xml:space="preserve"> </w:t>
      </w:r>
      <w:r w:rsidRPr="00C654E8">
        <w:rPr>
          <w:rFonts w:ascii="Calibri" w:eastAsia="Calibri" w:hAnsi="Calibri"/>
          <w:sz w:val="22"/>
          <w:szCs w:val="22"/>
        </w:rPr>
        <w:t>28 (4): 103-117.</w:t>
      </w:r>
    </w:p>
    <w:p w14:paraId="761AD9EB" w14:textId="7177761D" w:rsidR="00FE2BD9" w:rsidRPr="00197CD6" w:rsidRDefault="00FE2BD9" w:rsidP="00FE2BD9">
      <w:pPr>
        <w:numPr>
          <w:ilvl w:val="0"/>
          <w:numId w:val="5"/>
        </w:numPr>
        <w:tabs>
          <w:tab w:val="left" w:pos="360"/>
        </w:tabs>
        <w:ind w:left="1080"/>
        <w:rPr>
          <w:rFonts w:ascii="Calibri" w:hAnsi="Calibri"/>
          <w:sz w:val="22"/>
          <w:szCs w:val="22"/>
        </w:rPr>
      </w:pPr>
      <w:r>
        <w:rPr>
          <w:rFonts w:ascii="Calibri" w:hAnsi="Calibri"/>
          <w:sz w:val="22"/>
          <w:szCs w:val="22"/>
        </w:rPr>
        <w:t xml:space="preserve">Brown, Marilyn A. and Yu Wang. 2015. Sections 5.6, in </w:t>
      </w:r>
      <w:r>
        <w:rPr>
          <w:rFonts w:ascii="Calibri" w:hAnsi="Calibri"/>
          <w:i/>
          <w:sz w:val="22"/>
          <w:szCs w:val="22"/>
        </w:rPr>
        <w:t xml:space="preserve">Green Savings, How Policies and Markets Drive Energy Efficiency </w:t>
      </w:r>
      <w:r>
        <w:rPr>
          <w:rFonts w:ascii="Calibri" w:hAnsi="Calibri"/>
          <w:sz w:val="22"/>
          <w:szCs w:val="22"/>
        </w:rPr>
        <w:t xml:space="preserve">(Praeger). </w:t>
      </w:r>
    </w:p>
    <w:p w14:paraId="77426E55" w14:textId="77777777" w:rsidR="00420B79" w:rsidRPr="00197CD6" w:rsidRDefault="00420B79" w:rsidP="00420B79">
      <w:pPr>
        <w:rPr>
          <w:rFonts w:ascii="Calibri" w:hAnsi="Calibri"/>
          <w:b/>
          <w:sz w:val="22"/>
          <w:szCs w:val="22"/>
          <w:u w:val="single"/>
        </w:rPr>
      </w:pPr>
    </w:p>
    <w:p w14:paraId="03801948" w14:textId="77777777" w:rsidR="00420B79" w:rsidRPr="00197CD6" w:rsidRDefault="00420B79" w:rsidP="00420B79">
      <w:pPr>
        <w:rPr>
          <w:rFonts w:ascii="Calibri" w:hAnsi="Calibri"/>
          <w:b/>
          <w:sz w:val="22"/>
          <w:szCs w:val="22"/>
          <w:u w:val="single"/>
        </w:rPr>
      </w:pPr>
      <w:r w:rsidRPr="00197CD6">
        <w:rPr>
          <w:rFonts w:ascii="Calibri" w:hAnsi="Calibri"/>
          <w:sz w:val="22"/>
          <w:szCs w:val="22"/>
        </w:rPr>
        <w:t>Week 7 |</w:t>
      </w:r>
    </w:p>
    <w:p w14:paraId="2F511C8C" w14:textId="51AF8519" w:rsidR="00C35F4A" w:rsidRDefault="00C35F4A" w:rsidP="00C35F4A">
      <w:pPr>
        <w:tabs>
          <w:tab w:val="left" w:pos="360"/>
        </w:tabs>
        <w:ind w:left="360"/>
        <w:rPr>
          <w:rFonts w:ascii="Calibri" w:hAnsi="Calibri"/>
          <w:sz w:val="22"/>
          <w:szCs w:val="22"/>
        </w:rPr>
      </w:pPr>
      <w:r>
        <w:rPr>
          <w:rFonts w:ascii="Calibri" w:hAnsi="Calibri"/>
          <w:sz w:val="22"/>
          <w:szCs w:val="22"/>
        </w:rPr>
        <w:t xml:space="preserve">October 2 </w:t>
      </w:r>
      <w:r w:rsidRPr="00197CD6">
        <w:rPr>
          <w:rFonts w:ascii="Calibri" w:hAnsi="Calibri"/>
          <w:sz w:val="22"/>
          <w:szCs w:val="22"/>
        </w:rPr>
        <w:t xml:space="preserve"> – </w:t>
      </w:r>
      <w:r>
        <w:rPr>
          <w:rFonts w:ascii="Calibri" w:hAnsi="Calibri"/>
          <w:sz w:val="22"/>
          <w:szCs w:val="22"/>
        </w:rPr>
        <w:t>Introduction to the GT-National Energy Modeling System</w:t>
      </w:r>
      <w:r w:rsidR="00995063">
        <w:rPr>
          <w:rFonts w:ascii="Calibri" w:hAnsi="Calibri"/>
          <w:sz w:val="22"/>
          <w:szCs w:val="22"/>
        </w:rPr>
        <w:t xml:space="preserve"> (NEMS)</w:t>
      </w:r>
    </w:p>
    <w:p w14:paraId="67B20B4B" w14:textId="762165EC" w:rsidR="00C35F4A" w:rsidRDefault="00C35F4A" w:rsidP="00C35F4A">
      <w:pPr>
        <w:numPr>
          <w:ilvl w:val="0"/>
          <w:numId w:val="5"/>
        </w:numPr>
        <w:tabs>
          <w:tab w:val="left" w:pos="360"/>
        </w:tabs>
        <w:ind w:left="810"/>
        <w:rPr>
          <w:rFonts w:ascii="Calibri" w:hAnsi="Calibri"/>
          <w:sz w:val="22"/>
          <w:szCs w:val="22"/>
        </w:rPr>
      </w:pPr>
      <w:r>
        <w:rPr>
          <w:rFonts w:ascii="Calibri" w:hAnsi="Calibri"/>
          <w:sz w:val="22"/>
          <w:szCs w:val="22"/>
        </w:rPr>
        <w:t xml:space="preserve">Users’ Manual </w:t>
      </w:r>
      <w:r w:rsidR="00FF6ADE">
        <w:rPr>
          <w:rFonts w:ascii="Calibri" w:hAnsi="Calibri"/>
          <w:sz w:val="22"/>
          <w:szCs w:val="22"/>
        </w:rPr>
        <w:t>for NEMS 2018 at Georgia Tech</w:t>
      </w:r>
    </w:p>
    <w:p w14:paraId="5E66139B" w14:textId="77777777" w:rsidR="00420B79" w:rsidRPr="00197CD6" w:rsidRDefault="00420B79" w:rsidP="00420B79">
      <w:pPr>
        <w:tabs>
          <w:tab w:val="left" w:pos="360"/>
        </w:tabs>
        <w:ind w:left="720"/>
        <w:rPr>
          <w:rFonts w:ascii="Calibri" w:hAnsi="Calibri"/>
          <w:sz w:val="22"/>
          <w:szCs w:val="22"/>
        </w:rPr>
      </w:pPr>
    </w:p>
    <w:p w14:paraId="0D0B00D8" w14:textId="2BD0200E" w:rsidR="00420B79" w:rsidRDefault="00613E4C" w:rsidP="00420B79">
      <w:pPr>
        <w:tabs>
          <w:tab w:val="left" w:pos="360"/>
        </w:tabs>
        <w:rPr>
          <w:rFonts w:ascii="Calibri" w:hAnsi="Calibri"/>
          <w:sz w:val="22"/>
          <w:szCs w:val="22"/>
        </w:rPr>
      </w:pPr>
      <w:r w:rsidRPr="00197CD6">
        <w:rPr>
          <w:rFonts w:ascii="Calibri" w:hAnsi="Calibri"/>
          <w:sz w:val="22"/>
          <w:szCs w:val="22"/>
        </w:rPr>
        <w:tab/>
        <w:t>October 4</w:t>
      </w:r>
      <w:r w:rsidR="00420B79" w:rsidRPr="00197CD6">
        <w:rPr>
          <w:rFonts w:ascii="Calibri" w:hAnsi="Calibri"/>
          <w:sz w:val="22"/>
          <w:szCs w:val="22"/>
        </w:rPr>
        <w:t xml:space="preserve"> –</w:t>
      </w:r>
      <w:r w:rsidR="00FE2BD9">
        <w:rPr>
          <w:rFonts w:ascii="Calibri" w:hAnsi="Calibri"/>
          <w:sz w:val="22"/>
          <w:szCs w:val="22"/>
        </w:rPr>
        <w:t xml:space="preserve"> </w:t>
      </w:r>
      <w:r w:rsidR="009F713F">
        <w:rPr>
          <w:rFonts w:ascii="Calibri" w:hAnsi="Calibri"/>
          <w:sz w:val="22"/>
          <w:szCs w:val="22"/>
        </w:rPr>
        <w:t>NEMS</w:t>
      </w:r>
      <w:r w:rsidR="00243C5B">
        <w:rPr>
          <w:rFonts w:ascii="Calibri" w:hAnsi="Calibri"/>
          <w:sz w:val="22"/>
          <w:szCs w:val="22"/>
        </w:rPr>
        <w:t xml:space="preserve"> Papers</w:t>
      </w:r>
      <w:r w:rsidR="00FE2BD9">
        <w:rPr>
          <w:rFonts w:ascii="Calibri" w:hAnsi="Calibri"/>
          <w:sz w:val="22"/>
          <w:szCs w:val="22"/>
        </w:rPr>
        <w:t xml:space="preserve"> Applied to Demand Response and Energy Efficiency</w:t>
      </w:r>
    </w:p>
    <w:p w14:paraId="40BCEEE6" w14:textId="77777777" w:rsidR="00974E2B" w:rsidRDefault="00974E2B" w:rsidP="00974E2B">
      <w:pPr>
        <w:tabs>
          <w:tab w:val="left" w:pos="360"/>
        </w:tabs>
        <w:ind w:left="360"/>
        <w:rPr>
          <w:rFonts w:ascii="Calibri" w:hAnsi="Calibri"/>
          <w:sz w:val="22"/>
          <w:szCs w:val="22"/>
        </w:rPr>
      </w:pPr>
      <w:r w:rsidRPr="00691B95">
        <w:rPr>
          <w:rFonts w:ascii="Calibri" w:hAnsi="Calibri"/>
          <w:i/>
          <w:sz w:val="22"/>
          <w:szCs w:val="22"/>
        </w:rPr>
        <w:tab/>
        <w:t>Choose one to read for class discussion</w:t>
      </w:r>
      <w:r w:rsidRPr="00691B95">
        <w:rPr>
          <w:rFonts w:ascii="Calibri" w:hAnsi="Calibri"/>
          <w:sz w:val="22"/>
          <w:szCs w:val="22"/>
        </w:rPr>
        <w:t>:</w:t>
      </w:r>
    </w:p>
    <w:p w14:paraId="0D5CEB56" w14:textId="77777777" w:rsidR="00974E2B" w:rsidRPr="00197CD6" w:rsidRDefault="00974E2B" w:rsidP="00420B79">
      <w:pPr>
        <w:tabs>
          <w:tab w:val="left" w:pos="360"/>
        </w:tabs>
        <w:rPr>
          <w:rFonts w:ascii="Calibri" w:hAnsi="Calibri"/>
          <w:sz w:val="22"/>
          <w:szCs w:val="22"/>
        </w:rPr>
      </w:pPr>
    </w:p>
    <w:p w14:paraId="0977C87A" w14:textId="7F577F01" w:rsidR="004F5B5E" w:rsidRPr="004F5B5E" w:rsidRDefault="004F5B5E" w:rsidP="004F5B5E">
      <w:pPr>
        <w:numPr>
          <w:ilvl w:val="0"/>
          <w:numId w:val="6"/>
        </w:numPr>
        <w:tabs>
          <w:tab w:val="left" w:pos="360"/>
        </w:tabs>
        <w:ind w:left="810"/>
        <w:rPr>
          <w:rFonts w:ascii="Calibri" w:hAnsi="Calibri"/>
          <w:sz w:val="22"/>
          <w:szCs w:val="22"/>
        </w:rPr>
      </w:pPr>
      <w:r w:rsidRPr="004F5B5E">
        <w:rPr>
          <w:rFonts w:ascii="Calibri" w:hAnsi="Calibri"/>
          <w:sz w:val="22"/>
          <w:szCs w:val="22"/>
        </w:rPr>
        <w:t>Cullenward, D</w:t>
      </w:r>
      <w:r w:rsidR="007516DA">
        <w:rPr>
          <w:rFonts w:ascii="Calibri" w:hAnsi="Calibri"/>
          <w:sz w:val="22"/>
          <w:szCs w:val="22"/>
        </w:rPr>
        <w:t>.</w:t>
      </w:r>
      <w:r w:rsidRPr="004F5B5E">
        <w:rPr>
          <w:rFonts w:ascii="Calibri" w:hAnsi="Calibri"/>
          <w:sz w:val="22"/>
          <w:szCs w:val="22"/>
        </w:rPr>
        <w:t>, J</w:t>
      </w:r>
      <w:r w:rsidR="007516DA">
        <w:rPr>
          <w:rFonts w:ascii="Calibri" w:hAnsi="Calibri"/>
          <w:sz w:val="22"/>
          <w:szCs w:val="22"/>
        </w:rPr>
        <w:t>.</w:t>
      </w:r>
      <w:r w:rsidRPr="004F5B5E">
        <w:rPr>
          <w:rFonts w:ascii="Calibri" w:hAnsi="Calibri"/>
          <w:sz w:val="22"/>
          <w:szCs w:val="22"/>
        </w:rPr>
        <w:t xml:space="preserve"> Wilkerson, M</w:t>
      </w:r>
      <w:r w:rsidR="007516DA">
        <w:rPr>
          <w:rFonts w:ascii="Calibri" w:hAnsi="Calibri"/>
          <w:sz w:val="22"/>
          <w:szCs w:val="22"/>
        </w:rPr>
        <w:t>.</w:t>
      </w:r>
      <w:r w:rsidRPr="004F5B5E">
        <w:rPr>
          <w:rFonts w:ascii="Calibri" w:hAnsi="Calibri"/>
          <w:sz w:val="22"/>
          <w:szCs w:val="22"/>
        </w:rPr>
        <w:t xml:space="preserve"> Wara and J</w:t>
      </w:r>
      <w:r w:rsidR="007516DA">
        <w:rPr>
          <w:rFonts w:ascii="Calibri" w:hAnsi="Calibri"/>
          <w:sz w:val="22"/>
          <w:szCs w:val="22"/>
        </w:rPr>
        <w:t>.</w:t>
      </w:r>
      <w:r w:rsidRPr="004F5B5E">
        <w:rPr>
          <w:rFonts w:ascii="Calibri" w:hAnsi="Calibri"/>
          <w:sz w:val="22"/>
          <w:szCs w:val="22"/>
        </w:rPr>
        <w:t xml:space="preserve"> Weyant (2016). Dynamically estimating the distributional impacts of U.S. climate policy with NEMS: A case study of the Climate Protection Act of 2013. </w:t>
      </w:r>
      <w:r w:rsidRPr="007516DA">
        <w:rPr>
          <w:rFonts w:ascii="Calibri" w:hAnsi="Calibri"/>
          <w:i/>
          <w:sz w:val="22"/>
          <w:szCs w:val="22"/>
        </w:rPr>
        <w:t>Energy Economics,</w:t>
      </w:r>
      <w:r w:rsidRPr="004F5B5E">
        <w:rPr>
          <w:rFonts w:ascii="Calibri" w:hAnsi="Calibri"/>
          <w:sz w:val="22"/>
          <w:szCs w:val="22"/>
        </w:rPr>
        <w:t xml:space="preserve"> 55, 303</w:t>
      </w:r>
      <w:r w:rsidRPr="004F5B5E">
        <w:rPr>
          <w:rFonts w:ascii="Calibri" w:eastAsia="Helvetica" w:hAnsi="Calibri" w:cs="Helvetica"/>
          <w:sz w:val="22"/>
          <w:szCs w:val="22"/>
        </w:rPr>
        <w:t>–</w:t>
      </w:r>
      <w:r w:rsidRPr="004F5B5E">
        <w:rPr>
          <w:rFonts w:ascii="Calibri" w:hAnsi="Calibri"/>
          <w:sz w:val="22"/>
          <w:szCs w:val="22"/>
        </w:rPr>
        <w:t xml:space="preserve"> 318.</w:t>
      </w:r>
    </w:p>
    <w:p w14:paraId="1DF2BB93" w14:textId="77777777" w:rsidR="009F713F" w:rsidRPr="009F713F" w:rsidRDefault="001C253A" w:rsidP="009F713F">
      <w:pPr>
        <w:pStyle w:val="LightGrid-Accent31"/>
        <w:widowControl w:val="0"/>
        <w:numPr>
          <w:ilvl w:val="0"/>
          <w:numId w:val="6"/>
        </w:numPr>
        <w:autoSpaceDE w:val="0"/>
        <w:autoSpaceDN w:val="0"/>
        <w:adjustRightInd w:val="0"/>
        <w:ind w:left="810"/>
        <w:rPr>
          <w:rFonts w:ascii="Calibri" w:hAnsi="Calibri"/>
          <w:color w:val="000000"/>
          <w:sz w:val="22"/>
          <w:szCs w:val="22"/>
          <w:lang w:eastAsia="zh-CN"/>
        </w:rPr>
      </w:pPr>
      <w:r w:rsidRPr="004F5B5E">
        <w:rPr>
          <w:rFonts w:ascii="Calibri" w:eastAsia="SimSun" w:hAnsi="Calibri"/>
          <w:color w:val="000000"/>
          <w:sz w:val="22"/>
          <w:szCs w:val="22"/>
          <w:lang w:eastAsia="zh-CN"/>
        </w:rPr>
        <w:t>Smith, Alexander and Marilyn A. Brown. 2015. “Demand Response</w:t>
      </w:r>
      <w:r w:rsidRPr="00197CD6">
        <w:rPr>
          <w:rFonts w:ascii="Calibri" w:eastAsia="SimSun" w:hAnsi="Calibri"/>
          <w:color w:val="000000"/>
          <w:sz w:val="22"/>
          <w:szCs w:val="22"/>
          <w:lang w:eastAsia="zh-CN"/>
        </w:rPr>
        <w:t xml:space="preserve">: A Carbon Neutral Resource?” </w:t>
      </w:r>
      <w:r w:rsidRPr="00197CD6">
        <w:rPr>
          <w:rFonts w:ascii="Calibri" w:eastAsia="SimSun" w:hAnsi="Calibri"/>
          <w:i/>
          <w:color w:val="000000"/>
          <w:sz w:val="22"/>
          <w:szCs w:val="22"/>
          <w:lang w:eastAsia="zh-CN"/>
        </w:rPr>
        <w:t xml:space="preserve">Energy </w:t>
      </w:r>
      <w:r w:rsidRPr="00197CD6">
        <w:rPr>
          <w:rFonts w:ascii="Calibri" w:hAnsi="Calibri"/>
          <w:color w:val="000000"/>
          <w:sz w:val="22"/>
          <w:szCs w:val="22"/>
        </w:rPr>
        <w:t>85 (2015) 10</w:t>
      </w:r>
      <w:r w:rsidRPr="00197CD6">
        <w:rPr>
          <w:rFonts w:ascii="Calibri" w:hAnsi="Calibri"/>
          <w:b/>
          <w:bCs/>
          <w:color w:val="000000"/>
          <w:sz w:val="22"/>
          <w:szCs w:val="22"/>
        </w:rPr>
        <w:t>-</w:t>
      </w:r>
      <w:r w:rsidRPr="00197CD6">
        <w:rPr>
          <w:rFonts w:ascii="Calibri" w:hAnsi="Calibri"/>
          <w:color w:val="000000"/>
          <w:sz w:val="22"/>
          <w:szCs w:val="22"/>
        </w:rPr>
        <w:t>22</w:t>
      </w:r>
      <w:r w:rsidRPr="00197CD6">
        <w:rPr>
          <w:rFonts w:ascii="Calibri" w:eastAsia="SimSun" w:hAnsi="Calibri"/>
          <w:color w:val="000000"/>
          <w:sz w:val="22"/>
          <w:szCs w:val="22"/>
          <w:lang w:eastAsia="zh-CN"/>
        </w:rPr>
        <w:t>.</w:t>
      </w:r>
    </w:p>
    <w:p w14:paraId="6DBEFB8A" w14:textId="0412B293" w:rsidR="009F713F" w:rsidRPr="009F713F" w:rsidRDefault="009F713F" w:rsidP="009F713F">
      <w:pPr>
        <w:pStyle w:val="LightGrid-Accent31"/>
        <w:widowControl w:val="0"/>
        <w:numPr>
          <w:ilvl w:val="0"/>
          <w:numId w:val="6"/>
        </w:numPr>
        <w:autoSpaceDE w:val="0"/>
        <w:autoSpaceDN w:val="0"/>
        <w:adjustRightInd w:val="0"/>
        <w:ind w:left="810"/>
        <w:rPr>
          <w:rFonts w:ascii="Calibri" w:hAnsi="Calibri"/>
          <w:color w:val="000000"/>
          <w:sz w:val="22"/>
          <w:szCs w:val="22"/>
          <w:lang w:eastAsia="zh-CN"/>
        </w:rPr>
      </w:pPr>
      <w:r w:rsidRPr="009F713F">
        <w:rPr>
          <w:rFonts w:ascii="Calibri" w:hAnsi="Calibri" w:cs="Calibri"/>
          <w:color w:val="222222"/>
          <w:sz w:val="22"/>
          <w:szCs w:val="22"/>
          <w:shd w:val="clear" w:color="auto" w:fill="FFFFFF"/>
        </w:rPr>
        <w:t>Brown, M. A., &amp; Li, Y. (2018). Carbon pricing and energy efficiency: pathways to deep decarbonization of the US electric sector. </w:t>
      </w:r>
      <w:r w:rsidRPr="009F713F">
        <w:rPr>
          <w:rFonts w:ascii="Calibri" w:hAnsi="Calibri" w:cs="Calibri"/>
          <w:i/>
          <w:iCs/>
          <w:color w:val="222222"/>
          <w:sz w:val="22"/>
          <w:szCs w:val="22"/>
          <w:shd w:val="clear" w:color="auto" w:fill="FFFFFF"/>
        </w:rPr>
        <w:t>Energy Efficiency</w:t>
      </w:r>
      <w:r w:rsidRPr="009F713F">
        <w:rPr>
          <w:rFonts w:ascii="Calibri" w:hAnsi="Calibri" w:cs="Calibri"/>
          <w:color w:val="222222"/>
          <w:sz w:val="22"/>
          <w:szCs w:val="22"/>
          <w:shd w:val="clear" w:color="auto" w:fill="FFFFFF"/>
        </w:rPr>
        <w:t>, 1-19.</w:t>
      </w:r>
    </w:p>
    <w:p w14:paraId="49A6F052" w14:textId="77777777" w:rsidR="00FC5C9E" w:rsidRPr="00197CD6" w:rsidRDefault="00FC5C9E" w:rsidP="00FC5C9E">
      <w:pPr>
        <w:tabs>
          <w:tab w:val="left" w:pos="360"/>
        </w:tabs>
        <w:rPr>
          <w:rFonts w:ascii="Calibri" w:hAnsi="Calibri"/>
          <w:sz w:val="22"/>
          <w:szCs w:val="22"/>
        </w:rPr>
      </w:pPr>
    </w:p>
    <w:p w14:paraId="245E4DA3" w14:textId="3DACF508" w:rsidR="00144632" w:rsidRPr="00197CD6" w:rsidRDefault="00420B79" w:rsidP="00144632">
      <w:pPr>
        <w:rPr>
          <w:rFonts w:ascii="Calibri" w:hAnsi="Calibri"/>
          <w:b/>
          <w:sz w:val="22"/>
          <w:szCs w:val="22"/>
          <w:u w:val="single"/>
        </w:rPr>
      </w:pPr>
      <w:r w:rsidRPr="00197CD6">
        <w:rPr>
          <w:rFonts w:ascii="Calibri" w:hAnsi="Calibri"/>
          <w:b/>
          <w:sz w:val="22"/>
          <w:szCs w:val="22"/>
          <w:u w:val="single"/>
        </w:rPr>
        <w:t>Smart Meters and the Smart Grid</w:t>
      </w:r>
    </w:p>
    <w:p w14:paraId="50D52381" w14:textId="77777777" w:rsidR="00144632" w:rsidRPr="00197CD6" w:rsidRDefault="00144632" w:rsidP="00144632">
      <w:pPr>
        <w:rPr>
          <w:rFonts w:ascii="Calibri" w:hAnsi="Calibri"/>
          <w:sz w:val="22"/>
          <w:szCs w:val="22"/>
        </w:rPr>
      </w:pPr>
      <w:r w:rsidRPr="00197CD6">
        <w:rPr>
          <w:rFonts w:ascii="Calibri" w:hAnsi="Calibri"/>
          <w:sz w:val="22"/>
          <w:szCs w:val="22"/>
        </w:rPr>
        <w:t>Week 8 |</w:t>
      </w:r>
    </w:p>
    <w:p w14:paraId="1BBFFC09" w14:textId="5642F860" w:rsidR="00144632" w:rsidRPr="00197CD6" w:rsidRDefault="00613E4C" w:rsidP="00144632">
      <w:pPr>
        <w:tabs>
          <w:tab w:val="left" w:pos="360"/>
        </w:tabs>
        <w:rPr>
          <w:rFonts w:ascii="Calibri" w:hAnsi="Calibri"/>
          <w:sz w:val="22"/>
          <w:szCs w:val="22"/>
        </w:rPr>
      </w:pPr>
      <w:r w:rsidRPr="00197CD6">
        <w:rPr>
          <w:rFonts w:ascii="Calibri" w:hAnsi="Calibri"/>
          <w:sz w:val="22"/>
          <w:szCs w:val="22"/>
        </w:rPr>
        <w:tab/>
        <w:t>October 9</w:t>
      </w:r>
      <w:r w:rsidR="00144632" w:rsidRPr="00197CD6">
        <w:rPr>
          <w:rFonts w:ascii="Calibri" w:hAnsi="Calibri"/>
          <w:sz w:val="22"/>
          <w:szCs w:val="22"/>
        </w:rPr>
        <w:t xml:space="preserve"> – Fall Student Recess – No Class</w:t>
      </w:r>
    </w:p>
    <w:p w14:paraId="2F349586" w14:textId="77777777" w:rsidR="001276A2" w:rsidRPr="00197CD6" w:rsidRDefault="001276A2" w:rsidP="00144632">
      <w:pPr>
        <w:tabs>
          <w:tab w:val="left" w:pos="360"/>
        </w:tabs>
        <w:rPr>
          <w:rFonts w:ascii="Calibri" w:hAnsi="Calibri"/>
          <w:sz w:val="22"/>
          <w:szCs w:val="22"/>
        </w:rPr>
      </w:pPr>
    </w:p>
    <w:p w14:paraId="291FFE01" w14:textId="32290796" w:rsidR="00BB7ADC" w:rsidRDefault="00144632" w:rsidP="00C11C2C">
      <w:pPr>
        <w:tabs>
          <w:tab w:val="left" w:pos="360"/>
        </w:tabs>
        <w:ind w:left="360"/>
        <w:rPr>
          <w:rFonts w:ascii="Calibri" w:hAnsi="Calibri"/>
          <w:sz w:val="22"/>
          <w:szCs w:val="22"/>
        </w:rPr>
      </w:pPr>
      <w:r w:rsidRPr="00197CD6">
        <w:rPr>
          <w:rFonts w:ascii="Calibri" w:hAnsi="Calibri"/>
          <w:sz w:val="22"/>
          <w:szCs w:val="22"/>
        </w:rPr>
        <w:t>October 1</w:t>
      </w:r>
      <w:r w:rsidR="00613E4C" w:rsidRPr="00197CD6">
        <w:rPr>
          <w:rFonts w:ascii="Calibri" w:hAnsi="Calibri"/>
          <w:sz w:val="22"/>
          <w:szCs w:val="22"/>
        </w:rPr>
        <w:t>1</w:t>
      </w:r>
      <w:r w:rsidRPr="00197CD6">
        <w:rPr>
          <w:rFonts w:ascii="Calibri" w:hAnsi="Calibri"/>
          <w:sz w:val="22"/>
          <w:szCs w:val="22"/>
        </w:rPr>
        <w:t xml:space="preserve"> – </w:t>
      </w:r>
      <w:r w:rsidR="00420B79" w:rsidRPr="00197CD6">
        <w:rPr>
          <w:rFonts w:ascii="Calibri" w:hAnsi="Calibri"/>
          <w:sz w:val="22"/>
          <w:szCs w:val="22"/>
        </w:rPr>
        <w:t>Smart Meters and the Smart Grid</w:t>
      </w:r>
    </w:p>
    <w:p w14:paraId="7FD477B6" w14:textId="15017290" w:rsidR="00995063" w:rsidRDefault="00995063" w:rsidP="00C11C2C">
      <w:pPr>
        <w:tabs>
          <w:tab w:val="left" w:pos="360"/>
        </w:tabs>
        <w:ind w:left="360"/>
        <w:rPr>
          <w:rFonts w:ascii="Calibri" w:hAnsi="Calibri"/>
          <w:sz w:val="22"/>
          <w:szCs w:val="22"/>
        </w:rPr>
      </w:pPr>
      <w:r w:rsidRPr="00691B95">
        <w:rPr>
          <w:rFonts w:ascii="Calibri" w:hAnsi="Calibri"/>
          <w:i/>
          <w:sz w:val="22"/>
          <w:szCs w:val="22"/>
        </w:rPr>
        <w:tab/>
        <w:t>Choose one to read for class discussion</w:t>
      </w:r>
      <w:r w:rsidRPr="00691B95">
        <w:rPr>
          <w:rFonts w:ascii="Calibri" w:hAnsi="Calibri"/>
          <w:sz w:val="22"/>
          <w:szCs w:val="22"/>
        </w:rPr>
        <w:t>:</w:t>
      </w:r>
    </w:p>
    <w:p w14:paraId="7394B216" w14:textId="77777777" w:rsidR="00995063" w:rsidRPr="00197CD6" w:rsidRDefault="00995063" w:rsidP="00C11C2C">
      <w:pPr>
        <w:tabs>
          <w:tab w:val="left" w:pos="360"/>
        </w:tabs>
        <w:ind w:left="360"/>
        <w:rPr>
          <w:rFonts w:ascii="Calibri" w:hAnsi="Calibri"/>
          <w:sz w:val="22"/>
          <w:szCs w:val="22"/>
        </w:rPr>
      </w:pPr>
    </w:p>
    <w:p w14:paraId="777B6505" w14:textId="77777777" w:rsidR="00872384" w:rsidRDefault="00BB7ADC" w:rsidP="00872384">
      <w:pPr>
        <w:pStyle w:val="ListParagraph"/>
        <w:numPr>
          <w:ilvl w:val="0"/>
          <w:numId w:val="5"/>
        </w:numPr>
        <w:rPr>
          <w:rFonts w:ascii="Calibri" w:hAnsi="Calibri"/>
          <w:sz w:val="22"/>
          <w:szCs w:val="22"/>
        </w:rPr>
      </w:pPr>
      <w:r w:rsidRPr="00197CD6">
        <w:rPr>
          <w:rFonts w:ascii="Calibri" w:hAnsi="Calibri"/>
          <w:bCs/>
          <w:color w:val="000000"/>
          <w:sz w:val="22"/>
          <w:szCs w:val="22"/>
        </w:rPr>
        <w:t>Zhou, S.</w:t>
      </w:r>
      <w:r w:rsidR="00995063">
        <w:rPr>
          <w:rStyle w:val="apple-converted-space"/>
          <w:rFonts w:ascii="Calibri" w:hAnsi="Calibri"/>
          <w:bCs/>
          <w:color w:val="000000"/>
          <w:sz w:val="22"/>
          <w:szCs w:val="22"/>
        </w:rPr>
        <w:t xml:space="preserve"> </w:t>
      </w:r>
      <w:r w:rsidRPr="00197CD6">
        <w:rPr>
          <w:rFonts w:ascii="Calibri" w:hAnsi="Calibri"/>
          <w:color w:val="000000"/>
          <w:sz w:val="22"/>
          <w:szCs w:val="22"/>
        </w:rPr>
        <w:t>and Brown, M. 2017. Smart Meter Deployment in Europe: A Comparative Case Study on the Impacts of National Policy Schemes.</w:t>
      </w:r>
      <w:r w:rsidRPr="00197CD6">
        <w:rPr>
          <w:rStyle w:val="apple-converted-space"/>
          <w:rFonts w:ascii="Calibri" w:hAnsi="Calibri"/>
          <w:color w:val="000000"/>
          <w:sz w:val="22"/>
          <w:szCs w:val="22"/>
        </w:rPr>
        <w:t xml:space="preserve"> </w:t>
      </w:r>
      <w:r w:rsidRPr="00197CD6">
        <w:rPr>
          <w:rFonts w:ascii="Calibri" w:hAnsi="Calibri"/>
          <w:bCs/>
          <w:i/>
          <w:iCs/>
          <w:color w:val="000000"/>
          <w:sz w:val="22"/>
          <w:szCs w:val="22"/>
        </w:rPr>
        <w:t>Journal of Cleaner Production</w:t>
      </w:r>
      <w:r w:rsidR="000D2498" w:rsidRPr="00197CD6">
        <w:rPr>
          <w:rFonts w:ascii="Calibri" w:hAnsi="Calibri"/>
          <w:color w:val="000000"/>
          <w:sz w:val="22"/>
          <w:szCs w:val="22"/>
        </w:rPr>
        <w:t>. 144:22-</w:t>
      </w:r>
      <w:r w:rsidRPr="00197CD6">
        <w:rPr>
          <w:rFonts w:ascii="Calibri" w:hAnsi="Calibri"/>
          <w:color w:val="000000"/>
          <w:sz w:val="22"/>
          <w:szCs w:val="22"/>
        </w:rPr>
        <w:t>32.</w:t>
      </w:r>
      <w:r w:rsidRPr="00197CD6">
        <w:rPr>
          <w:rStyle w:val="apple-converted-space"/>
          <w:rFonts w:ascii="Calibri" w:hAnsi="Calibri"/>
          <w:color w:val="000000"/>
          <w:sz w:val="22"/>
          <w:szCs w:val="22"/>
        </w:rPr>
        <w:t> </w:t>
      </w:r>
      <w:hyperlink r:id="rId21" w:history="1">
        <w:r w:rsidR="00872384" w:rsidRPr="00691D2A">
          <w:rPr>
            <w:rStyle w:val="Hyperlink"/>
            <w:rFonts w:ascii="Calibri" w:hAnsi="Calibri"/>
            <w:sz w:val="22"/>
            <w:szCs w:val="22"/>
          </w:rPr>
          <w:t>http://www.sciencedirect.com/science/article/pii/S0959652616320868</w:t>
        </w:r>
      </w:hyperlink>
    </w:p>
    <w:p w14:paraId="6636AAE7" w14:textId="53DF6ACC" w:rsidR="00872384" w:rsidRPr="00872384" w:rsidRDefault="00872384" w:rsidP="00872384">
      <w:pPr>
        <w:pStyle w:val="ListParagraph"/>
        <w:numPr>
          <w:ilvl w:val="0"/>
          <w:numId w:val="5"/>
        </w:numPr>
        <w:rPr>
          <w:rStyle w:val="Hyperlink"/>
          <w:rFonts w:ascii="Calibri" w:hAnsi="Calibri"/>
          <w:color w:val="auto"/>
          <w:sz w:val="22"/>
          <w:szCs w:val="22"/>
          <w:u w:val="none"/>
        </w:rPr>
      </w:pPr>
      <w:r w:rsidRPr="00872384">
        <w:rPr>
          <w:rFonts w:ascii="Calibri" w:hAnsi="Calibri"/>
          <w:sz w:val="22"/>
          <w:szCs w:val="22"/>
        </w:rPr>
        <w:t>Felder, F. A., &amp; Athawale, R. (2016). Optimizing New York's Reforming the Energy Vision. Utilities Policy, 41, 160-162.</w:t>
      </w:r>
    </w:p>
    <w:p w14:paraId="1698CF3E" w14:textId="77777777" w:rsidR="00D958F2" w:rsidRPr="00A245F6" w:rsidRDefault="00D958F2" w:rsidP="00D77A7C">
      <w:pPr>
        <w:pStyle w:val="ListParagraph"/>
        <w:numPr>
          <w:ilvl w:val="0"/>
          <w:numId w:val="5"/>
        </w:numPr>
        <w:spacing w:before="20" w:after="20"/>
        <w:rPr>
          <w:rFonts w:ascii="Calibri" w:hAnsi="Calibri"/>
          <w:sz w:val="22"/>
          <w:szCs w:val="22"/>
        </w:rPr>
      </w:pPr>
      <w:r w:rsidRPr="00197CD6">
        <w:rPr>
          <w:rFonts w:ascii="Calibri" w:hAnsi="Calibri"/>
          <w:sz w:val="22"/>
          <w:szCs w:val="22"/>
        </w:rPr>
        <w:t xml:space="preserve">Oliver, Jeannie and Benjamin Sovacool. 2017. “The Energy Trilemma and the Smart Grid: </w:t>
      </w:r>
      <w:r w:rsidRPr="00A245F6">
        <w:rPr>
          <w:rFonts w:ascii="Calibri" w:hAnsi="Calibri"/>
          <w:sz w:val="22"/>
          <w:szCs w:val="22"/>
        </w:rPr>
        <w:t xml:space="preserve">Implications Beyond the United States,” </w:t>
      </w:r>
      <w:r w:rsidRPr="00A245F6">
        <w:rPr>
          <w:rFonts w:ascii="Calibri" w:hAnsi="Calibri"/>
          <w:i/>
          <w:sz w:val="22"/>
          <w:szCs w:val="22"/>
        </w:rPr>
        <w:t xml:space="preserve">Asia # the Pacific Policy Studies </w:t>
      </w:r>
      <w:r w:rsidRPr="00A245F6">
        <w:rPr>
          <w:rFonts w:ascii="Calibri" w:hAnsi="Calibri"/>
          <w:sz w:val="22"/>
          <w:szCs w:val="22"/>
        </w:rPr>
        <w:t>4(1): 70-84.</w:t>
      </w:r>
    </w:p>
    <w:p w14:paraId="43739AAD" w14:textId="11C9A53B" w:rsidR="00995063" w:rsidRPr="00A245F6" w:rsidRDefault="00995063" w:rsidP="00995063">
      <w:pPr>
        <w:pStyle w:val="p1"/>
        <w:numPr>
          <w:ilvl w:val="0"/>
          <w:numId w:val="5"/>
        </w:numPr>
        <w:rPr>
          <w:rFonts w:ascii="Calibri" w:hAnsi="Calibri"/>
          <w:color w:val="000000"/>
          <w:sz w:val="22"/>
          <w:szCs w:val="22"/>
        </w:rPr>
      </w:pPr>
      <w:r w:rsidRPr="00A245F6">
        <w:rPr>
          <w:rFonts w:ascii="Calibri" w:hAnsi="Calibri"/>
          <w:color w:val="222222"/>
          <w:sz w:val="22"/>
          <w:szCs w:val="22"/>
          <w:shd w:val="clear" w:color="auto" w:fill="FFFFFF"/>
        </w:rPr>
        <w:t xml:space="preserve">Brown, M. A., Zhou, S., &amp; Ahmadi, M. Smart grid governance: An international review of evolving policy issues and innovations. </w:t>
      </w:r>
      <w:r w:rsidRPr="00A245F6">
        <w:rPr>
          <w:rFonts w:ascii="Calibri" w:hAnsi="Calibri"/>
          <w:i/>
          <w:iCs/>
          <w:color w:val="222222"/>
          <w:sz w:val="22"/>
          <w:szCs w:val="22"/>
          <w:shd w:val="clear" w:color="auto" w:fill="FFFFFF"/>
        </w:rPr>
        <w:t>Wiley Interdisciplinary Reviews: Energy and Environment</w:t>
      </w:r>
      <w:r w:rsidRPr="00A245F6">
        <w:rPr>
          <w:rFonts w:ascii="Calibri" w:hAnsi="Calibri"/>
          <w:color w:val="222222"/>
          <w:sz w:val="22"/>
          <w:szCs w:val="22"/>
          <w:shd w:val="clear" w:color="auto" w:fill="FFFFFF"/>
        </w:rPr>
        <w:t>.</w:t>
      </w:r>
      <w:r w:rsidRPr="00A245F6">
        <w:rPr>
          <w:rFonts w:ascii="Calibri" w:hAnsi="Calibri"/>
          <w:sz w:val="22"/>
          <w:szCs w:val="22"/>
        </w:rPr>
        <w:t xml:space="preserve"> </w:t>
      </w:r>
    </w:p>
    <w:p w14:paraId="1615AEC4" w14:textId="77777777" w:rsidR="00215495" w:rsidRPr="00197CD6" w:rsidRDefault="00215495" w:rsidP="00017859">
      <w:pPr>
        <w:tabs>
          <w:tab w:val="left" w:pos="360"/>
        </w:tabs>
        <w:ind w:left="1080"/>
        <w:rPr>
          <w:rFonts w:ascii="Calibri" w:hAnsi="Calibri"/>
          <w:sz w:val="22"/>
          <w:szCs w:val="22"/>
        </w:rPr>
      </w:pPr>
    </w:p>
    <w:p w14:paraId="605379A3" w14:textId="77777777" w:rsidR="00070DA0" w:rsidRPr="00197CD6" w:rsidRDefault="00070DA0" w:rsidP="00070DA0">
      <w:pPr>
        <w:tabs>
          <w:tab w:val="left" w:pos="360"/>
        </w:tabs>
        <w:rPr>
          <w:rFonts w:ascii="Calibri" w:hAnsi="Calibri"/>
          <w:sz w:val="22"/>
          <w:szCs w:val="22"/>
        </w:rPr>
      </w:pPr>
      <w:r w:rsidRPr="00197CD6">
        <w:rPr>
          <w:rFonts w:ascii="Calibri" w:hAnsi="Calibri"/>
          <w:b/>
          <w:sz w:val="22"/>
          <w:szCs w:val="22"/>
          <w:u w:val="single"/>
        </w:rPr>
        <w:t>Environmental Regulations</w:t>
      </w:r>
      <w:r>
        <w:rPr>
          <w:rFonts w:ascii="Calibri" w:hAnsi="Calibri"/>
          <w:b/>
          <w:sz w:val="22"/>
          <w:szCs w:val="22"/>
          <w:u w:val="single"/>
        </w:rPr>
        <w:t xml:space="preserve"> and Climate Policy</w:t>
      </w:r>
    </w:p>
    <w:p w14:paraId="7D6E3ED3" w14:textId="53E6784E" w:rsidR="00070DA0" w:rsidRPr="00197CD6" w:rsidRDefault="00070DA0" w:rsidP="00070DA0">
      <w:pPr>
        <w:rPr>
          <w:rFonts w:ascii="Calibri" w:hAnsi="Calibri"/>
          <w:sz w:val="22"/>
          <w:szCs w:val="22"/>
        </w:rPr>
      </w:pPr>
      <w:r>
        <w:rPr>
          <w:rFonts w:ascii="Calibri" w:hAnsi="Calibri"/>
          <w:sz w:val="22"/>
          <w:szCs w:val="22"/>
        </w:rPr>
        <w:t>Week 9</w:t>
      </w:r>
      <w:r w:rsidRPr="00197CD6">
        <w:rPr>
          <w:rFonts w:ascii="Calibri" w:hAnsi="Calibri"/>
          <w:sz w:val="22"/>
          <w:szCs w:val="22"/>
        </w:rPr>
        <w:t xml:space="preserve"> |</w:t>
      </w:r>
    </w:p>
    <w:p w14:paraId="096D11FA" w14:textId="05926F6E" w:rsidR="00070DA0" w:rsidRPr="00197CD6" w:rsidRDefault="00070DA0" w:rsidP="00070DA0">
      <w:pPr>
        <w:tabs>
          <w:tab w:val="left" w:pos="360"/>
        </w:tabs>
        <w:ind w:left="360"/>
        <w:rPr>
          <w:rFonts w:ascii="Calibri" w:hAnsi="Calibri"/>
          <w:sz w:val="22"/>
          <w:szCs w:val="22"/>
        </w:rPr>
      </w:pPr>
      <w:r>
        <w:rPr>
          <w:rFonts w:ascii="Calibri" w:hAnsi="Calibri"/>
          <w:sz w:val="22"/>
          <w:szCs w:val="22"/>
        </w:rPr>
        <w:t>October 16</w:t>
      </w:r>
      <w:r w:rsidRPr="00197CD6">
        <w:rPr>
          <w:rFonts w:ascii="Calibri" w:hAnsi="Calibri"/>
          <w:sz w:val="22"/>
          <w:szCs w:val="22"/>
        </w:rPr>
        <w:t xml:space="preserve"> – </w:t>
      </w:r>
    </w:p>
    <w:p w14:paraId="385757E5" w14:textId="77777777" w:rsidR="00070DA0" w:rsidRPr="00FE0179" w:rsidRDefault="00070DA0" w:rsidP="00070DA0">
      <w:pPr>
        <w:widowControl w:val="0"/>
        <w:numPr>
          <w:ilvl w:val="0"/>
          <w:numId w:val="6"/>
        </w:numPr>
        <w:ind w:left="810"/>
        <w:rPr>
          <w:rFonts w:ascii="Calibri" w:hAnsi="Calibri"/>
          <w:snapToGrid w:val="0"/>
          <w:sz w:val="22"/>
          <w:szCs w:val="22"/>
        </w:rPr>
      </w:pPr>
      <w:r>
        <w:rPr>
          <w:rFonts w:ascii="Calibri" w:hAnsi="Calibri"/>
          <w:sz w:val="22"/>
          <w:szCs w:val="22"/>
        </w:rPr>
        <w:t>35-minute video on “Fossil-Fired Electricity Generation and Pollution Standards”</w:t>
      </w:r>
    </w:p>
    <w:p w14:paraId="09D3CF40" w14:textId="77777777" w:rsidR="00070DA0" w:rsidRPr="00197CD6" w:rsidRDefault="00070DA0" w:rsidP="00070DA0">
      <w:pPr>
        <w:widowControl w:val="0"/>
        <w:numPr>
          <w:ilvl w:val="0"/>
          <w:numId w:val="6"/>
        </w:numPr>
        <w:ind w:left="810"/>
        <w:rPr>
          <w:rFonts w:ascii="Calibri" w:hAnsi="Calibri"/>
          <w:snapToGrid w:val="0"/>
          <w:sz w:val="22"/>
          <w:szCs w:val="22"/>
        </w:rPr>
      </w:pPr>
      <w:r>
        <w:rPr>
          <w:rFonts w:ascii="Calibri" w:hAnsi="Calibri"/>
          <w:snapToGrid w:val="0"/>
          <w:sz w:val="22"/>
          <w:szCs w:val="22"/>
        </w:rPr>
        <w:t xml:space="preserve">Skim: </w:t>
      </w:r>
      <w:r w:rsidRPr="00197CD6">
        <w:rPr>
          <w:rFonts w:ascii="Calibri" w:hAnsi="Calibri"/>
          <w:snapToGrid w:val="0"/>
          <w:sz w:val="22"/>
          <w:szCs w:val="22"/>
        </w:rPr>
        <w:t xml:space="preserve">Emanuele Massetti, Marilyn Brown, Melissa Lapsa, Isha Sharma, James Bradbury, Colin Cunliff, and Yufei Li. </w:t>
      </w:r>
      <w:hyperlink r:id="rId22" w:history="1">
        <w:r w:rsidRPr="00197CD6">
          <w:rPr>
            <w:rStyle w:val="Hyperlink"/>
            <w:rFonts w:ascii="Calibri" w:hAnsi="Calibri"/>
            <w:i/>
            <w:snapToGrid w:val="0"/>
            <w:sz w:val="22"/>
            <w:szCs w:val="22"/>
          </w:rPr>
          <w:t>Environmental Quality and the U.S. Power Sector: Air Quality, Water Quality, Land Use and Environmental Justice</w:t>
        </w:r>
      </w:hyperlink>
      <w:r w:rsidRPr="00197CD6">
        <w:rPr>
          <w:rFonts w:ascii="Calibri" w:hAnsi="Calibri"/>
          <w:i/>
          <w:snapToGrid w:val="0"/>
          <w:sz w:val="22"/>
          <w:szCs w:val="22"/>
        </w:rPr>
        <w:t xml:space="preserve">, </w:t>
      </w:r>
      <w:r w:rsidRPr="00197CD6">
        <w:rPr>
          <w:rFonts w:ascii="Calibri" w:hAnsi="Calibri"/>
          <w:snapToGrid w:val="0"/>
          <w:sz w:val="22"/>
          <w:szCs w:val="22"/>
        </w:rPr>
        <w:t xml:space="preserve">Oak Ridge National Laboratory, ORNL/SPR-2016/772 (2017), </w:t>
      </w:r>
      <w:hyperlink r:id="rId23" w:history="1">
        <w:r w:rsidRPr="00197CD6">
          <w:rPr>
            <w:rStyle w:val="Hyperlink"/>
            <w:rFonts w:ascii="Calibri" w:hAnsi="Calibri"/>
            <w:snapToGrid w:val="0"/>
            <w:sz w:val="22"/>
            <w:szCs w:val="22"/>
          </w:rPr>
          <w:t>http://info.ornl.gov/sites/publications/files/Pub60561.pdf</w:t>
        </w:r>
      </w:hyperlink>
    </w:p>
    <w:p w14:paraId="1DC282AC" w14:textId="77777777" w:rsidR="00070DA0" w:rsidRDefault="00070DA0" w:rsidP="00070DA0">
      <w:pPr>
        <w:widowControl w:val="0"/>
        <w:ind w:left="810"/>
        <w:rPr>
          <w:rFonts w:ascii="Calibri" w:hAnsi="Calibri"/>
          <w:snapToGrid w:val="0"/>
          <w:sz w:val="22"/>
          <w:szCs w:val="22"/>
        </w:rPr>
      </w:pPr>
      <w:r w:rsidRPr="00197CD6">
        <w:rPr>
          <w:rFonts w:ascii="Calibri" w:hAnsi="Calibri"/>
          <w:snapToGrid w:val="0"/>
          <w:sz w:val="22"/>
          <w:szCs w:val="22"/>
        </w:rPr>
        <w:t>Read Chapter 2 on Air Quality.</w:t>
      </w:r>
    </w:p>
    <w:p w14:paraId="4A1BD1B5" w14:textId="77777777" w:rsidR="00070DA0" w:rsidRPr="00663E08" w:rsidRDefault="00070DA0" w:rsidP="00070DA0">
      <w:pPr>
        <w:numPr>
          <w:ilvl w:val="0"/>
          <w:numId w:val="5"/>
        </w:numPr>
        <w:tabs>
          <w:tab w:val="left" w:pos="360"/>
        </w:tabs>
        <w:ind w:left="810"/>
        <w:rPr>
          <w:rFonts w:ascii="Calibri" w:hAnsi="Calibri"/>
          <w:sz w:val="22"/>
          <w:szCs w:val="22"/>
        </w:rPr>
      </w:pPr>
      <w:r w:rsidRPr="00197CD6">
        <w:rPr>
          <w:rFonts w:ascii="Calibri" w:hAnsi="Calibri"/>
          <w:sz w:val="22"/>
          <w:szCs w:val="22"/>
        </w:rPr>
        <w:t xml:space="preserve">Yi, H. (2015). Clean-energy policies and electricity sector carbon emissions in the US states. </w:t>
      </w:r>
      <w:r w:rsidRPr="00691B95">
        <w:rPr>
          <w:rFonts w:ascii="Calibri" w:hAnsi="Calibri"/>
          <w:i/>
          <w:sz w:val="22"/>
          <w:szCs w:val="22"/>
        </w:rPr>
        <w:t>Utilities Policy,</w:t>
      </w:r>
      <w:r w:rsidRPr="00197CD6">
        <w:rPr>
          <w:rFonts w:ascii="Calibri" w:hAnsi="Calibri"/>
          <w:sz w:val="22"/>
          <w:szCs w:val="22"/>
        </w:rPr>
        <w:t xml:space="preserve"> 34, 19-29.</w:t>
      </w:r>
    </w:p>
    <w:p w14:paraId="2848E2B3" w14:textId="77777777" w:rsidR="00070DA0" w:rsidRDefault="00070DA0" w:rsidP="00070DA0">
      <w:pPr>
        <w:widowControl w:val="0"/>
        <w:ind w:left="810"/>
        <w:rPr>
          <w:rFonts w:ascii="Calibri" w:hAnsi="Calibri"/>
          <w:snapToGrid w:val="0"/>
          <w:sz w:val="22"/>
          <w:szCs w:val="22"/>
        </w:rPr>
      </w:pPr>
    </w:p>
    <w:p w14:paraId="0F2DAD9E" w14:textId="55C3DB16" w:rsidR="00070DA0" w:rsidRDefault="00070DA0" w:rsidP="00070DA0">
      <w:pPr>
        <w:ind w:left="360"/>
        <w:rPr>
          <w:rFonts w:ascii="Calibri" w:hAnsi="Calibri"/>
          <w:sz w:val="22"/>
          <w:szCs w:val="22"/>
        </w:rPr>
      </w:pPr>
      <w:r>
        <w:rPr>
          <w:rFonts w:ascii="Calibri" w:hAnsi="Calibri"/>
          <w:sz w:val="22"/>
          <w:szCs w:val="22"/>
        </w:rPr>
        <w:t>October 18 – Carbon Cap and Trade vs Carbon Taxes</w:t>
      </w:r>
    </w:p>
    <w:p w14:paraId="666A4FE7" w14:textId="77777777" w:rsidR="00070DA0" w:rsidRDefault="00070DA0" w:rsidP="00070DA0">
      <w:pPr>
        <w:ind w:left="360"/>
        <w:rPr>
          <w:rFonts w:ascii="Calibri" w:hAnsi="Calibri"/>
          <w:sz w:val="22"/>
          <w:szCs w:val="22"/>
        </w:rPr>
      </w:pPr>
      <w:r w:rsidRPr="00691B95">
        <w:rPr>
          <w:rFonts w:ascii="Calibri" w:hAnsi="Calibri"/>
          <w:i/>
          <w:sz w:val="22"/>
          <w:szCs w:val="22"/>
        </w:rPr>
        <w:tab/>
        <w:t>Choose one to read for class discussion</w:t>
      </w:r>
      <w:r w:rsidRPr="00691B95">
        <w:rPr>
          <w:rFonts w:ascii="Calibri" w:hAnsi="Calibri"/>
          <w:sz w:val="22"/>
          <w:szCs w:val="22"/>
        </w:rPr>
        <w:t>:</w:t>
      </w:r>
    </w:p>
    <w:p w14:paraId="17883207" w14:textId="77777777" w:rsidR="00070DA0" w:rsidRPr="005F015E" w:rsidRDefault="00070DA0" w:rsidP="00070DA0">
      <w:pPr>
        <w:ind w:left="360"/>
        <w:rPr>
          <w:rFonts w:ascii="Calibri" w:hAnsi="Calibri"/>
          <w:sz w:val="22"/>
          <w:szCs w:val="22"/>
        </w:rPr>
      </w:pPr>
    </w:p>
    <w:p w14:paraId="5EF3F99A" w14:textId="77777777" w:rsidR="00070DA0" w:rsidRPr="00197CD6" w:rsidRDefault="00070DA0" w:rsidP="00070DA0">
      <w:pPr>
        <w:numPr>
          <w:ilvl w:val="0"/>
          <w:numId w:val="4"/>
        </w:numPr>
        <w:tabs>
          <w:tab w:val="left" w:pos="360"/>
        </w:tabs>
        <w:ind w:left="810"/>
        <w:rPr>
          <w:rFonts w:ascii="Calibri" w:hAnsi="Calibri"/>
          <w:sz w:val="22"/>
          <w:szCs w:val="22"/>
        </w:rPr>
      </w:pPr>
      <w:r w:rsidRPr="00197CD6">
        <w:rPr>
          <w:rFonts w:ascii="Calibri" w:hAnsi="Calibri"/>
          <w:sz w:val="22"/>
          <w:szCs w:val="22"/>
        </w:rPr>
        <w:t>Tomain, J. P. (2016). A perspective on clean power and the future of US energy politics and policy. Utilities Policy, 39, 5-12.</w:t>
      </w:r>
    </w:p>
    <w:p w14:paraId="50BB7896" w14:textId="77777777" w:rsidR="00070DA0" w:rsidRPr="00197CD6" w:rsidRDefault="00070DA0" w:rsidP="00070DA0">
      <w:pPr>
        <w:numPr>
          <w:ilvl w:val="0"/>
          <w:numId w:val="4"/>
        </w:numPr>
        <w:ind w:left="810"/>
        <w:rPr>
          <w:rFonts w:ascii="Calibri" w:hAnsi="Calibri"/>
          <w:sz w:val="22"/>
          <w:szCs w:val="22"/>
        </w:rPr>
      </w:pPr>
      <w:r w:rsidRPr="00197CD6">
        <w:rPr>
          <w:rFonts w:ascii="Calibri" w:eastAsia="Calibri" w:hAnsi="Calibri"/>
          <w:sz w:val="22"/>
          <w:szCs w:val="22"/>
        </w:rPr>
        <w:t xml:space="preserve">Marilyn A. Brown, Gyungwon Kim, Alexander M. Smith, and Katie Southworth. 2017. “Exploring the Impact of Energy Efficiency as a Carbon Mitigation Strategy in the U.S.” </w:t>
      </w:r>
      <w:r w:rsidRPr="00197CD6">
        <w:rPr>
          <w:rFonts w:ascii="Calibri" w:eastAsia="Calibri" w:hAnsi="Calibri"/>
          <w:i/>
          <w:sz w:val="22"/>
          <w:szCs w:val="22"/>
        </w:rPr>
        <w:t xml:space="preserve">Energy Policy, </w:t>
      </w:r>
      <w:r w:rsidRPr="00197CD6">
        <w:rPr>
          <w:rFonts w:ascii="Calibri" w:eastAsia="Calibri" w:hAnsi="Calibri"/>
          <w:sz w:val="22"/>
          <w:szCs w:val="22"/>
        </w:rPr>
        <w:t>109: 249-259.</w:t>
      </w:r>
    </w:p>
    <w:p w14:paraId="430E050F" w14:textId="1139C955" w:rsidR="00070DA0" w:rsidRDefault="00070DA0" w:rsidP="00070DA0">
      <w:pPr>
        <w:numPr>
          <w:ilvl w:val="0"/>
          <w:numId w:val="4"/>
        </w:numPr>
        <w:ind w:left="810"/>
        <w:rPr>
          <w:rFonts w:ascii="Calibri" w:hAnsi="Calibri"/>
          <w:sz w:val="22"/>
          <w:szCs w:val="22"/>
        </w:rPr>
      </w:pPr>
      <w:r w:rsidRPr="00197CD6">
        <w:rPr>
          <w:rFonts w:ascii="Calibri" w:hAnsi="Calibri"/>
          <w:sz w:val="22"/>
          <w:szCs w:val="22"/>
        </w:rPr>
        <w:t>Narassimhan, Easwaran, Kelly S. Gallagher, Stefan Koester, and Julio Rivera Alejo. 2017. Carbon Pricing in Practice: A Review of the Evidence, The Fletcher School, Tufts University, Report 2017.</w:t>
      </w:r>
    </w:p>
    <w:p w14:paraId="666D5C87" w14:textId="4D38C4EF" w:rsidR="00070DA0" w:rsidRPr="00C02EAB" w:rsidRDefault="00C02EAB" w:rsidP="00C02EAB">
      <w:pPr>
        <w:numPr>
          <w:ilvl w:val="0"/>
          <w:numId w:val="4"/>
        </w:numPr>
        <w:ind w:left="810"/>
        <w:rPr>
          <w:rFonts w:ascii="Calibri" w:hAnsi="Calibri"/>
          <w:sz w:val="22"/>
          <w:szCs w:val="22"/>
        </w:rPr>
      </w:pPr>
      <w:r w:rsidRPr="00C02EAB">
        <w:rPr>
          <w:rFonts w:ascii="Calibri" w:hAnsi="Calibri"/>
          <w:sz w:val="22"/>
          <w:szCs w:val="22"/>
        </w:rPr>
        <w:t>Hibbard, et al. 2018. “</w:t>
      </w:r>
      <w:r w:rsidRPr="00C02EAB">
        <w:rPr>
          <w:sz w:val="22"/>
          <w:szCs w:val="22"/>
        </w:rPr>
        <w:t>An expanding carbon cap-and-trade regime? A decade of experience with</w:t>
      </w:r>
      <w:r w:rsidRPr="00C02EAB">
        <w:rPr>
          <w:rFonts w:ascii="Calibri" w:hAnsi="Calibri"/>
          <w:sz w:val="22"/>
          <w:szCs w:val="22"/>
        </w:rPr>
        <w:t xml:space="preserve"> </w:t>
      </w:r>
      <w:r w:rsidRPr="00C02EAB">
        <w:rPr>
          <w:sz w:val="22"/>
          <w:szCs w:val="22"/>
        </w:rPr>
        <w:t xml:space="preserve">RGGI charts a path forward” </w:t>
      </w:r>
      <w:r w:rsidRPr="00C02EAB">
        <w:rPr>
          <w:i/>
          <w:sz w:val="22"/>
          <w:szCs w:val="22"/>
        </w:rPr>
        <w:t>The Electricity Journal</w:t>
      </w:r>
      <w:r w:rsidRPr="00C02EAB">
        <w:rPr>
          <w:sz w:val="22"/>
          <w:szCs w:val="22"/>
        </w:rPr>
        <w:t>, 1-8.</w:t>
      </w:r>
    </w:p>
    <w:p w14:paraId="65FC0ADE" w14:textId="77777777" w:rsidR="00C02EAB" w:rsidRPr="00197CD6" w:rsidRDefault="00C02EAB" w:rsidP="00C02EAB">
      <w:pPr>
        <w:ind w:left="810"/>
        <w:rPr>
          <w:rFonts w:ascii="Calibri" w:hAnsi="Calibri"/>
          <w:sz w:val="22"/>
          <w:szCs w:val="22"/>
        </w:rPr>
      </w:pPr>
    </w:p>
    <w:p w14:paraId="58DE64DA" w14:textId="707CC7DC" w:rsidR="00215495" w:rsidRPr="00197CD6" w:rsidRDefault="000030B6" w:rsidP="00215495">
      <w:pPr>
        <w:rPr>
          <w:rFonts w:ascii="Calibri" w:hAnsi="Calibri"/>
          <w:b/>
          <w:sz w:val="22"/>
          <w:szCs w:val="22"/>
          <w:u w:val="single"/>
        </w:rPr>
      </w:pPr>
      <w:r>
        <w:rPr>
          <w:rFonts w:ascii="Calibri" w:hAnsi="Calibri"/>
          <w:b/>
          <w:sz w:val="22"/>
          <w:szCs w:val="22"/>
          <w:u w:val="single"/>
        </w:rPr>
        <w:t>Rate</w:t>
      </w:r>
      <w:r w:rsidR="003C2F94">
        <w:rPr>
          <w:rFonts w:ascii="Calibri" w:hAnsi="Calibri"/>
          <w:b/>
          <w:sz w:val="22"/>
          <w:szCs w:val="22"/>
          <w:u w:val="single"/>
        </w:rPr>
        <w:t xml:space="preserve"> Structures</w:t>
      </w:r>
      <w:r>
        <w:rPr>
          <w:rFonts w:ascii="Calibri" w:hAnsi="Calibri"/>
          <w:b/>
          <w:sz w:val="22"/>
          <w:szCs w:val="22"/>
          <w:u w:val="single"/>
        </w:rPr>
        <w:t xml:space="preserve">, </w:t>
      </w:r>
      <w:r w:rsidR="00215495" w:rsidRPr="00197CD6">
        <w:rPr>
          <w:rFonts w:ascii="Calibri" w:hAnsi="Calibri"/>
          <w:b/>
          <w:sz w:val="22"/>
          <w:szCs w:val="22"/>
          <w:u w:val="single"/>
        </w:rPr>
        <w:t>Nuclear Power</w:t>
      </w:r>
      <w:r w:rsidR="004C54BB">
        <w:rPr>
          <w:rFonts w:ascii="Calibri" w:hAnsi="Calibri"/>
          <w:b/>
          <w:sz w:val="22"/>
          <w:szCs w:val="22"/>
          <w:u w:val="single"/>
        </w:rPr>
        <w:t>, Mega Projects and Niche-Regime Conflicts</w:t>
      </w:r>
    </w:p>
    <w:p w14:paraId="66CFDC41" w14:textId="6776D424" w:rsidR="00A503ED" w:rsidRPr="00197CD6" w:rsidRDefault="00D3041C" w:rsidP="00D279F6">
      <w:pPr>
        <w:rPr>
          <w:rFonts w:ascii="Calibri" w:hAnsi="Calibri"/>
          <w:sz w:val="22"/>
          <w:szCs w:val="22"/>
        </w:rPr>
      </w:pPr>
      <w:r w:rsidRPr="00197CD6">
        <w:rPr>
          <w:rFonts w:ascii="Calibri" w:hAnsi="Calibri"/>
          <w:sz w:val="22"/>
          <w:szCs w:val="22"/>
        </w:rPr>
        <w:t xml:space="preserve">Week </w:t>
      </w:r>
      <w:r w:rsidR="000030B6">
        <w:rPr>
          <w:rFonts w:ascii="Calibri" w:hAnsi="Calibri"/>
          <w:sz w:val="22"/>
          <w:szCs w:val="22"/>
        </w:rPr>
        <w:t>10</w:t>
      </w:r>
      <w:r w:rsidR="00A503ED" w:rsidRPr="00197CD6">
        <w:rPr>
          <w:rFonts w:ascii="Calibri" w:hAnsi="Calibri"/>
          <w:sz w:val="22"/>
          <w:szCs w:val="22"/>
        </w:rPr>
        <w:t xml:space="preserve"> |</w:t>
      </w:r>
    </w:p>
    <w:p w14:paraId="5E12D690" w14:textId="530BBEAF" w:rsidR="00550875" w:rsidRDefault="00550875" w:rsidP="00550875">
      <w:pPr>
        <w:tabs>
          <w:tab w:val="left" w:pos="360"/>
        </w:tabs>
        <w:ind w:left="360"/>
        <w:rPr>
          <w:rFonts w:ascii="Calibri" w:hAnsi="Calibri"/>
          <w:sz w:val="22"/>
          <w:szCs w:val="22"/>
        </w:rPr>
      </w:pPr>
      <w:r w:rsidRPr="00197CD6">
        <w:rPr>
          <w:rFonts w:ascii="Calibri" w:hAnsi="Calibri"/>
          <w:sz w:val="22"/>
          <w:szCs w:val="22"/>
        </w:rPr>
        <w:t>October 23 –</w:t>
      </w:r>
      <w:r w:rsidR="000030B6">
        <w:rPr>
          <w:rFonts w:ascii="Calibri" w:hAnsi="Calibri"/>
          <w:sz w:val="22"/>
          <w:szCs w:val="22"/>
        </w:rPr>
        <w:t xml:space="preserve"> </w:t>
      </w:r>
      <w:r>
        <w:rPr>
          <w:rFonts w:ascii="Calibri" w:hAnsi="Calibri"/>
          <w:sz w:val="22"/>
          <w:szCs w:val="22"/>
        </w:rPr>
        <w:t>Utility Rate Setting and Rate Structures</w:t>
      </w:r>
    </w:p>
    <w:p w14:paraId="13BE4122" w14:textId="77777777" w:rsidR="00550875" w:rsidRDefault="00550875" w:rsidP="00550875">
      <w:pPr>
        <w:tabs>
          <w:tab w:val="left" w:pos="360"/>
        </w:tabs>
        <w:ind w:left="360"/>
        <w:rPr>
          <w:rFonts w:ascii="Calibri" w:hAnsi="Calibri"/>
          <w:sz w:val="22"/>
          <w:szCs w:val="22"/>
        </w:rPr>
      </w:pPr>
    </w:p>
    <w:p w14:paraId="38D50D2D" w14:textId="22E142F5" w:rsidR="008B2F47" w:rsidRPr="008B2F47" w:rsidRDefault="00550875" w:rsidP="008B2F47">
      <w:pPr>
        <w:numPr>
          <w:ilvl w:val="0"/>
          <w:numId w:val="8"/>
        </w:numPr>
        <w:tabs>
          <w:tab w:val="left" w:pos="360"/>
        </w:tabs>
        <w:ind w:left="720"/>
        <w:rPr>
          <w:rFonts w:ascii="Calibri" w:hAnsi="Calibri"/>
          <w:sz w:val="22"/>
          <w:szCs w:val="22"/>
        </w:rPr>
      </w:pPr>
      <w:r w:rsidRPr="008B2F47">
        <w:rPr>
          <w:rFonts w:ascii="Calibri" w:hAnsi="Calibri"/>
          <w:sz w:val="22"/>
          <w:szCs w:val="22"/>
        </w:rPr>
        <w:t>1 hour Video of Utility Ratemaking Workshop #3- Utility Rate Setting and Rate Structures (Southface Energy Institute and Vote Solar)</w:t>
      </w:r>
      <w:r w:rsidR="008B2F47" w:rsidRPr="008B2F47">
        <w:rPr>
          <w:rFonts w:ascii="Calibri" w:hAnsi="Calibri"/>
          <w:sz w:val="22"/>
          <w:szCs w:val="22"/>
        </w:rPr>
        <w:t xml:space="preserve">. </w:t>
      </w:r>
      <w:r w:rsidR="008B2F47" w:rsidRPr="008B2F47">
        <w:rPr>
          <w:rFonts w:ascii="Helvetica Neue" w:hAnsi="Helvetica Neue"/>
          <w:color w:val="2D3B45"/>
          <w:sz w:val="22"/>
          <w:szCs w:val="22"/>
        </w:rPr>
        <w:t xml:space="preserve">I divided the Utility Ratemaking Video #3 into 3 parts and clipped some of the Q&amp;A. </w:t>
      </w:r>
      <w:r w:rsidR="008B2F47">
        <w:rPr>
          <w:rFonts w:ascii="Helvetica Neue" w:hAnsi="Helvetica Neue"/>
          <w:color w:val="2D3B45"/>
          <w:sz w:val="22"/>
          <w:szCs w:val="22"/>
        </w:rPr>
        <w:t>They are posted in “My Media.”</w:t>
      </w:r>
    </w:p>
    <w:p w14:paraId="74604E17" w14:textId="77777777" w:rsidR="008B2F47" w:rsidRPr="008B2F47" w:rsidRDefault="008B2F47" w:rsidP="008B2F47">
      <w:pPr>
        <w:pStyle w:val="NormalWeb"/>
        <w:numPr>
          <w:ilvl w:val="0"/>
          <w:numId w:val="8"/>
        </w:numPr>
        <w:shd w:val="clear" w:color="auto" w:fill="FFFFFF"/>
        <w:spacing w:before="180" w:beforeAutospacing="0" w:after="180" w:afterAutospacing="0"/>
        <w:rPr>
          <w:rFonts w:ascii="Helvetica Neue" w:hAnsi="Helvetica Neue"/>
          <w:color w:val="2D3B45"/>
        </w:rPr>
      </w:pPr>
      <w:r w:rsidRPr="008B2F47">
        <w:rPr>
          <w:rFonts w:ascii="Helvetica Neue" w:hAnsi="Helvetica Neue"/>
          <w:color w:val="2D3B45"/>
        </w:rPr>
        <w:t>Sneak Preview of Rate Design:</w:t>
      </w:r>
    </w:p>
    <w:p w14:paraId="0980670D" w14:textId="77777777" w:rsidR="008B2F47" w:rsidRPr="008B2F47" w:rsidRDefault="008B2F47" w:rsidP="008B2F47">
      <w:pPr>
        <w:pStyle w:val="NormalWeb"/>
        <w:numPr>
          <w:ilvl w:val="0"/>
          <w:numId w:val="8"/>
        </w:numPr>
        <w:shd w:val="clear" w:color="auto" w:fill="FFFFFF"/>
        <w:spacing w:before="180" w:beforeAutospacing="0" w:after="180" w:afterAutospacing="0"/>
        <w:rPr>
          <w:rFonts w:ascii="Helvetica Neue" w:hAnsi="Helvetica Neue"/>
          <w:color w:val="2D3B45"/>
        </w:rPr>
      </w:pPr>
      <w:r w:rsidRPr="008B2F47">
        <w:rPr>
          <w:rFonts w:ascii="Helvetica Neue" w:hAnsi="Helvetica Neue"/>
          <w:color w:val="2D3B45"/>
        </w:rPr>
        <w:t>Customer Classes and Cost Recovery:</w:t>
      </w:r>
    </w:p>
    <w:p w14:paraId="1EFF4924" w14:textId="51D946F1" w:rsidR="00550875" w:rsidRPr="00B570E2" w:rsidRDefault="008B2F47" w:rsidP="00B570E2">
      <w:pPr>
        <w:pStyle w:val="NormalWeb"/>
        <w:numPr>
          <w:ilvl w:val="0"/>
          <w:numId w:val="8"/>
        </w:numPr>
        <w:shd w:val="clear" w:color="auto" w:fill="FFFFFF"/>
        <w:spacing w:before="180" w:beforeAutospacing="0" w:after="180" w:afterAutospacing="0"/>
        <w:rPr>
          <w:rFonts w:ascii="Helvetica Neue" w:hAnsi="Helvetica Neue"/>
          <w:color w:val="2D3B45"/>
        </w:rPr>
      </w:pPr>
      <w:r w:rsidRPr="008B2F47">
        <w:rPr>
          <w:rFonts w:ascii="Helvetica Neue" w:hAnsi="Helvetica Neue"/>
          <w:color w:val="2D3B45"/>
        </w:rPr>
        <w:t>Allocation of Costs:</w:t>
      </w:r>
    </w:p>
    <w:p w14:paraId="7C841529" w14:textId="77777777" w:rsidR="00550875" w:rsidRPr="008B2F47" w:rsidRDefault="00550875" w:rsidP="00550875">
      <w:pPr>
        <w:tabs>
          <w:tab w:val="left" w:pos="360"/>
        </w:tabs>
        <w:ind w:left="360"/>
        <w:rPr>
          <w:rFonts w:ascii="Calibri" w:hAnsi="Calibri"/>
          <w:sz w:val="22"/>
          <w:szCs w:val="22"/>
        </w:rPr>
      </w:pPr>
      <w:r w:rsidRPr="008B2F47">
        <w:rPr>
          <w:rFonts w:ascii="Calibri" w:hAnsi="Calibri"/>
          <w:sz w:val="22"/>
          <w:szCs w:val="22"/>
        </w:rPr>
        <w:t xml:space="preserve">Concept of Baseload, Integration of VRE, and Nuclear Power </w:t>
      </w:r>
    </w:p>
    <w:p w14:paraId="722CCFD6" w14:textId="77777777" w:rsidR="00550875" w:rsidRPr="008B2F47" w:rsidRDefault="00550875" w:rsidP="00550875">
      <w:pPr>
        <w:pStyle w:val="ListParagraph"/>
        <w:numPr>
          <w:ilvl w:val="0"/>
          <w:numId w:val="3"/>
        </w:numPr>
        <w:ind w:left="720"/>
        <w:rPr>
          <w:rFonts w:ascii="Calibri" w:hAnsi="Calibri"/>
          <w:sz w:val="22"/>
          <w:szCs w:val="22"/>
        </w:rPr>
      </w:pPr>
      <w:r w:rsidRPr="008B2F47">
        <w:rPr>
          <w:rFonts w:ascii="Calibri" w:hAnsi="Calibri"/>
          <w:bCs/>
          <w:sz w:val="22"/>
          <w:szCs w:val="22"/>
        </w:rPr>
        <w:t xml:space="preserve">DOE. 2017. </w:t>
      </w:r>
      <w:r w:rsidRPr="008B2F47">
        <w:rPr>
          <w:rFonts w:ascii="Calibri" w:hAnsi="Calibri"/>
          <w:bCs/>
          <w:i/>
          <w:sz w:val="22"/>
          <w:szCs w:val="22"/>
        </w:rPr>
        <w:t>Staff Report to the Secretary on Electricity Markets and Reliability,</w:t>
      </w:r>
      <w:r w:rsidRPr="008B2F47">
        <w:rPr>
          <w:rFonts w:ascii="Calibri" w:hAnsi="Calibri"/>
          <w:bCs/>
          <w:sz w:val="22"/>
          <w:szCs w:val="22"/>
        </w:rPr>
        <w:t xml:space="preserve"> Chapter 3.</w:t>
      </w:r>
    </w:p>
    <w:p w14:paraId="52A8313C" w14:textId="77777777" w:rsidR="00550875" w:rsidRPr="008B2F47" w:rsidRDefault="00550875" w:rsidP="00550875">
      <w:pPr>
        <w:tabs>
          <w:tab w:val="left" w:pos="360"/>
        </w:tabs>
        <w:ind w:left="360"/>
        <w:rPr>
          <w:rFonts w:ascii="Calibri" w:hAnsi="Calibri"/>
          <w:sz w:val="22"/>
          <w:szCs w:val="22"/>
        </w:rPr>
      </w:pPr>
    </w:p>
    <w:p w14:paraId="183C71A5" w14:textId="20AEE186" w:rsidR="00872384" w:rsidRPr="008B2F47" w:rsidRDefault="00550875" w:rsidP="00550875">
      <w:pPr>
        <w:tabs>
          <w:tab w:val="left" w:pos="360"/>
        </w:tabs>
        <w:ind w:left="360"/>
        <w:rPr>
          <w:rFonts w:ascii="Calibri" w:hAnsi="Calibri"/>
          <w:sz w:val="22"/>
          <w:szCs w:val="22"/>
        </w:rPr>
      </w:pPr>
      <w:r w:rsidRPr="008B2F47">
        <w:rPr>
          <w:rFonts w:ascii="Calibri" w:hAnsi="Calibri"/>
          <w:sz w:val="22"/>
          <w:szCs w:val="22"/>
        </w:rPr>
        <w:t xml:space="preserve">October 25 </w:t>
      </w:r>
      <w:r w:rsidRPr="008B2F47">
        <w:rPr>
          <w:rFonts w:ascii="Calibri" w:hAnsi="Calibri"/>
          <w:sz w:val="22"/>
          <w:szCs w:val="22"/>
        </w:rPr>
        <w:softHyphen/>
        <w:t xml:space="preserve"> </w:t>
      </w:r>
      <w:r w:rsidR="00872384" w:rsidRPr="008B2F47">
        <w:rPr>
          <w:rFonts w:ascii="Calibri" w:hAnsi="Calibri"/>
          <w:sz w:val="22"/>
          <w:szCs w:val="22"/>
        </w:rPr>
        <w:t>Projects and the Politics of Niche-Regime Conflicts</w:t>
      </w:r>
    </w:p>
    <w:p w14:paraId="61E08B0D" w14:textId="77777777" w:rsidR="00872384" w:rsidRPr="008B2F47" w:rsidRDefault="00872384" w:rsidP="00872384">
      <w:pPr>
        <w:tabs>
          <w:tab w:val="left" w:pos="360"/>
        </w:tabs>
        <w:rPr>
          <w:rFonts w:ascii="Calibri" w:hAnsi="Calibri"/>
          <w:sz w:val="22"/>
          <w:szCs w:val="22"/>
        </w:rPr>
      </w:pPr>
      <w:r w:rsidRPr="008B2F47">
        <w:rPr>
          <w:rFonts w:ascii="Calibri" w:hAnsi="Calibri"/>
          <w:i/>
          <w:sz w:val="22"/>
          <w:szCs w:val="22"/>
        </w:rPr>
        <w:tab/>
        <w:t>Choose one to read for class discussion</w:t>
      </w:r>
      <w:r w:rsidRPr="008B2F47">
        <w:rPr>
          <w:rFonts w:ascii="Calibri" w:hAnsi="Calibri"/>
          <w:sz w:val="22"/>
          <w:szCs w:val="22"/>
        </w:rPr>
        <w:t>:</w:t>
      </w:r>
    </w:p>
    <w:p w14:paraId="7E434FD4" w14:textId="77777777" w:rsidR="00872384" w:rsidRPr="00197CD6" w:rsidRDefault="00872384" w:rsidP="00872384">
      <w:pPr>
        <w:tabs>
          <w:tab w:val="left" w:pos="360"/>
        </w:tabs>
        <w:ind w:left="360"/>
        <w:rPr>
          <w:rFonts w:ascii="Calibri" w:hAnsi="Calibri"/>
          <w:sz w:val="22"/>
          <w:szCs w:val="22"/>
        </w:rPr>
      </w:pPr>
    </w:p>
    <w:p w14:paraId="775A7D9C" w14:textId="77777777" w:rsidR="00872384" w:rsidRPr="00197CD6" w:rsidRDefault="00872384" w:rsidP="00872384">
      <w:pPr>
        <w:numPr>
          <w:ilvl w:val="0"/>
          <w:numId w:val="5"/>
        </w:numPr>
        <w:tabs>
          <w:tab w:val="left" w:pos="360"/>
        </w:tabs>
        <w:rPr>
          <w:rFonts w:ascii="Calibri" w:hAnsi="Calibri"/>
          <w:sz w:val="22"/>
          <w:szCs w:val="22"/>
        </w:rPr>
      </w:pPr>
      <w:r w:rsidRPr="00197CD6">
        <w:rPr>
          <w:rFonts w:ascii="Calibri" w:hAnsi="Calibri"/>
          <w:sz w:val="22"/>
          <w:szCs w:val="22"/>
        </w:rPr>
        <w:t>Brookes, N. J., &amp; Locatelli, G. (2015). Power plants as megaprojects: Using empirics to shape policy, planning, and construction management. Utilities Policy, 36, 57-66.</w:t>
      </w:r>
    </w:p>
    <w:p w14:paraId="6591C4C7" w14:textId="77777777" w:rsidR="00872384" w:rsidRPr="00197CD6" w:rsidRDefault="00872384" w:rsidP="00872384">
      <w:pPr>
        <w:numPr>
          <w:ilvl w:val="0"/>
          <w:numId w:val="5"/>
        </w:numPr>
        <w:tabs>
          <w:tab w:val="left" w:pos="360"/>
        </w:tabs>
        <w:rPr>
          <w:rFonts w:ascii="Calibri" w:hAnsi="Calibri"/>
          <w:sz w:val="22"/>
          <w:szCs w:val="22"/>
        </w:rPr>
      </w:pPr>
      <w:r w:rsidRPr="00197CD6">
        <w:rPr>
          <w:rFonts w:ascii="Calibri" w:hAnsi="Calibri"/>
          <w:sz w:val="22"/>
          <w:szCs w:val="22"/>
        </w:rPr>
        <w:t>Hess, D. J. (2016). The politics of niche-regime conflicts: distributed solar energy in the United States. </w:t>
      </w:r>
      <w:r w:rsidRPr="00197CD6">
        <w:rPr>
          <w:rFonts w:ascii="Calibri" w:hAnsi="Calibri"/>
          <w:i/>
          <w:iCs/>
          <w:sz w:val="22"/>
          <w:szCs w:val="22"/>
        </w:rPr>
        <w:t>Environmental Innovation and Societal Transitions</w:t>
      </w:r>
      <w:r w:rsidRPr="00197CD6">
        <w:rPr>
          <w:rFonts w:ascii="Calibri" w:hAnsi="Calibri"/>
          <w:sz w:val="22"/>
          <w:szCs w:val="22"/>
        </w:rPr>
        <w:t>, </w:t>
      </w:r>
      <w:r w:rsidRPr="00197CD6">
        <w:rPr>
          <w:rFonts w:ascii="Calibri" w:hAnsi="Calibri"/>
          <w:i/>
          <w:iCs/>
          <w:sz w:val="22"/>
          <w:szCs w:val="22"/>
        </w:rPr>
        <w:t>19</w:t>
      </w:r>
      <w:r w:rsidRPr="00197CD6">
        <w:rPr>
          <w:rFonts w:ascii="Calibri" w:hAnsi="Calibri"/>
          <w:sz w:val="22"/>
          <w:szCs w:val="22"/>
        </w:rPr>
        <w:t>, 42-50.</w:t>
      </w:r>
    </w:p>
    <w:p w14:paraId="7E18CDD6" w14:textId="3F5B74C6" w:rsidR="002167F3" w:rsidRPr="00624C8B" w:rsidRDefault="00872384" w:rsidP="00624C8B">
      <w:pPr>
        <w:numPr>
          <w:ilvl w:val="0"/>
          <w:numId w:val="5"/>
        </w:numPr>
        <w:tabs>
          <w:tab w:val="left" w:pos="360"/>
        </w:tabs>
        <w:rPr>
          <w:rFonts w:ascii="Calibri" w:hAnsi="Calibri"/>
          <w:sz w:val="22"/>
          <w:szCs w:val="22"/>
        </w:rPr>
      </w:pPr>
      <w:r w:rsidRPr="00197CD6">
        <w:rPr>
          <w:rFonts w:ascii="Calibri" w:hAnsi="Calibri"/>
          <w:sz w:val="22"/>
          <w:szCs w:val="22"/>
        </w:rPr>
        <w:t>Geels, F. W. (2014). Regime resistance against low-carbon transitions: Introducing politics and power into the multi-level perspective. </w:t>
      </w:r>
      <w:r w:rsidRPr="00197CD6">
        <w:rPr>
          <w:rFonts w:ascii="Calibri" w:hAnsi="Calibri"/>
          <w:i/>
          <w:iCs/>
          <w:sz w:val="22"/>
          <w:szCs w:val="22"/>
        </w:rPr>
        <w:t>Theory, Culture &amp; Society</w:t>
      </w:r>
      <w:r w:rsidRPr="00197CD6">
        <w:rPr>
          <w:rFonts w:ascii="Calibri" w:hAnsi="Calibri"/>
          <w:sz w:val="22"/>
          <w:szCs w:val="22"/>
        </w:rPr>
        <w:t>, </w:t>
      </w:r>
      <w:r w:rsidRPr="00197CD6">
        <w:rPr>
          <w:rFonts w:ascii="Calibri" w:hAnsi="Calibri"/>
          <w:i/>
          <w:iCs/>
          <w:sz w:val="22"/>
          <w:szCs w:val="22"/>
        </w:rPr>
        <w:t>31</w:t>
      </w:r>
      <w:r w:rsidRPr="00197CD6">
        <w:rPr>
          <w:rFonts w:ascii="Calibri" w:hAnsi="Calibri"/>
          <w:sz w:val="22"/>
          <w:szCs w:val="22"/>
        </w:rPr>
        <w:t>(5), 21-40.</w:t>
      </w:r>
    </w:p>
    <w:p w14:paraId="3F16893A" w14:textId="77777777" w:rsidR="008D4C4B" w:rsidRPr="00197CD6" w:rsidRDefault="008D4C4B" w:rsidP="00215495">
      <w:pPr>
        <w:tabs>
          <w:tab w:val="left" w:pos="360"/>
        </w:tabs>
        <w:rPr>
          <w:rFonts w:ascii="Calibri" w:hAnsi="Calibri"/>
          <w:sz w:val="22"/>
          <w:szCs w:val="22"/>
        </w:rPr>
      </w:pPr>
    </w:p>
    <w:p w14:paraId="5E9B4259" w14:textId="3FBADFBA" w:rsidR="00E46569" w:rsidRPr="00197CD6" w:rsidRDefault="00763603" w:rsidP="00D279F6">
      <w:pPr>
        <w:rPr>
          <w:rFonts w:ascii="Calibri" w:hAnsi="Calibri"/>
          <w:b/>
          <w:sz w:val="22"/>
          <w:szCs w:val="22"/>
          <w:u w:val="single"/>
        </w:rPr>
      </w:pPr>
      <w:r>
        <w:rPr>
          <w:rFonts w:ascii="Calibri" w:hAnsi="Calibri"/>
          <w:b/>
          <w:sz w:val="22"/>
          <w:szCs w:val="22"/>
          <w:u w:val="single"/>
        </w:rPr>
        <w:t xml:space="preserve">Energy Efficiency &amp; </w:t>
      </w:r>
      <w:r w:rsidR="00903608">
        <w:rPr>
          <w:rFonts w:ascii="Calibri" w:hAnsi="Calibri"/>
          <w:b/>
          <w:sz w:val="22"/>
          <w:szCs w:val="22"/>
          <w:u w:val="single"/>
        </w:rPr>
        <w:t>Electric Vehicles</w:t>
      </w:r>
      <w:r w:rsidR="00E46569" w:rsidRPr="00197CD6">
        <w:rPr>
          <w:rFonts w:ascii="Calibri" w:hAnsi="Calibri"/>
          <w:b/>
          <w:sz w:val="22"/>
          <w:szCs w:val="22"/>
          <w:u w:val="single"/>
        </w:rPr>
        <w:t xml:space="preserve"> </w:t>
      </w:r>
    </w:p>
    <w:p w14:paraId="054D26BA" w14:textId="55572E8F" w:rsidR="004A038E" w:rsidRPr="00197CD6" w:rsidRDefault="000030B6" w:rsidP="00D279F6">
      <w:pPr>
        <w:rPr>
          <w:rFonts w:ascii="Calibri" w:hAnsi="Calibri"/>
          <w:sz w:val="22"/>
          <w:szCs w:val="22"/>
        </w:rPr>
      </w:pPr>
      <w:r w:rsidRPr="00197CD6">
        <w:rPr>
          <w:rFonts w:ascii="Calibri" w:hAnsi="Calibri"/>
          <w:sz w:val="22"/>
          <w:szCs w:val="22"/>
        </w:rPr>
        <w:t xml:space="preserve">Week </w:t>
      </w:r>
      <w:r>
        <w:rPr>
          <w:rFonts w:ascii="Calibri" w:hAnsi="Calibri"/>
          <w:sz w:val="22"/>
          <w:szCs w:val="22"/>
        </w:rPr>
        <w:t>11</w:t>
      </w:r>
      <w:r w:rsidRPr="00197CD6">
        <w:rPr>
          <w:rFonts w:ascii="Calibri" w:hAnsi="Calibri"/>
          <w:sz w:val="22"/>
          <w:szCs w:val="22"/>
        </w:rPr>
        <w:t xml:space="preserve"> </w:t>
      </w:r>
      <w:r w:rsidR="00A503ED" w:rsidRPr="00197CD6">
        <w:rPr>
          <w:rFonts w:ascii="Calibri" w:hAnsi="Calibri"/>
          <w:sz w:val="22"/>
          <w:szCs w:val="22"/>
        </w:rPr>
        <w:t>|</w:t>
      </w:r>
    </w:p>
    <w:p w14:paraId="1B811A95" w14:textId="28D59B87" w:rsidR="00550875" w:rsidRPr="00197CD6" w:rsidRDefault="00613E4C" w:rsidP="000030B6">
      <w:pPr>
        <w:tabs>
          <w:tab w:val="left" w:pos="360"/>
        </w:tabs>
        <w:ind w:left="360"/>
        <w:rPr>
          <w:rFonts w:ascii="Calibri" w:hAnsi="Calibri"/>
          <w:sz w:val="22"/>
          <w:szCs w:val="22"/>
        </w:rPr>
      </w:pPr>
      <w:r w:rsidRPr="00197CD6">
        <w:rPr>
          <w:rFonts w:ascii="Calibri" w:hAnsi="Calibri"/>
          <w:sz w:val="22"/>
          <w:szCs w:val="22"/>
        </w:rPr>
        <w:t>October</w:t>
      </w:r>
      <w:r w:rsidR="000030B6">
        <w:rPr>
          <w:rFonts w:ascii="Calibri" w:hAnsi="Calibri"/>
          <w:sz w:val="22"/>
          <w:szCs w:val="22"/>
        </w:rPr>
        <w:t xml:space="preserve"> 30 </w:t>
      </w:r>
      <w:r w:rsidR="00C665D3" w:rsidRPr="00197CD6">
        <w:rPr>
          <w:rFonts w:ascii="Calibri" w:hAnsi="Calibri"/>
          <w:sz w:val="22"/>
          <w:szCs w:val="22"/>
        </w:rPr>
        <w:t>–</w:t>
      </w:r>
      <w:r w:rsidR="001D6AE6">
        <w:rPr>
          <w:rFonts w:ascii="Calibri" w:hAnsi="Calibri"/>
          <w:sz w:val="22"/>
          <w:szCs w:val="22"/>
        </w:rPr>
        <w:t>Intro to Electric Transportation</w:t>
      </w:r>
      <w:r w:rsidR="006C25FA">
        <w:rPr>
          <w:rFonts w:ascii="Calibri" w:hAnsi="Calibri"/>
          <w:sz w:val="22"/>
          <w:szCs w:val="22"/>
        </w:rPr>
        <w:t xml:space="preserve"> by Dr. Frank Southworth</w:t>
      </w:r>
    </w:p>
    <w:p w14:paraId="4AE79D97" w14:textId="77777777" w:rsidR="00E46569" w:rsidRPr="00197CD6" w:rsidRDefault="00E46569" w:rsidP="00763603">
      <w:pPr>
        <w:tabs>
          <w:tab w:val="left" w:pos="360"/>
        </w:tabs>
        <w:rPr>
          <w:rFonts w:ascii="Calibri" w:hAnsi="Calibri"/>
          <w:sz w:val="22"/>
          <w:szCs w:val="22"/>
        </w:rPr>
      </w:pPr>
    </w:p>
    <w:p w14:paraId="329593E1" w14:textId="3BD8DD14" w:rsidR="00C003E1" w:rsidRPr="00197CD6" w:rsidRDefault="00A503ED" w:rsidP="00C003E1">
      <w:pPr>
        <w:tabs>
          <w:tab w:val="left" w:pos="360"/>
        </w:tabs>
        <w:rPr>
          <w:rFonts w:ascii="Calibri" w:hAnsi="Calibri"/>
          <w:sz w:val="22"/>
          <w:szCs w:val="22"/>
        </w:rPr>
      </w:pPr>
      <w:r w:rsidRPr="00197CD6">
        <w:rPr>
          <w:rFonts w:ascii="Calibri" w:hAnsi="Calibri"/>
          <w:sz w:val="22"/>
          <w:szCs w:val="22"/>
        </w:rPr>
        <w:tab/>
      </w:r>
      <w:r w:rsidR="00070DA0">
        <w:rPr>
          <w:rFonts w:ascii="Calibri" w:hAnsi="Calibri"/>
          <w:sz w:val="22"/>
          <w:szCs w:val="22"/>
        </w:rPr>
        <w:t>November 1</w:t>
      </w:r>
      <w:r w:rsidR="009B193A" w:rsidRPr="00197CD6">
        <w:rPr>
          <w:rFonts w:ascii="Calibri" w:hAnsi="Calibri"/>
          <w:sz w:val="22"/>
          <w:szCs w:val="22"/>
        </w:rPr>
        <w:t xml:space="preserve"> – </w:t>
      </w:r>
      <w:r w:rsidR="00763603">
        <w:rPr>
          <w:rFonts w:ascii="Calibri" w:hAnsi="Calibri"/>
          <w:sz w:val="22"/>
          <w:szCs w:val="22"/>
        </w:rPr>
        <w:t>Smart Charging, EV Rates, other EV Policies and</w:t>
      </w:r>
      <w:r w:rsidR="00763603" w:rsidRPr="00197CD6">
        <w:rPr>
          <w:rFonts w:ascii="Calibri" w:hAnsi="Calibri"/>
          <w:sz w:val="22"/>
          <w:szCs w:val="22"/>
        </w:rPr>
        <w:t xml:space="preserve"> </w:t>
      </w:r>
      <w:r w:rsidR="00E46569" w:rsidRPr="00197CD6">
        <w:rPr>
          <w:rFonts w:ascii="Calibri" w:hAnsi="Calibri"/>
          <w:sz w:val="22"/>
          <w:szCs w:val="22"/>
        </w:rPr>
        <w:t>Vehicles to Grid (V2G)</w:t>
      </w:r>
    </w:p>
    <w:p w14:paraId="2F56F967" w14:textId="77777777" w:rsidR="00E46569" w:rsidRDefault="00C003E1" w:rsidP="00C003E1">
      <w:pPr>
        <w:tabs>
          <w:tab w:val="left" w:pos="360"/>
        </w:tabs>
        <w:rPr>
          <w:rFonts w:ascii="Calibri" w:hAnsi="Calibri"/>
          <w:sz w:val="22"/>
          <w:szCs w:val="22"/>
        </w:rPr>
      </w:pPr>
      <w:r w:rsidRPr="00691B95">
        <w:rPr>
          <w:rFonts w:ascii="Calibri" w:hAnsi="Calibri"/>
          <w:i/>
          <w:sz w:val="22"/>
          <w:szCs w:val="22"/>
        </w:rPr>
        <w:tab/>
      </w:r>
      <w:r w:rsidR="00E46569" w:rsidRPr="00691B95">
        <w:rPr>
          <w:rFonts w:ascii="Calibri" w:hAnsi="Calibri"/>
          <w:i/>
          <w:sz w:val="22"/>
          <w:szCs w:val="22"/>
        </w:rPr>
        <w:t>Choose one to read for class discussion</w:t>
      </w:r>
      <w:r w:rsidR="00E46569" w:rsidRPr="00691B95">
        <w:rPr>
          <w:rFonts w:ascii="Calibri" w:hAnsi="Calibri"/>
          <w:sz w:val="22"/>
          <w:szCs w:val="22"/>
        </w:rPr>
        <w:t>:</w:t>
      </w:r>
    </w:p>
    <w:p w14:paraId="343ED4D3" w14:textId="77777777" w:rsidR="00691B95" w:rsidRPr="001D6AE6" w:rsidRDefault="00691B95" w:rsidP="00C003E1">
      <w:pPr>
        <w:tabs>
          <w:tab w:val="left" w:pos="360"/>
        </w:tabs>
        <w:rPr>
          <w:rFonts w:ascii="Calibri" w:hAnsi="Calibri"/>
          <w:sz w:val="22"/>
          <w:szCs w:val="22"/>
        </w:rPr>
      </w:pPr>
    </w:p>
    <w:p w14:paraId="2D43A65A" w14:textId="5023EF41" w:rsidR="005B75F6" w:rsidRPr="001D6AE6" w:rsidRDefault="00ED5C9C" w:rsidP="005B75F6">
      <w:pPr>
        <w:numPr>
          <w:ilvl w:val="0"/>
          <w:numId w:val="4"/>
        </w:numPr>
        <w:tabs>
          <w:tab w:val="left" w:pos="360"/>
        </w:tabs>
        <w:ind w:left="810"/>
        <w:rPr>
          <w:rFonts w:ascii="Calibri" w:hAnsi="Calibri"/>
          <w:sz w:val="22"/>
          <w:szCs w:val="22"/>
        </w:rPr>
      </w:pPr>
      <w:hyperlink r:id="rId24" w:tgtFrame="_blank" w:history="1">
        <w:r w:rsidR="005B75F6" w:rsidRPr="001D6AE6">
          <w:rPr>
            <w:rStyle w:val="Hyperlink"/>
            <w:rFonts w:ascii="Calibri" w:hAnsi="Calibri" w:cs="Calibri"/>
            <w:sz w:val="22"/>
            <w:szCs w:val="22"/>
            <w:shd w:val="clear" w:color="auto" w:fill="FFFFFF"/>
          </w:rPr>
          <w:t>Sovacool, BK</w:t>
        </w:r>
        <w:r w:rsidR="005B75F6" w:rsidRPr="001D6AE6">
          <w:rPr>
            <w:rStyle w:val="Hyperlink"/>
            <w:rFonts w:ascii="Calibri" w:hAnsi="Calibri" w:cs="Calibri"/>
            <w:b/>
            <w:bCs/>
            <w:sz w:val="22"/>
            <w:szCs w:val="22"/>
            <w:shd w:val="clear" w:color="auto" w:fill="FFFFFF"/>
          </w:rPr>
          <w:t> </w:t>
        </w:r>
        <w:r w:rsidR="005B75F6" w:rsidRPr="001D6AE6">
          <w:rPr>
            <w:rStyle w:val="Hyperlink"/>
            <w:rFonts w:ascii="Calibri" w:hAnsi="Calibri" w:cs="Calibri"/>
            <w:sz w:val="22"/>
            <w:szCs w:val="22"/>
            <w:shd w:val="clear" w:color="auto" w:fill="FFFFFF"/>
          </w:rPr>
          <w:t>and J Axsen. “Functional, symbolic and societal frames for automobility: Implications for sustainability transitions,” </w:t>
        </w:r>
        <w:r w:rsidR="005B75F6" w:rsidRPr="001D6AE6">
          <w:rPr>
            <w:rStyle w:val="Hyperlink"/>
            <w:rFonts w:ascii="Calibri" w:hAnsi="Calibri" w:cs="Calibri"/>
            <w:i/>
            <w:iCs/>
            <w:sz w:val="22"/>
            <w:szCs w:val="22"/>
            <w:shd w:val="clear" w:color="auto" w:fill="FFFFFF"/>
          </w:rPr>
          <w:t>Transportation Research Part A </w:t>
        </w:r>
        <w:r w:rsidR="005B75F6" w:rsidRPr="001D6AE6">
          <w:rPr>
            <w:rStyle w:val="Hyperlink"/>
            <w:rFonts w:ascii="Calibri" w:hAnsi="Calibri" w:cs="Calibri"/>
            <w:sz w:val="22"/>
            <w:szCs w:val="22"/>
            <w:shd w:val="clear" w:color="auto" w:fill="FFFFFF"/>
          </w:rPr>
          <w:t>118 (December, 2018), pp. 730-746.</w:t>
        </w:r>
      </w:hyperlink>
    </w:p>
    <w:p w14:paraId="4E1589E0" w14:textId="77777777" w:rsidR="00E46569" w:rsidRPr="001D6AE6" w:rsidRDefault="00E46569" w:rsidP="00903608">
      <w:pPr>
        <w:numPr>
          <w:ilvl w:val="0"/>
          <w:numId w:val="4"/>
        </w:numPr>
        <w:tabs>
          <w:tab w:val="left" w:pos="360"/>
        </w:tabs>
        <w:ind w:left="810"/>
        <w:rPr>
          <w:rFonts w:ascii="Calibri" w:hAnsi="Calibri"/>
          <w:sz w:val="22"/>
          <w:szCs w:val="22"/>
        </w:rPr>
      </w:pPr>
      <w:r w:rsidRPr="001D6AE6">
        <w:rPr>
          <w:rFonts w:ascii="Calibri" w:hAnsi="Calibri"/>
          <w:sz w:val="22"/>
          <w:szCs w:val="22"/>
        </w:rPr>
        <w:t>Kempton, W., &amp; Tomić, J. (2015). Vehicle-to-grid power fundamentals: Calculating capacity and net revenue. Journal of power sources, 144(1), 268-279.</w:t>
      </w:r>
    </w:p>
    <w:p w14:paraId="2B5728B9" w14:textId="77777777" w:rsidR="00E46569" w:rsidRPr="00903608" w:rsidRDefault="00E46569" w:rsidP="00903608">
      <w:pPr>
        <w:numPr>
          <w:ilvl w:val="0"/>
          <w:numId w:val="4"/>
        </w:numPr>
        <w:tabs>
          <w:tab w:val="left" w:pos="360"/>
        </w:tabs>
        <w:ind w:left="810"/>
        <w:rPr>
          <w:rFonts w:ascii="Calibri" w:hAnsi="Calibri"/>
          <w:sz w:val="22"/>
          <w:szCs w:val="22"/>
        </w:rPr>
      </w:pPr>
      <w:r w:rsidRPr="001D6AE6">
        <w:rPr>
          <w:rFonts w:ascii="Calibri" w:hAnsi="Calibri"/>
          <w:sz w:val="22"/>
          <w:szCs w:val="22"/>
        </w:rPr>
        <w:t>Shinzaki, S., Sadano, H., Maruyama, Y., &amp; Kempton, W. (2015). Deployment of vehicle-to-grid technology and related issues</w:t>
      </w:r>
      <w:r w:rsidRPr="00903608">
        <w:rPr>
          <w:rFonts w:ascii="Calibri" w:hAnsi="Calibri"/>
          <w:sz w:val="22"/>
          <w:szCs w:val="22"/>
        </w:rPr>
        <w:t xml:space="preserve"> (No. 2015-01-0306). SAE Technical Paper.</w:t>
      </w:r>
    </w:p>
    <w:p w14:paraId="2F447746" w14:textId="46A502BF" w:rsidR="00903608" w:rsidRPr="00903608" w:rsidRDefault="00903608" w:rsidP="00903608">
      <w:pPr>
        <w:pStyle w:val="xmsonormal"/>
        <w:numPr>
          <w:ilvl w:val="0"/>
          <w:numId w:val="4"/>
        </w:numPr>
        <w:shd w:val="clear" w:color="auto" w:fill="FFFFFF"/>
        <w:spacing w:before="0" w:beforeAutospacing="0" w:after="0" w:afterAutospacing="0"/>
        <w:ind w:left="810"/>
        <w:rPr>
          <w:rFonts w:ascii="Calibri" w:hAnsi="Calibri"/>
          <w:color w:val="212121"/>
          <w:sz w:val="22"/>
          <w:szCs w:val="22"/>
        </w:rPr>
      </w:pPr>
      <w:r w:rsidRPr="00903608">
        <w:rPr>
          <w:rFonts w:ascii="Calibri" w:hAnsi="Calibri"/>
          <w:sz w:val="22"/>
          <w:szCs w:val="22"/>
          <w:lang w:eastAsia="ja-JP"/>
        </w:rPr>
        <w:t xml:space="preserve">Electricity Advisory Committee 2018. </w:t>
      </w:r>
      <w:r w:rsidRPr="00903608">
        <w:rPr>
          <w:rFonts w:ascii="Calibri" w:hAnsi="Calibri"/>
          <w:i/>
          <w:sz w:val="22"/>
          <w:szCs w:val="22"/>
          <w:lang w:eastAsia="ja-JP"/>
        </w:rPr>
        <w:t xml:space="preserve">Enhancing Grid Resilience with integrated Storage from Electricity Vehicles </w:t>
      </w:r>
      <w:r w:rsidRPr="00903608">
        <w:rPr>
          <w:rFonts w:ascii="Calibri" w:hAnsi="Calibri"/>
          <w:sz w:val="22"/>
          <w:szCs w:val="22"/>
          <w:lang w:eastAsia="ja-JP"/>
        </w:rPr>
        <w:t>U.S. Department of Energy, June 28</w:t>
      </w:r>
      <w:r w:rsidRPr="00903608">
        <w:rPr>
          <w:rFonts w:ascii="Calibri" w:hAnsi="Calibri"/>
          <w:i/>
          <w:sz w:val="22"/>
          <w:szCs w:val="22"/>
          <w:lang w:eastAsia="ja-JP"/>
        </w:rPr>
        <w:t xml:space="preserve">, </w:t>
      </w:r>
      <w:hyperlink r:id="rId25" w:tgtFrame="_blank" w:history="1">
        <w:r w:rsidRPr="00903608">
          <w:rPr>
            <w:rStyle w:val="Hyperlink"/>
            <w:rFonts w:ascii="Calibri" w:hAnsi="Calibri" w:cs="Calibri"/>
            <w:sz w:val="22"/>
            <w:szCs w:val="22"/>
          </w:rPr>
          <w:t>https://www.energy.gov/oe/services/electricity-advisory-committee-eac/electricity-advisory-committee-reports-and-memos</w:t>
        </w:r>
      </w:hyperlink>
    </w:p>
    <w:p w14:paraId="49C20C96" w14:textId="77777777" w:rsidR="00452172" w:rsidRPr="00197CD6" w:rsidRDefault="00452172" w:rsidP="00A503ED">
      <w:pPr>
        <w:tabs>
          <w:tab w:val="left" w:pos="360"/>
        </w:tabs>
        <w:rPr>
          <w:rFonts w:ascii="Calibri" w:hAnsi="Calibri"/>
          <w:sz w:val="22"/>
          <w:szCs w:val="22"/>
        </w:rPr>
      </w:pPr>
    </w:p>
    <w:p w14:paraId="3469A5FE" w14:textId="04DAAD03" w:rsidR="00FC5C9E" w:rsidRPr="00197CD6" w:rsidRDefault="00A201F0" w:rsidP="00FC5C9E">
      <w:pPr>
        <w:rPr>
          <w:rFonts w:ascii="Calibri" w:hAnsi="Calibri"/>
          <w:b/>
          <w:sz w:val="22"/>
          <w:szCs w:val="22"/>
          <w:u w:val="single"/>
        </w:rPr>
      </w:pPr>
      <w:r>
        <w:rPr>
          <w:rFonts w:ascii="Calibri" w:hAnsi="Calibri"/>
          <w:b/>
          <w:sz w:val="22"/>
          <w:szCs w:val="22"/>
          <w:u w:val="single"/>
        </w:rPr>
        <w:t xml:space="preserve">Grid </w:t>
      </w:r>
      <w:r w:rsidR="00EC25A0" w:rsidRPr="00197CD6">
        <w:rPr>
          <w:rFonts w:ascii="Calibri" w:hAnsi="Calibri"/>
          <w:b/>
          <w:sz w:val="22"/>
          <w:szCs w:val="22"/>
          <w:u w:val="single"/>
        </w:rPr>
        <w:t>Reliability and Resilience</w:t>
      </w:r>
    </w:p>
    <w:p w14:paraId="5411D066" w14:textId="791C4A21" w:rsidR="00FC5C9E" w:rsidRPr="00197CD6" w:rsidRDefault="00FC5C9E" w:rsidP="00FC5C9E">
      <w:pPr>
        <w:rPr>
          <w:rFonts w:ascii="Calibri" w:hAnsi="Calibri"/>
          <w:sz w:val="22"/>
          <w:szCs w:val="22"/>
        </w:rPr>
      </w:pPr>
      <w:r w:rsidRPr="00197CD6">
        <w:rPr>
          <w:rFonts w:ascii="Calibri" w:hAnsi="Calibri"/>
          <w:sz w:val="22"/>
          <w:szCs w:val="22"/>
        </w:rPr>
        <w:t>Week 1</w:t>
      </w:r>
      <w:r w:rsidR="000030B6">
        <w:rPr>
          <w:rFonts w:ascii="Calibri" w:hAnsi="Calibri"/>
          <w:sz w:val="22"/>
          <w:szCs w:val="22"/>
        </w:rPr>
        <w:t>2</w:t>
      </w:r>
      <w:r w:rsidRPr="00197CD6">
        <w:rPr>
          <w:rFonts w:ascii="Calibri" w:hAnsi="Calibri"/>
          <w:sz w:val="22"/>
          <w:szCs w:val="22"/>
        </w:rPr>
        <w:t xml:space="preserve"> </w:t>
      </w:r>
      <w:r w:rsidR="006C25FA">
        <w:rPr>
          <w:rFonts w:ascii="Calibri" w:hAnsi="Calibri"/>
          <w:sz w:val="22"/>
          <w:szCs w:val="22"/>
        </w:rPr>
        <w:t xml:space="preserve"> Energy Efficiency and the California Cost Tests</w:t>
      </w:r>
    </w:p>
    <w:p w14:paraId="66DDEF1C" w14:textId="77777777" w:rsidR="006C25FA" w:rsidRPr="007516DA" w:rsidRDefault="00070DA0" w:rsidP="006C25FA">
      <w:pPr>
        <w:numPr>
          <w:ilvl w:val="0"/>
          <w:numId w:val="5"/>
        </w:numPr>
        <w:ind w:left="1080"/>
        <w:rPr>
          <w:rFonts w:ascii="Calibri" w:hAnsi="Calibri"/>
          <w:sz w:val="22"/>
          <w:szCs w:val="22"/>
        </w:rPr>
      </w:pPr>
      <w:r>
        <w:rPr>
          <w:rFonts w:ascii="Calibri" w:hAnsi="Calibri"/>
          <w:sz w:val="22"/>
          <w:szCs w:val="22"/>
        </w:rPr>
        <w:t>November 6</w:t>
      </w:r>
      <w:r w:rsidR="00FC5C9E" w:rsidRPr="00197CD6">
        <w:rPr>
          <w:rFonts w:ascii="Calibri" w:hAnsi="Calibri"/>
          <w:sz w:val="22"/>
          <w:szCs w:val="22"/>
        </w:rPr>
        <w:t xml:space="preserve">– </w:t>
      </w:r>
      <w:r w:rsidR="006C25FA" w:rsidRPr="00C654E8">
        <w:rPr>
          <w:rFonts w:ascii="Calibri" w:hAnsi="Calibri"/>
          <w:sz w:val="22"/>
          <w:szCs w:val="22"/>
          <w:lang w:eastAsia="ja-JP"/>
        </w:rPr>
        <w:t xml:space="preserve">Brown, Marilyn A., Benjamin Staver, Alexander M. Smith, and John Sibley. 2015. Alternative Business Models for Energy Efficiency: Emerging Trends in the Southeast, </w:t>
      </w:r>
      <w:r w:rsidR="006C25FA" w:rsidRPr="00C654E8">
        <w:rPr>
          <w:rFonts w:ascii="Calibri" w:hAnsi="Calibri"/>
          <w:i/>
          <w:sz w:val="22"/>
          <w:szCs w:val="22"/>
          <w:lang w:eastAsia="ja-JP"/>
        </w:rPr>
        <w:t xml:space="preserve">The Electricity Journal, </w:t>
      </w:r>
      <w:r w:rsidR="006C25FA" w:rsidRPr="00C654E8">
        <w:rPr>
          <w:rFonts w:ascii="Calibri" w:hAnsi="Calibri"/>
          <w:sz w:val="22"/>
          <w:szCs w:val="22"/>
          <w:lang w:eastAsia="ja-JP"/>
        </w:rPr>
        <w:t>2015,</w:t>
      </w:r>
      <w:r w:rsidR="006C25FA" w:rsidRPr="00C654E8">
        <w:rPr>
          <w:rFonts w:ascii="Calibri" w:hAnsi="Calibri"/>
          <w:i/>
          <w:sz w:val="22"/>
          <w:szCs w:val="22"/>
          <w:lang w:eastAsia="ja-JP"/>
        </w:rPr>
        <w:t xml:space="preserve"> </w:t>
      </w:r>
      <w:r w:rsidR="006C25FA" w:rsidRPr="00C654E8">
        <w:rPr>
          <w:rFonts w:ascii="Calibri" w:eastAsia="Calibri" w:hAnsi="Calibri"/>
          <w:sz w:val="22"/>
          <w:szCs w:val="22"/>
        </w:rPr>
        <w:t>28 (4): 103-117.</w:t>
      </w:r>
    </w:p>
    <w:p w14:paraId="6B2AE0A8" w14:textId="77777777" w:rsidR="006C25FA" w:rsidRPr="00197CD6" w:rsidRDefault="006C25FA" w:rsidP="006C25FA">
      <w:pPr>
        <w:numPr>
          <w:ilvl w:val="0"/>
          <w:numId w:val="5"/>
        </w:numPr>
        <w:tabs>
          <w:tab w:val="left" w:pos="360"/>
        </w:tabs>
        <w:ind w:left="1080"/>
        <w:rPr>
          <w:rFonts w:ascii="Calibri" w:hAnsi="Calibri"/>
          <w:sz w:val="22"/>
          <w:szCs w:val="22"/>
        </w:rPr>
      </w:pPr>
      <w:r>
        <w:rPr>
          <w:rFonts w:ascii="Calibri" w:hAnsi="Calibri"/>
          <w:sz w:val="22"/>
          <w:szCs w:val="22"/>
        </w:rPr>
        <w:t xml:space="preserve">Brown, Marilyn A. and Yu Wang. 2015. Sections 5.6, in </w:t>
      </w:r>
      <w:r>
        <w:rPr>
          <w:rFonts w:ascii="Calibri" w:hAnsi="Calibri"/>
          <w:i/>
          <w:sz w:val="22"/>
          <w:szCs w:val="22"/>
        </w:rPr>
        <w:t xml:space="preserve">Green Savings, How Policies and Markets Drive Energy Efficiency </w:t>
      </w:r>
      <w:r>
        <w:rPr>
          <w:rFonts w:ascii="Calibri" w:hAnsi="Calibri"/>
          <w:sz w:val="22"/>
          <w:szCs w:val="22"/>
        </w:rPr>
        <w:t xml:space="preserve">(Praeger). </w:t>
      </w:r>
    </w:p>
    <w:p w14:paraId="6723BDBA" w14:textId="60C179BF" w:rsidR="005208EF" w:rsidRPr="00197CD6" w:rsidRDefault="00EC25A0" w:rsidP="00EC25A0">
      <w:pPr>
        <w:tabs>
          <w:tab w:val="left" w:pos="360"/>
        </w:tabs>
        <w:ind w:left="360"/>
        <w:rPr>
          <w:rFonts w:ascii="Calibri" w:hAnsi="Calibri"/>
          <w:sz w:val="22"/>
          <w:szCs w:val="22"/>
        </w:rPr>
      </w:pPr>
      <w:r w:rsidRPr="00197CD6">
        <w:rPr>
          <w:rFonts w:ascii="Calibri" w:hAnsi="Calibri"/>
          <w:sz w:val="22"/>
          <w:szCs w:val="22"/>
        </w:rPr>
        <w:t>Reliability</w:t>
      </w:r>
      <w:r w:rsidR="005B75F6">
        <w:rPr>
          <w:rFonts w:ascii="Calibri" w:hAnsi="Calibri"/>
          <w:sz w:val="22"/>
          <w:szCs w:val="22"/>
        </w:rPr>
        <w:t xml:space="preserve"> and</w:t>
      </w:r>
      <w:r w:rsidR="00A201F0">
        <w:rPr>
          <w:rFonts w:ascii="Calibri" w:hAnsi="Calibri"/>
          <w:sz w:val="22"/>
          <w:szCs w:val="22"/>
        </w:rPr>
        <w:t xml:space="preserve"> Resilience</w:t>
      </w:r>
      <w:r w:rsidR="00A2569D" w:rsidRPr="00197CD6">
        <w:rPr>
          <w:rFonts w:ascii="Calibri" w:hAnsi="Calibri"/>
          <w:sz w:val="22"/>
          <w:szCs w:val="22"/>
        </w:rPr>
        <w:t xml:space="preserve"> </w:t>
      </w:r>
    </w:p>
    <w:p w14:paraId="685D20A1" w14:textId="42A51307" w:rsidR="005208EF" w:rsidRPr="00A201F0" w:rsidRDefault="005208EF" w:rsidP="00624C8B">
      <w:pPr>
        <w:pStyle w:val="ListParagraph"/>
        <w:numPr>
          <w:ilvl w:val="0"/>
          <w:numId w:val="3"/>
        </w:numPr>
        <w:rPr>
          <w:rFonts w:ascii="Calibri" w:hAnsi="Calibri"/>
          <w:sz w:val="22"/>
          <w:szCs w:val="22"/>
        </w:rPr>
      </w:pPr>
      <w:r w:rsidRPr="00197CD6">
        <w:rPr>
          <w:rFonts w:ascii="Calibri" w:hAnsi="Calibri"/>
          <w:bCs/>
          <w:sz w:val="22"/>
          <w:szCs w:val="22"/>
        </w:rPr>
        <w:t xml:space="preserve">DOE. 2017. </w:t>
      </w:r>
      <w:r w:rsidRPr="00197CD6">
        <w:rPr>
          <w:rFonts w:ascii="Calibri" w:hAnsi="Calibri"/>
          <w:bCs/>
          <w:i/>
          <w:sz w:val="22"/>
          <w:szCs w:val="22"/>
        </w:rPr>
        <w:t>Staff Report to the Secretary on Electricity Markets and Reliability,</w:t>
      </w:r>
      <w:r w:rsidRPr="00197CD6">
        <w:rPr>
          <w:rFonts w:ascii="Calibri" w:hAnsi="Calibri"/>
          <w:bCs/>
          <w:sz w:val="22"/>
          <w:szCs w:val="22"/>
        </w:rPr>
        <w:t xml:space="preserve"> </w:t>
      </w:r>
      <w:r w:rsidRPr="00197CD6">
        <w:rPr>
          <w:rFonts w:ascii="Calibri" w:hAnsi="Calibri"/>
          <w:bCs/>
          <w:i/>
          <w:sz w:val="22"/>
          <w:szCs w:val="22"/>
        </w:rPr>
        <w:t xml:space="preserve">Chapter 4: Reliability and Resilience </w:t>
      </w:r>
      <w:r w:rsidRPr="00197CD6">
        <w:rPr>
          <w:rFonts w:ascii="Calibri" w:hAnsi="Calibri"/>
          <w:bCs/>
          <w:sz w:val="22"/>
          <w:szCs w:val="22"/>
        </w:rPr>
        <w:t>(pp. 61-101).</w:t>
      </w:r>
      <w:r w:rsidRPr="00197CD6">
        <w:rPr>
          <w:rFonts w:ascii="Calibri" w:hAnsi="Calibri"/>
          <w:bCs/>
          <w:i/>
          <w:sz w:val="22"/>
          <w:szCs w:val="22"/>
        </w:rPr>
        <w:t xml:space="preserve"> </w:t>
      </w:r>
      <w:r w:rsidRPr="00197CD6">
        <w:rPr>
          <w:rFonts w:ascii="Calibri" w:hAnsi="Calibri"/>
          <w:bCs/>
          <w:sz w:val="22"/>
          <w:szCs w:val="22"/>
        </w:rPr>
        <w:t xml:space="preserve">https://www.eenews.net/assets/2017/08/24/document_gw_06.pdf </w:t>
      </w:r>
    </w:p>
    <w:p w14:paraId="503925B4" w14:textId="77777777" w:rsidR="00A201F0" w:rsidRPr="001614BF" w:rsidRDefault="00A201F0" w:rsidP="00A201F0">
      <w:pPr>
        <w:numPr>
          <w:ilvl w:val="0"/>
          <w:numId w:val="3"/>
        </w:numPr>
        <w:rPr>
          <w:rStyle w:val="Hyperlink"/>
          <w:rFonts w:ascii="Calibri" w:hAnsi="Calibri"/>
          <w:color w:val="auto"/>
          <w:sz w:val="22"/>
          <w:szCs w:val="22"/>
          <w:u w:val="none"/>
        </w:rPr>
      </w:pPr>
      <w:r w:rsidRPr="00197CD6">
        <w:rPr>
          <w:rFonts w:ascii="Calibri" w:hAnsi="Calibri"/>
          <w:sz w:val="22"/>
          <w:szCs w:val="22"/>
        </w:rPr>
        <w:t xml:space="preserve">National Academy of Sciences, 2017. </w:t>
      </w:r>
      <w:r w:rsidRPr="00197CD6">
        <w:rPr>
          <w:rFonts w:ascii="Calibri" w:hAnsi="Calibri"/>
          <w:i/>
          <w:sz w:val="22"/>
          <w:szCs w:val="22"/>
        </w:rPr>
        <w:t xml:space="preserve">Enhancing the Resilience of the Nation’s Electricity System </w:t>
      </w:r>
      <w:hyperlink r:id="rId26" w:history="1">
        <w:r w:rsidRPr="00197CD6">
          <w:rPr>
            <w:rStyle w:val="Hyperlink"/>
            <w:rFonts w:ascii="Calibri" w:hAnsi="Calibri"/>
            <w:sz w:val="22"/>
            <w:szCs w:val="22"/>
          </w:rPr>
          <w:t>https://www.nap.edu/catalog/24836/enhancing-the-resilience-of-the-nations-electricity-system</w:t>
        </w:r>
      </w:hyperlink>
    </w:p>
    <w:p w14:paraId="68588EAE" w14:textId="77777777" w:rsidR="00FC5C9E" w:rsidRPr="00197CD6" w:rsidRDefault="00FC5C9E" w:rsidP="005208EF">
      <w:pPr>
        <w:rPr>
          <w:rFonts w:ascii="Calibri" w:hAnsi="Calibri"/>
          <w:sz w:val="22"/>
          <w:szCs w:val="22"/>
        </w:rPr>
      </w:pPr>
    </w:p>
    <w:p w14:paraId="741BF754" w14:textId="459501DF" w:rsidR="004C54BB" w:rsidRDefault="00613E4C" w:rsidP="00624C8B">
      <w:pPr>
        <w:tabs>
          <w:tab w:val="left" w:pos="360"/>
        </w:tabs>
        <w:ind w:left="360"/>
        <w:rPr>
          <w:rFonts w:ascii="Calibri" w:hAnsi="Calibri"/>
          <w:sz w:val="22"/>
          <w:szCs w:val="22"/>
        </w:rPr>
      </w:pPr>
      <w:r w:rsidRPr="00197CD6">
        <w:rPr>
          <w:rFonts w:ascii="Calibri" w:hAnsi="Calibri"/>
          <w:sz w:val="22"/>
          <w:szCs w:val="22"/>
        </w:rPr>
        <w:t xml:space="preserve">November </w:t>
      </w:r>
      <w:r w:rsidR="00070DA0">
        <w:rPr>
          <w:rFonts w:ascii="Calibri" w:hAnsi="Calibri"/>
          <w:sz w:val="22"/>
          <w:szCs w:val="22"/>
        </w:rPr>
        <w:t>8</w:t>
      </w:r>
      <w:r w:rsidR="00A201F0" w:rsidRPr="00197CD6">
        <w:rPr>
          <w:rFonts w:ascii="Calibri" w:hAnsi="Calibri"/>
          <w:sz w:val="22"/>
          <w:szCs w:val="22"/>
        </w:rPr>
        <w:t xml:space="preserve">– </w:t>
      </w:r>
      <w:r w:rsidR="005B75F6">
        <w:rPr>
          <w:rFonts w:ascii="Calibri" w:hAnsi="Calibri"/>
          <w:sz w:val="22"/>
          <w:szCs w:val="22"/>
        </w:rPr>
        <w:t>Terrorism and Cyber Security</w:t>
      </w:r>
    </w:p>
    <w:p w14:paraId="6CBB45C7" w14:textId="77777777" w:rsidR="00BA123E" w:rsidRPr="00197CD6" w:rsidRDefault="00BA123E" w:rsidP="00BA123E">
      <w:pPr>
        <w:pStyle w:val="ListParagraph"/>
        <w:numPr>
          <w:ilvl w:val="0"/>
          <w:numId w:val="3"/>
        </w:numPr>
        <w:rPr>
          <w:rFonts w:ascii="Calibri" w:hAnsi="Calibri"/>
          <w:sz w:val="22"/>
          <w:szCs w:val="22"/>
        </w:rPr>
      </w:pPr>
      <w:r w:rsidRPr="00197CD6">
        <w:rPr>
          <w:rFonts w:ascii="Calibri" w:hAnsi="Calibri"/>
          <w:sz w:val="22"/>
          <w:szCs w:val="22"/>
        </w:rPr>
        <w:t xml:space="preserve">National Academy of Sciences report. 2012. Terrorism and the Electric Power Delivery System, National Research Council. </w:t>
      </w:r>
    </w:p>
    <w:p w14:paraId="75161F4A" w14:textId="42B813E7" w:rsidR="00BA123E" w:rsidRDefault="00BA123E" w:rsidP="00BA123E">
      <w:pPr>
        <w:numPr>
          <w:ilvl w:val="0"/>
          <w:numId w:val="3"/>
        </w:numPr>
        <w:tabs>
          <w:tab w:val="left" w:pos="360"/>
        </w:tabs>
        <w:rPr>
          <w:rFonts w:ascii="Calibri" w:hAnsi="Calibri"/>
          <w:sz w:val="22"/>
          <w:szCs w:val="22"/>
        </w:rPr>
      </w:pPr>
      <w:r w:rsidRPr="00197CD6">
        <w:rPr>
          <w:rFonts w:ascii="Calibri" w:hAnsi="Calibri"/>
          <w:sz w:val="22"/>
          <w:szCs w:val="22"/>
        </w:rPr>
        <w:t>Lloyds (2015) Business Blackout, 2-page executive summary</w:t>
      </w:r>
    </w:p>
    <w:p w14:paraId="2AE05205" w14:textId="195AA78C" w:rsidR="005B75F6" w:rsidRPr="005B75F6" w:rsidRDefault="005B75F6" w:rsidP="005B75F6">
      <w:pPr>
        <w:numPr>
          <w:ilvl w:val="0"/>
          <w:numId w:val="3"/>
        </w:numPr>
        <w:tabs>
          <w:tab w:val="left" w:pos="360"/>
        </w:tabs>
        <w:rPr>
          <w:rFonts w:ascii="Calibri" w:hAnsi="Calibri"/>
          <w:sz w:val="22"/>
          <w:szCs w:val="22"/>
        </w:rPr>
      </w:pPr>
      <w:r w:rsidRPr="00903608">
        <w:rPr>
          <w:rFonts w:ascii="Calibri" w:hAnsi="Calibri"/>
          <w:sz w:val="22"/>
          <w:szCs w:val="22"/>
        </w:rPr>
        <w:t xml:space="preserve">Buchmann, M. (2017). Governance of data and information management in smart distribution grids: Increase efficiency by balancing coordination and competition. </w:t>
      </w:r>
      <w:r w:rsidRPr="00903608">
        <w:rPr>
          <w:rFonts w:ascii="Calibri" w:hAnsi="Calibri"/>
          <w:i/>
          <w:sz w:val="22"/>
          <w:szCs w:val="22"/>
        </w:rPr>
        <w:t>Utilities Policy,</w:t>
      </w:r>
      <w:r w:rsidRPr="00903608">
        <w:rPr>
          <w:rFonts w:ascii="Calibri" w:hAnsi="Calibri"/>
          <w:sz w:val="22"/>
          <w:szCs w:val="22"/>
        </w:rPr>
        <w:t xml:space="preserve"> 44, 63-72.</w:t>
      </w:r>
    </w:p>
    <w:p w14:paraId="0184A71A" w14:textId="77777777" w:rsidR="00C4226D" w:rsidRPr="004C54BB" w:rsidRDefault="00C4226D" w:rsidP="00070DA0">
      <w:pPr>
        <w:widowControl w:val="0"/>
        <w:rPr>
          <w:rFonts w:ascii="Calibri" w:hAnsi="Calibri"/>
          <w:snapToGrid w:val="0"/>
          <w:sz w:val="22"/>
          <w:szCs w:val="22"/>
        </w:rPr>
      </w:pPr>
    </w:p>
    <w:p w14:paraId="34D840B1" w14:textId="051E8F29" w:rsidR="00726836" w:rsidRPr="00C4226D" w:rsidRDefault="00C4226D" w:rsidP="00C4226D">
      <w:pPr>
        <w:rPr>
          <w:rFonts w:ascii="Calibri" w:hAnsi="Calibri"/>
          <w:sz w:val="22"/>
          <w:szCs w:val="22"/>
        </w:rPr>
      </w:pPr>
      <w:r>
        <w:rPr>
          <w:rFonts w:ascii="Calibri" w:hAnsi="Calibri"/>
          <w:sz w:val="22"/>
          <w:szCs w:val="22"/>
        </w:rPr>
        <w:t>Week 13</w:t>
      </w:r>
      <w:r w:rsidRPr="00197CD6">
        <w:rPr>
          <w:rFonts w:ascii="Calibri" w:hAnsi="Calibri"/>
          <w:sz w:val="22"/>
          <w:szCs w:val="22"/>
        </w:rPr>
        <w:t xml:space="preserve"> |</w:t>
      </w:r>
    </w:p>
    <w:p w14:paraId="6B4C66B2" w14:textId="77777777" w:rsidR="004C54BB" w:rsidRPr="00197CD6" w:rsidRDefault="004C54BB" w:rsidP="004C54BB">
      <w:pPr>
        <w:rPr>
          <w:rFonts w:ascii="Calibri" w:hAnsi="Calibri"/>
          <w:b/>
          <w:sz w:val="22"/>
          <w:szCs w:val="22"/>
          <w:u w:val="single"/>
        </w:rPr>
      </w:pPr>
      <w:r w:rsidRPr="00197CD6">
        <w:rPr>
          <w:rFonts w:ascii="Calibri" w:hAnsi="Calibri"/>
          <w:b/>
          <w:sz w:val="22"/>
          <w:szCs w:val="22"/>
          <w:u w:val="single"/>
        </w:rPr>
        <w:t>Energy Transitions</w:t>
      </w:r>
    </w:p>
    <w:p w14:paraId="210123FA" w14:textId="0FD48F8E" w:rsidR="002012DA" w:rsidRPr="00197CD6" w:rsidRDefault="00C4226D" w:rsidP="00CC4E74">
      <w:pPr>
        <w:tabs>
          <w:tab w:val="left" w:pos="360"/>
        </w:tabs>
        <w:ind w:left="360"/>
        <w:rPr>
          <w:rFonts w:ascii="Calibri" w:hAnsi="Calibri"/>
          <w:sz w:val="22"/>
          <w:szCs w:val="22"/>
        </w:rPr>
      </w:pPr>
      <w:r>
        <w:rPr>
          <w:rFonts w:ascii="Calibri" w:hAnsi="Calibri"/>
          <w:sz w:val="22"/>
          <w:szCs w:val="22"/>
        </w:rPr>
        <w:t>November 13</w:t>
      </w:r>
      <w:r w:rsidR="002012DA" w:rsidRPr="00197CD6">
        <w:rPr>
          <w:rFonts w:ascii="Calibri" w:hAnsi="Calibri"/>
          <w:sz w:val="22"/>
          <w:szCs w:val="22"/>
        </w:rPr>
        <w:t xml:space="preserve"> – </w:t>
      </w:r>
    </w:p>
    <w:p w14:paraId="3AD74D89" w14:textId="77777777" w:rsidR="004C54BB" w:rsidRPr="00197CD6" w:rsidRDefault="004C54BB" w:rsidP="004C54BB">
      <w:pPr>
        <w:numPr>
          <w:ilvl w:val="0"/>
          <w:numId w:val="2"/>
        </w:numPr>
        <w:tabs>
          <w:tab w:val="left" w:pos="360"/>
        </w:tabs>
        <w:ind w:left="810"/>
        <w:rPr>
          <w:rFonts w:ascii="Calibri" w:hAnsi="Calibri"/>
          <w:sz w:val="22"/>
          <w:szCs w:val="22"/>
        </w:rPr>
      </w:pPr>
      <w:r w:rsidRPr="00197CD6">
        <w:rPr>
          <w:rFonts w:ascii="Calibri" w:hAnsi="Calibri"/>
          <w:noProof/>
          <w:sz w:val="22"/>
          <w:szCs w:val="22"/>
        </w:rPr>
        <w:t xml:space="preserve">Stadelmann, M., &amp; Castro, P. (2014). Climate policy innovation in the South–Domestic and international determinants of renewable energy policies in developing and emerging countries. </w:t>
      </w:r>
      <w:r w:rsidRPr="00197CD6">
        <w:rPr>
          <w:rFonts w:ascii="Calibri" w:hAnsi="Calibri"/>
          <w:i/>
          <w:noProof/>
          <w:sz w:val="22"/>
          <w:szCs w:val="22"/>
        </w:rPr>
        <w:t>Global Environmental Change</w:t>
      </w:r>
      <w:r w:rsidRPr="00197CD6">
        <w:rPr>
          <w:rFonts w:ascii="Calibri" w:hAnsi="Calibri"/>
          <w:noProof/>
          <w:sz w:val="22"/>
          <w:szCs w:val="22"/>
        </w:rPr>
        <w:t>, 29, 413-423.</w:t>
      </w:r>
    </w:p>
    <w:p w14:paraId="70C65177" w14:textId="77777777" w:rsidR="004C54BB" w:rsidRPr="00197CD6" w:rsidRDefault="004C54BB" w:rsidP="004C54BB">
      <w:pPr>
        <w:numPr>
          <w:ilvl w:val="0"/>
          <w:numId w:val="2"/>
        </w:numPr>
        <w:tabs>
          <w:tab w:val="left" w:pos="360"/>
        </w:tabs>
        <w:ind w:left="810"/>
        <w:rPr>
          <w:rFonts w:ascii="Calibri" w:hAnsi="Calibri"/>
          <w:sz w:val="22"/>
          <w:szCs w:val="22"/>
        </w:rPr>
      </w:pPr>
      <w:r w:rsidRPr="00197CD6">
        <w:rPr>
          <w:rFonts w:ascii="Calibri" w:hAnsi="Calibri"/>
          <w:bCs/>
          <w:sz w:val="22"/>
          <w:szCs w:val="22"/>
        </w:rPr>
        <w:t xml:space="preserve">Frank W. Geels, Benjamin K. Sovacool, Tim Schwanen, and Steve Sorrell. 2017. </w:t>
      </w:r>
      <w:r w:rsidRPr="00197CD6">
        <w:rPr>
          <w:rFonts w:ascii="Calibri" w:hAnsi="Calibri"/>
          <w:bCs/>
          <w:iCs/>
          <w:sz w:val="22"/>
          <w:szCs w:val="22"/>
        </w:rPr>
        <w:t>Sociotechnical transitions for deep decarbonization</w:t>
      </w:r>
      <w:r w:rsidRPr="00197CD6">
        <w:rPr>
          <w:rFonts w:ascii="Calibri" w:hAnsi="Calibri"/>
          <w:bCs/>
          <w:i/>
          <w:iCs/>
          <w:sz w:val="22"/>
          <w:szCs w:val="22"/>
        </w:rPr>
        <w:t>. Science.</w:t>
      </w:r>
      <w:r w:rsidRPr="00197CD6">
        <w:rPr>
          <w:rFonts w:ascii="Calibri" w:hAnsi="Calibri"/>
          <w:bCs/>
          <w:iCs/>
          <w:sz w:val="22"/>
          <w:szCs w:val="22"/>
        </w:rPr>
        <w:t xml:space="preserve"> </w:t>
      </w:r>
      <w:r w:rsidRPr="00197CD6">
        <w:rPr>
          <w:rFonts w:ascii="Calibri" w:hAnsi="Calibri"/>
          <w:sz w:val="22"/>
          <w:szCs w:val="22"/>
        </w:rPr>
        <w:t>357 (6357): 1242-1244.</w:t>
      </w:r>
    </w:p>
    <w:p w14:paraId="4B4CC4BB" w14:textId="77777777" w:rsidR="00894A01" w:rsidRPr="00197CD6" w:rsidRDefault="00894A01" w:rsidP="0028765E">
      <w:pPr>
        <w:tabs>
          <w:tab w:val="left" w:pos="360"/>
        </w:tabs>
        <w:rPr>
          <w:rFonts w:ascii="Calibri" w:hAnsi="Calibri"/>
          <w:sz w:val="22"/>
          <w:szCs w:val="22"/>
        </w:rPr>
      </w:pPr>
    </w:p>
    <w:p w14:paraId="30A8FCA8" w14:textId="4F388EEA" w:rsidR="003D5A60" w:rsidRPr="00197CD6" w:rsidRDefault="003D5A60" w:rsidP="00DB7AF3">
      <w:pPr>
        <w:tabs>
          <w:tab w:val="left" w:pos="360"/>
        </w:tabs>
        <w:ind w:left="360"/>
        <w:rPr>
          <w:rFonts w:ascii="Calibri" w:hAnsi="Calibri"/>
          <w:sz w:val="22"/>
          <w:szCs w:val="22"/>
        </w:rPr>
      </w:pPr>
      <w:r>
        <w:rPr>
          <w:rFonts w:ascii="Calibri" w:hAnsi="Calibri"/>
          <w:sz w:val="22"/>
          <w:szCs w:val="22"/>
        </w:rPr>
        <w:t>November 15</w:t>
      </w:r>
      <w:r w:rsidRPr="00197CD6">
        <w:rPr>
          <w:rFonts w:ascii="Calibri" w:hAnsi="Calibri"/>
          <w:sz w:val="22"/>
          <w:szCs w:val="22"/>
        </w:rPr>
        <w:t xml:space="preserve"> –</w:t>
      </w:r>
      <w:r w:rsidR="00DB7AF3">
        <w:rPr>
          <w:rFonts w:ascii="Calibri" w:hAnsi="Calibri"/>
          <w:sz w:val="22"/>
          <w:szCs w:val="22"/>
        </w:rPr>
        <w:t xml:space="preserve"> </w:t>
      </w:r>
      <w:r w:rsidR="00FF6ADE">
        <w:rPr>
          <w:rFonts w:ascii="Calibri" w:hAnsi="Calibri"/>
          <w:sz w:val="22"/>
          <w:szCs w:val="22"/>
        </w:rPr>
        <w:t>No Class: Students work on research memo</w:t>
      </w:r>
    </w:p>
    <w:p w14:paraId="7E2FCCF3" w14:textId="77777777" w:rsidR="004B781A" w:rsidRPr="00197CD6" w:rsidRDefault="004B781A" w:rsidP="00A503ED">
      <w:pPr>
        <w:tabs>
          <w:tab w:val="left" w:pos="360"/>
        </w:tabs>
        <w:ind w:left="360"/>
        <w:rPr>
          <w:rFonts w:ascii="Calibri" w:hAnsi="Calibri"/>
          <w:sz w:val="22"/>
          <w:szCs w:val="22"/>
        </w:rPr>
      </w:pPr>
    </w:p>
    <w:p w14:paraId="721B59E1" w14:textId="613F71A8" w:rsidR="0051438B" w:rsidRDefault="0051438B" w:rsidP="00DB7AF3">
      <w:pPr>
        <w:tabs>
          <w:tab w:val="left" w:pos="360"/>
        </w:tabs>
        <w:ind w:left="360"/>
        <w:rPr>
          <w:rFonts w:ascii="Calibri" w:hAnsi="Calibri"/>
          <w:sz w:val="22"/>
          <w:szCs w:val="22"/>
        </w:rPr>
      </w:pPr>
      <w:r>
        <w:rPr>
          <w:rFonts w:ascii="Calibri" w:hAnsi="Calibri"/>
          <w:sz w:val="22"/>
          <w:szCs w:val="22"/>
        </w:rPr>
        <w:t xml:space="preserve">November 20 – </w:t>
      </w:r>
      <w:r w:rsidR="00FF6ADE">
        <w:rPr>
          <w:rFonts w:ascii="Calibri" w:hAnsi="Calibri"/>
          <w:sz w:val="22"/>
          <w:szCs w:val="22"/>
        </w:rPr>
        <w:t>No Class: Students work on research memo</w:t>
      </w:r>
    </w:p>
    <w:p w14:paraId="16EC290C" w14:textId="77777777" w:rsidR="0051438B" w:rsidRDefault="0051438B" w:rsidP="00DB7AF3">
      <w:pPr>
        <w:tabs>
          <w:tab w:val="left" w:pos="360"/>
        </w:tabs>
        <w:ind w:left="360"/>
        <w:rPr>
          <w:rFonts w:ascii="Calibri" w:hAnsi="Calibri"/>
          <w:sz w:val="22"/>
          <w:szCs w:val="22"/>
        </w:rPr>
      </w:pPr>
    </w:p>
    <w:p w14:paraId="23625DEF" w14:textId="1E53FBB6" w:rsidR="00BB57B5" w:rsidRDefault="00613E4C" w:rsidP="00DB7AF3">
      <w:pPr>
        <w:tabs>
          <w:tab w:val="left" w:pos="360"/>
        </w:tabs>
        <w:ind w:left="360"/>
        <w:rPr>
          <w:rFonts w:ascii="Calibri" w:hAnsi="Calibri"/>
          <w:sz w:val="22"/>
          <w:szCs w:val="22"/>
        </w:rPr>
      </w:pPr>
      <w:r w:rsidRPr="00197CD6">
        <w:rPr>
          <w:rFonts w:ascii="Calibri" w:hAnsi="Calibri"/>
          <w:sz w:val="22"/>
          <w:szCs w:val="22"/>
        </w:rPr>
        <w:t>November 22</w:t>
      </w:r>
      <w:r w:rsidR="00D279F6" w:rsidRPr="00197CD6">
        <w:rPr>
          <w:rFonts w:ascii="Calibri" w:hAnsi="Calibri"/>
          <w:sz w:val="22"/>
          <w:szCs w:val="22"/>
        </w:rPr>
        <w:t xml:space="preserve"> – Thanksgiving Break – No Class</w:t>
      </w:r>
    </w:p>
    <w:p w14:paraId="7192A7DC" w14:textId="77777777" w:rsidR="0051438B" w:rsidRPr="00197CD6" w:rsidRDefault="0051438B" w:rsidP="0051438B">
      <w:pPr>
        <w:rPr>
          <w:rFonts w:ascii="Calibri" w:hAnsi="Calibri"/>
          <w:sz w:val="22"/>
          <w:szCs w:val="22"/>
        </w:rPr>
      </w:pPr>
    </w:p>
    <w:p w14:paraId="223E86E1" w14:textId="77777777" w:rsidR="0051438B" w:rsidRPr="00197CD6" w:rsidRDefault="0051438B" w:rsidP="0051438B">
      <w:pPr>
        <w:rPr>
          <w:rFonts w:ascii="Calibri" w:hAnsi="Calibri"/>
          <w:b/>
          <w:sz w:val="22"/>
          <w:szCs w:val="22"/>
          <w:u w:val="single"/>
        </w:rPr>
      </w:pPr>
      <w:r>
        <w:rPr>
          <w:rFonts w:ascii="Calibri" w:hAnsi="Calibri"/>
          <w:b/>
          <w:sz w:val="22"/>
          <w:szCs w:val="22"/>
          <w:u w:val="single"/>
        </w:rPr>
        <w:t>Student Paper Presentations: November 27, 29 and Dec. 4</w:t>
      </w:r>
    </w:p>
    <w:p w14:paraId="25D3AA38" w14:textId="77777777" w:rsidR="00947533" w:rsidRDefault="00947533" w:rsidP="00DB7AF3">
      <w:pPr>
        <w:tabs>
          <w:tab w:val="left" w:pos="360"/>
        </w:tabs>
        <w:ind w:left="360"/>
        <w:rPr>
          <w:rFonts w:ascii="Calibri" w:hAnsi="Calibri"/>
          <w:sz w:val="22"/>
          <w:szCs w:val="22"/>
        </w:rPr>
      </w:pPr>
    </w:p>
    <w:p w14:paraId="439D9B55" w14:textId="77777777" w:rsidR="00144632" w:rsidRPr="00197CD6" w:rsidRDefault="00144632" w:rsidP="00286B7C">
      <w:pPr>
        <w:rPr>
          <w:rFonts w:ascii="Calibri" w:hAnsi="Calibri"/>
          <w:sz w:val="22"/>
          <w:szCs w:val="22"/>
        </w:rPr>
      </w:pPr>
    </w:p>
    <w:sectPr w:rsidR="00144632" w:rsidRPr="00197CD6">
      <w:headerReference w:type="default"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25535" w14:textId="77777777" w:rsidR="00DF4389" w:rsidRDefault="00DF4389">
      <w:r>
        <w:separator/>
      </w:r>
    </w:p>
  </w:endnote>
  <w:endnote w:type="continuationSeparator" w:id="0">
    <w:p w14:paraId="6C9BAC48" w14:textId="77777777" w:rsidR="00DF4389" w:rsidRDefault="00DF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DIN Offc Pro Cond Light">
    <w:altName w:val="Times"/>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FE14" w14:textId="4E551D62" w:rsidR="00D5308B" w:rsidRDefault="00D5308B" w:rsidP="00FB0000">
    <w:pPr>
      <w:pStyle w:val="Footer"/>
      <w:jc w:val="center"/>
    </w:pPr>
    <w:r>
      <w:rPr>
        <w:rStyle w:val="PageNumber"/>
      </w:rPr>
      <w:fldChar w:fldCharType="begin"/>
    </w:r>
    <w:r>
      <w:rPr>
        <w:rStyle w:val="PageNumber"/>
      </w:rPr>
      <w:instrText xml:space="preserve"> PAGE </w:instrText>
    </w:r>
    <w:r>
      <w:rPr>
        <w:rStyle w:val="PageNumber"/>
      </w:rPr>
      <w:fldChar w:fldCharType="separate"/>
    </w:r>
    <w:r w:rsidR="00ED5C9C">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D5C9C">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DADC2" w14:textId="77777777" w:rsidR="00DF4389" w:rsidRDefault="00DF4389">
      <w:r>
        <w:separator/>
      </w:r>
    </w:p>
  </w:footnote>
  <w:footnote w:type="continuationSeparator" w:id="0">
    <w:p w14:paraId="37D9CA70" w14:textId="77777777" w:rsidR="00DF4389" w:rsidRDefault="00DF4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AC79" w14:textId="50E8B18D" w:rsidR="00D5308B" w:rsidRDefault="00D5308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DB9"/>
    <w:multiLevelType w:val="hybridMultilevel"/>
    <w:tmpl w:val="982680D6"/>
    <w:lvl w:ilvl="0" w:tplc="B47EC8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116E8"/>
    <w:multiLevelType w:val="hybridMultilevel"/>
    <w:tmpl w:val="ABBCB6C2"/>
    <w:lvl w:ilvl="0" w:tplc="C958ABBE">
      <w:start w:val="1"/>
      <w:numFmt w:val="bullet"/>
      <w:lvlText w:val="o"/>
      <w:lvlJc w:val="left"/>
      <w:pPr>
        <w:tabs>
          <w:tab w:val="num" w:pos="3060"/>
        </w:tabs>
        <w:ind w:left="3060" w:hanging="360"/>
      </w:pPr>
      <w:rPr>
        <w:rFonts w:ascii="Courier New" w:hAnsi="Courier New"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A532CE"/>
    <w:multiLevelType w:val="hybridMultilevel"/>
    <w:tmpl w:val="694882CC"/>
    <w:lvl w:ilvl="0" w:tplc="1624C3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36C3"/>
    <w:multiLevelType w:val="hybridMultilevel"/>
    <w:tmpl w:val="26FC0AA0"/>
    <w:lvl w:ilvl="0" w:tplc="B47EC8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B77A44"/>
    <w:multiLevelType w:val="multilevel"/>
    <w:tmpl w:val="B1D4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44E68"/>
    <w:multiLevelType w:val="hybridMultilevel"/>
    <w:tmpl w:val="4A6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D0238"/>
    <w:multiLevelType w:val="hybridMultilevel"/>
    <w:tmpl w:val="A3A2299A"/>
    <w:lvl w:ilvl="0" w:tplc="B47EC8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87AF1"/>
    <w:multiLevelType w:val="hybridMultilevel"/>
    <w:tmpl w:val="827E79C4"/>
    <w:lvl w:ilvl="0" w:tplc="B47EC8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0B6CAB"/>
    <w:multiLevelType w:val="hybridMultilevel"/>
    <w:tmpl w:val="722C647C"/>
    <w:lvl w:ilvl="0" w:tplc="B47EC8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93B90"/>
    <w:multiLevelType w:val="hybridMultilevel"/>
    <w:tmpl w:val="ABFA2DE4"/>
    <w:lvl w:ilvl="0" w:tplc="FFFFFFFF">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24EF2"/>
    <w:multiLevelType w:val="hybridMultilevel"/>
    <w:tmpl w:val="BD0AC760"/>
    <w:lvl w:ilvl="0" w:tplc="B47EC8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157695"/>
    <w:multiLevelType w:val="hybridMultilevel"/>
    <w:tmpl w:val="F9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0500E"/>
    <w:multiLevelType w:val="hybridMultilevel"/>
    <w:tmpl w:val="544A016C"/>
    <w:lvl w:ilvl="0" w:tplc="B47EC82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1551D7"/>
    <w:multiLevelType w:val="hybridMultilevel"/>
    <w:tmpl w:val="B38C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D4443"/>
    <w:multiLevelType w:val="hybridMultilevel"/>
    <w:tmpl w:val="FA8EC37E"/>
    <w:lvl w:ilvl="0" w:tplc="64EC06D0">
      <w:start w:val="1"/>
      <w:numFmt w:val="bullet"/>
      <w:lvlText w:val=""/>
      <w:lvlJc w:val="left"/>
      <w:pPr>
        <w:tabs>
          <w:tab w:val="num" w:pos="720"/>
        </w:tabs>
        <w:ind w:left="720" w:hanging="360"/>
      </w:pPr>
      <w:rPr>
        <w:rFonts w:ascii="Symbol" w:hAnsi="Symbol" w:hint="default"/>
        <w:sz w:val="20"/>
      </w:rPr>
    </w:lvl>
    <w:lvl w:ilvl="1" w:tplc="9962E9C2" w:tentative="1">
      <w:start w:val="1"/>
      <w:numFmt w:val="bullet"/>
      <w:lvlText w:val="o"/>
      <w:lvlJc w:val="left"/>
      <w:pPr>
        <w:tabs>
          <w:tab w:val="num" w:pos="1440"/>
        </w:tabs>
        <w:ind w:left="1440" w:hanging="360"/>
      </w:pPr>
      <w:rPr>
        <w:rFonts w:ascii="Courier New" w:hAnsi="Courier New" w:hint="default"/>
        <w:sz w:val="20"/>
      </w:rPr>
    </w:lvl>
    <w:lvl w:ilvl="2" w:tplc="72048520" w:tentative="1">
      <w:start w:val="1"/>
      <w:numFmt w:val="bullet"/>
      <w:lvlText w:val=""/>
      <w:lvlJc w:val="left"/>
      <w:pPr>
        <w:tabs>
          <w:tab w:val="num" w:pos="2160"/>
        </w:tabs>
        <w:ind w:left="2160" w:hanging="360"/>
      </w:pPr>
      <w:rPr>
        <w:rFonts w:ascii="Wingdings" w:hAnsi="Wingdings" w:hint="default"/>
        <w:sz w:val="20"/>
      </w:rPr>
    </w:lvl>
    <w:lvl w:ilvl="3" w:tplc="B99038B4" w:tentative="1">
      <w:start w:val="1"/>
      <w:numFmt w:val="bullet"/>
      <w:lvlText w:val=""/>
      <w:lvlJc w:val="left"/>
      <w:pPr>
        <w:tabs>
          <w:tab w:val="num" w:pos="2880"/>
        </w:tabs>
        <w:ind w:left="2880" w:hanging="360"/>
      </w:pPr>
      <w:rPr>
        <w:rFonts w:ascii="Wingdings" w:hAnsi="Wingdings" w:hint="default"/>
        <w:sz w:val="20"/>
      </w:rPr>
    </w:lvl>
    <w:lvl w:ilvl="4" w:tplc="BB182F3C" w:tentative="1">
      <w:start w:val="1"/>
      <w:numFmt w:val="bullet"/>
      <w:lvlText w:val=""/>
      <w:lvlJc w:val="left"/>
      <w:pPr>
        <w:tabs>
          <w:tab w:val="num" w:pos="3600"/>
        </w:tabs>
        <w:ind w:left="3600" w:hanging="360"/>
      </w:pPr>
      <w:rPr>
        <w:rFonts w:ascii="Wingdings" w:hAnsi="Wingdings" w:hint="default"/>
        <w:sz w:val="20"/>
      </w:rPr>
    </w:lvl>
    <w:lvl w:ilvl="5" w:tplc="591E2AE8" w:tentative="1">
      <w:start w:val="1"/>
      <w:numFmt w:val="bullet"/>
      <w:lvlText w:val=""/>
      <w:lvlJc w:val="left"/>
      <w:pPr>
        <w:tabs>
          <w:tab w:val="num" w:pos="4320"/>
        </w:tabs>
        <w:ind w:left="4320" w:hanging="360"/>
      </w:pPr>
      <w:rPr>
        <w:rFonts w:ascii="Wingdings" w:hAnsi="Wingdings" w:hint="default"/>
        <w:sz w:val="20"/>
      </w:rPr>
    </w:lvl>
    <w:lvl w:ilvl="6" w:tplc="874ABA98" w:tentative="1">
      <w:start w:val="1"/>
      <w:numFmt w:val="bullet"/>
      <w:lvlText w:val=""/>
      <w:lvlJc w:val="left"/>
      <w:pPr>
        <w:tabs>
          <w:tab w:val="num" w:pos="5040"/>
        </w:tabs>
        <w:ind w:left="5040" w:hanging="360"/>
      </w:pPr>
      <w:rPr>
        <w:rFonts w:ascii="Wingdings" w:hAnsi="Wingdings" w:hint="default"/>
        <w:sz w:val="20"/>
      </w:rPr>
    </w:lvl>
    <w:lvl w:ilvl="7" w:tplc="FCBEB8D0" w:tentative="1">
      <w:start w:val="1"/>
      <w:numFmt w:val="bullet"/>
      <w:lvlText w:val=""/>
      <w:lvlJc w:val="left"/>
      <w:pPr>
        <w:tabs>
          <w:tab w:val="num" w:pos="5760"/>
        </w:tabs>
        <w:ind w:left="5760" w:hanging="360"/>
      </w:pPr>
      <w:rPr>
        <w:rFonts w:ascii="Wingdings" w:hAnsi="Wingdings" w:hint="default"/>
        <w:sz w:val="20"/>
      </w:rPr>
    </w:lvl>
    <w:lvl w:ilvl="8" w:tplc="8F96D2F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0"/>
  </w:num>
  <w:num w:numId="4">
    <w:abstractNumId w:val="7"/>
  </w:num>
  <w:num w:numId="5">
    <w:abstractNumId w:val="6"/>
  </w:num>
  <w:num w:numId="6">
    <w:abstractNumId w:val="12"/>
  </w:num>
  <w:num w:numId="7">
    <w:abstractNumId w:val="5"/>
  </w:num>
  <w:num w:numId="8">
    <w:abstractNumId w:val="3"/>
  </w:num>
  <w:num w:numId="9">
    <w:abstractNumId w:val="8"/>
  </w:num>
  <w:num w:numId="10">
    <w:abstractNumId w:val="2"/>
  </w:num>
  <w:num w:numId="11">
    <w:abstractNumId w:val="11"/>
  </w:num>
  <w:num w:numId="12">
    <w:abstractNumId w:val="1"/>
  </w:num>
  <w:num w:numId="13">
    <w:abstractNumId w:val="9"/>
  </w:num>
  <w:num w:numId="14">
    <w:abstractNumId w:val="13"/>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3A"/>
    <w:rsid w:val="00002B96"/>
    <w:rsid w:val="000030B6"/>
    <w:rsid w:val="000055E3"/>
    <w:rsid w:val="00007FCD"/>
    <w:rsid w:val="0001300D"/>
    <w:rsid w:val="000138AF"/>
    <w:rsid w:val="0001395B"/>
    <w:rsid w:val="00017859"/>
    <w:rsid w:val="00017C66"/>
    <w:rsid w:val="00023C6F"/>
    <w:rsid w:val="00024396"/>
    <w:rsid w:val="00031654"/>
    <w:rsid w:val="0003286A"/>
    <w:rsid w:val="00032C39"/>
    <w:rsid w:val="000347E6"/>
    <w:rsid w:val="00035178"/>
    <w:rsid w:val="00040F3A"/>
    <w:rsid w:val="00043262"/>
    <w:rsid w:val="00050DCC"/>
    <w:rsid w:val="00054856"/>
    <w:rsid w:val="00063643"/>
    <w:rsid w:val="00066C9E"/>
    <w:rsid w:val="0006731B"/>
    <w:rsid w:val="0006764A"/>
    <w:rsid w:val="00070DA0"/>
    <w:rsid w:val="000774A7"/>
    <w:rsid w:val="000807A5"/>
    <w:rsid w:val="00080D06"/>
    <w:rsid w:val="00081E44"/>
    <w:rsid w:val="0009145E"/>
    <w:rsid w:val="000932EB"/>
    <w:rsid w:val="000A0186"/>
    <w:rsid w:val="000A3491"/>
    <w:rsid w:val="000A5711"/>
    <w:rsid w:val="000C0A0B"/>
    <w:rsid w:val="000D2498"/>
    <w:rsid w:val="000D3554"/>
    <w:rsid w:val="000D3DE9"/>
    <w:rsid w:val="000D798A"/>
    <w:rsid w:val="000E2AC2"/>
    <w:rsid w:val="000E31B4"/>
    <w:rsid w:val="000E6AF6"/>
    <w:rsid w:val="000F54B7"/>
    <w:rsid w:val="000F6AD0"/>
    <w:rsid w:val="00102222"/>
    <w:rsid w:val="00114203"/>
    <w:rsid w:val="001276A2"/>
    <w:rsid w:val="001326DD"/>
    <w:rsid w:val="00132D26"/>
    <w:rsid w:val="00135352"/>
    <w:rsid w:val="00144632"/>
    <w:rsid w:val="00147864"/>
    <w:rsid w:val="001536F6"/>
    <w:rsid w:val="001614BF"/>
    <w:rsid w:val="00174307"/>
    <w:rsid w:val="00174462"/>
    <w:rsid w:val="0017636E"/>
    <w:rsid w:val="001778E6"/>
    <w:rsid w:val="00180AC9"/>
    <w:rsid w:val="00181225"/>
    <w:rsid w:val="00181378"/>
    <w:rsid w:val="001901E4"/>
    <w:rsid w:val="001906A5"/>
    <w:rsid w:val="001927A6"/>
    <w:rsid w:val="00197A1B"/>
    <w:rsid w:val="00197CD6"/>
    <w:rsid w:val="001B0954"/>
    <w:rsid w:val="001B0CF2"/>
    <w:rsid w:val="001C20B4"/>
    <w:rsid w:val="001C253A"/>
    <w:rsid w:val="001C2782"/>
    <w:rsid w:val="001C2805"/>
    <w:rsid w:val="001C3827"/>
    <w:rsid w:val="001D0884"/>
    <w:rsid w:val="001D2121"/>
    <w:rsid w:val="001D418B"/>
    <w:rsid w:val="001D6AE6"/>
    <w:rsid w:val="001E13CD"/>
    <w:rsid w:val="001E3AF7"/>
    <w:rsid w:val="001E6BE4"/>
    <w:rsid w:val="001F313C"/>
    <w:rsid w:val="001F5611"/>
    <w:rsid w:val="002012DA"/>
    <w:rsid w:val="00210D4C"/>
    <w:rsid w:val="00210F98"/>
    <w:rsid w:val="00214D6D"/>
    <w:rsid w:val="00215495"/>
    <w:rsid w:val="002167F3"/>
    <w:rsid w:val="00220904"/>
    <w:rsid w:val="0022220C"/>
    <w:rsid w:val="00223571"/>
    <w:rsid w:val="002253A3"/>
    <w:rsid w:val="002273CF"/>
    <w:rsid w:val="00231F33"/>
    <w:rsid w:val="00235260"/>
    <w:rsid w:val="002437DD"/>
    <w:rsid w:val="00243C5B"/>
    <w:rsid w:val="00244C79"/>
    <w:rsid w:val="0025600E"/>
    <w:rsid w:val="00266C47"/>
    <w:rsid w:val="00267488"/>
    <w:rsid w:val="00271BD5"/>
    <w:rsid w:val="002751A9"/>
    <w:rsid w:val="00286B7C"/>
    <w:rsid w:val="0028765E"/>
    <w:rsid w:val="00287D07"/>
    <w:rsid w:val="00291431"/>
    <w:rsid w:val="00292EC7"/>
    <w:rsid w:val="002B184C"/>
    <w:rsid w:val="002B2667"/>
    <w:rsid w:val="002C666F"/>
    <w:rsid w:val="002D0D0D"/>
    <w:rsid w:val="002D2F4D"/>
    <w:rsid w:val="002E53FC"/>
    <w:rsid w:val="002E6DDE"/>
    <w:rsid w:val="002F4071"/>
    <w:rsid w:val="002F621E"/>
    <w:rsid w:val="002F6343"/>
    <w:rsid w:val="002F6886"/>
    <w:rsid w:val="00303217"/>
    <w:rsid w:val="00303DC2"/>
    <w:rsid w:val="00307D40"/>
    <w:rsid w:val="00311AB3"/>
    <w:rsid w:val="00312227"/>
    <w:rsid w:val="00312FA2"/>
    <w:rsid w:val="00314213"/>
    <w:rsid w:val="003224DA"/>
    <w:rsid w:val="0032450E"/>
    <w:rsid w:val="00332C63"/>
    <w:rsid w:val="003447E1"/>
    <w:rsid w:val="00347B17"/>
    <w:rsid w:val="00353283"/>
    <w:rsid w:val="00354BB8"/>
    <w:rsid w:val="00354F40"/>
    <w:rsid w:val="00357E94"/>
    <w:rsid w:val="00362A04"/>
    <w:rsid w:val="00363E95"/>
    <w:rsid w:val="00366DAA"/>
    <w:rsid w:val="00367A3C"/>
    <w:rsid w:val="003713D3"/>
    <w:rsid w:val="00376E4F"/>
    <w:rsid w:val="003835D1"/>
    <w:rsid w:val="0038383D"/>
    <w:rsid w:val="0039015B"/>
    <w:rsid w:val="00391D2D"/>
    <w:rsid w:val="003A060B"/>
    <w:rsid w:val="003A202A"/>
    <w:rsid w:val="003A3A08"/>
    <w:rsid w:val="003B3E2E"/>
    <w:rsid w:val="003B410F"/>
    <w:rsid w:val="003B5711"/>
    <w:rsid w:val="003B7510"/>
    <w:rsid w:val="003C1B93"/>
    <w:rsid w:val="003C2F94"/>
    <w:rsid w:val="003D386F"/>
    <w:rsid w:val="003D5A60"/>
    <w:rsid w:val="003D6087"/>
    <w:rsid w:val="003D69F2"/>
    <w:rsid w:val="003E52E5"/>
    <w:rsid w:val="003F0D4F"/>
    <w:rsid w:val="003F2561"/>
    <w:rsid w:val="00406271"/>
    <w:rsid w:val="00415B93"/>
    <w:rsid w:val="00420A52"/>
    <w:rsid w:val="00420B79"/>
    <w:rsid w:val="00421EED"/>
    <w:rsid w:val="00424E47"/>
    <w:rsid w:val="00434C42"/>
    <w:rsid w:val="004374D3"/>
    <w:rsid w:val="0043751E"/>
    <w:rsid w:val="00441782"/>
    <w:rsid w:val="00452172"/>
    <w:rsid w:val="004529F2"/>
    <w:rsid w:val="00455945"/>
    <w:rsid w:val="00464190"/>
    <w:rsid w:val="004747A4"/>
    <w:rsid w:val="00477085"/>
    <w:rsid w:val="004772A5"/>
    <w:rsid w:val="00480181"/>
    <w:rsid w:val="00483B3F"/>
    <w:rsid w:val="00491C49"/>
    <w:rsid w:val="0049352B"/>
    <w:rsid w:val="004941F7"/>
    <w:rsid w:val="004A038E"/>
    <w:rsid w:val="004A27A9"/>
    <w:rsid w:val="004A4947"/>
    <w:rsid w:val="004A60F1"/>
    <w:rsid w:val="004B141B"/>
    <w:rsid w:val="004B48E7"/>
    <w:rsid w:val="004B781A"/>
    <w:rsid w:val="004C2777"/>
    <w:rsid w:val="004C3DA4"/>
    <w:rsid w:val="004C54BB"/>
    <w:rsid w:val="004E06F9"/>
    <w:rsid w:val="004E1B47"/>
    <w:rsid w:val="004E675B"/>
    <w:rsid w:val="004F13B3"/>
    <w:rsid w:val="004F388E"/>
    <w:rsid w:val="004F5B5E"/>
    <w:rsid w:val="004F5F2B"/>
    <w:rsid w:val="00502E2E"/>
    <w:rsid w:val="005035D1"/>
    <w:rsid w:val="00503BF4"/>
    <w:rsid w:val="00505DF4"/>
    <w:rsid w:val="005105B1"/>
    <w:rsid w:val="0051438B"/>
    <w:rsid w:val="0051588B"/>
    <w:rsid w:val="0052007A"/>
    <w:rsid w:val="005208EF"/>
    <w:rsid w:val="00526B52"/>
    <w:rsid w:val="00531323"/>
    <w:rsid w:val="00534672"/>
    <w:rsid w:val="00543AF2"/>
    <w:rsid w:val="00545545"/>
    <w:rsid w:val="00550875"/>
    <w:rsid w:val="00553782"/>
    <w:rsid w:val="00553CFC"/>
    <w:rsid w:val="0056720D"/>
    <w:rsid w:val="00571974"/>
    <w:rsid w:val="00574E8A"/>
    <w:rsid w:val="005776AF"/>
    <w:rsid w:val="00581C62"/>
    <w:rsid w:val="00585CD1"/>
    <w:rsid w:val="00593D1A"/>
    <w:rsid w:val="00594BE7"/>
    <w:rsid w:val="00597B62"/>
    <w:rsid w:val="005B11AE"/>
    <w:rsid w:val="005B75F6"/>
    <w:rsid w:val="005C17D8"/>
    <w:rsid w:val="005C581E"/>
    <w:rsid w:val="005E046B"/>
    <w:rsid w:val="005E1203"/>
    <w:rsid w:val="005E1848"/>
    <w:rsid w:val="005E2E82"/>
    <w:rsid w:val="005E3A97"/>
    <w:rsid w:val="005F015E"/>
    <w:rsid w:val="005F79C2"/>
    <w:rsid w:val="006037C7"/>
    <w:rsid w:val="006059D9"/>
    <w:rsid w:val="00613E4C"/>
    <w:rsid w:val="0061548B"/>
    <w:rsid w:val="00615F36"/>
    <w:rsid w:val="00623BC8"/>
    <w:rsid w:val="00624C8B"/>
    <w:rsid w:val="0062537B"/>
    <w:rsid w:val="006267BA"/>
    <w:rsid w:val="006305C0"/>
    <w:rsid w:val="006312C8"/>
    <w:rsid w:val="00632913"/>
    <w:rsid w:val="00632996"/>
    <w:rsid w:val="00636A94"/>
    <w:rsid w:val="00636AA1"/>
    <w:rsid w:val="00637653"/>
    <w:rsid w:val="00644093"/>
    <w:rsid w:val="0064700D"/>
    <w:rsid w:val="006578FA"/>
    <w:rsid w:val="00660573"/>
    <w:rsid w:val="00663E08"/>
    <w:rsid w:val="00671FB6"/>
    <w:rsid w:val="00676E45"/>
    <w:rsid w:val="00677B31"/>
    <w:rsid w:val="00683BCA"/>
    <w:rsid w:val="00685971"/>
    <w:rsid w:val="00685DC8"/>
    <w:rsid w:val="00691B95"/>
    <w:rsid w:val="0069254B"/>
    <w:rsid w:val="00692AD1"/>
    <w:rsid w:val="006A0487"/>
    <w:rsid w:val="006A163A"/>
    <w:rsid w:val="006A6BEF"/>
    <w:rsid w:val="006B6949"/>
    <w:rsid w:val="006B7D17"/>
    <w:rsid w:val="006C25FA"/>
    <w:rsid w:val="006D6529"/>
    <w:rsid w:val="006E24E6"/>
    <w:rsid w:val="006E4D88"/>
    <w:rsid w:val="006E6342"/>
    <w:rsid w:val="006F1A97"/>
    <w:rsid w:val="00726100"/>
    <w:rsid w:val="00726836"/>
    <w:rsid w:val="00735B98"/>
    <w:rsid w:val="007415BE"/>
    <w:rsid w:val="00742693"/>
    <w:rsid w:val="0074348B"/>
    <w:rsid w:val="00744E36"/>
    <w:rsid w:val="00747394"/>
    <w:rsid w:val="007516DA"/>
    <w:rsid w:val="00754606"/>
    <w:rsid w:val="00763603"/>
    <w:rsid w:val="00763B30"/>
    <w:rsid w:val="0076556A"/>
    <w:rsid w:val="0078463B"/>
    <w:rsid w:val="007865A0"/>
    <w:rsid w:val="007873D4"/>
    <w:rsid w:val="00791C64"/>
    <w:rsid w:val="00792C01"/>
    <w:rsid w:val="007A0362"/>
    <w:rsid w:val="007A0FFD"/>
    <w:rsid w:val="007A488A"/>
    <w:rsid w:val="007B3DD5"/>
    <w:rsid w:val="007B4336"/>
    <w:rsid w:val="007B51FA"/>
    <w:rsid w:val="007B7EFC"/>
    <w:rsid w:val="007C08A6"/>
    <w:rsid w:val="007C0B1E"/>
    <w:rsid w:val="007C2031"/>
    <w:rsid w:val="007C5C4A"/>
    <w:rsid w:val="007C64B4"/>
    <w:rsid w:val="007D5B3C"/>
    <w:rsid w:val="007E77A2"/>
    <w:rsid w:val="007F1F7B"/>
    <w:rsid w:val="007F2516"/>
    <w:rsid w:val="007F2679"/>
    <w:rsid w:val="008054B1"/>
    <w:rsid w:val="008154D7"/>
    <w:rsid w:val="00824B3A"/>
    <w:rsid w:val="00840A97"/>
    <w:rsid w:val="00841708"/>
    <w:rsid w:val="00843366"/>
    <w:rsid w:val="008469A8"/>
    <w:rsid w:val="00847E21"/>
    <w:rsid w:val="00850342"/>
    <w:rsid w:val="00853E17"/>
    <w:rsid w:val="008552C1"/>
    <w:rsid w:val="00863BAC"/>
    <w:rsid w:val="00865312"/>
    <w:rsid w:val="00872384"/>
    <w:rsid w:val="0088174C"/>
    <w:rsid w:val="00883194"/>
    <w:rsid w:val="00884640"/>
    <w:rsid w:val="008847AE"/>
    <w:rsid w:val="0089056A"/>
    <w:rsid w:val="00894A01"/>
    <w:rsid w:val="00897816"/>
    <w:rsid w:val="008A25AF"/>
    <w:rsid w:val="008A5953"/>
    <w:rsid w:val="008A7009"/>
    <w:rsid w:val="008A7F7E"/>
    <w:rsid w:val="008B07BB"/>
    <w:rsid w:val="008B2F47"/>
    <w:rsid w:val="008C1696"/>
    <w:rsid w:val="008C7757"/>
    <w:rsid w:val="008D221A"/>
    <w:rsid w:val="008D4C4B"/>
    <w:rsid w:val="008D7341"/>
    <w:rsid w:val="008E2FA0"/>
    <w:rsid w:val="008F60B4"/>
    <w:rsid w:val="00900AF8"/>
    <w:rsid w:val="00903608"/>
    <w:rsid w:val="009071FF"/>
    <w:rsid w:val="0091630B"/>
    <w:rsid w:val="00925BB1"/>
    <w:rsid w:val="00930D8C"/>
    <w:rsid w:val="00941053"/>
    <w:rsid w:val="00941905"/>
    <w:rsid w:val="0094398F"/>
    <w:rsid w:val="00944051"/>
    <w:rsid w:val="0094489A"/>
    <w:rsid w:val="009456DF"/>
    <w:rsid w:val="00947326"/>
    <w:rsid w:val="00947533"/>
    <w:rsid w:val="00947B8A"/>
    <w:rsid w:val="00956AC1"/>
    <w:rsid w:val="00957948"/>
    <w:rsid w:val="00967031"/>
    <w:rsid w:val="0097426F"/>
    <w:rsid w:val="00974E2B"/>
    <w:rsid w:val="00982015"/>
    <w:rsid w:val="00995063"/>
    <w:rsid w:val="009953E5"/>
    <w:rsid w:val="00995CDC"/>
    <w:rsid w:val="0099686A"/>
    <w:rsid w:val="009A2674"/>
    <w:rsid w:val="009A4033"/>
    <w:rsid w:val="009B193A"/>
    <w:rsid w:val="009B4A3B"/>
    <w:rsid w:val="009B5023"/>
    <w:rsid w:val="009B5A22"/>
    <w:rsid w:val="009C2A9D"/>
    <w:rsid w:val="009C63F8"/>
    <w:rsid w:val="009C7D3A"/>
    <w:rsid w:val="009E02BF"/>
    <w:rsid w:val="009E0833"/>
    <w:rsid w:val="009E1268"/>
    <w:rsid w:val="009E7EFF"/>
    <w:rsid w:val="009F0672"/>
    <w:rsid w:val="009F59DA"/>
    <w:rsid w:val="009F6244"/>
    <w:rsid w:val="009F713F"/>
    <w:rsid w:val="00A10FD9"/>
    <w:rsid w:val="00A11E9D"/>
    <w:rsid w:val="00A1493C"/>
    <w:rsid w:val="00A201F0"/>
    <w:rsid w:val="00A21A2F"/>
    <w:rsid w:val="00A240E3"/>
    <w:rsid w:val="00A245F6"/>
    <w:rsid w:val="00A2569D"/>
    <w:rsid w:val="00A33D31"/>
    <w:rsid w:val="00A3503E"/>
    <w:rsid w:val="00A40C8E"/>
    <w:rsid w:val="00A43142"/>
    <w:rsid w:val="00A44FD5"/>
    <w:rsid w:val="00A46CB1"/>
    <w:rsid w:val="00A503ED"/>
    <w:rsid w:val="00A5797E"/>
    <w:rsid w:val="00A61274"/>
    <w:rsid w:val="00A66C59"/>
    <w:rsid w:val="00A700CB"/>
    <w:rsid w:val="00A87C63"/>
    <w:rsid w:val="00A90D43"/>
    <w:rsid w:val="00A91F7F"/>
    <w:rsid w:val="00A9526E"/>
    <w:rsid w:val="00A96798"/>
    <w:rsid w:val="00AA1F50"/>
    <w:rsid w:val="00AB73E8"/>
    <w:rsid w:val="00AD556B"/>
    <w:rsid w:val="00AD7FC2"/>
    <w:rsid w:val="00AE1DD0"/>
    <w:rsid w:val="00AE32FE"/>
    <w:rsid w:val="00AE697F"/>
    <w:rsid w:val="00AE6CB6"/>
    <w:rsid w:val="00AF08C1"/>
    <w:rsid w:val="00B006AC"/>
    <w:rsid w:val="00B02184"/>
    <w:rsid w:val="00B172C6"/>
    <w:rsid w:val="00B26120"/>
    <w:rsid w:val="00B35588"/>
    <w:rsid w:val="00B36E0E"/>
    <w:rsid w:val="00B42050"/>
    <w:rsid w:val="00B51A2A"/>
    <w:rsid w:val="00B51CF6"/>
    <w:rsid w:val="00B570E2"/>
    <w:rsid w:val="00B65727"/>
    <w:rsid w:val="00B723CB"/>
    <w:rsid w:val="00B81962"/>
    <w:rsid w:val="00B837DF"/>
    <w:rsid w:val="00B83DF0"/>
    <w:rsid w:val="00B85193"/>
    <w:rsid w:val="00BA123E"/>
    <w:rsid w:val="00BA2D63"/>
    <w:rsid w:val="00BB3385"/>
    <w:rsid w:val="00BB57B5"/>
    <w:rsid w:val="00BB7ADC"/>
    <w:rsid w:val="00BC07C7"/>
    <w:rsid w:val="00BC0F79"/>
    <w:rsid w:val="00BC1D7F"/>
    <w:rsid w:val="00BC3D15"/>
    <w:rsid w:val="00BC6F0B"/>
    <w:rsid w:val="00BC7F47"/>
    <w:rsid w:val="00BD2309"/>
    <w:rsid w:val="00BD3745"/>
    <w:rsid w:val="00BD5004"/>
    <w:rsid w:val="00BE1B8D"/>
    <w:rsid w:val="00BE516E"/>
    <w:rsid w:val="00C003E1"/>
    <w:rsid w:val="00C02EAB"/>
    <w:rsid w:val="00C0366F"/>
    <w:rsid w:val="00C06277"/>
    <w:rsid w:val="00C10F31"/>
    <w:rsid w:val="00C11390"/>
    <w:rsid w:val="00C11C2C"/>
    <w:rsid w:val="00C159BD"/>
    <w:rsid w:val="00C15BE2"/>
    <w:rsid w:val="00C17959"/>
    <w:rsid w:val="00C27DEF"/>
    <w:rsid w:val="00C35F4A"/>
    <w:rsid w:val="00C4226D"/>
    <w:rsid w:val="00C434BA"/>
    <w:rsid w:val="00C44B9B"/>
    <w:rsid w:val="00C466A6"/>
    <w:rsid w:val="00C55EF5"/>
    <w:rsid w:val="00C654E8"/>
    <w:rsid w:val="00C665D3"/>
    <w:rsid w:val="00C71020"/>
    <w:rsid w:val="00C75F8C"/>
    <w:rsid w:val="00C856BB"/>
    <w:rsid w:val="00C930E3"/>
    <w:rsid w:val="00C9545B"/>
    <w:rsid w:val="00C97C6F"/>
    <w:rsid w:val="00CA06B7"/>
    <w:rsid w:val="00CA659E"/>
    <w:rsid w:val="00CB0653"/>
    <w:rsid w:val="00CB47C3"/>
    <w:rsid w:val="00CC4E74"/>
    <w:rsid w:val="00CD551A"/>
    <w:rsid w:val="00CD5BC0"/>
    <w:rsid w:val="00CE64B7"/>
    <w:rsid w:val="00CF0631"/>
    <w:rsid w:val="00CF6C73"/>
    <w:rsid w:val="00CF6DF3"/>
    <w:rsid w:val="00D045BD"/>
    <w:rsid w:val="00D07019"/>
    <w:rsid w:val="00D214F2"/>
    <w:rsid w:val="00D241D4"/>
    <w:rsid w:val="00D2519D"/>
    <w:rsid w:val="00D279F6"/>
    <w:rsid w:val="00D27ECA"/>
    <w:rsid w:val="00D3041C"/>
    <w:rsid w:val="00D31B6B"/>
    <w:rsid w:val="00D321F7"/>
    <w:rsid w:val="00D43E28"/>
    <w:rsid w:val="00D446A4"/>
    <w:rsid w:val="00D45084"/>
    <w:rsid w:val="00D46000"/>
    <w:rsid w:val="00D5308B"/>
    <w:rsid w:val="00D61741"/>
    <w:rsid w:val="00D6340A"/>
    <w:rsid w:val="00D6343B"/>
    <w:rsid w:val="00D63D08"/>
    <w:rsid w:val="00D63DBC"/>
    <w:rsid w:val="00D65D2E"/>
    <w:rsid w:val="00D66439"/>
    <w:rsid w:val="00D72229"/>
    <w:rsid w:val="00D76DA8"/>
    <w:rsid w:val="00D77A7C"/>
    <w:rsid w:val="00D8289D"/>
    <w:rsid w:val="00D958F2"/>
    <w:rsid w:val="00D9739C"/>
    <w:rsid w:val="00D97929"/>
    <w:rsid w:val="00DA0D6C"/>
    <w:rsid w:val="00DA5318"/>
    <w:rsid w:val="00DB0AA9"/>
    <w:rsid w:val="00DB3912"/>
    <w:rsid w:val="00DB7AF3"/>
    <w:rsid w:val="00DC5AD9"/>
    <w:rsid w:val="00DC7543"/>
    <w:rsid w:val="00DD5C98"/>
    <w:rsid w:val="00DE3D9F"/>
    <w:rsid w:val="00DE4964"/>
    <w:rsid w:val="00DE5DA8"/>
    <w:rsid w:val="00DF12F2"/>
    <w:rsid w:val="00DF4389"/>
    <w:rsid w:val="00DF7E11"/>
    <w:rsid w:val="00E006EC"/>
    <w:rsid w:val="00E02EA7"/>
    <w:rsid w:val="00E04860"/>
    <w:rsid w:val="00E12F4F"/>
    <w:rsid w:val="00E14334"/>
    <w:rsid w:val="00E21F25"/>
    <w:rsid w:val="00E31AA8"/>
    <w:rsid w:val="00E32885"/>
    <w:rsid w:val="00E34376"/>
    <w:rsid w:val="00E46569"/>
    <w:rsid w:val="00E47FD2"/>
    <w:rsid w:val="00E6265E"/>
    <w:rsid w:val="00E64216"/>
    <w:rsid w:val="00E66623"/>
    <w:rsid w:val="00E66798"/>
    <w:rsid w:val="00E675C0"/>
    <w:rsid w:val="00E7107D"/>
    <w:rsid w:val="00E71682"/>
    <w:rsid w:val="00E72BEF"/>
    <w:rsid w:val="00E80A80"/>
    <w:rsid w:val="00E813D9"/>
    <w:rsid w:val="00E84800"/>
    <w:rsid w:val="00E852CF"/>
    <w:rsid w:val="00E86B8E"/>
    <w:rsid w:val="00E90E8C"/>
    <w:rsid w:val="00E922C4"/>
    <w:rsid w:val="00E92318"/>
    <w:rsid w:val="00E92913"/>
    <w:rsid w:val="00E97643"/>
    <w:rsid w:val="00EA0EAC"/>
    <w:rsid w:val="00EA4224"/>
    <w:rsid w:val="00EA4698"/>
    <w:rsid w:val="00EA7BA3"/>
    <w:rsid w:val="00EB2AC0"/>
    <w:rsid w:val="00EB4C20"/>
    <w:rsid w:val="00EC25A0"/>
    <w:rsid w:val="00EC4C08"/>
    <w:rsid w:val="00ED2D5D"/>
    <w:rsid w:val="00ED5C9C"/>
    <w:rsid w:val="00ED6CBD"/>
    <w:rsid w:val="00EE4902"/>
    <w:rsid w:val="00EF1A83"/>
    <w:rsid w:val="00EF7A66"/>
    <w:rsid w:val="00F033FB"/>
    <w:rsid w:val="00F04971"/>
    <w:rsid w:val="00F04EC3"/>
    <w:rsid w:val="00F05A37"/>
    <w:rsid w:val="00F0620F"/>
    <w:rsid w:val="00F10EF5"/>
    <w:rsid w:val="00F116C6"/>
    <w:rsid w:val="00F11C98"/>
    <w:rsid w:val="00F12374"/>
    <w:rsid w:val="00F133F3"/>
    <w:rsid w:val="00F22AE0"/>
    <w:rsid w:val="00F23F63"/>
    <w:rsid w:val="00F30F63"/>
    <w:rsid w:val="00F34026"/>
    <w:rsid w:val="00F45A0A"/>
    <w:rsid w:val="00F47F17"/>
    <w:rsid w:val="00F5002E"/>
    <w:rsid w:val="00F517AC"/>
    <w:rsid w:val="00F52B6D"/>
    <w:rsid w:val="00F53E22"/>
    <w:rsid w:val="00F71150"/>
    <w:rsid w:val="00F71AC8"/>
    <w:rsid w:val="00F750D4"/>
    <w:rsid w:val="00F76E68"/>
    <w:rsid w:val="00F8015C"/>
    <w:rsid w:val="00F85CCD"/>
    <w:rsid w:val="00F95D2D"/>
    <w:rsid w:val="00FA12CD"/>
    <w:rsid w:val="00FB0000"/>
    <w:rsid w:val="00FB0A76"/>
    <w:rsid w:val="00FB0B96"/>
    <w:rsid w:val="00FB543D"/>
    <w:rsid w:val="00FC5C9E"/>
    <w:rsid w:val="00FD26AB"/>
    <w:rsid w:val="00FE0179"/>
    <w:rsid w:val="00FE165D"/>
    <w:rsid w:val="00FE2BD9"/>
    <w:rsid w:val="00FF4AAB"/>
    <w:rsid w:val="00FF6ADE"/>
    <w:rsid w:val="00FF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2D3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34"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34"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99" w:qFormat="1"/>
    <w:lsdException w:name="Medium Grid 2 Accent 3" w:uiPriority="99"/>
    <w:lsdException w:name="Medium Grid 3 Accent 3" w:uiPriority="99"/>
    <w:lsdException w:name="Dark List Accent 3" w:uiPriority="99"/>
    <w:lsdException w:name="Colorful Shading Accent 3" w:uiPriority="99" w:qFormat="1"/>
    <w:lsdException w:name="Colorful List Accent 3" w:uiPriority="99" w:qFormat="1"/>
    <w:lsdException w:name="Colorful Grid Accent 3" w:uiPriority="99" w:qFormat="1"/>
    <w:lsdException w:name="Light Shading Accent 4" w:uiPriority="99"/>
    <w:lsdException w:name="Light List Accent 4" w:uiPriority="99"/>
    <w:lsdException w:name="Light Grid Accent 4" w:uiPriority="99" w:qFormat="1"/>
    <w:lsdException w:name="Medium Shading 1 Accent 4" w:uiPriority="99"/>
    <w:lsdException w:name="Medium Shading 2 Accent 4" w:uiPriority="99"/>
    <w:lsdException w:name="Medium List 1 Accent 4" w:uiPriority="99"/>
    <w:lsdException w:name="Medium List 2 Accent 4" w:uiPriority="99" w:qFormat="1"/>
    <w:lsdException w:name="Medium Grid 1 Accent 4" w:uiPriority="99" w:qFormat="1"/>
    <w:lsdException w:name="Medium Grid 2 Accent 4" w:uiPriority="99" w:qFormat="1"/>
    <w:lsdException w:name="Medium Grid 3 Accent 4" w:uiPriority="99"/>
    <w:lsdException w:name="Dark List Accent 4" w:uiPriority="99"/>
    <w:lsdException w:name="Colorful Shading Accent 4" w:uiPriority="1" w:qFormat="1"/>
    <w:lsdException w:name="Colorful List Accent 4" w:uiPriority="60"/>
    <w:lsdException w:name="Colorful Grid Accent 4" w:uiPriority="61"/>
    <w:lsdException w:name="Light Shading Accent 5" w:uiPriority="62"/>
    <w:lsdException w:name="Light List Accent 5" w:uiPriority="63" w:qFormat="1"/>
    <w:lsdException w:name="Light Grid Accent 5" w:uiPriority="64" w:qFormat="1"/>
    <w:lsdException w:name="Medium Shading 1 Accent 5" w:uiPriority="65"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qFormat="1"/>
    <w:lsdException w:name="Colorful Shading Accent 5" w:uiPriority="73" w:qFormat="1"/>
    <w:lsdException w:name="Colorful List Accent 5" w:uiPriority="60" w:qFormat="1"/>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uiPriority="99"/>
    <w:lsdException w:name="Medium List 1 Accent 6" w:uiPriority="34" w:qFormat="1"/>
    <w:lsdException w:name="Medium List 2 Accent 6" w:uiPriority="29" w:qFormat="1"/>
    <w:lsdException w:name="Medium Grid 1 Accent 6" w:uiPriority="30" w:qFormat="1"/>
    <w:lsdException w:name="Medium Grid 2 Accent 6" w:uiPriority="66"/>
    <w:lsdException w:name="Medium Grid 3 Accent 6" w:uiPriority="67"/>
    <w:lsdException w:name="Dark List Accent 6" w:uiPriority="68"/>
    <w:lsdException w:name="Colorful Shading Accent 6" w:uiPriority="69"/>
    <w:lsdException w:name="Colorful List Accent 6" w:uiPriority="70"/>
    <w:lsdException w:name="Colorful Grid Accent 6" w:uiPriority="71"/>
    <w:lsdException w:name="Subtle Emphasis" w:uiPriority="72" w:qFormat="1"/>
    <w:lsdException w:name="Intense Emphasis" w:uiPriority="73" w:qFormat="1"/>
    <w:lsdException w:name="Subtle Reference" w:uiPriority="60" w:qFormat="1"/>
    <w:lsdException w:name="Intense Reference" w:uiPriority="61" w:qFormat="1"/>
    <w:lsdException w:name="Book Title" w:uiPriority="62" w:qFormat="1"/>
    <w:lsdException w:name="Bibliography" w:semiHidden="1" w:uiPriority="63" w:unhideWhenUsed="1"/>
    <w:lsdException w:name="TOC Heading" w:semiHidden="1" w:uiPriority="39" w:unhideWhenUsed="1" w:qFormat="1"/>
    <w:lsdException w:name="Plain Table 1" w:uiPriority="65"/>
    <w:lsdException w:name="Plain Table 2" w:uiPriority="66"/>
    <w:lsdException w:name="Plain Table 3" w:uiPriority="67" w:qFormat="1"/>
    <w:lsdException w:name="Plain Table 4" w:uiPriority="68" w:qFormat="1"/>
    <w:lsdException w:name="Plain Table 5" w:uiPriority="69" w:qFormat="1"/>
    <w:lsdException w:name="Grid Table Light" w:uiPriority="70" w:qFormat="1"/>
    <w:lsdException w:name="Grid Table 1 Light" w:uiPriority="71" w:qFormat="1"/>
    <w:lsdException w:name="Grid Table 2" w:uiPriority="72"/>
    <w:lsdException w:name="Grid Table 3" w:uiPriority="73" w:qFormat="1"/>
    <w:lsdException w:name="Grid Table 4" w:uiPriority="60"/>
    <w:lsdException w:name="Grid Table 5 Dark" w:uiPriority="61"/>
    <w:lsdException w:name="Grid Table 6 Colorful" w:uiPriority="62" w:qFormat="1"/>
    <w:lsdException w:name="Grid Table 7 Colorful" w:uiPriority="63" w:qFormat="1"/>
    <w:lsdException w:name="Grid Table 1 Light Accent 1" w:uiPriority="64" w:qFormat="1"/>
    <w:lsdException w:name="Grid Table 2 Accent 1" w:uiPriority="65" w:qFormat="1"/>
    <w:lsdException w:name="Grid Table 3 Accent 1" w:uiPriority="66" w:qFormat="1"/>
    <w:lsdException w:name="Grid Table 4 Accent 1" w:uiPriority="67"/>
    <w:lsdException w:name="Grid Table 5 Dark Accent 1" w:uiPriority="68" w:qFormat="1"/>
    <w:lsdException w:name="Grid Table 6 Colorful Accent 1" w:uiPriority="69"/>
    <w:lsdException w:name="Grid Table 7 Colorful Accent 1" w:uiPriority="70"/>
    <w:lsdException w:name="Grid Table 1 Light Accent 2" w:uiPriority="71" w:qFormat="1"/>
    <w:lsdException w:name="Grid Table 2 Accent 2" w:uiPriority="72" w:qFormat="1"/>
    <w:lsdException w:name="Grid Table 3 Accent 2" w:uiPriority="73" w:qFormat="1"/>
    <w:lsdException w:name="Grid Table 4 Accent 2" w:uiPriority="60" w:qFormat="1"/>
    <w:lsdException w:name="Grid Table 5 Dark Accent 2" w:uiPriority="61" w:qFormat="1"/>
    <w:lsdException w:name="Grid Table 6 Colorful Accent 2" w:uiPriority="62"/>
    <w:lsdException w:name="Grid Table 7 Colorful Accent 2" w:uiPriority="63" w:qFormat="1"/>
    <w:lsdException w:name="Grid Table 1 Light Accent 3" w:uiPriority="64"/>
    <w:lsdException w:name="Grid Table 2 Accent 3" w:uiPriority="65"/>
    <w:lsdException w:name="Grid Table 3 Accent 3" w:uiPriority="66" w:qFormat="1"/>
    <w:lsdException w:name="Grid Table 4 Accent 3" w:uiPriority="67" w:qFormat="1"/>
    <w:lsdException w:name="Grid Table 5 Dark Accent 3" w:uiPriority="68" w:qFormat="1"/>
    <w:lsdException w:name="Grid Table 6 Colorful Accent 3" w:uiPriority="69" w:qFormat="1"/>
    <w:lsdException w:name="Grid Table 7 Colorful Accent 3" w:uiPriority="70" w:qFormat="1"/>
    <w:lsdException w:name="Grid Table 1 Light Accent 4" w:uiPriority="71"/>
    <w:lsdException w:name="Grid Table 2 Accent 4" w:uiPriority="72" w:qFormat="1"/>
    <w:lsdException w:name="Grid Table 3 Accent 4" w:uiPriority="73"/>
    <w:lsdException w:name="Grid Table 4 Accent 4" w:uiPriority="60"/>
    <w:lsdException w:name="Grid Table 5 Dark Accent 4" w:uiPriority="61" w:qFormat="1"/>
    <w:lsdException w:name="Grid Table 6 Colorful Accent 4" w:uiPriority="62" w:qFormat="1"/>
    <w:lsdException w:name="Grid Table 7 Colorful Accent 4" w:uiPriority="63" w:qFormat="1"/>
    <w:lsdException w:name="Grid Table 1 Light Accent 5" w:uiPriority="64" w:qFormat="1"/>
    <w:lsdException w:name="Grid Table 2 Accent 5" w:uiPriority="65" w:qFormat="1"/>
    <w:lsdException w:name="Grid Table 3 Accent 5" w:uiPriority="66"/>
    <w:lsdException w:name="Grid Table 4 Accent 5" w:uiPriority="67" w:qFormat="1"/>
    <w:lsdException w:name="Grid Table 5 Dark Accent 5" w:uiPriority="68"/>
    <w:lsdException w:name="Grid Table 6 Colorful Accent 5" w:uiPriority="69"/>
    <w:lsdException w:name="Grid Table 7 Colorful Accent 5" w:uiPriority="70" w:qFormat="1"/>
    <w:lsdException w:name="Grid Table 1 Light Accent 6" w:uiPriority="71" w:qFormat="1"/>
    <w:lsdException w:name="Grid Table 2 Accent 6" w:uiPriority="72" w:qFormat="1"/>
    <w:lsdException w:name="Grid Table 3 Accent 6" w:uiPriority="73" w:qFormat="1"/>
    <w:lsdException w:name="Grid Table 4 Accent 6" w:uiPriority="60" w:qFormat="1"/>
    <w:lsdException w:name="Grid Table 5 Dark Accent 6" w:uiPriority="61"/>
    <w:lsdException w:name="Grid Table 6 Colorful Accent 6" w:uiPriority="62" w:qFormat="1"/>
    <w:lsdException w:name="Grid Table 7 Colorful Accent 6" w:uiPriority="63"/>
    <w:lsdException w:name="List Table 1 Light" w:uiPriority="64"/>
    <w:lsdException w:name="List Table 2" w:uiPriority="65" w:qFormat="1"/>
    <w:lsdException w:name="List Table 3" w:uiPriority="66" w:qFormat="1"/>
    <w:lsdException w:name="List Table 4" w:uiPriority="67" w:qFormat="1"/>
    <w:lsdException w:name="List Table 5 Dark" w:uiPriority="68" w:qFormat="1"/>
    <w:lsdException w:name="List Table 6 Colorful" w:uiPriority="69" w:qFormat="1"/>
    <w:lsdException w:name="List Table 7 Colorful" w:uiPriority="70"/>
    <w:lsdException w:name="List Table 1 Light Accent 1" w:uiPriority="71" w:qFormat="1"/>
    <w:lsdException w:name="List Table 2 Accent 1" w:uiPriority="72"/>
    <w:lsdException w:name="List Table 3 Accent 1" w:uiPriority="73"/>
    <w:lsdException w:name="List Table 4 Accent 1" w:uiPriority="19" w:qFormat="1"/>
    <w:lsdException w:name="List Table 5 Dark Accent 1" w:uiPriority="21" w:qFormat="1"/>
    <w:lsdException w:name="List Table 6 Colorful Accent 1" w:uiPriority="31" w:qFormat="1"/>
    <w:lsdException w:name="List Table 7 Colorful Accent 1" w:uiPriority="32" w:qFormat="1"/>
    <w:lsdException w:name="List Table 1 Light Accent 2" w:uiPriority="33" w:qFormat="1"/>
    <w:lsdException w:name="List Table 2 Accent 2" w:uiPriority="37"/>
    <w:lsdException w:name="List Table 3 Accent 2" w:uiPriority="39" w:qFormat="1"/>
    <w:lsdException w:name="List Table 4 Accent 2" w:uiPriority="72"/>
    <w:lsdException w:name="List Table 5 Dark Accent 2" w:uiPriority="73"/>
    <w:lsdException w:name="List Table 6 Colorful Accent 2" w:uiPriority="19" w:qFormat="1"/>
    <w:lsdException w:name="List Table 7 Colorful Accent 2" w:uiPriority="21" w:qFormat="1"/>
    <w:lsdException w:name="List Table 1 Light Accent 3" w:uiPriority="31" w:qFormat="1"/>
    <w:lsdException w:name="List Table 2 Accent 3" w:uiPriority="32" w:qFormat="1"/>
    <w:lsdException w:name="List Table 3 Accent 3" w:uiPriority="33" w:qFormat="1"/>
    <w:lsdException w:name="List Table 4 Accent 3" w:uiPriority="37"/>
    <w:lsdException w:name="List Table 5 Dark Accent 3" w:uiPriority="39" w:qFormat="1"/>
    <w:lsdException w:name="List Table 6 Colorful Accent 3" w:uiPriority="41"/>
    <w:lsdException w:name="List Table 7 Colorful Accent 3" w:uiPriority="42"/>
    <w:lsdException w:name="List Table 1 Light Accent 4" w:uiPriority="43"/>
    <w:lsdException w:name="List Table 2 Accent 4" w:uiPriority="44"/>
    <w:lsdException w:name="List Table 3 Accent 4" w:uiPriority="45"/>
    <w:lsdException w:name="List Table 4 Accent 4" w:uiPriority="40"/>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4F5B5E"/>
    <w:rPr>
      <w:sz w:val="24"/>
      <w:szCs w:val="24"/>
    </w:rPr>
  </w:style>
  <w:style w:type="paragraph" w:styleId="Heading1">
    <w:name w:val="heading 1"/>
    <w:basedOn w:val="Normal"/>
    <w:next w:val="Normal"/>
    <w:qFormat/>
    <w:rsid w:val="00ED610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D6103"/>
    <w:pPr>
      <w:keepNext/>
      <w:outlineLvl w:val="1"/>
    </w:pPr>
    <w:rPr>
      <w:b/>
      <w:bCs/>
      <w:color w:val="333333"/>
    </w:rPr>
  </w:style>
  <w:style w:type="paragraph" w:styleId="Heading3">
    <w:name w:val="heading 3"/>
    <w:basedOn w:val="Normal"/>
    <w:next w:val="Normal"/>
    <w:qFormat/>
    <w:rsid w:val="0044545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7A11"/>
    <w:pPr>
      <w:tabs>
        <w:tab w:val="center" w:pos="4320"/>
        <w:tab w:val="right" w:pos="8640"/>
      </w:tabs>
    </w:pPr>
  </w:style>
  <w:style w:type="paragraph" w:styleId="Footer">
    <w:name w:val="footer"/>
    <w:basedOn w:val="Normal"/>
    <w:rsid w:val="00F27A11"/>
    <w:pPr>
      <w:tabs>
        <w:tab w:val="center" w:pos="4320"/>
        <w:tab w:val="right" w:pos="8640"/>
      </w:tabs>
    </w:pPr>
  </w:style>
  <w:style w:type="character" w:styleId="PageNumber">
    <w:name w:val="page number"/>
    <w:basedOn w:val="DefaultParagraphFont"/>
    <w:rsid w:val="00F27A11"/>
  </w:style>
  <w:style w:type="paragraph" w:styleId="FootnoteText">
    <w:name w:val="footnote text"/>
    <w:basedOn w:val="Normal"/>
    <w:semiHidden/>
    <w:rsid w:val="00C83EDC"/>
    <w:rPr>
      <w:sz w:val="20"/>
      <w:szCs w:val="20"/>
    </w:rPr>
  </w:style>
  <w:style w:type="character" w:styleId="FootnoteReference">
    <w:name w:val="footnote reference"/>
    <w:semiHidden/>
    <w:rsid w:val="00C83EDC"/>
    <w:rPr>
      <w:vertAlign w:val="superscript"/>
    </w:rPr>
  </w:style>
  <w:style w:type="character" w:styleId="Hyperlink">
    <w:name w:val="Hyperlink"/>
    <w:uiPriority w:val="99"/>
    <w:rsid w:val="00CE0BA3"/>
    <w:rPr>
      <w:color w:val="0000FF"/>
      <w:u w:val="single"/>
    </w:rPr>
  </w:style>
  <w:style w:type="paragraph" w:styleId="DocumentMap">
    <w:name w:val="Document Map"/>
    <w:basedOn w:val="Normal"/>
    <w:semiHidden/>
    <w:rsid w:val="00746345"/>
    <w:pPr>
      <w:shd w:val="clear" w:color="auto" w:fill="000080"/>
    </w:pPr>
    <w:rPr>
      <w:rFonts w:ascii="Tahoma" w:hAnsi="Tahoma" w:cs="Tahoma"/>
      <w:sz w:val="20"/>
      <w:szCs w:val="20"/>
    </w:rPr>
  </w:style>
  <w:style w:type="paragraph" w:styleId="NormalWeb">
    <w:name w:val="Normal (Web)"/>
    <w:basedOn w:val="Normal"/>
    <w:uiPriority w:val="99"/>
    <w:rsid w:val="00D042CC"/>
    <w:pPr>
      <w:spacing w:before="100" w:beforeAutospacing="1" w:after="100" w:afterAutospacing="1"/>
    </w:pPr>
    <w:rPr>
      <w:rFonts w:ascii="Verdana" w:hAnsi="Verdana"/>
      <w:color w:val="333333"/>
      <w:sz w:val="22"/>
      <w:szCs w:val="22"/>
    </w:rPr>
  </w:style>
  <w:style w:type="character" w:customStyle="1" w:styleId="label-text1">
    <w:name w:val="label-text1"/>
    <w:rsid w:val="00ED6103"/>
    <w:rPr>
      <w:rFonts w:ascii="Verdana" w:hAnsi="Verdana" w:hint="default"/>
      <w:color w:val="000000"/>
      <w:sz w:val="18"/>
      <w:szCs w:val="18"/>
    </w:rPr>
  </w:style>
  <w:style w:type="character" w:styleId="Emphasis">
    <w:name w:val="Emphasis"/>
    <w:uiPriority w:val="20"/>
    <w:qFormat/>
    <w:rsid w:val="00181068"/>
    <w:rPr>
      <w:i/>
      <w:iCs/>
    </w:rPr>
  </w:style>
  <w:style w:type="character" w:styleId="Strong">
    <w:name w:val="Strong"/>
    <w:qFormat/>
    <w:rsid w:val="0033435F"/>
    <w:rPr>
      <w:b/>
      <w:bCs/>
    </w:rPr>
  </w:style>
  <w:style w:type="character" w:customStyle="1" w:styleId="tabletime">
    <w:name w:val="tabletime"/>
    <w:basedOn w:val="DefaultParagraphFont"/>
    <w:rsid w:val="0033435F"/>
  </w:style>
  <w:style w:type="character" w:customStyle="1" w:styleId="tabledescr">
    <w:name w:val="tabledescr"/>
    <w:basedOn w:val="DefaultParagraphFont"/>
    <w:rsid w:val="0033435F"/>
  </w:style>
  <w:style w:type="character" w:customStyle="1" w:styleId="issue">
    <w:name w:val="issue"/>
    <w:basedOn w:val="DefaultParagraphFont"/>
    <w:rsid w:val="0011079F"/>
  </w:style>
  <w:style w:type="character" w:customStyle="1" w:styleId="Header1">
    <w:name w:val="Header1"/>
    <w:basedOn w:val="DefaultParagraphFont"/>
    <w:rsid w:val="0011079F"/>
  </w:style>
  <w:style w:type="character" w:styleId="FollowedHyperlink">
    <w:name w:val="FollowedHyperlink"/>
    <w:rsid w:val="00445453"/>
    <w:rPr>
      <w:color w:val="800080"/>
      <w:u w:val="single"/>
    </w:rPr>
  </w:style>
  <w:style w:type="character" w:customStyle="1" w:styleId="ptbrand">
    <w:name w:val="ptbrand"/>
    <w:rsid w:val="00941053"/>
  </w:style>
  <w:style w:type="table" w:styleId="TableGrid">
    <w:name w:val="Table Grid"/>
    <w:basedOn w:val="TableNormal"/>
    <w:rsid w:val="00AE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865312"/>
  </w:style>
  <w:style w:type="character" w:customStyle="1" w:styleId="contextualextensionhighlight">
    <w:name w:val="contextualextensionhighlight"/>
    <w:rsid w:val="00D279F6"/>
  </w:style>
  <w:style w:type="paragraph" w:customStyle="1" w:styleId="LightGrid-Accent31">
    <w:name w:val="Light Grid - Accent 31"/>
    <w:basedOn w:val="Normal"/>
    <w:uiPriority w:val="34"/>
    <w:qFormat/>
    <w:rsid w:val="00DC7543"/>
    <w:pPr>
      <w:ind w:left="720"/>
      <w:contextualSpacing/>
    </w:pPr>
    <w:rPr>
      <w:rFonts w:ascii="Times" w:hAnsi="Times"/>
      <w:szCs w:val="20"/>
    </w:rPr>
  </w:style>
  <w:style w:type="paragraph" w:customStyle="1" w:styleId="p1">
    <w:name w:val="p1"/>
    <w:basedOn w:val="Normal"/>
    <w:rsid w:val="009E1268"/>
    <w:rPr>
      <w:rFonts w:ascii="Helvetica" w:hAnsi="Helvetica"/>
      <w:sz w:val="27"/>
      <w:szCs w:val="27"/>
    </w:rPr>
  </w:style>
  <w:style w:type="paragraph" w:styleId="HTMLPreformatted">
    <w:name w:val="HTML Preformatted"/>
    <w:basedOn w:val="Normal"/>
    <w:link w:val="HTMLPreformattedChar"/>
    <w:uiPriority w:val="99"/>
    <w:unhideWhenUsed/>
    <w:rsid w:val="004B1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4B141B"/>
    <w:rPr>
      <w:rFonts w:ascii="Courier New" w:hAnsi="Courier New" w:cs="Courier New"/>
    </w:rPr>
  </w:style>
  <w:style w:type="paragraph" w:customStyle="1" w:styleId="Default">
    <w:name w:val="Default"/>
    <w:rsid w:val="00477085"/>
    <w:pPr>
      <w:widowControl w:val="0"/>
      <w:autoSpaceDE w:val="0"/>
      <w:autoSpaceDN w:val="0"/>
      <w:adjustRightInd w:val="0"/>
    </w:pPr>
    <w:rPr>
      <w:rFonts w:ascii="DIN Offc Pro Cond Light" w:hAnsi="DIN Offc Pro Cond Light" w:cs="DIN Offc Pro Cond Light"/>
      <w:color w:val="000000"/>
      <w:sz w:val="24"/>
      <w:szCs w:val="24"/>
    </w:rPr>
  </w:style>
  <w:style w:type="paragraph" w:customStyle="1" w:styleId="MediumGrid1-Accent21">
    <w:name w:val="Medium Grid 1 - Accent 21"/>
    <w:basedOn w:val="Normal"/>
    <w:uiPriority w:val="34"/>
    <w:qFormat/>
    <w:rsid w:val="00AB73E8"/>
    <w:pPr>
      <w:ind w:left="720"/>
      <w:contextualSpacing/>
    </w:pPr>
    <w:rPr>
      <w:rFonts w:ascii="Times" w:hAnsi="Times"/>
      <w:szCs w:val="20"/>
    </w:rPr>
  </w:style>
  <w:style w:type="paragraph" w:customStyle="1" w:styleId="p2">
    <w:name w:val="p2"/>
    <w:basedOn w:val="Normal"/>
    <w:rsid w:val="00543AF2"/>
    <w:rPr>
      <w:rFonts w:ascii="Helvetica" w:hAnsi="Helvetica"/>
      <w:color w:val="00A0EB"/>
      <w:sz w:val="14"/>
      <w:szCs w:val="14"/>
    </w:rPr>
  </w:style>
  <w:style w:type="character" w:customStyle="1" w:styleId="s1">
    <w:name w:val="s1"/>
    <w:rsid w:val="00543AF2"/>
    <w:rPr>
      <w:color w:val="000000"/>
    </w:rPr>
  </w:style>
  <w:style w:type="paragraph" w:customStyle="1" w:styleId="EndNoteBibliography">
    <w:name w:val="EndNote Bibliography"/>
    <w:basedOn w:val="Normal"/>
    <w:rsid w:val="00114203"/>
    <w:pPr>
      <w:spacing w:after="200"/>
    </w:pPr>
    <w:rPr>
      <w:rFonts w:eastAsia="MS Mincho"/>
      <w:lang w:eastAsia="zh-CN"/>
    </w:rPr>
  </w:style>
  <w:style w:type="paragraph" w:styleId="BalloonText">
    <w:name w:val="Balloon Text"/>
    <w:basedOn w:val="Normal"/>
    <w:link w:val="BalloonTextChar"/>
    <w:rsid w:val="00F71AC8"/>
    <w:rPr>
      <w:rFonts w:ascii="Segoe UI" w:hAnsi="Segoe UI" w:cs="Segoe UI"/>
      <w:sz w:val="18"/>
      <w:szCs w:val="18"/>
    </w:rPr>
  </w:style>
  <w:style w:type="character" w:customStyle="1" w:styleId="BalloonTextChar">
    <w:name w:val="Balloon Text Char"/>
    <w:link w:val="BalloonText"/>
    <w:rsid w:val="00F71AC8"/>
    <w:rPr>
      <w:rFonts w:ascii="Segoe UI" w:hAnsi="Segoe UI" w:cs="Segoe UI"/>
      <w:sz w:val="18"/>
      <w:szCs w:val="18"/>
    </w:rPr>
  </w:style>
  <w:style w:type="paragraph" w:styleId="ListParagraph">
    <w:name w:val="List Paragraph"/>
    <w:basedOn w:val="Normal"/>
    <w:uiPriority w:val="34"/>
    <w:qFormat/>
    <w:rsid w:val="00BB7ADC"/>
    <w:pPr>
      <w:ind w:left="720"/>
      <w:contextualSpacing/>
    </w:pPr>
    <w:rPr>
      <w:rFonts w:ascii="Times" w:hAnsi="Times"/>
      <w:szCs w:val="20"/>
    </w:rPr>
  </w:style>
  <w:style w:type="character" w:customStyle="1" w:styleId="s2">
    <w:name w:val="s2"/>
    <w:basedOn w:val="DefaultParagraphFont"/>
    <w:rsid w:val="001F313C"/>
    <w:rPr>
      <w:rFonts w:ascii="Times" w:hAnsi="Times" w:hint="default"/>
      <w:sz w:val="7"/>
      <w:szCs w:val="7"/>
    </w:rPr>
  </w:style>
  <w:style w:type="paragraph" w:styleId="TOCHeading">
    <w:name w:val="TOC Heading"/>
    <w:basedOn w:val="Heading1"/>
    <w:next w:val="Normal"/>
    <w:uiPriority w:val="39"/>
    <w:unhideWhenUsed/>
    <w:qFormat/>
    <w:rsid w:val="00F05A3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F05A37"/>
    <w:pPr>
      <w:spacing w:after="100"/>
    </w:pPr>
  </w:style>
  <w:style w:type="paragraph" w:customStyle="1" w:styleId="xmsonormal">
    <w:name w:val="x_msonormal"/>
    <w:basedOn w:val="Normal"/>
    <w:rsid w:val="00903608"/>
    <w:pPr>
      <w:spacing w:before="100" w:beforeAutospacing="1" w:after="100" w:afterAutospacing="1"/>
    </w:pPr>
    <w:rPr>
      <w:rFonts w:eastAsiaTheme="minorHAnsi"/>
    </w:rPr>
  </w:style>
  <w:style w:type="character" w:customStyle="1" w:styleId="UnresolvedMention1">
    <w:name w:val="Unresolved Mention1"/>
    <w:basedOn w:val="DefaultParagraphFont"/>
    <w:rsid w:val="008A7F7E"/>
    <w:rPr>
      <w:color w:val="605E5C"/>
      <w:shd w:val="clear" w:color="auto" w:fill="E1DFDD"/>
    </w:rPr>
  </w:style>
  <w:style w:type="character" w:customStyle="1" w:styleId="screenreader-only">
    <w:name w:val="screenreader-only"/>
    <w:basedOn w:val="DefaultParagraphFont"/>
    <w:rsid w:val="008B2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7407">
      <w:bodyDiv w:val="1"/>
      <w:marLeft w:val="0"/>
      <w:marRight w:val="0"/>
      <w:marTop w:val="0"/>
      <w:marBottom w:val="0"/>
      <w:divBdr>
        <w:top w:val="none" w:sz="0" w:space="0" w:color="auto"/>
        <w:left w:val="none" w:sz="0" w:space="0" w:color="auto"/>
        <w:bottom w:val="none" w:sz="0" w:space="0" w:color="auto"/>
        <w:right w:val="none" w:sz="0" w:space="0" w:color="auto"/>
      </w:divBdr>
    </w:div>
    <w:div w:id="50617022">
      <w:bodyDiv w:val="1"/>
      <w:marLeft w:val="0"/>
      <w:marRight w:val="0"/>
      <w:marTop w:val="0"/>
      <w:marBottom w:val="0"/>
      <w:divBdr>
        <w:top w:val="none" w:sz="0" w:space="0" w:color="auto"/>
        <w:left w:val="none" w:sz="0" w:space="0" w:color="auto"/>
        <w:bottom w:val="none" w:sz="0" w:space="0" w:color="auto"/>
        <w:right w:val="none" w:sz="0" w:space="0" w:color="auto"/>
      </w:divBdr>
    </w:div>
    <w:div w:id="197163202">
      <w:bodyDiv w:val="1"/>
      <w:marLeft w:val="0"/>
      <w:marRight w:val="0"/>
      <w:marTop w:val="0"/>
      <w:marBottom w:val="0"/>
      <w:divBdr>
        <w:top w:val="none" w:sz="0" w:space="0" w:color="auto"/>
        <w:left w:val="none" w:sz="0" w:space="0" w:color="auto"/>
        <w:bottom w:val="none" w:sz="0" w:space="0" w:color="auto"/>
        <w:right w:val="none" w:sz="0" w:space="0" w:color="auto"/>
      </w:divBdr>
    </w:div>
    <w:div w:id="232934937">
      <w:bodyDiv w:val="1"/>
      <w:marLeft w:val="0"/>
      <w:marRight w:val="0"/>
      <w:marTop w:val="0"/>
      <w:marBottom w:val="0"/>
      <w:divBdr>
        <w:top w:val="none" w:sz="0" w:space="0" w:color="auto"/>
        <w:left w:val="none" w:sz="0" w:space="0" w:color="auto"/>
        <w:bottom w:val="none" w:sz="0" w:space="0" w:color="auto"/>
        <w:right w:val="none" w:sz="0" w:space="0" w:color="auto"/>
      </w:divBdr>
      <w:divsChild>
        <w:div w:id="193883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43343">
      <w:bodyDiv w:val="1"/>
      <w:marLeft w:val="0"/>
      <w:marRight w:val="0"/>
      <w:marTop w:val="0"/>
      <w:marBottom w:val="0"/>
      <w:divBdr>
        <w:top w:val="none" w:sz="0" w:space="0" w:color="auto"/>
        <w:left w:val="none" w:sz="0" w:space="0" w:color="auto"/>
        <w:bottom w:val="none" w:sz="0" w:space="0" w:color="auto"/>
        <w:right w:val="none" w:sz="0" w:space="0" w:color="auto"/>
      </w:divBdr>
    </w:div>
    <w:div w:id="408503079">
      <w:bodyDiv w:val="1"/>
      <w:marLeft w:val="0"/>
      <w:marRight w:val="0"/>
      <w:marTop w:val="0"/>
      <w:marBottom w:val="0"/>
      <w:divBdr>
        <w:top w:val="none" w:sz="0" w:space="0" w:color="auto"/>
        <w:left w:val="none" w:sz="0" w:space="0" w:color="auto"/>
        <w:bottom w:val="none" w:sz="0" w:space="0" w:color="auto"/>
        <w:right w:val="none" w:sz="0" w:space="0" w:color="auto"/>
      </w:divBdr>
    </w:div>
    <w:div w:id="429666844">
      <w:bodyDiv w:val="1"/>
      <w:marLeft w:val="0"/>
      <w:marRight w:val="0"/>
      <w:marTop w:val="0"/>
      <w:marBottom w:val="0"/>
      <w:divBdr>
        <w:top w:val="none" w:sz="0" w:space="0" w:color="auto"/>
        <w:left w:val="none" w:sz="0" w:space="0" w:color="auto"/>
        <w:bottom w:val="none" w:sz="0" w:space="0" w:color="auto"/>
        <w:right w:val="none" w:sz="0" w:space="0" w:color="auto"/>
      </w:divBdr>
    </w:div>
    <w:div w:id="446777196">
      <w:bodyDiv w:val="1"/>
      <w:marLeft w:val="0"/>
      <w:marRight w:val="0"/>
      <w:marTop w:val="0"/>
      <w:marBottom w:val="0"/>
      <w:divBdr>
        <w:top w:val="none" w:sz="0" w:space="0" w:color="auto"/>
        <w:left w:val="none" w:sz="0" w:space="0" w:color="auto"/>
        <w:bottom w:val="none" w:sz="0" w:space="0" w:color="auto"/>
        <w:right w:val="none" w:sz="0" w:space="0" w:color="auto"/>
      </w:divBdr>
    </w:div>
    <w:div w:id="461773775">
      <w:bodyDiv w:val="1"/>
      <w:marLeft w:val="0"/>
      <w:marRight w:val="0"/>
      <w:marTop w:val="0"/>
      <w:marBottom w:val="0"/>
      <w:divBdr>
        <w:top w:val="none" w:sz="0" w:space="0" w:color="auto"/>
        <w:left w:val="none" w:sz="0" w:space="0" w:color="auto"/>
        <w:bottom w:val="none" w:sz="0" w:space="0" w:color="auto"/>
        <w:right w:val="none" w:sz="0" w:space="0" w:color="auto"/>
      </w:divBdr>
    </w:div>
    <w:div w:id="550000148">
      <w:bodyDiv w:val="1"/>
      <w:marLeft w:val="0"/>
      <w:marRight w:val="0"/>
      <w:marTop w:val="0"/>
      <w:marBottom w:val="0"/>
      <w:divBdr>
        <w:top w:val="none" w:sz="0" w:space="0" w:color="auto"/>
        <w:left w:val="none" w:sz="0" w:space="0" w:color="auto"/>
        <w:bottom w:val="none" w:sz="0" w:space="0" w:color="auto"/>
        <w:right w:val="none" w:sz="0" w:space="0" w:color="auto"/>
      </w:divBdr>
    </w:div>
    <w:div w:id="566453558">
      <w:bodyDiv w:val="1"/>
      <w:marLeft w:val="0"/>
      <w:marRight w:val="0"/>
      <w:marTop w:val="0"/>
      <w:marBottom w:val="0"/>
      <w:divBdr>
        <w:top w:val="none" w:sz="0" w:space="0" w:color="auto"/>
        <w:left w:val="none" w:sz="0" w:space="0" w:color="auto"/>
        <w:bottom w:val="none" w:sz="0" w:space="0" w:color="auto"/>
        <w:right w:val="none" w:sz="0" w:space="0" w:color="auto"/>
      </w:divBdr>
      <w:divsChild>
        <w:div w:id="137843945">
          <w:marLeft w:val="0"/>
          <w:marRight w:val="0"/>
          <w:marTop w:val="0"/>
          <w:marBottom w:val="0"/>
          <w:divBdr>
            <w:top w:val="none" w:sz="0" w:space="0" w:color="auto"/>
            <w:left w:val="none" w:sz="0" w:space="0" w:color="auto"/>
            <w:bottom w:val="none" w:sz="0" w:space="0" w:color="auto"/>
            <w:right w:val="none" w:sz="0" w:space="0" w:color="auto"/>
          </w:divBdr>
        </w:div>
      </w:divsChild>
    </w:div>
    <w:div w:id="587933283">
      <w:bodyDiv w:val="1"/>
      <w:marLeft w:val="0"/>
      <w:marRight w:val="0"/>
      <w:marTop w:val="0"/>
      <w:marBottom w:val="0"/>
      <w:divBdr>
        <w:top w:val="none" w:sz="0" w:space="0" w:color="auto"/>
        <w:left w:val="none" w:sz="0" w:space="0" w:color="auto"/>
        <w:bottom w:val="none" w:sz="0" w:space="0" w:color="auto"/>
        <w:right w:val="none" w:sz="0" w:space="0" w:color="auto"/>
      </w:divBdr>
    </w:div>
    <w:div w:id="719204518">
      <w:bodyDiv w:val="1"/>
      <w:marLeft w:val="0"/>
      <w:marRight w:val="0"/>
      <w:marTop w:val="0"/>
      <w:marBottom w:val="0"/>
      <w:divBdr>
        <w:top w:val="none" w:sz="0" w:space="0" w:color="auto"/>
        <w:left w:val="none" w:sz="0" w:space="0" w:color="auto"/>
        <w:bottom w:val="none" w:sz="0" w:space="0" w:color="auto"/>
        <w:right w:val="none" w:sz="0" w:space="0" w:color="auto"/>
      </w:divBdr>
    </w:div>
    <w:div w:id="726034951">
      <w:bodyDiv w:val="1"/>
      <w:marLeft w:val="0"/>
      <w:marRight w:val="0"/>
      <w:marTop w:val="0"/>
      <w:marBottom w:val="0"/>
      <w:divBdr>
        <w:top w:val="none" w:sz="0" w:space="0" w:color="auto"/>
        <w:left w:val="none" w:sz="0" w:space="0" w:color="auto"/>
        <w:bottom w:val="none" w:sz="0" w:space="0" w:color="auto"/>
        <w:right w:val="none" w:sz="0" w:space="0" w:color="auto"/>
      </w:divBdr>
    </w:div>
    <w:div w:id="751702286">
      <w:bodyDiv w:val="1"/>
      <w:marLeft w:val="0"/>
      <w:marRight w:val="0"/>
      <w:marTop w:val="0"/>
      <w:marBottom w:val="0"/>
      <w:divBdr>
        <w:top w:val="none" w:sz="0" w:space="0" w:color="auto"/>
        <w:left w:val="none" w:sz="0" w:space="0" w:color="auto"/>
        <w:bottom w:val="none" w:sz="0" w:space="0" w:color="auto"/>
        <w:right w:val="none" w:sz="0" w:space="0" w:color="auto"/>
      </w:divBdr>
    </w:div>
    <w:div w:id="792361110">
      <w:bodyDiv w:val="1"/>
      <w:marLeft w:val="0"/>
      <w:marRight w:val="0"/>
      <w:marTop w:val="0"/>
      <w:marBottom w:val="0"/>
      <w:divBdr>
        <w:top w:val="none" w:sz="0" w:space="0" w:color="auto"/>
        <w:left w:val="none" w:sz="0" w:space="0" w:color="auto"/>
        <w:bottom w:val="none" w:sz="0" w:space="0" w:color="auto"/>
        <w:right w:val="none" w:sz="0" w:space="0" w:color="auto"/>
      </w:divBdr>
    </w:div>
    <w:div w:id="831481164">
      <w:bodyDiv w:val="1"/>
      <w:marLeft w:val="0"/>
      <w:marRight w:val="0"/>
      <w:marTop w:val="0"/>
      <w:marBottom w:val="0"/>
      <w:divBdr>
        <w:top w:val="none" w:sz="0" w:space="0" w:color="auto"/>
        <w:left w:val="none" w:sz="0" w:space="0" w:color="auto"/>
        <w:bottom w:val="none" w:sz="0" w:space="0" w:color="auto"/>
        <w:right w:val="none" w:sz="0" w:space="0" w:color="auto"/>
      </w:divBdr>
    </w:div>
    <w:div w:id="874662505">
      <w:bodyDiv w:val="1"/>
      <w:marLeft w:val="0"/>
      <w:marRight w:val="0"/>
      <w:marTop w:val="0"/>
      <w:marBottom w:val="0"/>
      <w:divBdr>
        <w:top w:val="none" w:sz="0" w:space="0" w:color="auto"/>
        <w:left w:val="none" w:sz="0" w:space="0" w:color="auto"/>
        <w:bottom w:val="none" w:sz="0" w:space="0" w:color="auto"/>
        <w:right w:val="none" w:sz="0" w:space="0" w:color="auto"/>
      </w:divBdr>
    </w:div>
    <w:div w:id="911424026">
      <w:bodyDiv w:val="1"/>
      <w:marLeft w:val="0"/>
      <w:marRight w:val="0"/>
      <w:marTop w:val="0"/>
      <w:marBottom w:val="0"/>
      <w:divBdr>
        <w:top w:val="none" w:sz="0" w:space="0" w:color="auto"/>
        <w:left w:val="none" w:sz="0" w:space="0" w:color="auto"/>
        <w:bottom w:val="none" w:sz="0" w:space="0" w:color="auto"/>
        <w:right w:val="none" w:sz="0" w:space="0" w:color="auto"/>
      </w:divBdr>
    </w:div>
    <w:div w:id="1017275408">
      <w:bodyDiv w:val="1"/>
      <w:marLeft w:val="0"/>
      <w:marRight w:val="0"/>
      <w:marTop w:val="0"/>
      <w:marBottom w:val="0"/>
      <w:divBdr>
        <w:top w:val="none" w:sz="0" w:space="0" w:color="auto"/>
        <w:left w:val="none" w:sz="0" w:space="0" w:color="auto"/>
        <w:bottom w:val="none" w:sz="0" w:space="0" w:color="auto"/>
        <w:right w:val="none" w:sz="0" w:space="0" w:color="auto"/>
      </w:divBdr>
    </w:div>
    <w:div w:id="1056471904">
      <w:bodyDiv w:val="1"/>
      <w:marLeft w:val="0"/>
      <w:marRight w:val="0"/>
      <w:marTop w:val="0"/>
      <w:marBottom w:val="0"/>
      <w:divBdr>
        <w:top w:val="none" w:sz="0" w:space="0" w:color="auto"/>
        <w:left w:val="none" w:sz="0" w:space="0" w:color="auto"/>
        <w:bottom w:val="none" w:sz="0" w:space="0" w:color="auto"/>
        <w:right w:val="none" w:sz="0" w:space="0" w:color="auto"/>
      </w:divBdr>
    </w:div>
    <w:div w:id="1081214828">
      <w:bodyDiv w:val="1"/>
      <w:marLeft w:val="0"/>
      <w:marRight w:val="0"/>
      <w:marTop w:val="0"/>
      <w:marBottom w:val="0"/>
      <w:divBdr>
        <w:top w:val="none" w:sz="0" w:space="0" w:color="auto"/>
        <w:left w:val="none" w:sz="0" w:space="0" w:color="auto"/>
        <w:bottom w:val="none" w:sz="0" w:space="0" w:color="auto"/>
        <w:right w:val="none" w:sz="0" w:space="0" w:color="auto"/>
      </w:divBdr>
    </w:div>
    <w:div w:id="1097097566">
      <w:bodyDiv w:val="1"/>
      <w:marLeft w:val="0"/>
      <w:marRight w:val="0"/>
      <w:marTop w:val="0"/>
      <w:marBottom w:val="0"/>
      <w:divBdr>
        <w:top w:val="none" w:sz="0" w:space="0" w:color="auto"/>
        <w:left w:val="none" w:sz="0" w:space="0" w:color="auto"/>
        <w:bottom w:val="none" w:sz="0" w:space="0" w:color="auto"/>
        <w:right w:val="none" w:sz="0" w:space="0" w:color="auto"/>
      </w:divBdr>
    </w:div>
    <w:div w:id="1112548952">
      <w:bodyDiv w:val="1"/>
      <w:marLeft w:val="0"/>
      <w:marRight w:val="0"/>
      <w:marTop w:val="0"/>
      <w:marBottom w:val="0"/>
      <w:divBdr>
        <w:top w:val="none" w:sz="0" w:space="0" w:color="auto"/>
        <w:left w:val="none" w:sz="0" w:space="0" w:color="auto"/>
        <w:bottom w:val="none" w:sz="0" w:space="0" w:color="auto"/>
        <w:right w:val="none" w:sz="0" w:space="0" w:color="auto"/>
      </w:divBdr>
    </w:div>
    <w:div w:id="1196383658">
      <w:bodyDiv w:val="1"/>
      <w:marLeft w:val="0"/>
      <w:marRight w:val="0"/>
      <w:marTop w:val="0"/>
      <w:marBottom w:val="0"/>
      <w:divBdr>
        <w:top w:val="none" w:sz="0" w:space="0" w:color="auto"/>
        <w:left w:val="none" w:sz="0" w:space="0" w:color="auto"/>
        <w:bottom w:val="none" w:sz="0" w:space="0" w:color="auto"/>
        <w:right w:val="none" w:sz="0" w:space="0" w:color="auto"/>
      </w:divBdr>
      <w:divsChild>
        <w:div w:id="45752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067704">
      <w:bodyDiv w:val="1"/>
      <w:marLeft w:val="0"/>
      <w:marRight w:val="0"/>
      <w:marTop w:val="0"/>
      <w:marBottom w:val="0"/>
      <w:divBdr>
        <w:top w:val="none" w:sz="0" w:space="0" w:color="auto"/>
        <w:left w:val="none" w:sz="0" w:space="0" w:color="auto"/>
        <w:bottom w:val="none" w:sz="0" w:space="0" w:color="auto"/>
        <w:right w:val="none" w:sz="0" w:space="0" w:color="auto"/>
      </w:divBdr>
    </w:div>
    <w:div w:id="1267232519">
      <w:bodyDiv w:val="1"/>
      <w:marLeft w:val="0"/>
      <w:marRight w:val="0"/>
      <w:marTop w:val="0"/>
      <w:marBottom w:val="0"/>
      <w:divBdr>
        <w:top w:val="none" w:sz="0" w:space="0" w:color="auto"/>
        <w:left w:val="none" w:sz="0" w:space="0" w:color="auto"/>
        <w:bottom w:val="none" w:sz="0" w:space="0" w:color="auto"/>
        <w:right w:val="none" w:sz="0" w:space="0" w:color="auto"/>
      </w:divBdr>
      <w:divsChild>
        <w:div w:id="1069376804">
          <w:marLeft w:val="0"/>
          <w:marRight w:val="0"/>
          <w:marTop w:val="0"/>
          <w:marBottom w:val="0"/>
          <w:divBdr>
            <w:top w:val="none" w:sz="0" w:space="0" w:color="auto"/>
            <w:left w:val="none" w:sz="0" w:space="0" w:color="auto"/>
            <w:bottom w:val="none" w:sz="0" w:space="0" w:color="auto"/>
            <w:right w:val="none" w:sz="0" w:space="0" w:color="auto"/>
          </w:divBdr>
          <w:divsChild>
            <w:div w:id="1230387826">
              <w:marLeft w:val="0"/>
              <w:marRight w:val="0"/>
              <w:marTop w:val="0"/>
              <w:marBottom w:val="0"/>
              <w:divBdr>
                <w:top w:val="none" w:sz="0" w:space="0" w:color="auto"/>
                <w:left w:val="none" w:sz="0" w:space="0" w:color="auto"/>
                <w:bottom w:val="none" w:sz="0" w:space="0" w:color="auto"/>
                <w:right w:val="none" w:sz="0" w:space="0" w:color="auto"/>
              </w:divBdr>
              <w:divsChild>
                <w:div w:id="391317063">
                  <w:marLeft w:val="0"/>
                  <w:marRight w:val="0"/>
                  <w:marTop w:val="0"/>
                  <w:marBottom w:val="0"/>
                  <w:divBdr>
                    <w:top w:val="none" w:sz="0" w:space="0" w:color="auto"/>
                    <w:left w:val="none" w:sz="0" w:space="0" w:color="auto"/>
                    <w:bottom w:val="none" w:sz="0" w:space="0" w:color="auto"/>
                    <w:right w:val="none" w:sz="0" w:space="0" w:color="auto"/>
                  </w:divBdr>
                  <w:divsChild>
                    <w:div w:id="365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4506">
      <w:bodyDiv w:val="1"/>
      <w:marLeft w:val="0"/>
      <w:marRight w:val="0"/>
      <w:marTop w:val="0"/>
      <w:marBottom w:val="0"/>
      <w:divBdr>
        <w:top w:val="none" w:sz="0" w:space="0" w:color="auto"/>
        <w:left w:val="none" w:sz="0" w:space="0" w:color="auto"/>
        <w:bottom w:val="none" w:sz="0" w:space="0" w:color="auto"/>
        <w:right w:val="none" w:sz="0" w:space="0" w:color="auto"/>
      </w:divBdr>
    </w:div>
    <w:div w:id="1473984782">
      <w:bodyDiv w:val="1"/>
      <w:marLeft w:val="0"/>
      <w:marRight w:val="0"/>
      <w:marTop w:val="0"/>
      <w:marBottom w:val="0"/>
      <w:divBdr>
        <w:top w:val="none" w:sz="0" w:space="0" w:color="auto"/>
        <w:left w:val="none" w:sz="0" w:space="0" w:color="auto"/>
        <w:bottom w:val="none" w:sz="0" w:space="0" w:color="auto"/>
        <w:right w:val="none" w:sz="0" w:space="0" w:color="auto"/>
      </w:divBdr>
    </w:div>
    <w:div w:id="1484080927">
      <w:bodyDiv w:val="1"/>
      <w:marLeft w:val="0"/>
      <w:marRight w:val="0"/>
      <w:marTop w:val="0"/>
      <w:marBottom w:val="0"/>
      <w:divBdr>
        <w:top w:val="none" w:sz="0" w:space="0" w:color="auto"/>
        <w:left w:val="none" w:sz="0" w:space="0" w:color="auto"/>
        <w:bottom w:val="none" w:sz="0" w:space="0" w:color="auto"/>
        <w:right w:val="none" w:sz="0" w:space="0" w:color="auto"/>
      </w:divBdr>
      <w:divsChild>
        <w:div w:id="837890727">
          <w:marLeft w:val="0"/>
          <w:marRight w:val="0"/>
          <w:marTop w:val="0"/>
          <w:marBottom w:val="0"/>
          <w:divBdr>
            <w:top w:val="none" w:sz="0" w:space="0" w:color="auto"/>
            <w:left w:val="none" w:sz="0" w:space="0" w:color="auto"/>
            <w:bottom w:val="none" w:sz="0" w:space="0" w:color="auto"/>
            <w:right w:val="none" w:sz="0" w:space="0" w:color="auto"/>
          </w:divBdr>
          <w:divsChild>
            <w:div w:id="418018584">
              <w:marLeft w:val="0"/>
              <w:marRight w:val="0"/>
              <w:marTop w:val="0"/>
              <w:marBottom w:val="0"/>
              <w:divBdr>
                <w:top w:val="none" w:sz="0" w:space="0" w:color="auto"/>
                <w:left w:val="none" w:sz="0" w:space="0" w:color="auto"/>
                <w:bottom w:val="none" w:sz="0" w:space="0" w:color="auto"/>
                <w:right w:val="none" w:sz="0" w:space="0" w:color="auto"/>
              </w:divBdr>
              <w:divsChild>
                <w:div w:id="613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1604">
      <w:bodyDiv w:val="1"/>
      <w:marLeft w:val="0"/>
      <w:marRight w:val="0"/>
      <w:marTop w:val="0"/>
      <w:marBottom w:val="0"/>
      <w:divBdr>
        <w:top w:val="none" w:sz="0" w:space="0" w:color="auto"/>
        <w:left w:val="none" w:sz="0" w:space="0" w:color="auto"/>
        <w:bottom w:val="none" w:sz="0" w:space="0" w:color="auto"/>
        <w:right w:val="none" w:sz="0" w:space="0" w:color="auto"/>
      </w:divBdr>
    </w:div>
    <w:div w:id="1686666686">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21174153">
      <w:bodyDiv w:val="1"/>
      <w:marLeft w:val="0"/>
      <w:marRight w:val="0"/>
      <w:marTop w:val="0"/>
      <w:marBottom w:val="0"/>
      <w:divBdr>
        <w:top w:val="none" w:sz="0" w:space="0" w:color="auto"/>
        <w:left w:val="none" w:sz="0" w:space="0" w:color="auto"/>
        <w:bottom w:val="none" w:sz="0" w:space="0" w:color="auto"/>
        <w:right w:val="none" w:sz="0" w:space="0" w:color="auto"/>
      </w:divBdr>
    </w:div>
    <w:div w:id="1851094946">
      <w:bodyDiv w:val="1"/>
      <w:marLeft w:val="0"/>
      <w:marRight w:val="0"/>
      <w:marTop w:val="0"/>
      <w:marBottom w:val="0"/>
      <w:divBdr>
        <w:top w:val="none" w:sz="0" w:space="0" w:color="auto"/>
        <w:left w:val="none" w:sz="0" w:space="0" w:color="auto"/>
        <w:bottom w:val="none" w:sz="0" w:space="0" w:color="auto"/>
        <w:right w:val="none" w:sz="0" w:space="0" w:color="auto"/>
      </w:divBdr>
    </w:div>
    <w:div w:id="1890648777">
      <w:bodyDiv w:val="1"/>
      <w:marLeft w:val="0"/>
      <w:marRight w:val="0"/>
      <w:marTop w:val="0"/>
      <w:marBottom w:val="0"/>
      <w:divBdr>
        <w:top w:val="none" w:sz="0" w:space="0" w:color="auto"/>
        <w:left w:val="none" w:sz="0" w:space="0" w:color="auto"/>
        <w:bottom w:val="none" w:sz="0" w:space="0" w:color="auto"/>
        <w:right w:val="none" w:sz="0" w:space="0" w:color="auto"/>
      </w:divBdr>
    </w:div>
    <w:div w:id="1978143070">
      <w:bodyDiv w:val="1"/>
      <w:marLeft w:val="0"/>
      <w:marRight w:val="0"/>
      <w:marTop w:val="0"/>
      <w:marBottom w:val="0"/>
      <w:divBdr>
        <w:top w:val="none" w:sz="0" w:space="0" w:color="auto"/>
        <w:left w:val="none" w:sz="0" w:space="0" w:color="auto"/>
        <w:bottom w:val="none" w:sz="0" w:space="0" w:color="auto"/>
        <w:right w:val="none" w:sz="0" w:space="0" w:color="auto"/>
      </w:divBdr>
    </w:div>
    <w:div w:id="2098791047">
      <w:bodyDiv w:val="1"/>
      <w:marLeft w:val="0"/>
      <w:marRight w:val="0"/>
      <w:marTop w:val="0"/>
      <w:marBottom w:val="0"/>
      <w:divBdr>
        <w:top w:val="none" w:sz="0" w:space="0" w:color="auto"/>
        <w:left w:val="none" w:sz="0" w:space="0" w:color="auto"/>
        <w:bottom w:val="none" w:sz="0" w:space="0" w:color="auto"/>
        <w:right w:val="none" w:sz="0" w:space="0" w:color="auto"/>
      </w:divBdr>
    </w:div>
    <w:div w:id="2143039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gatech.edu/rules/7/" TargetMode="External"/><Relationship Id="rId13" Type="http://schemas.openxmlformats.org/officeDocument/2006/relationships/hyperlink" Target="mailto:dsinfo@gatech.edu" TargetMode="External"/><Relationship Id="rId18" Type="http://schemas.openxmlformats.org/officeDocument/2006/relationships/hyperlink" Target="http://www.raponline.org/wp-content/uploads/2016/07/rap-lazar-electricity-regulation-US-june-2016.pdf" TargetMode="External"/><Relationship Id="rId26" Type="http://schemas.openxmlformats.org/officeDocument/2006/relationships/hyperlink" Target="https://www.nap.edu/catalog/24836/enhancing-the-resilience-of-the-nations-electricity-system" TargetMode="External"/><Relationship Id="rId3" Type="http://schemas.openxmlformats.org/officeDocument/2006/relationships/styles" Target="styles.xml"/><Relationship Id="rId21" Type="http://schemas.openxmlformats.org/officeDocument/2006/relationships/hyperlink" Target="http://www.sciencedirect.com/science/article/pii/S0959652616320868" TargetMode="External"/><Relationship Id="rId7" Type="http://schemas.openxmlformats.org/officeDocument/2006/relationships/endnotes" Target="endnotes.xml"/><Relationship Id="rId12" Type="http://schemas.openxmlformats.org/officeDocument/2006/relationships/hyperlink" Target="http://www.policylibrary.gatech.edu/student-affairs/academic-honor-code" TargetMode="External"/><Relationship Id="rId17" Type="http://schemas.openxmlformats.org/officeDocument/2006/relationships/hyperlink" Target="http://americanhistory.si.edu/powering/past/h1main.htm" TargetMode="External"/><Relationship Id="rId25" Type="http://schemas.openxmlformats.org/officeDocument/2006/relationships/hyperlink" Target="https://www.energy.gov/oe/services/electricity-advisory-committee-eac/electricity-advisory-committee-reports-and-memos" TargetMode="External"/><Relationship Id="rId2" Type="http://schemas.openxmlformats.org/officeDocument/2006/relationships/numbering" Target="numbering.xml"/><Relationship Id="rId16" Type="http://schemas.openxmlformats.org/officeDocument/2006/relationships/hyperlink" Target="https://www.youtube.com/watch?v=e9OdXZKKPxY&amp;feature=youtu.be" TargetMode="External"/><Relationship Id="rId20" Type="http://schemas.openxmlformats.org/officeDocument/2006/relationships/hyperlink" Target="https://doi.org/10.1016/j.energy.2017.05.19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policies/student-absence-regulations/" TargetMode="External"/><Relationship Id="rId24" Type="http://schemas.openxmlformats.org/officeDocument/2006/relationships/hyperlink" Target="https://www.sciencedirect.com/science/article/pii/S0965856416311247" TargetMode="External"/><Relationship Id="rId5" Type="http://schemas.openxmlformats.org/officeDocument/2006/relationships/webSettings" Target="webSettings.xml"/><Relationship Id="rId15" Type="http://schemas.openxmlformats.org/officeDocument/2006/relationships/hyperlink" Target="https://energy.gov/epsa/quadrennial-energy-review-second-installment" TargetMode="External"/><Relationship Id="rId23" Type="http://schemas.openxmlformats.org/officeDocument/2006/relationships/hyperlink" Target="http://info.ornl.gov/sites/publications/files/Pub60561.pdf" TargetMode="External"/><Relationship Id="rId28" Type="http://schemas.openxmlformats.org/officeDocument/2006/relationships/footer" Target="footer1.xml"/><Relationship Id="rId10" Type="http://schemas.openxmlformats.org/officeDocument/2006/relationships/hyperlink" Target="http://osi.gatech.edu/content/honor-code" TargetMode="External"/><Relationship Id="rId19" Type="http://schemas.openxmlformats.org/officeDocument/2006/relationships/hyperlink" Target="http://doi.org/10.1016/j.jclepro.2016.12.031" TargetMode="External"/><Relationship Id="rId4" Type="http://schemas.openxmlformats.org/officeDocument/2006/relationships/settings" Target="settings.xml"/><Relationship Id="rId9" Type="http://schemas.openxmlformats.org/officeDocument/2006/relationships/hyperlink" Target="http://osi.gatech.edu/content/honor-code" TargetMode="External"/><Relationship Id="rId14" Type="http://schemas.openxmlformats.org/officeDocument/2006/relationships/hyperlink" Target="http://depts.washington.edu/uwdrs/" TargetMode="External"/><Relationship Id="rId22" Type="http://schemas.openxmlformats.org/officeDocument/2006/relationships/hyperlink" Target="https://energy.gov/sites/prod/files/2017/01/f34/Environment%20Baseline%20Vol.%202--Environmental%20Quality%20and%20the%20U.S.%20Power%20Sector--Air%20Quality%2C%20Water%20Quality%2C%20Land%20Use%2C%20and%20Environmental%20Justice.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C8670-AB76-4BFC-B675-88768EF9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3524</Words>
  <Characters>20092</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Political Science 2503:</vt:lpstr>
    </vt:vector>
  </TitlesOfParts>
  <Company/>
  <LinksUpToDate>false</LinksUpToDate>
  <CharactersWithSpaces>23569</CharactersWithSpaces>
  <SharedDoc>false</SharedDoc>
  <HLinks>
    <vt:vector size="132" baseType="variant">
      <vt:variant>
        <vt:i4>3932213</vt:i4>
      </vt:variant>
      <vt:variant>
        <vt:i4>63</vt:i4>
      </vt:variant>
      <vt:variant>
        <vt:i4>0</vt:i4>
      </vt:variant>
      <vt:variant>
        <vt:i4>5</vt:i4>
      </vt:variant>
      <vt:variant>
        <vt:lpwstr>http://lawprofessors.typepad.com/environmental_law/</vt:lpwstr>
      </vt:variant>
      <vt:variant>
        <vt:lpwstr/>
      </vt:variant>
      <vt:variant>
        <vt:i4>6684702</vt:i4>
      </vt:variant>
      <vt:variant>
        <vt:i4>60</vt:i4>
      </vt:variant>
      <vt:variant>
        <vt:i4>0</vt:i4>
      </vt:variant>
      <vt:variant>
        <vt:i4>5</vt:i4>
      </vt:variant>
      <vt:variant>
        <vt:lpwstr>https://www.aei.org/tag/regulation/</vt:lpwstr>
      </vt:variant>
      <vt:variant>
        <vt:lpwstr/>
      </vt:variant>
      <vt:variant>
        <vt:i4>3211389</vt:i4>
      </vt:variant>
      <vt:variant>
        <vt:i4>57</vt:i4>
      </vt:variant>
      <vt:variant>
        <vt:i4>0</vt:i4>
      </vt:variant>
      <vt:variant>
        <vt:i4>5</vt:i4>
      </vt:variant>
      <vt:variant>
        <vt:lpwstr>http://www.progressivereform.org/CPRBlog.cfm?idSect=27</vt:lpwstr>
      </vt:variant>
      <vt:variant>
        <vt:lpwstr/>
      </vt:variant>
      <vt:variant>
        <vt:i4>3997771</vt:i4>
      </vt:variant>
      <vt:variant>
        <vt:i4>54</vt:i4>
      </vt:variant>
      <vt:variant>
        <vt:i4>0</vt:i4>
      </vt:variant>
      <vt:variant>
        <vt:i4>5</vt:i4>
      </vt:variant>
      <vt:variant>
        <vt:lpwstr>http://www.regblog.org/</vt:lpwstr>
      </vt:variant>
      <vt:variant>
        <vt:lpwstr/>
      </vt:variant>
      <vt:variant>
        <vt:i4>3473441</vt:i4>
      </vt:variant>
      <vt:variant>
        <vt:i4>51</vt:i4>
      </vt:variant>
      <vt:variant>
        <vt:i4>0</vt:i4>
      </vt:variant>
      <vt:variant>
        <vt:i4>5</vt:i4>
      </vt:variant>
      <vt:variant>
        <vt:lpwstr>https://www.energy.gov/oe/june-7-8-2017-meeting-electricity-advisory-committee</vt:lpwstr>
      </vt:variant>
      <vt:variant>
        <vt:lpwstr/>
      </vt:variant>
      <vt:variant>
        <vt:i4>6684720</vt:i4>
      </vt:variant>
      <vt:variant>
        <vt:i4>48</vt:i4>
      </vt:variant>
      <vt:variant>
        <vt:i4>0</vt:i4>
      </vt:variant>
      <vt:variant>
        <vt:i4>5</vt:i4>
      </vt:variant>
      <vt:variant>
        <vt:lpwstr>https://www.energy.gov/oe/services/electricity-advisory-committee-eac/electricity-advisory-committee-reports-and-memos</vt:lpwstr>
      </vt:variant>
      <vt:variant>
        <vt:lpwstr/>
      </vt:variant>
      <vt:variant>
        <vt:i4>2818163</vt:i4>
      </vt:variant>
      <vt:variant>
        <vt:i4>45</vt:i4>
      </vt:variant>
      <vt:variant>
        <vt:i4>0</vt:i4>
      </vt:variant>
      <vt:variant>
        <vt:i4>5</vt:i4>
      </vt:variant>
      <vt:variant>
        <vt:lpwstr>http://www.raponline.org/document/download/id/7956</vt:lpwstr>
      </vt:variant>
      <vt:variant>
        <vt:lpwstr/>
      </vt:variant>
      <vt:variant>
        <vt:i4>786551</vt:i4>
      </vt:variant>
      <vt:variant>
        <vt:i4>42</vt:i4>
      </vt:variant>
      <vt:variant>
        <vt:i4>0</vt:i4>
      </vt:variant>
      <vt:variant>
        <vt:i4>5</vt:i4>
      </vt:variant>
      <vt:variant>
        <vt:lpwstr>mailto:mark.lauby@nerc.net</vt:lpwstr>
      </vt:variant>
      <vt:variant>
        <vt:lpwstr/>
      </vt:variant>
      <vt:variant>
        <vt:i4>2687036</vt:i4>
      </vt:variant>
      <vt:variant>
        <vt:i4>39</vt:i4>
      </vt:variant>
      <vt:variant>
        <vt:i4>0</vt:i4>
      </vt:variant>
      <vt:variant>
        <vt:i4>5</vt:i4>
      </vt:variant>
      <vt:variant>
        <vt:lpwstr>https://www.federalregister.gov/index/2017/environmental-protection-agency</vt:lpwstr>
      </vt:variant>
      <vt:variant>
        <vt:lpwstr/>
      </vt:variant>
      <vt:variant>
        <vt:i4>3932178</vt:i4>
      </vt:variant>
      <vt:variant>
        <vt:i4>36</vt:i4>
      </vt:variant>
      <vt:variant>
        <vt:i4>0</vt:i4>
      </vt:variant>
      <vt:variant>
        <vt:i4>5</vt:i4>
      </vt:variant>
      <vt:variant>
        <vt:lpwstr>https://energy.gov/sites/prod/files/2017/01/f34/Environment Baseline Vol. 2--Environmental Quality and the U.S. Power Sector--Air Quality%2C Water Quality%2C Land Use%2C and Environmental Justice.pdf</vt:lpwstr>
      </vt:variant>
      <vt:variant>
        <vt:lpwstr/>
      </vt:variant>
      <vt:variant>
        <vt:i4>4915277</vt:i4>
      </vt:variant>
      <vt:variant>
        <vt:i4>33</vt:i4>
      </vt:variant>
      <vt:variant>
        <vt:i4>0</vt:i4>
      </vt:variant>
      <vt:variant>
        <vt:i4>5</vt:i4>
      </vt:variant>
      <vt:variant>
        <vt:lpwstr>https://www.nap.edu/catalog/24836/enhancing-the-resilience-of-the-nations-electricity-system</vt:lpwstr>
      </vt:variant>
      <vt:variant>
        <vt:lpwstr/>
      </vt:variant>
      <vt:variant>
        <vt:i4>4325471</vt:i4>
      </vt:variant>
      <vt:variant>
        <vt:i4>30</vt:i4>
      </vt:variant>
      <vt:variant>
        <vt:i4>0</vt:i4>
      </vt:variant>
      <vt:variant>
        <vt:i4>5</vt:i4>
      </vt:variant>
      <vt:variant>
        <vt:lpwstr>https://doi.org/10.1016/j.energy.2017.05.192</vt:lpwstr>
      </vt:variant>
      <vt:variant>
        <vt:lpwstr/>
      </vt:variant>
      <vt:variant>
        <vt:i4>4063342</vt:i4>
      </vt:variant>
      <vt:variant>
        <vt:i4>27</vt:i4>
      </vt:variant>
      <vt:variant>
        <vt:i4>0</vt:i4>
      </vt:variant>
      <vt:variant>
        <vt:i4>5</vt:i4>
      </vt:variant>
      <vt:variant>
        <vt:lpwstr>http://www.thestate.com/news/politics-government/article164993662.html</vt:lpwstr>
      </vt:variant>
      <vt:variant>
        <vt:lpwstr/>
      </vt:variant>
      <vt:variant>
        <vt:i4>2883611</vt:i4>
      </vt:variant>
      <vt:variant>
        <vt:i4>24</vt:i4>
      </vt:variant>
      <vt:variant>
        <vt:i4>0</vt:i4>
      </vt:variant>
      <vt:variant>
        <vt:i4>5</vt:i4>
      </vt:variant>
      <vt:variant>
        <vt:lpwstr>http://www.archives.gov/federal-register/laws/administrative-procedure/552.html</vt:lpwstr>
      </vt:variant>
      <vt:variant>
        <vt:lpwstr/>
      </vt:variant>
      <vt:variant>
        <vt:i4>4915270</vt:i4>
      </vt:variant>
      <vt:variant>
        <vt:i4>21</vt:i4>
      </vt:variant>
      <vt:variant>
        <vt:i4>0</vt:i4>
      </vt:variant>
      <vt:variant>
        <vt:i4>5</vt:i4>
      </vt:variant>
      <vt:variant>
        <vt:lpwstr>https://energy.gov/epsa/quadrennial-energy-review-second-installment</vt:lpwstr>
      </vt:variant>
      <vt:variant>
        <vt:lpwstr/>
      </vt:variant>
      <vt:variant>
        <vt:i4>5898324</vt:i4>
      </vt:variant>
      <vt:variant>
        <vt:i4>18</vt:i4>
      </vt:variant>
      <vt:variant>
        <vt:i4>0</vt:i4>
      </vt:variant>
      <vt:variant>
        <vt:i4>5</vt:i4>
      </vt:variant>
      <vt:variant>
        <vt:lpwstr>http://doi.org/10.1016/j.jclepro.2016.12.031</vt:lpwstr>
      </vt:variant>
      <vt:variant>
        <vt:lpwstr/>
      </vt:variant>
      <vt:variant>
        <vt:i4>6225981</vt:i4>
      </vt:variant>
      <vt:variant>
        <vt:i4>15</vt:i4>
      </vt:variant>
      <vt:variant>
        <vt:i4>0</vt:i4>
      </vt:variant>
      <vt:variant>
        <vt:i4>5</vt:i4>
      </vt:variant>
      <vt:variant>
        <vt:lpwstr>http://www.raponline.org/wp-content/uploads/2016/07/rap-lazar-electricity-regulation-US-june-2016.pdf</vt:lpwstr>
      </vt:variant>
      <vt:variant>
        <vt:lpwstr/>
      </vt:variant>
      <vt:variant>
        <vt:i4>3080244</vt:i4>
      </vt:variant>
      <vt:variant>
        <vt:i4>12</vt:i4>
      </vt:variant>
      <vt:variant>
        <vt:i4>0</vt:i4>
      </vt:variant>
      <vt:variant>
        <vt:i4>5</vt:i4>
      </vt:variant>
      <vt:variant>
        <vt:lpwstr>http://americanhistory.si.edu/powering/past/h1main.htm</vt:lpwstr>
      </vt:variant>
      <vt:variant>
        <vt:lpwstr/>
      </vt:variant>
      <vt:variant>
        <vt:i4>4915270</vt:i4>
      </vt:variant>
      <vt:variant>
        <vt:i4>9</vt:i4>
      </vt:variant>
      <vt:variant>
        <vt:i4>0</vt:i4>
      </vt:variant>
      <vt:variant>
        <vt:i4>5</vt:i4>
      </vt:variant>
      <vt:variant>
        <vt:lpwstr>https://energy.gov/epsa/quadrennial-energy-review-second-installment</vt:lpwstr>
      </vt:variant>
      <vt:variant>
        <vt:lpwstr/>
      </vt:variant>
      <vt:variant>
        <vt:i4>7733326</vt:i4>
      </vt:variant>
      <vt:variant>
        <vt:i4>6</vt:i4>
      </vt:variant>
      <vt:variant>
        <vt:i4>0</vt:i4>
      </vt:variant>
      <vt:variant>
        <vt:i4>5</vt:i4>
      </vt:variant>
      <vt:variant>
        <vt:lpwstr>http://www.deanofstudents.gatech.edu/Honor/gradadd.html</vt:lpwstr>
      </vt:variant>
      <vt:variant>
        <vt:lpwstr/>
      </vt:variant>
      <vt:variant>
        <vt:i4>7340042</vt:i4>
      </vt:variant>
      <vt:variant>
        <vt:i4>3</vt:i4>
      </vt:variant>
      <vt:variant>
        <vt:i4>0</vt:i4>
      </vt:variant>
      <vt:variant>
        <vt:i4>5</vt:i4>
      </vt:variant>
      <vt:variant>
        <vt:lpwstr>http://www.deanofstudents.gatech.edu/Honor/</vt:lpwstr>
      </vt:variant>
      <vt:variant>
        <vt:lpwstr/>
      </vt:variant>
      <vt:variant>
        <vt:i4>3604601</vt:i4>
      </vt:variant>
      <vt:variant>
        <vt:i4>0</vt:i4>
      </vt:variant>
      <vt:variant>
        <vt:i4>0</vt:i4>
      </vt:variant>
      <vt:variant>
        <vt:i4>5</vt:i4>
      </vt:variant>
      <vt:variant>
        <vt:lpwstr>http://www.spp.gatech.edu/sppgrad/handbook/x2-planning.htm</vt:lpwstr>
      </vt:variant>
      <vt:variant>
        <vt:lpwstr>Policy%20on%20Academic%20Performance%20and%20Incompletes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2503:</dc:title>
  <dc:subject/>
  <dc:creator>Jarrod</dc:creator>
  <cp:keywords/>
  <dc:description/>
  <cp:lastModifiedBy>Kirkman, Robert J</cp:lastModifiedBy>
  <cp:revision>2</cp:revision>
  <cp:lastPrinted>2019-02-08T18:08:00Z</cp:lastPrinted>
  <dcterms:created xsi:type="dcterms:W3CDTF">2019-02-22T14:23:00Z</dcterms:created>
  <dcterms:modified xsi:type="dcterms:W3CDTF">2019-02-22T14:23:00Z</dcterms:modified>
</cp:coreProperties>
</file>