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409" w:rsidRPr="0080046F" w:rsidRDefault="00B539A6" w:rsidP="00B539A6">
      <w:pPr>
        <w:tabs>
          <w:tab w:val="left" w:pos="720"/>
        </w:tabs>
        <w:rPr>
          <w:b/>
          <w:lang w:val="en-GB"/>
        </w:rPr>
      </w:pPr>
      <w:r>
        <w:rPr>
          <w:b/>
          <w:lang w:val="en-US"/>
        </w:rPr>
        <w:t xml:space="preserve">RUSS 1250 </w:t>
      </w:r>
      <w:r w:rsidR="00B42409" w:rsidRPr="0080046F">
        <w:rPr>
          <w:b/>
          <w:lang w:val="en-US"/>
        </w:rPr>
        <w:t>Vampires</w:t>
      </w:r>
      <w:r w:rsidR="00B42409" w:rsidRPr="0080046F">
        <w:rPr>
          <w:b/>
          <w:lang w:val="en-GB"/>
        </w:rPr>
        <w:t xml:space="preserve"> and </w:t>
      </w:r>
      <w:r w:rsidR="00B42409">
        <w:rPr>
          <w:b/>
          <w:lang w:val="en-GB"/>
        </w:rPr>
        <w:t xml:space="preserve">Memory of Stalinism in </w:t>
      </w:r>
      <w:r w:rsidR="00B42409" w:rsidRPr="0080046F">
        <w:rPr>
          <w:b/>
          <w:lang w:val="en-GB"/>
        </w:rPr>
        <w:t xml:space="preserve">Post-Soviet </w:t>
      </w:r>
      <w:r w:rsidR="00B42409">
        <w:rPr>
          <w:b/>
          <w:lang w:val="en-GB"/>
        </w:rPr>
        <w:t>Russia</w:t>
      </w:r>
    </w:p>
    <w:p w:rsidR="00B42409" w:rsidRDefault="00B42409" w:rsidP="00B42409">
      <w:pPr>
        <w:ind w:firstLine="708"/>
        <w:rPr>
          <w:lang w:val="en-US"/>
        </w:rPr>
      </w:pPr>
    </w:p>
    <w:p w:rsidR="00B42409" w:rsidRDefault="00B42409" w:rsidP="00B42409">
      <w:pPr>
        <w:rPr>
          <w:lang w:val="en-US"/>
        </w:rPr>
      </w:pPr>
    </w:p>
    <w:p w:rsidR="00B42409" w:rsidRDefault="00B42409" w:rsidP="00B42409">
      <w:pPr>
        <w:ind w:firstLine="708"/>
        <w:rPr>
          <w:lang w:val="en-US"/>
        </w:rPr>
      </w:pPr>
      <w:r>
        <w:rPr>
          <w:lang w:val="en-US"/>
        </w:rPr>
        <w:t xml:space="preserve">Over the last 30 years a new distinctive trend has become apparent in fiction and </w:t>
      </w:r>
      <w:r w:rsidR="00B539A6">
        <w:rPr>
          <w:lang w:val="en-US"/>
        </w:rPr>
        <w:t xml:space="preserve">the </w:t>
      </w:r>
      <w:r>
        <w:rPr>
          <w:lang w:val="en-US"/>
        </w:rPr>
        <w:t xml:space="preserve">visual arts, which </w:t>
      </w:r>
      <w:proofErr w:type="gramStart"/>
      <w:r>
        <w:rPr>
          <w:lang w:val="en-US"/>
        </w:rPr>
        <w:t>is</w:t>
      </w:r>
      <w:proofErr w:type="gramEnd"/>
      <w:r>
        <w:rPr>
          <w:lang w:val="en-US"/>
        </w:rPr>
        <w:t xml:space="preserve"> often referred to as </w:t>
      </w:r>
      <w:r w:rsidR="00B539A6">
        <w:rPr>
          <w:lang w:val="en-US"/>
        </w:rPr>
        <w:t xml:space="preserve">the </w:t>
      </w:r>
      <w:r>
        <w:rPr>
          <w:lang w:val="en-US"/>
        </w:rPr>
        <w:t>“horror genre”. However, the specificity of this genre as well as a coherent explanation of its popularity has not been delivered yet by cultural studies. On the contrary, there are multiple explanations of the current popularity of vampires. Analyses of parti</w:t>
      </w:r>
      <w:r w:rsidR="00B539A6">
        <w:rPr>
          <w:lang w:val="en-US"/>
        </w:rPr>
        <w:t>cularities of the “horror genre”</w:t>
      </w:r>
      <w:r>
        <w:rPr>
          <w:lang w:val="en-US"/>
        </w:rPr>
        <w:t xml:space="preserve"> and vampire fiction and movies will help conceptualize this new trend as ‘Gothic aesthetics’.</w:t>
      </w:r>
    </w:p>
    <w:p w:rsidR="00B42409" w:rsidRDefault="00B42409" w:rsidP="00B42409">
      <w:pPr>
        <w:ind w:firstLine="708"/>
        <w:rPr>
          <w:lang w:val="en-US"/>
        </w:rPr>
      </w:pPr>
      <w:r>
        <w:rPr>
          <w:lang w:val="en-US"/>
        </w:rPr>
        <w:t xml:space="preserve">In the first part of the course we will consider </w:t>
      </w:r>
      <w:r w:rsidR="00B539A6">
        <w:rPr>
          <w:lang w:val="en-US"/>
        </w:rPr>
        <w:t xml:space="preserve">the </w:t>
      </w:r>
      <w:r>
        <w:rPr>
          <w:lang w:val="en-US"/>
        </w:rPr>
        <w:t xml:space="preserve">importance of vampires as the most popular nonhumans. </w:t>
      </w:r>
      <w:r w:rsidR="00B539A6">
        <w:rPr>
          <w:lang w:val="en-US"/>
        </w:rPr>
        <w:t>Post-Soviet and the US vampire</w:t>
      </w:r>
      <w:r>
        <w:rPr>
          <w:lang w:val="en-US"/>
        </w:rPr>
        <w:t xml:space="preserve"> bestsellers will be compared to analyze what the figure of monster signifies in contemporary culture. </w:t>
      </w:r>
      <w:r w:rsidR="00B539A6">
        <w:rPr>
          <w:lang w:val="en-US"/>
        </w:rPr>
        <w:t xml:space="preserve">In contrast to </w:t>
      </w:r>
      <w:r>
        <w:rPr>
          <w:lang w:val="en-US"/>
        </w:rPr>
        <w:t xml:space="preserve">US productions, post-Soviet fiction and movies populated by all kind of nonhuman monsters reveal the work of </w:t>
      </w:r>
      <w:r w:rsidR="00B539A6">
        <w:rPr>
          <w:lang w:val="en-US"/>
        </w:rPr>
        <w:t xml:space="preserve">the </w:t>
      </w:r>
      <w:r>
        <w:rPr>
          <w:lang w:val="en-US"/>
        </w:rPr>
        <w:t>suppressed memory of Stalinism and describe a new social order emerging in post-Soviet Russia. The course will consider post-Soviet fiction and movies as a particular source to study historical memory.</w:t>
      </w:r>
    </w:p>
    <w:p w:rsidR="00B42409" w:rsidRDefault="00B42409" w:rsidP="00B42409">
      <w:pPr>
        <w:ind w:firstLine="708"/>
        <w:rPr>
          <w:lang w:val="en-US"/>
        </w:rPr>
      </w:pPr>
      <w:r>
        <w:rPr>
          <w:lang w:val="en-US"/>
        </w:rPr>
        <w:t>The second part of the course will be focused on the origins of Gothic Aesthetics and will examine post-Soviet fiction to discern patter</w:t>
      </w:r>
      <w:r w:rsidR="00B539A6">
        <w:rPr>
          <w:lang w:val="en-US"/>
        </w:rPr>
        <w:t>n</w:t>
      </w:r>
      <w:r>
        <w:rPr>
          <w:lang w:val="en-US"/>
        </w:rPr>
        <w:t xml:space="preserve">s of the emerging Gothic Society. </w:t>
      </w:r>
      <w:proofErr w:type="gramStart"/>
      <w:r w:rsidR="00B539A6">
        <w:rPr>
          <w:lang w:val="en-US"/>
        </w:rPr>
        <w:t>Assessment on the basis of participation, presentation and papers.</w:t>
      </w:r>
      <w:proofErr w:type="gramEnd"/>
    </w:p>
    <w:p w:rsidR="00025602" w:rsidRDefault="00025602" w:rsidP="00B42409">
      <w:pPr>
        <w:ind w:firstLine="708"/>
        <w:rPr>
          <w:lang w:val="en-US"/>
        </w:rPr>
      </w:pPr>
      <w:r>
        <w:rPr>
          <w:lang w:val="en-US"/>
        </w:rPr>
        <w:t xml:space="preserve">Course will be taught in </w:t>
      </w:r>
      <w:r w:rsidR="000C1E88">
        <w:rPr>
          <w:lang w:val="en-US"/>
        </w:rPr>
        <w:t>English.</w:t>
      </w:r>
    </w:p>
    <w:p w:rsidR="00CB3D0F" w:rsidRPr="001128E3" w:rsidRDefault="00CB3D0F">
      <w:pPr>
        <w:rPr>
          <w:lang w:val="en-US"/>
        </w:rPr>
      </w:pPr>
    </w:p>
    <w:tbl>
      <w:tblPr>
        <w:tblStyle w:val="TableGrid"/>
        <w:tblW w:w="0" w:type="auto"/>
        <w:tblInd w:w="720" w:type="dxa"/>
        <w:tblLook w:val="04A0" w:firstRow="1" w:lastRow="0" w:firstColumn="1" w:lastColumn="0" w:noHBand="0" w:noVBand="1"/>
      </w:tblPr>
      <w:tblGrid>
        <w:gridCol w:w="1278"/>
        <w:gridCol w:w="6858"/>
      </w:tblGrid>
      <w:tr w:rsidR="001B7FA1" w:rsidRPr="001B7FA1" w:rsidTr="001B7FA1">
        <w:tc>
          <w:tcPr>
            <w:tcW w:w="1278" w:type="dxa"/>
          </w:tcPr>
          <w:p w:rsidR="001B7FA1" w:rsidRPr="001B7FA1" w:rsidRDefault="001B7FA1" w:rsidP="001B7FA1">
            <w:pPr>
              <w:ind w:left="90"/>
              <w:rPr>
                <w:lang w:val="en-US"/>
              </w:rPr>
            </w:pPr>
            <w:r>
              <w:rPr>
                <w:lang w:val="en-US"/>
              </w:rPr>
              <w:t>Week 1</w:t>
            </w:r>
          </w:p>
        </w:tc>
        <w:tc>
          <w:tcPr>
            <w:tcW w:w="6858" w:type="dxa"/>
          </w:tcPr>
          <w:p w:rsidR="001B7FA1" w:rsidRPr="001B7FA1" w:rsidRDefault="001B7FA1" w:rsidP="001B7FA1">
            <w:pPr>
              <w:ind w:left="360"/>
              <w:rPr>
                <w:lang w:val="en-US"/>
              </w:rPr>
            </w:pPr>
            <w:r w:rsidRPr="001B7FA1">
              <w:rPr>
                <w:lang w:val="en-US"/>
              </w:rPr>
              <w:t>Horror genre, vampire genre, fantasy – the problem of definition</w:t>
            </w:r>
          </w:p>
        </w:tc>
      </w:tr>
      <w:tr w:rsidR="001B7FA1" w:rsidRPr="001B7FA1" w:rsidTr="001B7FA1">
        <w:tc>
          <w:tcPr>
            <w:tcW w:w="1278" w:type="dxa"/>
          </w:tcPr>
          <w:p w:rsidR="001B7FA1" w:rsidRPr="001B7FA1" w:rsidRDefault="001B7FA1" w:rsidP="001B7FA1">
            <w:pPr>
              <w:ind w:left="90"/>
              <w:rPr>
                <w:lang w:val="en-US"/>
              </w:rPr>
            </w:pPr>
            <w:r>
              <w:rPr>
                <w:lang w:val="en-US"/>
              </w:rPr>
              <w:t xml:space="preserve">Week </w:t>
            </w:r>
            <w:r>
              <w:rPr>
                <w:lang w:val="en-US"/>
              </w:rPr>
              <w:t>2</w:t>
            </w:r>
          </w:p>
        </w:tc>
        <w:tc>
          <w:tcPr>
            <w:tcW w:w="6858" w:type="dxa"/>
          </w:tcPr>
          <w:p w:rsidR="001B7FA1" w:rsidRPr="001B7FA1" w:rsidRDefault="001B7FA1" w:rsidP="001B7FA1">
            <w:pPr>
              <w:ind w:left="360"/>
              <w:rPr>
                <w:lang w:val="en-US"/>
              </w:rPr>
            </w:pPr>
            <w:r w:rsidRPr="001B7FA1">
              <w:rPr>
                <w:lang w:val="en-US"/>
              </w:rPr>
              <w:t>Cultural Studies on the explanations on the contemporary popularity of vampires</w:t>
            </w:r>
          </w:p>
        </w:tc>
      </w:tr>
      <w:tr w:rsidR="001B7FA1" w:rsidRPr="001B7FA1" w:rsidTr="001B7FA1">
        <w:tc>
          <w:tcPr>
            <w:tcW w:w="1278" w:type="dxa"/>
          </w:tcPr>
          <w:p w:rsidR="001B7FA1" w:rsidRPr="001B7FA1" w:rsidRDefault="001B7FA1" w:rsidP="001B7FA1">
            <w:pPr>
              <w:ind w:left="90"/>
              <w:rPr>
                <w:lang w:val="en-US"/>
              </w:rPr>
            </w:pPr>
            <w:r>
              <w:rPr>
                <w:lang w:val="en-US"/>
              </w:rPr>
              <w:t xml:space="preserve">Week </w:t>
            </w:r>
            <w:r>
              <w:rPr>
                <w:lang w:val="en-US"/>
              </w:rPr>
              <w:t>3</w:t>
            </w:r>
          </w:p>
        </w:tc>
        <w:tc>
          <w:tcPr>
            <w:tcW w:w="6858" w:type="dxa"/>
          </w:tcPr>
          <w:p w:rsidR="001B7FA1" w:rsidRPr="001B7FA1" w:rsidRDefault="001B7FA1" w:rsidP="001B7FA1">
            <w:pPr>
              <w:ind w:left="360"/>
              <w:rPr>
                <w:lang w:val="en-US"/>
              </w:rPr>
            </w:pPr>
            <w:r w:rsidRPr="001B7FA1">
              <w:rPr>
                <w:lang w:val="en-US"/>
              </w:rPr>
              <w:t xml:space="preserve">Vampire/human relations: Post-Soviet vampire novels: Sergei </w:t>
            </w:r>
            <w:proofErr w:type="spellStart"/>
            <w:r w:rsidRPr="001B7FA1">
              <w:rPr>
                <w:lang w:val="en-US"/>
              </w:rPr>
              <w:t>Lukyanenko</w:t>
            </w:r>
            <w:proofErr w:type="spellEnd"/>
            <w:r w:rsidRPr="001B7FA1">
              <w:rPr>
                <w:lang w:val="en-US"/>
              </w:rPr>
              <w:t xml:space="preserve"> </w:t>
            </w:r>
            <w:r w:rsidRPr="001B7FA1">
              <w:rPr>
                <w:i/>
                <w:lang w:val="en-US"/>
              </w:rPr>
              <w:t>Night Watch</w:t>
            </w:r>
            <w:r w:rsidRPr="001B7FA1">
              <w:rPr>
                <w:lang w:val="en-US"/>
              </w:rPr>
              <w:t xml:space="preserve">; Victor </w:t>
            </w:r>
            <w:proofErr w:type="spellStart"/>
            <w:r w:rsidRPr="001B7FA1">
              <w:rPr>
                <w:lang w:val="en-US"/>
              </w:rPr>
              <w:t>Pelevin</w:t>
            </w:r>
            <w:proofErr w:type="spellEnd"/>
            <w:r w:rsidRPr="001B7FA1">
              <w:rPr>
                <w:lang w:val="en-US"/>
              </w:rPr>
              <w:t xml:space="preserve"> </w:t>
            </w:r>
            <w:r w:rsidRPr="001B7FA1">
              <w:rPr>
                <w:i/>
                <w:lang w:val="en-US"/>
              </w:rPr>
              <w:t>Empire V</w:t>
            </w:r>
          </w:p>
        </w:tc>
      </w:tr>
      <w:tr w:rsidR="001B7FA1" w:rsidRPr="001B7FA1" w:rsidTr="001B7FA1">
        <w:tc>
          <w:tcPr>
            <w:tcW w:w="1278" w:type="dxa"/>
          </w:tcPr>
          <w:p w:rsidR="001B7FA1" w:rsidRPr="001B7FA1" w:rsidRDefault="001B7FA1" w:rsidP="001B7FA1">
            <w:pPr>
              <w:ind w:left="90"/>
              <w:rPr>
                <w:lang w:val="en-US"/>
              </w:rPr>
            </w:pPr>
            <w:r>
              <w:rPr>
                <w:lang w:val="en-US"/>
              </w:rPr>
              <w:t xml:space="preserve">Week </w:t>
            </w:r>
            <w:r>
              <w:rPr>
                <w:lang w:val="en-US"/>
              </w:rPr>
              <w:t>4</w:t>
            </w:r>
          </w:p>
        </w:tc>
        <w:tc>
          <w:tcPr>
            <w:tcW w:w="6858" w:type="dxa"/>
          </w:tcPr>
          <w:p w:rsidR="001B7FA1" w:rsidRPr="001B7FA1" w:rsidRDefault="001B7FA1" w:rsidP="001B7FA1">
            <w:pPr>
              <w:ind w:left="360"/>
              <w:rPr>
                <w:lang w:val="en-US"/>
              </w:rPr>
            </w:pPr>
            <w:r w:rsidRPr="001B7FA1">
              <w:rPr>
                <w:lang w:val="en-US"/>
              </w:rPr>
              <w:t xml:space="preserve">Vampire/human relations: American vampire sagas: </w:t>
            </w:r>
            <w:proofErr w:type="spellStart"/>
            <w:r w:rsidRPr="001B7FA1">
              <w:rPr>
                <w:lang w:val="en-US"/>
              </w:rPr>
              <w:t>Stephenie</w:t>
            </w:r>
            <w:proofErr w:type="spellEnd"/>
            <w:r w:rsidRPr="001B7FA1">
              <w:rPr>
                <w:lang w:val="en-US"/>
              </w:rPr>
              <w:t xml:space="preserve"> Meyer </w:t>
            </w:r>
            <w:r w:rsidRPr="001B7FA1">
              <w:rPr>
                <w:i/>
                <w:lang w:val="en-US"/>
              </w:rPr>
              <w:t>Twiligh</w:t>
            </w:r>
            <w:r w:rsidRPr="001B7FA1">
              <w:rPr>
                <w:lang w:val="en-US"/>
              </w:rPr>
              <w:t xml:space="preserve">t and </w:t>
            </w:r>
            <w:r w:rsidRPr="001B7FA1">
              <w:rPr>
                <w:i/>
                <w:lang w:val="en-US"/>
              </w:rPr>
              <w:t>The Vampire Diaries</w:t>
            </w:r>
          </w:p>
        </w:tc>
      </w:tr>
      <w:tr w:rsidR="001B7FA1" w:rsidRPr="001B7FA1" w:rsidTr="001B7FA1">
        <w:tc>
          <w:tcPr>
            <w:tcW w:w="1278" w:type="dxa"/>
          </w:tcPr>
          <w:p w:rsidR="001B7FA1" w:rsidRPr="001B7FA1" w:rsidRDefault="001B7FA1" w:rsidP="001B7FA1">
            <w:pPr>
              <w:ind w:left="90"/>
              <w:rPr>
                <w:lang w:val="en-US"/>
              </w:rPr>
            </w:pPr>
            <w:r>
              <w:rPr>
                <w:lang w:val="en-US"/>
              </w:rPr>
              <w:t xml:space="preserve">Week </w:t>
            </w:r>
            <w:r>
              <w:rPr>
                <w:lang w:val="en-US"/>
              </w:rPr>
              <w:t>5</w:t>
            </w:r>
          </w:p>
        </w:tc>
        <w:tc>
          <w:tcPr>
            <w:tcW w:w="6858" w:type="dxa"/>
          </w:tcPr>
          <w:p w:rsidR="001B7FA1" w:rsidRPr="001B7FA1" w:rsidRDefault="001B7FA1" w:rsidP="001B7FA1">
            <w:pPr>
              <w:ind w:left="360"/>
              <w:rPr>
                <w:lang w:val="en-US"/>
              </w:rPr>
            </w:pPr>
            <w:r w:rsidRPr="001B7FA1">
              <w:rPr>
                <w:lang w:val="en-US"/>
              </w:rPr>
              <w:t xml:space="preserve">Vampire/human relations: Classical vampire text - Alexey Tolstoy </w:t>
            </w:r>
            <w:proofErr w:type="spellStart"/>
            <w:r w:rsidRPr="001B7FA1">
              <w:rPr>
                <w:i/>
                <w:lang w:val="en-US"/>
              </w:rPr>
              <w:t>Vurdalak</w:t>
            </w:r>
            <w:proofErr w:type="spellEnd"/>
            <w:r w:rsidRPr="001B7FA1">
              <w:rPr>
                <w:i/>
                <w:lang w:val="en-US"/>
              </w:rPr>
              <w:t xml:space="preserve">, </w:t>
            </w:r>
            <w:r w:rsidRPr="001B7FA1">
              <w:rPr>
                <w:lang w:val="en-US"/>
              </w:rPr>
              <w:t>Bram Stoker</w:t>
            </w:r>
            <w:r w:rsidRPr="001B7FA1">
              <w:rPr>
                <w:i/>
                <w:lang w:val="en-US"/>
              </w:rPr>
              <w:t xml:space="preserve"> Dracula</w:t>
            </w:r>
          </w:p>
        </w:tc>
      </w:tr>
      <w:tr w:rsidR="001B7FA1" w:rsidRPr="001B7FA1" w:rsidTr="001B7FA1">
        <w:tc>
          <w:tcPr>
            <w:tcW w:w="1278" w:type="dxa"/>
          </w:tcPr>
          <w:p w:rsidR="001B7FA1" w:rsidRPr="001B7FA1" w:rsidRDefault="001B7FA1" w:rsidP="001B7FA1">
            <w:pPr>
              <w:ind w:left="90"/>
              <w:rPr>
                <w:lang w:val="en-US"/>
              </w:rPr>
            </w:pPr>
            <w:r>
              <w:rPr>
                <w:lang w:val="en-US"/>
              </w:rPr>
              <w:t xml:space="preserve">Week </w:t>
            </w:r>
            <w:r>
              <w:rPr>
                <w:lang w:val="en-US"/>
              </w:rPr>
              <w:t>6</w:t>
            </w:r>
          </w:p>
        </w:tc>
        <w:tc>
          <w:tcPr>
            <w:tcW w:w="6858" w:type="dxa"/>
          </w:tcPr>
          <w:p w:rsidR="001B7FA1" w:rsidRPr="001B7FA1" w:rsidRDefault="001B7FA1" w:rsidP="001B7FA1">
            <w:pPr>
              <w:ind w:left="360"/>
              <w:rPr>
                <w:lang w:val="en-US"/>
              </w:rPr>
            </w:pPr>
            <w:r w:rsidRPr="001B7FA1">
              <w:rPr>
                <w:lang w:val="en-US"/>
              </w:rPr>
              <w:t xml:space="preserve">Gothic novel, </w:t>
            </w:r>
            <w:proofErr w:type="spellStart"/>
            <w:r w:rsidRPr="001B7FA1">
              <w:rPr>
                <w:lang w:val="en-US"/>
              </w:rPr>
              <w:t>Preromanticism</w:t>
            </w:r>
            <w:proofErr w:type="spellEnd"/>
            <w:r w:rsidRPr="001B7FA1">
              <w:rPr>
                <w:lang w:val="en-US"/>
              </w:rPr>
              <w:t>, and philosophical debates about the definition of humanity in 18th and 19th century England</w:t>
            </w:r>
          </w:p>
        </w:tc>
      </w:tr>
      <w:tr w:rsidR="001B7FA1" w:rsidRPr="001B7FA1" w:rsidTr="001B7FA1">
        <w:tc>
          <w:tcPr>
            <w:tcW w:w="1278" w:type="dxa"/>
          </w:tcPr>
          <w:p w:rsidR="001B7FA1" w:rsidRPr="001B7FA1" w:rsidRDefault="001B7FA1" w:rsidP="001B7FA1">
            <w:pPr>
              <w:ind w:left="90"/>
              <w:rPr>
                <w:lang w:val="en-US"/>
              </w:rPr>
            </w:pPr>
            <w:r>
              <w:rPr>
                <w:lang w:val="en-US"/>
              </w:rPr>
              <w:t xml:space="preserve">Week </w:t>
            </w:r>
            <w:r>
              <w:rPr>
                <w:lang w:val="en-US"/>
              </w:rPr>
              <w:t>7</w:t>
            </w:r>
          </w:p>
        </w:tc>
        <w:tc>
          <w:tcPr>
            <w:tcW w:w="6858" w:type="dxa"/>
          </w:tcPr>
          <w:p w:rsidR="001B7FA1" w:rsidRPr="001B7FA1" w:rsidRDefault="001B7FA1" w:rsidP="001B7FA1">
            <w:pPr>
              <w:ind w:left="360"/>
              <w:rPr>
                <w:lang w:val="en-US"/>
              </w:rPr>
            </w:pPr>
            <w:r w:rsidRPr="001B7FA1">
              <w:rPr>
                <w:lang w:val="en-US"/>
              </w:rPr>
              <w:t xml:space="preserve">Thesis of human </w:t>
            </w:r>
            <w:proofErr w:type="spellStart"/>
            <w:r w:rsidRPr="001B7FA1">
              <w:rPr>
                <w:lang w:val="en-US"/>
              </w:rPr>
              <w:t>exceptionalism</w:t>
            </w:r>
            <w:proofErr w:type="spellEnd"/>
            <w:r w:rsidRPr="001B7FA1">
              <w:rPr>
                <w:lang w:val="en-US"/>
              </w:rPr>
              <w:t xml:space="preserve"> in contemporary social science and humanities</w:t>
            </w:r>
          </w:p>
        </w:tc>
      </w:tr>
      <w:tr w:rsidR="001B7FA1" w:rsidRPr="001B7FA1" w:rsidTr="001B7FA1">
        <w:tc>
          <w:tcPr>
            <w:tcW w:w="1278" w:type="dxa"/>
          </w:tcPr>
          <w:p w:rsidR="001B7FA1" w:rsidRPr="001B7FA1" w:rsidRDefault="001B7FA1" w:rsidP="001B7FA1">
            <w:pPr>
              <w:ind w:left="90"/>
              <w:rPr>
                <w:lang w:val="en-US"/>
              </w:rPr>
            </w:pPr>
            <w:r>
              <w:rPr>
                <w:lang w:val="en-US"/>
              </w:rPr>
              <w:t xml:space="preserve">Week </w:t>
            </w:r>
            <w:r>
              <w:rPr>
                <w:lang w:val="en-US"/>
              </w:rPr>
              <w:t>8</w:t>
            </w:r>
          </w:p>
        </w:tc>
        <w:tc>
          <w:tcPr>
            <w:tcW w:w="6858" w:type="dxa"/>
          </w:tcPr>
          <w:p w:rsidR="001B7FA1" w:rsidRPr="001B7FA1" w:rsidRDefault="001B7FA1" w:rsidP="001B7FA1">
            <w:pPr>
              <w:ind w:left="360"/>
              <w:rPr>
                <w:lang w:val="en-US"/>
              </w:rPr>
            </w:pPr>
            <w:r w:rsidRPr="001B7FA1">
              <w:rPr>
                <w:lang w:val="en-US"/>
              </w:rPr>
              <w:t>Vampire sagas and the genre of the coming-of-age novel</w:t>
            </w:r>
          </w:p>
        </w:tc>
      </w:tr>
      <w:tr w:rsidR="001B7FA1" w:rsidRPr="001B7FA1" w:rsidTr="001B7FA1">
        <w:tc>
          <w:tcPr>
            <w:tcW w:w="1278" w:type="dxa"/>
          </w:tcPr>
          <w:p w:rsidR="001B7FA1" w:rsidRPr="001B7FA1" w:rsidRDefault="001B7FA1" w:rsidP="001B7FA1">
            <w:pPr>
              <w:ind w:left="90"/>
              <w:rPr>
                <w:lang w:val="en-US"/>
              </w:rPr>
            </w:pPr>
            <w:r>
              <w:rPr>
                <w:lang w:val="en-US"/>
              </w:rPr>
              <w:t xml:space="preserve">Week </w:t>
            </w:r>
            <w:r>
              <w:rPr>
                <w:lang w:val="en-US"/>
              </w:rPr>
              <w:t>9</w:t>
            </w:r>
          </w:p>
        </w:tc>
        <w:tc>
          <w:tcPr>
            <w:tcW w:w="6858" w:type="dxa"/>
          </w:tcPr>
          <w:p w:rsidR="001B7FA1" w:rsidRPr="001B7FA1" w:rsidRDefault="001B7FA1" w:rsidP="001B7FA1">
            <w:pPr>
              <w:ind w:left="360"/>
              <w:rPr>
                <w:lang w:val="en-US"/>
              </w:rPr>
            </w:pPr>
            <w:r w:rsidRPr="001B7FA1">
              <w:rPr>
                <w:lang w:val="en-US"/>
              </w:rPr>
              <w:t>Post-Soviet and American society as depicted in vampire sagas</w:t>
            </w:r>
          </w:p>
        </w:tc>
      </w:tr>
      <w:tr w:rsidR="001B7FA1" w:rsidRPr="001B7FA1" w:rsidTr="001B7FA1">
        <w:tc>
          <w:tcPr>
            <w:tcW w:w="1278" w:type="dxa"/>
          </w:tcPr>
          <w:p w:rsidR="001B7FA1" w:rsidRPr="001B7FA1" w:rsidRDefault="001B7FA1" w:rsidP="001B7FA1">
            <w:pPr>
              <w:ind w:left="90"/>
              <w:rPr>
                <w:lang w:val="en-US"/>
              </w:rPr>
            </w:pPr>
            <w:r>
              <w:rPr>
                <w:lang w:val="en-US"/>
              </w:rPr>
              <w:t>Week 1</w:t>
            </w:r>
            <w:r>
              <w:rPr>
                <w:lang w:val="en-US"/>
              </w:rPr>
              <w:t>0</w:t>
            </w:r>
          </w:p>
        </w:tc>
        <w:tc>
          <w:tcPr>
            <w:tcW w:w="6858" w:type="dxa"/>
          </w:tcPr>
          <w:p w:rsidR="001B7FA1" w:rsidRPr="001B7FA1" w:rsidRDefault="001B7FA1" w:rsidP="001B7FA1">
            <w:pPr>
              <w:ind w:left="360"/>
              <w:rPr>
                <w:lang w:val="en-US"/>
              </w:rPr>
            </w:pPr>
            <w:r w:rsidRPr="001B7FA1">
              <w:rPr>
                <w:lang w:val="en-US"/>
              </w:rPr>
              <w:t>Russian Gothic Society</w:t>
            </w:r>
          </w:p>
        </w:tc>
      </w:tr>
      <w:tr w:rsidR="001B7FA1" w:rsidRPr="001B7FA1" w:rsidTr="001B7FA1">
        <w:tc>
          <w:tcPr>
            <w:tcW w:w="1278" w:type="dxa"/>
          </w:tcPr>
          <w:p w:rsidR="001B7FA1" w:rsidRPr="001B7FA1" w:rsidRDefault="001B7FA1" w:rsidP="001B7FA1">
            <w:pPr>
              <w:ind w:left="90"/>
              <w:rPr>
                <w:lang w:val="en-US"/>
              </w:rPr>
            </w:pPr>
            <w:r>
              <w:rPr>
                <w:lang w:val="en-US"/>
              </w:rPr>
              <w:t>Week 1</w:t>
            </w:r>
            <w:r>
              <w:rPr>
                <w:lang w:val="en-US"/>
              </w:rPr>
              <w:t>1</w:t>
            </w:r>
          </w:p>
        </w:tc>
        <w:tc>
          <w:tcPr>
            <w:tcW w:w="6858" w:type="dxa"/>
          </w:tcPr>
          <w:p w:rsidR="001B7FA1" w:rsidRPr="001B7FA1" w:rsidRDefault="001B7FA1" w:rsidP="001B7FA1">
            <w:pPr>
              <w:ind w:left="360"/>
              <w:rPr>
                <w:lang w:val="en-US"/>
              </w:rPr>
            </w:pPr>
            <w:r w:rsidRPr="001B7FA1">
              <w:rPr>
                <w:lang w:val="en-US"/>
              </w:rPr>
              <w:t>Historical memory of Stalinism in post-Soviet Russia</w:t>
            </w:r>
          </w:p>
        </w:tc>
      </w:tr>
      <w:tr w:rsidR="001B7FA1" w:rsidRPr="001B7FA1" w:rsidTr="001B7FA1">
        <w:tc>
          <w:tcPr>
            <w:tcW w:w="1278" w:type="dxa"/>
          </w:tcPr>
          <w:p w:rsidR="001B7FA1" w:rsidRPr="001B7FA1" w:rsidRDefault="001B7FA1" w:rsidP="001B7FA1">
            <w:pPr>
              <w:ind w:left="90"/>
              <w:rPr>
                <w:lang w:val="en-US"/>
              </w:rPr>
            </w:pPr>
            <w:r>
              <w:rPr>
                <w:lang w:val="en-US"/>
              </w:rPr>
              <w:t>Week 1</w:t>
            </w:r>
            <w:r>
              <w:rPr>
                <w:lang w:val="en-US"/>
              </w:rPr>
              <w:t>2</w:t>
            </w:r>
          </w:p>
        </w:tc>
        <w:tc>
          <w:tcPr>
            <w:tcW w:w="6858" w:type="dxa"/>
          </w:tcPr>
          <w:p w:rsidR="001B7FA1" w:rsidRPr="001B7FA1" w:rsidRDefault="001B7FA1" w:rsidP="001B7FA1">
            <w:pPr>
              <w:ind w:left="360"/>
              <w:rPr>
                <w:lang w:val="en-US"/>
              </w:rPr>
            </w:pPr>
            <w:r w:rsidRPr="001B7FA1">
              <w:rPr>
                <w:lang w:val="en-US"/>
              </w:rPr>
              <w:t>Putin’s memory politics</w:t>
            </w:r>
          </w:p>
        </w:tc>
      </w:tr>
      <w:tr w:rsidR="001B7FA1" w:rsidRPr="001B7FA1" w:rsidTr="001B7FA1">
        <w:tc>
          <w:tcPr>
            <w:tcW w:w="1278" w:type="dxa"/>
          </w:tcPr>
          <w:p w:rsidR="001B7FA1" w:rsidRPr="001B7FA1" w:rsidRDefault="001B7FA1" w:rsidP="001B7FA1">
            <w:pPr>
              <w:ind w:left="90"/>
              <w:rPr>
                <w:lang w:val="en-US"/>
              </w:rPr>
            </w:pPr>
            <w:r>
              <w:rPr>
                <w:lang w:val="en-US"/>
              </w:rPr>
              <w:t>Week 1</w:t>
            </w:r>
            <w:r>
              <w:rPr>
                <w:lang w:val="en-US"/>
              </w:rPr>
              <w:t>3</w:t>
            </w:r>
          </w:p>
        </w:tc>
        <w:tc>
          <w:tcPr>
            <w:tcW w:w="6858" w:type="dxa"/>
          </w:tcPr>
          <w:p w:rsidR="001B7FA1" w:rsidRPr="001B7FA1" w:rsidRDefault="001B7FA1" w:rsidP="001B7FA1">
            <w:pPr>
              <w:ind w:left="360"/>
              <w:rPr>
                <w:lang w:val="en-US"/>
              </w:rPr>
            </w:pPr>
            <w:r w:rsidRPr="001B7FA1">
              <w:rPr>
                <w:lang w:val="en-US"/>
              </w:rPr>
              <w:t>Gothic Aesthetics: the living dead and nightmares</w:t>
            </w:r>
          </w:p>
        </w:tc>
      </w:tr>
      <w:tr w:rsidR="001B7FA1" w:rsidRPr="001B7FA1" w:rsidTr="001B7FA1">
        <w:tc>
          <w:tcPr>
            <w:tcW w:w="1278" w:type="dxa"/>
          </w:tcPr>
          <w:p w:rsidR="001B7FA1" w:rsidRPr="001B7FA1" w:rsidRDefault="001B7FA1" w:rsidP="001B7FA1">
            <w:pPr>
              <w:ind w:left="90"/>
              <w:rPr>
                <w:lang w:val="en-US"/>
              </w:rPr>
            </w:pPr>
            <w:r>
              <w:rPr>
                <w:lang w:val="en-US"/>
              </w:rPr>
              <w:t>Week 1</w:t>
            </w:r>
            <w:r>
              <w:rPr>
                <w:lang w:val="en-US"/>
              </w:rPr>
              <w:t>4</w:t>
            </w:r>
          </w:p>
        </w:tc>
        <w:tc>
          <w:tcPr>
            <w:tcW w:w="6858" w:type="dxa"/>
          </w:tcPr>
          <w:p w:rsidR="001B7FA1" w:rsidRPr="001B7FA1" w:rsidRDefault="001B7FA1" w:rsidP="001B7FA1">
            <w:pPr>
              <w:ind w:left="360"/>
              <w:rPr>
                <w:lang w:val="en-US"/>
              </w:rPr>
            </w:pPr>
            <w:r w:rsidRPr="001B7FA1">
              <w:rPr>
                <w:lang w:val="en-US"/>
              </w:rPr>
              <w:t>Presentations</w:t>
            </w:r>
          </w:p>
        </w:tc>
      </w:tr>
      <w:tr w:rsidR="001B7FA1" w:rsidRPr="001B7FA1" w:rsidTr="001B7FA1">
        <w:tc>
          <w:tcPr>
            <w:tcW w:w="1278" w:type="dxa"/>
          </w:tcPr>
          <w:p w:rsidR="001B7FA1" w:rsidRPr="001B7FA1" w:rsidRDefault="001B7FA1" w:rsidP="001B7FA1">
            <w:pPr>
              <w:ind w:left="90"/>
              <w:rPr>
                <w:lang w:val="en-US"/>
              </w:rPr>
            </w:pPr>
            <w:r>
              <w:rPr>
                <w:lang w:val="en-US"/>
              </w:rPr>
              <w:t>Week 1</w:t>
            </w:r>
            <w:r>
              <w:rPr>
                <w:lang w:val="en-US"/>
              </w:rPr>
              <w:t>5</w:t>
            </w:r>
          </w:p>
        </w:tc>
        <w:tc>
          <w:tcPr>
            <w:tcW w:w="6858" w:type="dxa"/>
          </w:tcPr>
          <w:p w:rsidR="001B7FA1" w:rsidRPr="001B7FA1" w:rsidRDefault="001B7FA1" w:rsidP="001B7FA1">
            <w:pPr>
              <w:ind w:left="360"/>
              <w:rPr>
                <w:lang w:val="en-US"/>
              </w:rPr>
            </w:pPr>
            <w:r w:rsidRPr="001B7FA1">
              <w:rPr>
                <w:lang w:val="en-US"/>
              </w:rPr>
              <w:t>Presentations</w:t>
            </w:r>
          </w:p>
        </w:tc>
      </w:tr>
    </w:tbl>
    <w:p w:rsidR="00B539A6" w:rsidRDefault="00B539A6" w:rsidP="00B539A6">
      <w:pPr>
        <w:rPr>
          <w:lang w:val="en-US"/>
        </w:rPr>
      </w:pPr>
    </w:p>
    <w:p w:rsidR="00B539A6" w:rsidRDefault="00B539A6" w:rsidP="00B539A6">
      <w:pPr>
        <w:rPr>
          <w:lang w:val="en-US"/>
        </w:rPr>
      </w:pPr>
    </w:p>
    <w:p w:rsidR="001B7FA1" w:rsidRDefault="001B7FA1" w:rsidP="00B539A6">
      <w:pPr>
        <w:rPr>
          <w:lang w:val="en-US"/>
        </w:rPr>
      </w:pPr>
    </w:p>
    <w:p w:rsidR="001B7FA1" w:rsidRDefault="001B7FA1" w:rsidP="00B539A6">
      <w:pPr>
        <w:rPr>
          <w:lang w:val="en-US"/>
        </w:rPr>
      </w:pPr>
    </w:p>
    <w:p w:rsidR="001B7FA1" w:rsidRDefault="001B7FA1" w:rsidP="00B539A6">
      <w:pPr>
        <w:rPr>
          <w:lang w:val="en-US"/>
        </w:rPr>
      </w:pPr>
    </w:p>
    <w:p w:rsidR="00B539A6" w:rsidRDefault="00B539A6" w:rsidP="00B539A6">
      <w:pPr>
        <w:rPr>
          <w:lang w:val="pl-PL"/>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B539A6" w:rsidRPr="00696AB6" w:rsidTr="005420BF">
        <w:tc>
          <w:tcPr>
            <w:tcW w:w="9092" w:type="dxa"/>
            <w:gridSpan w:val="2"/>
            <w:shd w:val="clear" w:color="auto" w:fill="FFFF99"/>
          </w:tcPr>
          <w:p w:rsidR="00B539A6" w:rsidRPr="00B539A6" w:rsidRDefault="00B539A6" w:rsidP="005420BF">
            <w:pPr>
              <w:rPr>
                <w:rFonts w:ascii="Georgia" w:hAnsi="Georgia"/>
                <w:b/>
                <w:lang w:val="en-US"/>
              </w:rPr>
            </w:pPr>
            <w:r w:rsidRPr="00B539A6">
              <w:rPr>
                <w:rFonts w:ascii="Georgia" w:hAnsi="Georgia"/>
                <w:b/>
                <w:lang w:val="en-US"/>
              </w:rPr>
              <w:t>ML PERFORMANCE GOAL #1: PROFESSIONAL COMMUNICATION</w:t>
            </w:r>
          </w:p>
        </w:tc>
      </w:tr>
      <w:tr w:rsidR="00B539A6" w:rsidRPr="001B7FA1" w:rsidTr="005420BF">
        <w:tc>
          <w:tcPr>
            <w:tcW w:w="3695" w:type="dxa"/>
          </w:tcPr>
          <w:p w:rsidR="00B539A6" w:rsidRPr="00B539A6" w:rsidRDefault="00B539A6" w:rsidP="005420BF">
            <w:pPr>
              <w:rPr>
                <w:rFonts w:ascii="Georgia" w:hAnsi="Georgia"/>
                <w:b/>
                <w:sz w:val="20"/>
                <w:szCs w:val="20"/>
                <w:lang w:val="en-US"/>
              </w:rPr>
            </w:pPr>
            <w:r w:rsidRPr="00B539A6">
              <w:rPr>
                <w:rFonts w:ascii="Georgia" w:hAnsi="Georgia"/>
                <w:b/>
                <w:sz w:val="20"/>
                <w:szCs w:val="20"/>
                <w:lang w:val="en-US"/>
              </w:rPr>
              <w:t>ML Learning Outcome 1</w:t>
            </w:r>
            <w:r w:rsidRPr="00B539A6">
              <w:rPr>
                <w:rStyle w:val="Strong"/>
                <w:rFonts w:ascii="Georgia" w:hAnsi="Georgia"/>
                <w:sz w:val="20"/>
                <w:szCs w:val="20"/>
                <w:lang w:val="en-US"/>
              </w:rPr>
              <w:t xml:space="preserve"> : Demonstrate oral and aural proficiency in the target language</w:t>
            </w:r>
          </w:p>
        </w:tc>
        <w:tc>
          <w:tcPr>
            <w:tcW w:w="5397" w:type="dxa"/>
          </w:tcPr>
          <w:p w:rsidR="00B539A6" w:rsidRPr="00B539A6" w:rsidRDefault="001B7FA1" w:rsidP="005420BF">
            <w:pPr>
              <w:rPr>
                <w:lang w:val="en-US"/>
              </w:rPr>
            </w:pPr>
            <w:r>
              <w:rPr>
                <w:lang w:val="en-US"/>
              </w:rPr>
              <w:t>N/A</w:t>
            </w:r>
          </w:p>
        </w:tc>
      </w:tr>
      <w:tr w:rsidR="00B539A6" w:rsidRPr="001B7FA1" w:rsidTr="005420BF">
        <w:tc>
          <w:tcPr>
            <w:tcW w:w="3695" w:type="dxa"/>
          </w:tcPr>
          <w:p w:rsidR="00B539A6" w:rsidRPr="00B539A6" w:rsidRDefault="00B539A6" w:rsidP="005420BF">
            <w:pPr>
              <w:rPr>
                <w:rFonts w:ascii="Georgia" w:hAnsi="Georgia"/>
                <w:sz w:val="20"/>
                <w:szCs w:val="20"/>
                <w:lang w:val="en-US"/>
              </w:rPr>
            </w:pPr>
            <w:r w:rsidRPr="00B539A6">
              <w:rPr>
                <w:rFonts w:ascii="Georgia" w:hAnsi="Georgia"/>
                <w:b/>
                <w:bCs/>
                <w:sz w:val="20"/>
                <w:szCs w:val="20"/>
                <w:lang w:val="en-US"/>
              </w:rPr>
              <w:t xml:space="preserve">ML Learning Outcome 2: </w:t>
            </w:r>
            <w:r w:rsidRPr="00B539A6">
              <w:rPr>
                <w:rFonts w:ascii="Georgia" w:hAnsi="Georgia"/>
                <w:bCs/>
                <w:sz w:val="20"/>
                <w:szCs w:val="20"/>
                <w:lang w:val="en-US"/>
              </w:rPr>
              <w:t>Demonstrate effective presentation skills in the target language</w:t>
            </w:r>
            <w:r w:rsidRPr="00B539A6">
              <w:rPr>
                <w:rStyle w:val="Strong"/>
                <w:rFonts w:ascii="Georgia" w:hAnsi="Georgia"/>
                <w:sz w:val="20"/>
                <w:szCs w:val="20"/>
                <w:lang w:val="en-US"/>
              </w:rPr>
              <w:t xml:space="preserve"> </w:t>
            </w:r>
          </w:p>
        </w:tc>
        <w:tc>
          <w:tcPr>
            <w:tcW w:w="5397" w:type="dxa"/>
          </w:tcPr>
          <w:p w:rsidR="00B539A6" w:rsidRPr="00B539A6" w:rsidRDefault="001B7FA1" w:rsidP="005420BF">
            <w:pPr>
              <w:rPr>
                <w:lang w:val="en-US"/>
              </w:rPr>
            </w:pPr>
            <w:r>
              <w:rPr>
                <w:lang w:val="en-US"/>
              </w:rPr>
              <w:t>N/A</w:t>
            </w:r>
          </w:p>
        </w:tc>
      </w:tr>
      <w:tr w:rsidR="00B539A6" w:rsidRPr="001B7FA1" w:rsidTr="005420BF">
        <w:trPr>
          <w:trHeight w:val="602"/>
        </w:trPr>
        <w:tc>
          <w:tcPr>
            <w:tcW w:w="3695" w:type="dxa"/>
          </w:tcPr>
          <w:p w:rsidR="00B539A6" w:rsidRPr="00B539A6" w:rsidRDefault="00B539A6" w:rsidP="005420BF">
            <w:pPr>
              <w:outlineLvl w:val="0"/>
              <w:rPr>
                <w:rFonts w:ascii="Georgia" w:hAnsi="Georgia"/>
                <w:b/>
                <w:sz w:val="20"/>
                <w:szCs w:val="20"/>
                <w:lang w:val="en-US"/>
              </w:rPr>
            </w:pPr>
            <w:r w:rsidRPr="00B539A6">
              <w:rPr>
                <w:rFonts w:ascii="Georgia" w:hAnsi="Georgia"/>
                <w:b/>
                <w:sz w:val="20"/>
                <w:szCs w:val="20"/>
                <w:lang w:val="en-US"/>
              </w:rPr>
              <w:t xml:space="preserve">ML Learning Outcome 3: </w:t>
            </w:r>
            <w:r w:rsidRPr="00B539A6">
              <w:rPr>
                <w:rStyle w:val="Strong"/>
                <w:rFonts w:ascii="Georgia" w:hAnsi="Georgia"/>
                <w:color w:val="0000FF"/>
                <w:sz w:val="20"/>
                <w:szCs w:val="20"/>
                <w:lang w:val="en-US"/>
              </w:rPr>
              <w:t xml:space="preserve"> </w:t>
            </w:r>
            <w:r w:rsidRPr="00B539A6">
              <w:rPr>
                <w:rStyle w:val="Strong"/>
                <w:rFonts w:ascii="Georgia" w:hAnsi="Georgia"/>
                <w:sz w:val="20"/>
                <w:szCs w:val="20"/>
                <w:lang w:val="en-US"/>
              </w:rPr>
              <w:t>Demonstrate  writing proficiency in the target language</w:t>
            </w:r>
          </w:p>
        </w:tc>
        <w:tc>
          <w:tcPr>
            <w:tcW w:w="5397" w:type="dxa"/>
          </w:tcPr>
          <w:p w:rsidR="00B539A6" w:rsidRPr="00B539A6" w:rsidRDefault="001B7FA1" w:rsidP="00696AB6">
            <w:pPr>
              <w:rPr>
                <w:lang w:val="en-US"/>
              </w:rPr>
            </w:pPr>
            <w:r>
              <w:rPr>
                <w:lang w:val="en-US"/>
              </w:rPr>
              <w:t>N/A</w:t>
            </w:r>
          </w:p>
        </w:tc>
      </w:tr>
      <w:tr w:rsidR="00B539A6" w:rsidRPr="001B7FA1" w:rsidTr="005420BF">
        <w:tc>
          <w:tcPr>
            <w:tcW w:w="3695" w:type="dxa"/>
            <w:tcBorders>
              <w:bottom w:val="single" w:sz="4" w:space="0" w:color="auto"/>
            </w:tcBorders>
          </w:tcPr>
          <w:p w:rsidR="00B539A6" w:rsidRPr="00B539A6" w:rsidRDefault="00B539A6" w:rsidP="005420BF">
            <w:pPr>
              <w:outlineLvl w:val="0"/>
              <w:rPr>
                <w:rFonts w:ascii="Georgia" w:hAnsi="Georgia"/>
                <w:b/>
                <w:sz w:val="20"/>
                <w:szCs w:val="20"/>
                <w:lang w:val="en-US"/>
              </w:rPr>
            </w:pPr>
            <w:r w:rsidRPr="00B539A6">
              <w:rPr>
                <w:rFonts w:ascii="Georgia" w:hAnsi="Georgia"/>
                <w:b/>
                <w:sz w:val="20"/>
                <w:szCs w:val="20"/>
                <w:lang w:val="en-US"/>
              </w:rPr>
              <w:t>ML Learning Outcome 4:</w:t>
            </w:r>
          </w:p>
          <w:p w:rsidR="00B539A6" w:rsidRPr="00B539A6" w:rsidRDefault="00B539A6" w:rsidP="005420BF">
            <w:pPr>
              <w:outlineLvl w:val="0"/>
              <w:rPr>
                <w:rFonts w:ascii="Georgia" w:hAnsi="Georgia"/>
                <w:sz w:val="20"/>
                <w:szCs w:val="20"/>
                <w:lang w:val="en-US"/>
              </w:rPr>
            </w:pPr>
            <w:r w:rsidRPr="00B539A6">
              <w:rPr>
                <w:rFonts w:ascii="Georgia" w:hAnsi="Georgia"/>
                <w:sz w:val="20"/>
                <w:szCs w:val="20"/>
                <w:lang w:val="en-US"/>
              </w:rPr>
              <w:t xml:space="preserve">Demonstrate proficiency in comprehension of authentic written texts in the target Language  </w:t>
            </w:r>
          </w:p>
        </w:tc>
        <w:tc>
          <w:tcPr>
            <w:tcW w:w="5397" w:type="dxa"/>
            <w:tcBorders>
              <w:bottom w:val="single" w:sz="4" w:space="0" w:color="auto"/>
            </w:tcBorders>
          </w:tcPr>
          <w:p w:rsidR="00B539A6" w:rsidRPr="00B539A6" w:rsidRDefault="001B7FA1" w:rsidP="005420BF">
            <w:pPr>
              <w:rPr>
                <w:lang w:val="en-US"/>
              </w:rPr>
            </w:pPr>
            <w:r>
              <w:rPr>
                <w:lang w:val="en-US"/>
              </w:rPr>
              <w:t>N/A</w:t>
            </w:r>
            <w:bookmarkStart w:id="0" w:name="_GoBack"/>
            <w:bookmarkEnd w:id="0"/>
          </w:p>
        </w:tc>
      </w:tr>
      <w:tr w:rsidR="00B539A6" w:rsidRPr="001B7FA1" w:rsidTr="005420BF">
        <w:tc>
          <w:tcPr>
            <w:tcW w:w="9092" w:type="dxa"/>
            <w:gridSpan w:val="2"/>
            <w:shd w:val="clear" w:color="auto" w:fill="CCFFFF"/>
          </w:tcPr>
          <w:p w:rsidR="00B539A6" w:rsidRPr="00B539A6" w:rsidRDefault="00B539A6" w:rsidP="005420BF">
            <w:pPr>
              <w:rPr>
                <w:lang w:val="en-US"/>
              </w:rPr>
            </w:pPr>
            <w:r w:rsidRPr="00B539A6">
              <w:rPr>
                <w:rStyle w:val="Strong"/>
                <w:lang w:val="en-US"/>
              </w:rPr>
              <w:t>ML PERFORMANCE GOAL #2: INTERCULTURAL SKILLS AND KNOWLEDGE</w:t>
            </w:r>
          </w:p>
        </w:tc>
      </w:tr>
      <w:tr w:rsidR="00B539A6" w:rsidRPr="001B7FA1" w:rsidTr="005420BF">
        <w:trPr>
          <w:trHeight w:val="971"/>
        </w:trPr>
        <w:tc>
          <w:tcPr>
            <w:tcW w:w="3695" w:type="dxa"/>
          </w:tcPr>
          <w:p w:rsidR="00B539A6" w:rsidRPr="00B539A6" w:rsidRDefault="00B539A6" w:rsidP="005420BF">
            <w:pPr>
              <w:rPr>
                <w:rFonts w:ascii="Georgia" w:hAnsi="Georgia"/>
                <w:lang w:val="en-US"/>
              </w:rPr>
            </w:pPr>
            <w:r w:rsidRPr="00B539A6">
              <w:rPr>
                <w:rStyle w:val="Strong"/>
                <w:rFonts w:ascii="Georgia" w:hAnsi="Georgia"/>
                <w:sz w:val="20"/>
                <w:szCs w:val="20"/>
                <w:lang w:val="en-US"/>
              </w:rPr>
              <w:t>ML Learning Outcome 5: Demonstrate in-depth knowledge of a</w:t>
            </w:r>
            <w:r w:rsidRPr="00B539A6">
              <w:rPr>
                <w:rStyle w:val="Strong"/>
                <w:rFonts w:ascii="Georgia" w:hAnsi="Georgia"/>
                <w:i/>
                <w:sz w:val="20"/>
                <w:szCs w:val="20"/>
                <w:lang w:val="en-US"/>
              </w:rPr>
              <w:t xml:space="preserve"> specific</w:t>
            </w:r>
            <w:r w:rsidRPr="00B539A6">
              <w:rPr>
                <w:rStyle w:val="Strong"/>
                <w:rFonts w:ascii="Georgia" w:hAnsi="Georgia"/>
                <w:sz w:val="20"/>
                <w:szCs w:val="20"/>
                <w:lang w:val="en-US"/>
              </w:rPr>
              <w:t xml:space="preserve"> target-language  country or region</w:t>
            </w:r>
          </w:p>
        </w:tc>
        <w:tc>
          <w:tcPr>
            <w:tcW w:w="5397" w:type="dxa"/>
            <w:shd w:val="clear" w:color="auto" w:fill="auto"/>
          </w:tcPr>
          <w:p w:rsidR="00B539A6" w:rsidRPr="00B539A6" w:rsidRDefault="00B539A6" w:rsidP="005420BF">
            <w:pPr>
              <w:rPr>
                <w:lang w:val="en-US"/>
              </w:rPr>
            </w:pPr>
            <w:r w:rsidRPr="00B539A6">
              <w:rPr>
                <w:lang w:val="en-US"/>
              </w:rPr>
              <w:t>Students will cultivate in-depth knowledge of selected terms related to Russian historical memory of the terror, debates on memory issues and terminology of popular culture</w:t>
            </w:r>
          </w:p>
        </w:tc>
      </w:tr>
      <w:tr w:rsidR="00B539A6" w:rsidRPr="001B7FA1" w:rsidTr="005420BF">
        <w:trPr>
          <w:trHeight w:val="971"/>
        </w:trPr>
        <w:tc>
          <w:tcPr>
            <w:tcW w:w="3695" w:type="dxa"/>
          </w:tcPr>
          <w:p w:rsidR="00B539A6" w:rsidRPr="00B539A6" w:rsidRDefault="00B539A6" w:rsidP="005420BF">
            <w:pPr>
              <w:rPr>
                <w:rFonts w:ascii="Georgia" w:hAnsi="Georgia"/>
                <w:b/>
                <w:sz w:val="20"/>
                <w:szCs w:val="20"/>
                <w:lang w:val="en-US"/>
              </w:rPr>
            </w:pPr>
            <w:r w:rsidRPr="00B539A6">
              <w:rPr>
                <w:rFonts w:ascii="Georgia" w:hAnsi="Georgia"/>
                <w:b/>
                <w:sz w:val="20"/>
                <w:szCs w:val="20"/>
                <w:lang w:val="en-US"/>
              </w:rPr>
              <w:t>ML Learning Outcome 6:</w:t>
            </w:r>
          </w:p>
          <w:p w:rsidR="00B539A6" w:rsidRPr="00B539A6" w:rsidRDefault="00B539A6" w:rsidP="005420BF">
            <w:pPr>
              <w:rPr>
                <w:rFonts w:ascii="Georgia" w:hAnsi="Georgia"/>
                <w:lang w:val="en-US"/>
              </w:rPr>
            </w:pPr>
            <w:r w:rsidRPr="00B539A6">
              <w:rPr>
                <w:rFonts w:ascii="Georgia" w:hAnsi="Georgia"/>
                <w:sz w:val="20"/>
                <w:szCs w:val="20"/>
                <w:lang w:val="en-US"/>
              </w:rPr>
              <w:t>Demonstrate the ability to analyze an issue from target-culture perspective(s)</w:t>
            </w:r>
          </w:p>
        </w:tc>
        <w:tc>
          <w:tcPr>
            <w:tcW w:w="5397" w:type="dxa"/>
            <w:shd w:val="clear" w:color="auto" w:fill="auto"/>
          </w:tcPr>
          <w:p w:rsidR="00B539A6" w:rsidRPr="00EF693F" w:rsidRDefault="00B539A6" w:rsidP="005420BF">
            <w:pPr>
              <w:pStyle w:val="NormalWeb"/>
            </w:pPr>
            <w:r w:rsidRPr="00EF693F">
              <w:t xml:space="preserve">Students will critically reflect on the </w:t>
            </w:r>
            <w:r>
              <w:t>role that horror genre and vampire sagas play in contemporary culture, emphasizing its influence over the concept of humanity</w:t>
            </w:r>
          </w:p>
        </w:tc>
      </w:tr>
      <w:tr w:rsidR="00B539A6" w:rsidRPr="001B7FA1" w:rsidTr="005420BF">
        <w:trPr>
          <w:trHeight w:val="1169"/>
        </w:trPr>
        <w:tc>
          <w:tcPr>
            <w:tcW w:w="3695" w:type="dxa"/>
          </w:tcPr>
          <w:p w:rsidR="00B539A6" w:rsidRPr="00B539A6" w:rsidRDefault="00B539A6" w:rsidP="005420BF">
            <w:pPr>
              <w:rPr>
                <w:rFonts w:ascii="Georgia" w:hAnsi="Georgia"/>
                <w:b/>
                <w:sz w:val="20"/>
                <w:szCs w:val="20"/>
                <w:lang w:val="en-US"/>
              </w:rPr>
            </w:pPr>
            <w:r w:rsidRPr="00B539A6">
              <w:rPr>
                <w:rFonts w:ascii="Georgia" w:hAnsi="Georgia"/>
                <w:b/>
                <w:sz w:val="20"/>
                <w:szCs w:val="20"/>
                <w:lang w:val="en-US"/>
              </w:rPr>
              <w:t>ML Learning Outcome 7:</w:t>
            </w:r>
          </w:p>
          <w:p w:rsidR="00B539A6" w:rsidRPr="00B539A6" w:rsidRDefault="00B539A6" w:rsidP="005420BF">
            <w:pPr>
              <w:rPr>
                <w:rFonts w:ascii="Georgia" w:hAnsi="Georgia"/>
                <w:lang w:val="en-US"/>
              </w:rPr>
            </w:pPr>
            <w:r w:rsidRPr="00B539A6">
              <w:rPr>
                <w:rFonts w:ascii="Georgia" w:hAnsi="Georgia"/>
                <w:sz w:val="20"/>
                <w:szCs w:val="20"/>
                <w:lang w:val="en-US"/>
              </w:rPr>
              <w:t>Demonstrate critical reflection on cultural complexity and context</w:t>
            </w:r>
          </w:p>
        </w:tc>
        <w:tc>
          <w:tcPr>
            <w:tcW w:w="5397" w:type="dxa"/>
          </w:tcPr>
          <w:p w:rsidR="00B539A6" w:rsidRPr="00B539A6" w:rsidRDefault="00B539A6" w:rsidP="005420BF">
            <w:pPr>
              <w:rPr>
                <w:lang w:val="en-US"/>
              </w:rPr>
            </w:pPr>
            <w:r w:rsidRPr="00B539A6">
              <w:rPr>
                <w:lang w:val="en-US"/>
              </w:rPr>
              <w:t>Students will develop the ability to make sophisticated comparisons of Russian and American fiction and films, discovering differences in the attitudes to social and political practices rooted in the differences in the attitude to the historical past.</w:t>
            </w:r>
          </w:p>
        </w:tc>
      </w:tr>
    </w:tbl>
    <w:p w:rsidR="00B539A6" w:rsidRPr="00B539A6" w:rsidRDefault="00B539A6" w:rsidP="00B539A6">
      <w:pPr>
        <w:rPr>
          <w:lang w:val="en-US"/>
        </w:rPr>
      </w:pPr>
    </w:p>
    <w:p w:rsidR="00B539A6" w:rsidRPr="00B539A6" w:rsidRDefault="00B539A6" w:rsidP="00B539A6">
      <w:pPr>
        <w:rPr>
          <w:lang w:val="en-US"/>
        </w:rPr>
      </w:pPr>
    </w:p>
    <w:p w:rsidR="00B539A6" w:rsidRPr="00B539A6" w:rsidRDefault="00B539A6" w:rsidP="00B539A6">
      <w:pPr>
        <w:rPr>
          <w:lang w:val="en-US"/>
        </w:rPr>
      </w:pPr>
    </w:p>
    <w:sectPr w:rsidR="00B539A6" w:rsidRPr="00B539A6" w:rsidSect="00CB3D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2546"/>
    <w:multiLevelType w:val="hybridMultilevel"/>
    <w:tmpl w:val="BAE09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409"/>
    <w:rsid w:val="00025602"/>
    <w:rsid w:val="000C1E88"/>
    <w:rsid w:val="001128E3"/>
    <w:rsid w:val="001B7FA1"/>
    <w:rsid w:val="004021C8"/>
    <w:rsid w:val="00696AB6"/>
    <w:rsid w:val="006B22F4"/>
    <w:rsid w:val="00836A33"/>
    <w:rsid w:val="008F330B"/>
    <w:rsid w:val="00B42409"/>
    <w:rsid w:val="00B539A6"/>
    <w:rsid w:val="00CB3D0F"/>
    <w:rsid w:val="00E2581A"/>
    <w:rsid w:val="00E814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409"/>
    <w:rPr>
      <w:rFonts w:ascii="Times New Roman" w:eastAsia="Times New Roman" w:hAnsi="Times New Roman" w:cs="Times New Roman"/>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8E3"/>
    <w:pPr>
      <w:ind w:left="720"/>
      <w:contextualSpacing/>
    </w:pPr>
  </w:style>
  <w:style w:type="character" w:styleId="Strong">
    <w:name w:val="Strong"/>
    <w:basedOn w:val="DefaultParagraphFont"/>
    <w:qFormat/>
    <w:rsid w:val="00B539A6"/>
    <w:rPr>
      <w:b/>
      <w:bCs/>
    </w:rPr>
  </w:style>
  <w:style w:type="paragraph" w:styleId="NormalWeb">
    <w:name w:val="Normal (Web)"/>
    <w:basedOn w:val="Normal"/>
    <w:rsid w:val="00B539A6"/>
    <w:pPr>
      <w:spacing w:before="100" w:beforeAutospacing="1" w:after="100" w:afterAutospacing="1"/>
    </w:pPr>
    <w:rPr>
      <w:lang w:val="en-US" w:eastAsia="en-US"/>
    </w:rPr>
  </w:style>
  <w:style w:type="table" w:styleId="TableGrid">
    <w:name w:val="Table Grid"/>
    <w:basedOn w:val="TableNormal"/>
    <w:uiPriority w:val="59"/>
    <w:rsid w:val="001B7F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409"/>
    <w:rPr>
      <w:rFonts w:ascii="Times New Roman" w:eastAsia="Times New Roman" w:hAnsi="Times New Roman" w:cs="Times New Roman"/>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8E3"/>
    <w:pPr>
      <w:ind w:left="720"/>
      <w:contextualSpacing/>
    </w:pPr>
  </w:style>
  <w:style w:type="character" w:styleId="Strong">
    <w:name w:val="Strong"/>
    <w:basedOn w:val="DefaultParagraphFont"/>
    <w:qFormat/>
    <w:rsid w:val="00B539A6"/>
    <w:rPr>
      <w:b/>
      <w:bCs/>
    </w:rPr>
  </w:style>
  <w:style w:type="paragraph" w:styleId="NormalWeb">
    <w:name w:val="Normal (Web)"/>
    <w:basedOn w:val="Normal"/>
    <w:rsid w:val="00B539A6"/>
    <w:pPr>
      <w:spacing w:before="100" w:beforeAutospacing="1" w:after="100" w:afterAutospacing="1"/>
    </w:pPr>
    <w:rPr>
      <w:lang w:val="en-US" w:eastAsia="en-US"/>
    </w:rPr>
  </w:style>
  <w:style w:type="table" w:styleId="TableGrid">
    <w:name w:val="Table Grid"/>
    <w:basedOn w:val="TableNormal"/>
    <w:uiPriority w:val="59"/>
    <w:rsid w:val="001B7F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Dina Khapaeva</dc:creator>
  <cp:lastModifiedBy>root</cp:lastModifiedBy>
  <cp:revision>2</cp:revision>
  <cp:lastPrinted>2012-11-27T20:20:00Z</cp:lastPrinted>
  <dcterms:created xsi:type="dcterms:W3CDTF">2012-11-28T17:50:00Z</dcterms:created>
  <dcterms:modified xsi:type="dcterms:W3CDTF">2012-11-28T17:50:00Z</dcterms:modified>
</cp:coreProperties>
</file>