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D6DB7" w14:textId="3348ACE7" w:rsidR="0021298A" w:rsidRDefault="00525A70" w:rsidP="00525A70">
      <w:pPr>
        <w:pStyle w:val="NoSpacing"/>
        <w:rPr>
          <w:rFonts w:ascii="Arial" w:hAnsi="Arial" w:cs="Arial"/>
          <w:b/>
        </w:rPr>
      </w:pPr>
      <w:r w:rsidRPr="00890168">
        <w:rPr>
          <w:rFonts w:ascii="Arial" w:hAnsi="Arial" w:cs="Arial"/>
          <w:b/>
        </w:rPr>
        <w:t>Candidate’s Background</w:t>
      </w:r>
    </w:p>
    <w:p w14:paraId="39AFF02B" w14:textId="77777777" w:rsidR="002633BC" w:rsidRDefault="00890168" w:rsidP="00525A70">
      <w:pPr>
        <w:pStyle w:val="NoSpacing"/>
        <w:rPr>
          <w:rFonts w:ascii="Arial" w:hAnsi="Arial" w:cs="Arial"/>
        </w:rPr>
      </w:pPr>
      <w:r>
        <w:rPr>
          <w:rFonts w:ascii="Arial" w:hAnsi="Arial" w:cs="Arial"/>
        </w:rPr>
        <w:t xml:space="preserve">I have nearly 10 years of research experience leveraging quantitative/computational science to further our understanding of complex biological and biophysical phenomena, from the systems biology level to an atomic scale. </w:t>
      </w:r>
    </w:p>
    <w:p w14:paraId="0E008AC2" w14:textId="77777777" w:rsidR="002633BC" w:rsidRDefault="002633BC" w:rsidP="00525A70">
      <w:pPr>
        <w:pStyle w:val="NoSpacing"/>
        <w:rPr>
          <w:rFonts w:ascii="Arial" w:hAnsi="Arial" w:cs="Arial"/>
        </w:rPr>
      </w:pPr>
    </w:p>
    <w:p w14:paraId="061DD6FD" w14:textId="2D9D7E3C" w:rsidR="00890168" w:rsidRDefault="00B053A6" w:rsidP="00525A70">
      <w:pPr>
        <w:pStyle w:val="NoSpacing"/>
        <w:rPr>
          <w:rFonts w:ascii="Arial" w:hAnsi="Arial" w:cs="Arial"/>
        </w:rPr>
      </w:pPr>
      <w:bookmarkStart w:id="0" w:name="_GoBack"/>
      <w:bookmarkEnd w:id="0"/>
      <w:r>
        <w:rPr>
          <w:rFonts w:ascii="Arial" w:hAnsi="Arial" w:cs="Arial"/>
        </w:rPr>
        <w:t xml:space="preserve">My interest in computational research, and ultimately a lifelong dedication to it, began as an undergraduate at the University of Texas at Austin while pursuing a Bachelor’s of Science in Biomedical Engineering. As a research assistant for three years under the mentorship of Dr. </w:t>
      </w:r>
      <w:proofErr w:type="spellStart"/>
      <w:r>
        <w:rPr>
          <w:rFonts w:ascii="Arial" w:hAnsi="Arial" w:cs="Arial"/>
        </w:rPr>
        <w:t>Orly</w:t>
      </w:r>
      <w:proofErr w:type="spellEnd"/>
      <w:r>
        <w:rPr>
          <w:rFonts w:ascii="Arial" w:hAnsi="Arial" w:cs="Arial"/>
        </w:rPr>
        <w:t xml:space="preserve"> Alter (Genomic Signal Processing Lab), I was motivated by being able to use engineering principles, mathematics, physics, computing, and scientific visualization to study signatures of RNA expression in normal and cancerous brain tissue. Specifically, using matrix decomposition and computational biology methods to uncover patterns in genome-wide distributions of mRNA lengths, we discovered relationships between cellular metabolism, tumorigenesis, and mRNA length that led us to propose an unrecognized mode of metabolic regulation tied to mRNA length. Our work was published in </w:t>
      </w:r>
      <w:proofErr w:type="spellStart"/>
      <w:r>
        <w:rPr>
          <w:rFonts w:ascii="Arial" w:hAnsi="Arial" w:cs="Arial"/>
        </w:rPr>
        <w:t>PLoS</w:t>
      </w:r>
      <w:proofErr w:type="spellEnd"/>
      <w:r>
        <w:rPr>
          <w:rFonts w:ascii="Arial" w:hAnsi="Arial" w:cs="Arial"/>
        </w:rPr>
        <w:t xml:space="preserve"> ONE in 2013</w:t>
      </w:r>
      <w:r w:rsidR="002633BC">
        <w:rPr>
          <w:rFonts w:ascii="Arial" w:hAnsi="Arial" w:cs="Arial"/>
        </w:rPr>
        <w:fldChar w:fldCharType="begin"/>
      </w:r>
      <w:r w:rsidR="002633BC">
        <w:rPr>
          <w:rFonts w:ascii="Arial" w:hAnsi="Arial" w:cs="Arial"/>
        </w:rPr>
        <w:instrText xml:space="preserve"> ADDIN ZOTERO_ITEM CSL_CITATION {"citationID":"jlrDsDLY","properties":{"formattedCitation":"\\super 1\\nosupersub{}","plainCitation":"1","noteIndex":0},"citationItems":[{"id":686,"uris":["http://zotero.org/users/1331831/items/BVBW469U"],"uri":["http://zotero.org/users/1331831/items/BVBW469U"],"itemData":{"id":686,"type":"article-journal","title":"SVD Identifies Transcript Length Distribution Functions from DNA Microarray Data and Reveals Evolutionary Forces Globally Affecting GBM Metabolism","container-title":"PLoS ONE","page":"e78913","volume":"8","issue":"11","source":"PLoS Journals","abstract":"To search for evolutionary forces that might act upon transcript length, we use the singular value decomposition (SVD) to identify the length distribution functions of sets and subsets of human and yeast transcripts from profiles of mRNA abundance levels across gel electrophoresis migration distances that were previously measured by DNA microarrays. We show that the SVD identifies the transcript length distribution functions as “asymmetric generalized coherent states” from the DNA microarray data and with no a-priori assumptions. Comparing subsets of human and yeast transcripts of the same gene ontology annotations, we find that in both disparate eukaryotes, transcripts involved in protein synthesis or mitochondrial metabolism are significantly shorter than typical, and in particular, significantly shorter than those involved in glucose metabolism. Comparing the subsets of human transcripts that are overexpressed in glioblastoma multiforme (GBM) or normal brain tissue samples from The Cancer Genome Atlas, we find that GBM maintains normal brain overexpression of significantly short transcripts, enriched in transcripts that are involved in protein synthesis or mitochondrial metabolism, but suppresses normal overexpression of significantly longer transcripts, enriched in transcripts that are involved in glucose metabolism and brain activity. These global relations among transcript length, cellular metabolism and tumor development suggest a previously unrecognized physical mode for tumor and normal cells to differentially regulate metabolism in a transcript length-dependent manner. The identified distribution functions support a previous hypothesis from mathematical modeling of evolutionary forces that act upon transcript length in the manner of the restoring force of the harmonic oscillator.","DOI":"10.1371/journal.pone.0078913","journalAbbreviation":"PLoS ONE","author":[{"family":"Bertagnolli","given":"Nicolas M."},{"family":"Drake","given":"Justin A."},{"family":"Tennessen","given":"Jason M."},{"family":"Alter","given":"Orly"}],"issued":{"date-parts":[["2013",11,25]]}}}],"schema":"https://github.com/citation-style-language/schema/raw/master/csl-citation.json"} </w:instrText>
      </w:r>
      <w:r w:rsidR="002633BC">
        <w:rPr>
          <w:rFonts w:ascii="Arial" w:hAnsi="Arial" w:cs="Arial"/>
        </w:rPr>
        <w:fldChar w:fldCharType="separate"/>
      </w:r>
      <w:r w:rsidR="002633BC" w:rsidRPr="002633BC">
        <w:rPr>
          <w:rFonts w:ascii="Arial" w:hAnsi="Arial" w:cs="Arial"/>
          <w:vertAlign w:val="superscript"/>
        </w:rPr>
        <w:t>1</w:t>
      </w:r>
      <w:r w:rsidR="002633BC">
        <w:rPr>
          <w:rFonts w:ascii="Arial" w:hAnsi="Arial" w:cs="Arial"/>
        </w:rPr>
        <w:fldChar w:fldCharType="end"/>
      </w:r>
      <w:r>
        <w:rPr>
          <w:rFonts w:ascii="Arial" w:hAnsi="Arial" w:cs="Arial"/>
        </w:rPr>
        <w:t>.</w:t>
      </w:r>
    </w:p>
    <w:p w14:paraId="4B1668A5" w14:textId="59E8C8FB" w:rsidR="00B053A6" w:rsidRDefault="00B053A6" w:rsidP="00525A70">
      <w:pPr>
        <w:pStyle w:val="NoSpacing"/>
        <w:rPr>
          <w:rFonts w:ascii="Arial" w:hAnsi="Arial" w:cs="Arial"/>
        </w:rPr>
      </w:pPr>
    </w:p>
    <w:p w14:paraId="527338A6" w14:textId="1CDBF102" w:rsidR="00B053A6" w:rsidRDefault="00B053A6" w:rsidP="00525A70">
      <w:pPr>
        <w:pStyle w:val="NoSpacing"/>
        <w:rPr>
          <w:rFonts w:ascii="Arial" w:hAnsi="Arial" w:cs="Arial"/>
        </w:rPr>
      </w:pPr>
      <w:r>
        <w:rPr>
          <w:rFonts w:ascii="Arial" w:hAnsi="Arial" w:cs="Arial"/>
        </w:rPr>
        <w:t xml:space="preserve">Our work was published in </w:t>
      </w:r>
      <w:proofErr w:type="spellStart"/>
      <w:r>
        <w:rPr>
          <w:rFonts w:ascii="Arial" w:hAnsi="Arial" w:cs="Arial"/>
        </w:rPr>
        <w:t>PLoS</w:t>
      </w:r>
      <w:proofErr w:type="spellEnd"/>
      <w:r>
        <w:rPr>
          <w:rFonts w:ascii="Arial" w:hAnsi="Arial" w:cs="Arial"/>
        </w:rPr>
        <w:t xml:space="preserve"> ONE in 2013. </w:t>
      </w:r>
    </w:p>
    <w:p w14:paraId="25AACD32" w14:textId="77777777" w:rsidR="00B053A6" w:rsidRDefault="00B053A6" w:rsidP="00525A70">
      <w:pPr>
        <w:pStyle w:val="NoSpacing"/>
        <w:rPr>
          <w:rFonts w:ascii="Arial" w:hAnsi="Arial" w:cs="Arial"/>
        </w:rPr>
      </w:pPr>
    </w:p>
    <w:p w14:paraId="22E61AA0" w14:textId="1C1ACF9F" w:rsidR="00B053A6" w:rsidRDefault="00B053A6" w:rsidP="00525A70">
      <w:pPr>
        <w:pStyle w:val="NoSpacing"/>
        <w:rPr>
          <w:rFonts w:ascii="Arial" w:hAnsi="Arial" w:cs="Arial"/>
        </w:rPr>
      </w:pPr>
      <w:r>
        <w:rPr>
          <w:rFonts w:ascii="Arial" w:hAnsi="Arial" w:cs="Arial"/>
        </w:rPr>
        <w:t xml:space="preserve">I was afforded the opportunity to present my research internationally in India and China as well as local in the United States. </w:t>
      </w:r>
    </w:p>
    <w:p w14:paraId="7B6A469D" w14:textId="3723E9A0" w:rsidR="00B053A6" w:rsidRDefault="00B053A6" w:rsidP="00525A70">
      <w:pPr>
        <w:pStyle w:val="NoSpacing"/>
        <w:rPr>
          <w:rFonts w:ascii="Arial" w:hAnsi="Arial" w:cs="Arial"/>
        </w:rPr>
      </w:pPr>
    </w:p>
    <w:p w14:paraId="77C66AE0" w14:textId="03C9FB97" w:rsidR="00B053A6" w:rsidRDefault="00B053A6" w:rsidP="00525A70">
      <w:pPr>
        <w:pStyle w:val="NoSpacing"/>
        <w:rPr>
          <w:rFonts w:ascii="Arial" w:hAnsi="Arial" w:cs="Arial"/>
        </w:rPr>
      </w:pPr>
      <w:r>
        <w:rPr>
          <w:rFonts w:ascii="Arial" w:hAnsi="Arial" w:cs="Arial"/>
        </w:rPr>
        <w:t xml:space="preserve">I received x awards for my research and </w:t>
      </w:r>
      <w:proofErr w:type="spellStart"/>
      <w:r>
        <w:rPr>
          <w:rFonts w:ascii="Arial" w:hAnsi="Arial" w:cs="Arial"/>
        </w:rPr>
        <w:t>acemdic</w:t>
      </w:r>
      <w:proofErr w:type="spellEnd"/>
      <w:r>
        <w:rPr>
          <w:rFonts w:ascii="Arial" w:hAnsi="Arial" w:cs="Arial"/>
        </w:rPr>
        <w:t xml:space="preserve"> successes</w:t>
      </w:r>
    </w:p>
    <w:p w14:paraId="045EDCA2" w14:textId="4642E43B" w:rsidR="00890168" w:rsidRDefault="00890168" w:rsidP="00525A70">
      <w:pPr>
        <w:pStyle w:val="NoSpacing"/>
        <w:rPr>
          <w:rFonts w:ascii="Arial" w:hAnsi="Arial" w:cs="Arial"/>
        </w:rPr>
      </w:pPr>
    </w:p>
    <w:p w14:paraId="0F3A79D0" w14:textId="515FD3E3" w:rsidR="00890168" w:rsidRDefault="00890168" w:rsidP="00525A70">
      <w:pPr>
        <w:pStyle w:val="NoSpacing"/>
        <w:rPr>
          <w:rFonts w:ascii="Arial" w:hAnsi="Arial" w:cs="Arial"/>
        </w:rPr>
      </w:pPr>
    </w:p>
    <w:p w14:paraId="64509590" w14:textId="1CBCA4AC" w:rsidR="00890168" w:rsidRDefault="00890168" w:rsidP="00890168">
      <w:pPr>
        <w:pStyle w:val="NoSpacing"/>
        <w:numPr>
          <w:ilvl w:val="0"/>
          <w:numId w:val="1"/>
        </w:numPr>
        <w:rPr>
          <w:rFonts w:ascii="Arial" w:hAnsi="Arial" w:cs="Arial"/>
        </w:rPr>
      </w:pPr>
      <w:r>
        <w:rPr>
          <w:rFonts w:ascii="Arial" w:hAnsi="Arial" w:cs="Arial"/>
        </w:rPr>
        <w:t xml:space="preserve">Breadth of knowledge with regards to other life sciences domain – a working knowledge of human physiology, genomics, </w:t>
      </w:r>
    </w:p>
    <w:p w14:paraId="3A950D77" w14:textId="127FEA04" w:rsidR="00890168" w:rsidRDefault="00890168" w:rsidP="00890168">
      <w:pPr>
        <w:pStyle w:val="NoSpacing"/>
        <w:numPr>
          <w:ilvl w:val="1"/>
          <w:numId w:val="1"/>
        </w:numPr>
        <w:rPr>
          <w:rFonts w:ascii="Arial" w:hAnsi="Arial" w:cs="Arial"/>
        </w:rPr>
      </w:pPr>
      <w:r>
        <w:rPr>
          <w:rFonts w:ascii="Arial" w:hAnsi="Arial" w:cs="Arial"/>
        </w:rPr>
        <w:t>Through my undergraduate research experience, and didactic courses taken in undergraduate and graduate school</w:t>
      </w:r>
    </w:p>
    <w:p w14:paraId="5041463D" w14:textId="2A185BF4" w:rsidR="00890168" w:rsidRDefault="00890168" w:rsidP="00890168">
      <w:pPr>
        <w:pStyle w:val="NoSpacing"/>
        <w:numPr>
          <w:ilvl w:val="0"/>
          <w:numId w:val="1"/>
        </w:numPr>
        <w:rPr>
          <w:rFonts w:ascii="Arial" w:hAnsi="Arial" w:cs="Arial"/>
        </w:rPr>
      </w:pPr>
      <w:r>
        <w:rPr>
          <w:rFonts w:ascii="Arial" w:hAnsi="Arial" w:cs="Arial"/>
        </w:rPr>
        <w:t>Career transition down the translational science spectrum to applied biomedicine</w:t>
      </w:r>
    </w:p>
    <w:p w14:paraId="038C675A" w14:textId="42CC79F8" w:rsidR="00890168" w:rsidRDefault="00890168" w:rsidP="00890168">
      <w:pPr>
        <w:pStyle w:val="NoSpacing"/>
        <w:numPr>
          <w:ilvl w:val="1"/>
          <w:numId w:val="1"/>
        </w:numPr>
        <w:rPr>
          <w:rFonts w:ascii="Arial" w:hAnsi="Arial" w:cs="Arial"/>
        </w:rPr>
      </w:pPr>
      <w:r>
        <w:rPr>
          <w:rFonts w:ascii="Arial" w:hAnsi="Arial" w:cs="Arial"/>
        </w:rPr>
        <w:t>I want to inform clinical practice from evidence – wealth of untapped data that can be used to transition away from a one size fits all model of health care delivery</w:t>
      </w:r>
    </w:p>
    <w:p w14:paraId="5C5E4799" w14:textId="39A37671" w:rsidR="00B053A6" w:rsidRDefault="00B053A6" w:rsidP="00B053A6">
      <w:pPr>
        <w:pStyle w:val="NoSpacing"/>
        <w:numPr>
          <w:ilvl w:val="1"/>
          <w:numId w:val="1"/>
        </w:numPr>
        <w:rPr>
          <w:rFonts w:ascii="Arial" w:hAnsi="Arial" w:cs="Arial"/>
        </w:rPr>
      </w:pPr>
      <w:r>
        <w:rPr>
          <w:rFonts w:ascii="Arial" w:hAnsi="Arial" w:cs="Arial"/>
        </w:rPr>
        <w:t>Long term career goal: become an expert in computational health</w:t>
      </w:r>
    </w:p>
    <w:p w14:paraId="4F03ADB5" w14:textId="23E36301" w:rsidR="00B053A6" w:rsidRDefault="00B053A6" w:rsidP="00B053A6">
      <w:pPr>
        <w:pStyle w:val="NoSpacing"/>
        <w:numPr>
          <w:ilvl w:val="1"/>
          <w:numId w:val="1"/>
        </w:numPr>
        <w:rPr>
          <w:rFonts w:ascii="Arial" w:hAnsi="Arial" w:cs="Arial"/>
        </w:rPr>
      </w:pPr>
      <w:r>
        <w:rPr>
          <w:rFonts w:ascii="Arial" w:hAnsi="Arial" w:cs="Arial"/>
        </w:rPr>
        <w:t>One study found that only 18% of clinical recommendations are founded in high quality evidence</w:t>
      </w:r>
    </w:p>
    <w:p w14:paraId="6559E046" w14:textId="1D0C7701" w:rsidR="00B053A6" w:rsidRPr="00B053A6" w:rsidRDefault="00B053A6" w:rsidP="00B053A6">
      <w:pPr>
        <w:pStyle w:val="NoSpacing"/>
        <w:numPr>
          <w:ilvl w:val="1"/>
          <w:numId w:val="1"/>
        </w:numPr>
        <w:rPr>
          <w:rFonts w:ascii="Arial" w:hAnsi="Arial" w:cs="Arial"/>
        </w:rPr>
      </w:pPr>
      <w:r>
        <w:rPr>
          <w:rFonts w:ascii="Arial" w:hAnsi="Arial" w:cs="Arial"/>
        </w:rPr>
        <w:t>Conceive of and design approaches to lines of scientific inquiry</w:t>
      </w:r>
    </w:p>
    <w:p w14:paraId="4EDB0FAB" w14:textId="44F4ECA9" w:rsidR="00525A70" w:rsidRPr="00890168" w:rsidRDefault="00525A70" w:rsidP="00525A70">
      <w:pPr>
        <w:pStyle w:val="NoSpacing"/>
        <w:rPr>
          <w:rFonts w:ascii="Arial" w:hAnsi="Arial" w:cs="Arial"/>
        </w:rPr>
      </w:pPr>
    </w:p>
    <w:p w14:paraId="0327EB8F" w14:textId="6A4EAB38" w:rsidR="00525A70" w:rsidRPr="00890168" w:rsidRDefault="00525A70" w:rsidP="00525A70">
      <w:pPr>
        <w:pStyle w:val="NoSpacing"/>
        <w:rPr>
          <w:rFonts w:ascii="Arial" w:hAnsi="Arial" w:cs="Arial"/>
          <w:b/>
        </w:rPr>
      </w:pPr>
      <w:r w:rsidRPr="00890168">
        <w:rPr>
          <w:rFonts w:ascii="Arial" w:hAnsi="Arial" w:cs="Arial"/>
          <w:b/>
        </w:rPr>
        <w:t>Career Goals and Objectives</w:t>
      </w:r>
    </w:p>
    <w:p w14:paraId="670B632D" w14:textId="3AE89B67" w:rsidR="00525A70" w:rsidRPr="00890168" w:rsidRDefault="00525A70" w:rsidP="00525A70">
      <w:pPr>
        <w:pStyle w:val="NoSpacing"/>
        <w:rPr>
          <w:rFonts w:ascii="Arial" w:hAnsi="Arial" w:cs="Arial"/>
          <w:b/>
        </w:rPr>
      </w:pPr>
    </w:p>
    <w:p w14:paraId="089E8108" w14:textId="0AE0493B" w:rsidR="00525A70" w:rsidRPr="00890168" w:rsidRDefault="00525A70" w:rsidP="00525A70">
      <w:pPr>
        <w:pStyle w:val="NoSpacing"/>
        <w:rPr>
          <w:rFonts w:ascii="Arial" w:hAnsi="Arial" w:cs="Arial"/>
        </w:rPr>
      </w:pPr>
      <w:r w:rsidRPr="00890168">
        <w:rPr>
          <w:rFonts w:ascii="Arial" w:hAnsi="Arial" w:cs="Arial"/>
          <w:b/>
        </w:rPr>
        <w:t>Candidate’s Plan for Career Development/Training Activities During Award Development</w:t>
      </w:r>
    </w:p>
    <w:p w14:paraId="59660B44" w14:textId="3ACB05B6" w:rsidR="00525A70" w:rsidRPr="00890168" w:rsidRDefault="00525A70" w:rsidP="00525A70">
      <w:pPr>
        <w:pStyle w:val="NoSpacing"/>
        <w:rPr>
          <w:rFonts w:ascii="Arial" w:hAnsi="Arial" w:cs="Arial"/>
        </w:rPr>
      </w:pPr>
    </w:p>
    <w:p w14:paraId="19A6F5C1" w14:textId="5B32173D" w:rsidR="00525A70" w:rsidRPr="00890168" w:rsidRDefault="00525A70" w:rsidP="00525A70">
      <w:pPr>
        <w:pStyle w:val="NoSpacing"/>
        <w:rPr>
          <w:rFonts w:ascii="Arial" w:hAnsi="Arial" w:cs="Arial"/>
        </w:rPr>
      </w:pPr>
      <w:r w:rsidRPr="00890168">
        <w:rPr>
          <w:rFonts w:ascii="Arial" w:hAnsi="Arial" w:cs="Arial"/>
        </w:rPr>
        <w:br/>
      </w:r>
    </w:p>
    <w:p w14:paraId="2BB2655D" w14:textId="75E77155" w:rsidR="00525A70" w:rsidRPr="00890168" w:rsidRDefault="00525A70" w:rsidP="00525A70">
      <w:pPr>
        <w:pStyle w:val="NoSpacing"/>
        <w:rPr>
          <w:rFonts w:ascii="Arial" w:hAnsi="Arial" w:cs="Arial"/>
        </w:rPr>
      </w:pPr>
    </w:p>
    <w:p w14:paraId="4AF3ADD5" w14:textId="0160AA36" w:rsidR="00525A70" w:rsidRPr="00890168" w:rsidRDefault="00525A70" w:rsidP="00525A70">
      <w:pPr>
        <w:pStyle w:val="NoSpacing"/>
        <w:rPr>
          <w:rFonts w:ascii="Arial" w:hAnsi="Arial" w:cs="Arial"/>
        </w:rPr>
      </w:pPr>
    </w:p>
    <w:p w14:paraId="73634C8C" w14:textId="3CE5CED6" w:rsidR="00525A70" w:rsidRPr="00890168" w:rsidRDefault="00525A70" w:rsidP="00525A70">
      <w:pPr>
        <w:pStyle w:val="NoSpacing"/>
        <w:rPr>
          <w:rFonts w:ascii="Arial" w:hAnsi="Arial" w:cs="Arial"/>
        </w:rPr>
      </w:pPr>
    </w:p>
    <w:p w14:paraId="437C7E30" w14:textId="77777777" w:rsidR="00525A70" w:rsidRPr="00890168" w:rsidRDefault="00525A70" w:rsidP="00525A70">
      <w:pPr>
        <w:pStyle w:val="NoSpacing"/>
        <w:rPr>
          <w:rFonts w:ascii="Arial" w:hAnsi="Arial" w:cs="Arial"/>
        </w:rPr>
      </w:pPr>
      <w:r w:rsidRPr="00890168">
        <w:rPr>
          <w:rFonts w:ascii="Arial" w:hAnsi="Arial" w:cs="Arial"/>
        </w:rPr>
        <w:t>Pregnancy and Perinatology Branch (PPB)</w:t>
      </w:r>
    </w:p>
    <w:p w14:paraId="1A01BD80" w14:textId="77777777" w:rsidR="00525A70" w:rsidRPr="00890168" w:rsidRDefault="00525A70" w:rsidP="00525A70">
      <w:pPr>
        <w:pStyle w:val="NoSpacing"/>
        <w:rPr>
          <w:rFonts w:ascii="Arial" w:hAnsi="Arial" w:cs="Arial"/>
        </w:rPr>
      </w:pPr>
      <w:r w:rsidRPr="00890168">
        <w:rPr>
          <w:rFonts w:ascii="Arial" w:hAnsi="Arial" w:cs="Arial"/>
        </w:rPr>
        <w:t>Overview/Mission</w:t>
      </w:r>
    </w:p>
    <w:p w14:paraId="4FCF849B" w14:textId="5F5D9784" w:rsidR="00525A70" w:rsidRPr="00890168" w:rsidRDefault="00525A70" w:rsidP="00525A70">
      <w:pPr>
        <w:pStyle w:val="NoSpacing"/>
        <w:rPr>
          <w:rFonts w:ascii="Arial" w:hAnsi="Arial" w:cs="Arial"/>
        </w:rPr>
      </w:pPr>
      <w:r w:rsidRPr="00890168">
        <w:rPr>
          <w:rFonts w:ascii="Arial" w:hAnsi="Arial" w:cs="Arial"/>
        </w:rPr>
        <w:t>PPB supports research to:</w:t>
      </w:r>
    </w:p>
    <w:p w14:paraId="671F157C" w14:textId="77777777" w:rsidR="00525A70" w:rsidRPr="00890168" w:rsidRDefault="00525A70" w:rsidP="00525A70">
      <w:pPr>
        <w:pStyle w:val="NoSpacing"/>
        <w:rPr>
          <w:rFonts w:ascii="Arial" w:hAnsi="Arial" w:cs="Arial"/>
        </w:rPr>
      </w:pPr>
    </w:p>
    <w:p w14:paraId="2E881475" w14:textId="248A7D52" w:rsidR="00525A70" w:rsidRPr="00890168" w:rsidRDefault="00525A70" w:rsidP="00525A70">
      <w:pPr>
        <w:pStyle w:val="NoSpacing"/>
        <w:rPr>
          <w:rFonts w:ascii="Arial" w:hAnsi="Arial" w:cs="Arial"/>
        </w:rPr>
      </w:pPr>
      <w:r w:rsidRPr="00890168">
        <w:rPr>
          <w:rFonts w:ascii="Arial" w:hAnsi="Arial" w:cs="Arial"/>
        </w:rPr>
        <w:t>-</w:t>
      </w:r>
      <w:r w:rsidRPr="00890168">
        <w:rPr>
          <w:rFonts w:ascii="Arial" w:hAnsi="Arial" w:cs="Arial"/>
        </w:rPr>
        <w:t>Improve the health of women before, during, and after pregnancy</w:t>
      </w:r>
    </w:p>
    <w:p w14:paraId="3585A140" w14:textId="6FF66883" w:rsidR="00525A70" w:rsidRPr="00890168" w:rsidRDefault="00525A70" w:rsidP="00525A70">
      <w:pPr>
        <w:pStyle w:val="NoSpacing"/>
        <w:rPr>
          <w:rFonts w:ascii="Arial" w:hAnsi="Arial" w:cs="Arial"/>
        </w:rPr>
      </w:pPr>
      <w:r w:rsidRPr="00890168">
        <w:rPr>
          <w:rFonts w:ascii="Arial" w:hAnsi="Arial" w:cs="Arial"/>
        </w:rPr>
        <w:t>-</w:t>
      </w:r>
      <w:r w:rsidRPr="00890168">
        <w:rPr>
          <w:rFonts w:ascii="Arial" w:hAnsi="Arial" w:cs="Arial"/>
        </w:rPr>
        <w:t>Reduce the number of preterm births and other birth complications</w:t>
      </w:r>
    </w:p>
    <w:p w14:paraId="6287D86F" w14:textId="5B144C7E" w:rsidR="00525A70" w:rsidRPr="00890168" w:rsidRDefault="00525A70" w:rsidP="00525A70">
      <w:pPr>
        <w:pStyle w:val="NoSpacing"/>
        <w:rPr>
          <w:rFonts w:ascii="Arial" w:hAnsi="Arial" w:cs="Arial"/>
        </w:rPr>
      </w:pPr>
      <w:r w:rsidRPr="00890168">
        <w:rPr>
          <w:rFonts w:ascii="Arial" w:hAnsi="Arial" w:cs="Arial"/>
        </w:rPr>
        <w:t>-</w:t>
      </w:r>
      <w:r w:rsidRPr="00890168">
        <w:rPr>
          <w:rFonts w:ascii="Arial" w:hAnsi="Arial" w:cs="Arial"/>
        </w:rPr>
        <w:t>Increase infant survival free, from disease and disability</w:t>
      </w:r>
    </w:p>
    <w:p w14:paraId="1086FF68" w14:textId="34C774FC" w:rsidR="00525A70" w:rsidRPr="00890168" w:rsidRDefault="00525A70" w:rsidP="00525A70">
      <w:pPr>
        <w:pStyle w:val="NoSpacing"/>
        <w:rPr>
          <w:rFonts w:ascii="Arial" w:hAnsi="Arial" w:cs="Arial"/>
        </w:rPr>
      </w:pPr>
      <w:r w:rsidRPr="00890168">
        <w:rPr>
          <w:rFonts w:ascii="Arial" w:hAnsi="Arial" w:cs="Arial"/>
        </w:rPr>
        <w:t>-</w:t>
      </w:r>
      <w:r w:rsidRPr="00890168">
        <w:rPr>
          <w:rFonts w:ascii="Arial" w:hAnsi="Arial" w:cs="Arial"/>
        </w:rPr>
        <w:t>Ensure the long-term health of mothers and their children</w:t>
      </w:r>
    </w:p>
    <w:p w14:paraId="3CFC6549" w14:textId="77777777" w:rsidR="00525A70" w:rsidRPr="00890168" w:rsidRDefault="00525A70" w:rsidP="00525A70">
      <w:pPr>
        <w:pStyle w:val="NoSpacing"/>
        <w:rPr>
          <w:rFonts w:ascii="Arial" w:hAnsi="Arial" w:cs="Arial"/>
        </w:rPr>
      </w:pPr>
    </w:p>
    <w:p w14:paraId="746E8752" w14:textId="62DFC102" w:rsidR="00525A70" w:rsidRPr="00890168" w:rsidRDefault="00525A70" w:rsidP="00525A70">
      <w:pPr>
        <w:pStyle w:val="NoSpacing"/>
        <w:rPr>
          <w:rFonts w:ascii="Arial" w:hAnsi="Arial" w:cs="Arial"/>
        </w:rPr>
      </w:pPr>
      <w:r w:rsidRPr="00890168">
        <w:rPr>
          <w:rFonts w:ascii="Arial" w:hAnsi="Arial" w:cs="Arial"/>
        </w:rPr>
        <w:t xml:space="preserve">The branch supports grants, cooperative agreements, and contracts for research ranging from basic science to clinical trials. Some topics of interest include exploring how healthy babies develop and what can go wrong in the process and </w:t>
      </w:r>
      <w:r w:rsidRPr="00890168">
        <w:rPr>
          <w:rFonts w:ascii="Arial" w:hAnsi="Arial" w:cs="Arial"/>
          <w:b/>
        </w:rPr>
        <w:t>identifying better ways to diagnose, treat, and prevent diseases in pregnant women and newborns, particularly those approaches that use safe, effective, non- or minimally invasive devices and instruments</w:t>
      </w:r>
      <w:r w:rsidRPr="00890168">
        <w:rPr>
          <w:rFonts w:ascii="Arial" w:hAnsi="Arial" w:cs="Arial"/>
        </w:rPr>
        <w:t>. PPB also supports training grants for medical researchers in maternal-fetal medicine, neonatology, and related fields.</w:t>
      </w:r>
    </w:p>
    <w:sectPr w:rsidR="00525A70" w:rsidRPr="00890168" w:rsidSect="007F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28F1"/>
    <w:multiLevelType w:val="hybridMultilevel"/>
    <w:tmpl w:val="0226B4D4"/>
    <w:lvl w:ilvl="0" w:tplc="6E6EE79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84"/>
    <w:rsid w:val="002633BC"/>
    <w:rsid w:val="00525A70"/>
    <w:rsid w:val="0076223B"/>
    <w:rsid w:val="007F5EB4"/>
    <w:rsid w:val="00890168"/>
    <w:rsid w:val="00B053A6"/>
    <w:rsid w:val="00B6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DC975"/>
  <w15:chartTrackingRefBased/>
  <w15:docId w15:val="{C01AAA5C-A8D8-BF49-9FB4-A3870409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212650">
      <w:bodyDiv w:val="1"/>
      <w:marLeft w:val="0"/>
      <w:marRight w:val="0"/>
      <w:marTop w:val="0"/>
      <w:marBottom w:val="0"/>
      <w:divBdr>
        <w:top w:val="none" w:sz="0" w:space="0" w:color="auto"/>
        <w:left w:val="none" w:sz="0" w:space="0" w:color="auto"/>
        <w:bottom w:val="none" w:sz="0" w:space="0" w:color="auto"/>
        <w:right w:val="none" w:sz="0" w:space="0" w:color="auto"/>
      </w:divBdr>
      <w:divsChild>
        <w:div w:id="299382707">
          <w:marLeft w:val="0"/>
          <w:marRight w:val="0"/>
          <w:marTop w:val="0"/>
          <w:marBottom w:val="0"/>
          <w:divBdr>
            <w:top w:val="none" w:sz="0" w:space="0" w:color="auto"/>
            <w:left w:val="none" w:sz="0" w:space="0" w:color="auto"/>
            <w:bottom w:val="none" w:sz="0" w:space="0" w:color="auto"/>
            <w:right w:val="none" w:sz="0" w:space="0" w:color="auto"/>
          </w:divBdr>
          <w:divsChild>
            <w:div w:id="1055667044">
              <w:marLeft w:val="0"/>
              <w:marRight w:val="0"/>
              <w:marTop w:val="0"/>
              <w:marBottom w:val="0"/>
              <w:divBdr>
                <w:top w:val="none" w:sz="0" w:space="0" w:color="auto"/>
                <w:left w:val="none" w:sz="0" w:space="0" w:color="auto"/>
                <w:bottom w:val="none" w:sz="0" w:space="0" w:color="auto"/>
                <w:right w:val="none" w:sz="0" w:space="0" w:color="auto"/>
              </w:divBdr>
              <w:divsChild>
                <w:div w:id="660278621">
                  <w:marLeft w:val="0"/>
                  <w:marRight w:val="0"/>
                  <w:marTop w:val="240"/>
                  <w:marBottom w:val="240"/>
                  <w:divBdr>
                    <w:top w:val="none" w:sz="0" w:space="0" w:color="auto"/>
                    <w:left w:val="none" w:sz="0" w:space="0" w:color="auto"/>
                    <w:bottom w:val="none" w:sz="0" w:space="0" w:color="auto"/>
                    <w:right w:val="none" w:sz="0" w:space="0" w:color="auto"/>
                  </w:divBdr>
                  <w:divsChild>
                    <w:div w:id="827794135">
                      <w:marLeft w:val="0"/>
                      <w:marRight w:val="0"/>
                      <w:marTop w:val="0"/>
                      <w:marBottom w:val="0"/>
                      <w:divBdr>
                        <w:top w:val="none" w:sz="0" w:space="0" w:color="auto"/>
                        <w:left w:val="none" w:sz="0" w:space="0" w:color="auto"/>
                        <w:bottom w:val="none" w:sz="0" w:space="0" w:color="auto"/>
                        <w:right w:val="none" w:sz="0" w:space="0" w:color="auto"/>
                      </w:divBdr>
                    </w:div>
                    <w:div w:id="538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49224">
          <w:marLeft w:val="0"/>
          <w:marRight w:val="0"/>
          <w:marTop w:val="0"/>
          <w:marBottom w:val="0"/>
          <w:divBdr>
            <w:top w:val="none" w:sz="0" w:space="0" w:color="auto"/>
            <w:left w:val="none" w:sz="0" w:space="0" w:color="auto"/>
            <w:bottom w:val="none" w:sz="0" w:space="0" w:color="auto"/>
            <w:right w:val="none" w:sz="0" w:space="0" w:color="auto"/>
          </w:divBdr>
          <w:divsChild>
            <w:div w:id="1864702809">
              <w:marLeft w:val="0"/>
              <w:marRight w:val="0"/>
              <w:marTop w:val="0"/>
              <w:marBottom w:val="0"/>
              <w:divBdr>
                <w:top w:val="none" w:sz="0" w:space="0" w:color="auto"/>
                <w:left w:val="none" w:sz="0" w:space="0" w:color="auto"/>
                <w:bottom w:val="none" w:sz="0" w:space="0" w:color="auto"/>
                <w:right w:val="none" w:sz="0" w:space="0" w:color="auto"/>
              </w:divBdr>
              <w:divsChild>
                <w:div w:id="815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Drake</dc:creator>
  <cp:keywords/>
  <dc:description/>
  <cp:lastModifiedBy>Justin Drake</cp:lastModifiedBy>
  <cp:revision>5</cp:revision>
  <dcterms:created xsi:type="dcterms:W3CDTF">2019-01-09T19:07:00Z</dcterms:created>
  <dcterms:modified xsi:type="dcterms:W3CDTF">2019-01-14T14:47:00Z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id="PZHedU2w"/&gt;&lt;style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