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i w:val="0"/>
          <w:color w:val="6B7280"/>
          <w:sz w:val="24"/>
        </w:rPr>
        <w:t>BACHELOR/MASTER's Final Project</w:t>
      </w:r>
    </w:p>
    <w:p>
      <w:pPr>
        <w:spacing w:after="120"/>
        <w:jc w:val="center"/>
      </w:pPr>
      <w:r>
        <w:rPr>
          <w:b/>
          <w:i w:val="0"/>
          <w:color w:val="1F2937"/>
          <w:sz w:val="52"/>
        </w:rPr>
        <w:t>BUSINESS PLAN</w:t>
      </w:r>
    </w:p>
    <w:p>
      <w:pPr>
        <w:spacing w:after="520" w:before="0"/>
      </w:pPr>
    </w:p>
    <w:p>
      <w:pPr>
        <w:spacing w:after="600"/>
        <w:jc w:val="center"/>
      </w:pPr>
      <w:r>
        <w:rPr>
          <w:b/>
          <w:i w:val="0"/>
          <w:color w:val="1F2937"/>
          <w:sz w:val="30"/>
        </w:rPr>
        <w:t>Stride: A Business Plan for an Athlete Monetisation Platform Built on Analytics</w:t>
      </w:r>
    </w:p>
    <w:p>
      <w:pPr>
        <w:spacing w:after="100"/>
        <w:jc w:val="center"/>
      </w:pPr>
      <w:r>
        <w:rPr>
          <w:b w:val="0"/>
          <w:i w:val="0"/>
          <w:color w:val="6B7280"/>
          <w:sz w:val="21"/>
        </w:rPr>
        <w:t>MSc Programmes in Management</w:t>
      </w:r>
    </w:p>
    <w:p>
      <w:pPr>
        <w:spacing w:after="100"/>
        <w:jc w:val="center"/>
      </w:pPr>
      <w:r>
        <w:rPr>
          <w:b w:val="0"/>
          <w:i w:val="0"/>
          <w:color w:val="6B7280"/>
          <w:sz w:val="21"/>
        </w:rPr>
        <w:t>Course 2025-2026</w:t>
      </w:r>
    </w:p>
    <w:p>
      <w:pPr>
        <w:spacing w:after="100"/>
        <w:jc w:val="center"/>
      </w:pPr>
    </w:p>
    <w:p>
      <w:pPr>
        <w:spacing w:after="100"/>
        <w:jc w:val="center"/>
      </w:pPr>
      <w:r>
        <w:rPr>
          <w:b w:val="0"/>
          <w:i w:val="0"/>
          <w:color w:val="6B7280"/>
          <w:sz w:val="21"/>
        </w:rPr>
        <w:t xml:space="preserve">Student: </w:t>
      </w:r>
      <w:r>
        <w:rPr>
          <w:b/>
          <w:i w:val="0"/>
          <w:color w:val="1F2937"/>
          <w:sz w:val="21"/>
        </w:rPr>
        <w:t>Jad Zoghaib</w:t>
      </w:r>
    </w:p>
    <w:p>
      <w:pPr>
        <w:spacing w:after="100"/>
        <w:jc w:val="center"/>
      </w:pPr>
      <w:r>
        <w:rPr>
          <w:b w:val="0"/>
          <w:i w:val="0"/>
          <w:color w:val="6B7280"/>
          <w:sz w:val="21"/>
        </w:rPr>
        <w:t xml:space="preserve">Tutor: </w:t>
      </w:r>
      <w:r>
        <w:rPr>
          <w:b/>
          <w:i w:val="0"/>
          <w:color w:val="1F2937"/>
          <w:sz w:val="21"/>
        </w:rPr>
        <w:t>Ignacio Gallardo Albajar</w:t>
      </w:r>
    </w:p>
    <w:p>
      <w:pPr>
        <w:spacing w:after="600" w:before="0"/>
      </w:pPr>
    </w:p>
    <w:p>
      <w:pPr>
        <w:jc w:val="center"/>
      </w:pPr>
      <w:r>
        <w:rPr>
          <w:b w:val="0"/>
          <w:i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i w:val="0"/>
          <w:color w:val="1F2937"/>
          <w:sz w:val="32"/>
        </w:rPr>
        <w:t>Contents</w:t>
      </w:r>
    </w:p>
    <w:p>
      <w:r>
        <w:fldChar w:fldCharType="begin"/>
        <w:instrText xml:space="preserve">TOC \o "1-2" \h \z \u</w:instrText>
        <w:fldChar w:fldCharType="separate"/>
        <w:instrText xml:space="preserve"/>
        <w:fldChar w:fldCharType="end"/>
      </w:r>
    </w:p>
    <w:p>
      <w:pPr>
        <w:spacing w:before="280"/>
      </w:pPr>
      <w:r>
        <w:rPr>
          <w:b w:val="0"/>
          <w:i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i w:val="0"/>
          <w:color w:val="1F2937"/>
          <w:sz w:val="32"/>
        </w:rPr>
        <w:t>1. Executive summary</w:t>
      </w:r>
    </w:p>
    <w:p>
      <w:pPr>
        <w:spacing w:after="140" w:line="276" w:lineRule="auto"/>
        <w:jc w:val="both"/>
      </w:pPr>
      <w:r>
        <w:rPr>
          <w:b/>
          <w:i w:val="0"/>
          <w:color w:val="1F2937"/>
          <w:sz w:val="20"/>
        </w:rPr>
        <w:t>Stride is a creator platform with a sponsorship feature.</w:t>
      </w:r>
    </w:p>
    <w:p>
      <w:pPr>
        <w:spacing w:after="140" w:line="276" w:lineRule="auto"/>
        <w:jc w:val="both"/>
      </w:pPr>
      <w:r>
        <w:rPr>
          <w:b w:val="0"/>
          <w:i w:val="0"/>
          <w:color w:val="1F2937"/>
          <w:sz w:val="20"/>
        </w:rP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i w:val="0"/>
          <w:color w:val="1F2937"/>
          <w:sz w:val="20"/>
        </w:rPr>
        <w:t>The wedge is the athletes nobody serves.</w:t>
      </w:r>
      <w:r>
        <w:rPr>
          <w:b w:val="0"/>
          <w:i w:val="0"/>
          <w:color w:val="1F2937"/>
          <w:sz w:val="20"/>
        </w:rPr>
        <w:t xml:space="preserve"> The segmentation that matters is not </w:t>
      </w:r>
      <w:r>
        <w:rPr>
          <w:b w:val="0"/>
          <w:i/>
          <w:color w:val="1F2937"/>
          <w:sz w:val="20"/>
        </w:rPr>
        <w:t>which sport</w:t>
      </w:r>
      <w:r>
        <w:rPr>
          <w:b w:val="0"/>
          <w:i w:val="0"/>
          <w:color w:val="1F2937"/>
          <w:sz w:val="20"/>
        </w:rPr>
        <w:t xml:space="preserve"> but </w:t>
      </w:r>
      <w:r>
        <w:rPr>
          <w:b/>
          <w:i w:val="0"/>
          <w:color w:val="1F2937"/>
          <w:sz w:val="20"/>
        </w:rPr>
        <w:t>whether an intermediary already exists</w:t>
      </w:r>
      <w:r>
        <w:rPr>
          <w:b w:val="0"/>
          <w:i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i w:val="0"/>
          <w:color w:val="1F2937"/>
          <w:sz w:val="20"/>
        </w:rPr>
        <w:t>A working demo exists, not a slide deck.</w:t>
      </w:r>
      <w:r>
        <w:rPr>
          <w:b w:val="0"/>
          <w:i w:val="0"/>
          <w:color w:val="1F2937"/>
          <w:sz w:val="20"/>
        </w:rP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i w:val="0"/>
          <w:color w:val="6B7280"/>
          <w:sz w:val="16"/>
        </w:rPr>
        <w:t>Figure 1: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Y3</w:t>
            </w:r>
          </w:p>
        </w:tc>
        <w:tc>
          <w:tcPr>
            <w:tcW w:type="dxa" w:w="3024"/>
            <w:shd w:val="clear" w:fill="EFF1F3"/>
          </w:tcPr>
          <w:p>
            <w:pPr>
              <w:spacing w:after="40" w:before="40"/>
            </w:pPr>
            <w:r/>
            <w:r>
              <w:rPr>
                <w:b/>
                <w:i w:val="0"/>
                <w:color w:val="1F2937"/>
                <w:sz w:val="17"/>
              </w:rPr>
              <w:t>Y7</w:t>
            </w:r>
          </w:p>
        </w:tc>
      </w:tr>
      <w:tr>
        <w:tc>
          <w:tcPr>
            <w:tcW w:type="dxa" w:w="3024"/>
          </w:tcPr>
          <w:p>
            <w:pPr>
              <w:spacing w:after="40" w:before="40"/>
            </w:pPr>
            <w:r/>
            <w:r>
              <w:rPr>
                <w:b w:val="0"/>
                <w:i w:val="0"/>
                <w:color w:val="1F2937"/>
                <w:sz w:val="17"/>
              </w:rPr>
              <w:t>Net revenue</w:t>
            </w:r>
          </w:p>
        </w:tc>
        <w:tc>
          <w:tcPr>
            <w:tcW w:type="dxa" w:w="3024"/>
          </w:tcPr>
          <w:p>
            <w:pPr>
              <w:spacing w:after="40" w:before="40"/>
            </w:pPr>
            <w:r/>
            <w:r>
              <w:rPr>
                <w:b w:val="0"/>
                <w:i w:val="0"/>
                <w:color w:val="1F2937"/>
                <w:sz w:val="17"/>
              </w:rPr>
              <w:t>€288k</w:t>
            </w:r>
          </w:p>
        </w:tc>
        <w:tc>
          <w:tcPr>
            <w:tcW w:type="dxa" w:w="3024"/>
          </w:tcPr>
          <w:p>
            <w:pPr>
              <w:spacing w:after="40" w:before="40"/>
            </w:pPr>
            <w:r/>
            <w:r>
              <w:rPr>
                <w:b w:val="0"/>
                <w:i w:val="0"/>
                <w:color w:val="1F2937"/>
                <w:sz w:val="17"/>
              </w:rPr>
              <w:t>€3.01M</w:t>
            </w:r>
          </w:p>
        </w:tc>
      </w:tr>
      <w:tr>
        <w:tc>
          <w:tcPr>
            <w:tcW w:type="dxa" w:w="3024"/>
          </w:tcPr>
          <w:p>
            <w:pPr>
              <w:spacing w:after="40" w:before="40"/>
            </w:pPr>
            <w:r/>
            <w:r>
              <w:rPr>
                <w:b w:val="0"/>
                <w:i w:val="0"/>
                <w:color w:val="1F2937"/>
                <w:sz w:val="17"/>
              </w:rPr>
              <w:t>EBITDA</w:t>
            </w:r>
          </w:p>
        </w:tc>
        <w:tc>
          <w:tcPr>
            <w:tcW w:type="dxa" w:w="3024"/>
          </w:tcPr>
          <w:p>
            <w:pPr>
              <w:spacing w:after="40" w:before="40"/>
            </w:pPr>
            <w:r/>
            <w:r>
              <w:rPr>
                <w:b w:val="0"/>
                <w:i w:val="0"/>
                <w:color w:val="1F2937"/>
                <w:sz w:val="17"/>
              </w:rPr>
              <w:t>€-140k</w:t>
            </w:r>
          </w:p>
        </w:tc>
        <w:tc>
          <w:tcPr>
            <w:tcW w:type="dxa" w:w="3024"/>
          </w:tcPr>
          <w:p>
            <w:pPr>
              <w:spacing w:after="40" w:before="40"/>
            </w:pPr>
            <w:r/>
            <w:r>
              <w:rPr>
                <w:b w:val="0"/>
                <w:i w:val="0"/>
                <w:color w:val="1F2937"/>
                <w:sz w:val="17"/>
              </w:rPr>
              <w:t>€535k</w:t>
            </w:r>
          </w:p>
        </w:tc>
      </w:tr>
      <w:tr>
        <w:tc>
          <w:tcPr>
            <w:tcW w:type="dxa" w:w="3024"/>
          </w:tcPr>
          <w:p>
            <w:pPr>
              <w:spacing w:after="40" w:before="40"/>
            </w:pPr>
            <w:r/>
            <w:r>
              <w:rPr>
                <w:b w:val="0"/>
                <w:i w:val="0"/>
                <w:color w:val="1F2937"/>
                <w:sz w:val="17"/>
              </w:rPr>
              <w:t>Active athletes</w:t>
            </w:r>
          </w:p>
        </w:tc>
        <w:tc>
          <w:tcPr>
            <w:tcW w:type="dxa" w:w="3024"/>
          </w:tcPr>
          <w:p>
            <w:pPr>
              <w:spacing w:after="40" w:before="40"/>
            </w:pPr>
            <w:r/>
            <w:r>
              <w:rPr>
                <w:b w:val="0"/>
                <w:i w:val="0"/>
                <w:color w:val="1F2937"/>
                <w:sz w:val="17"/>
              </w:rPr>
              <w:t>1,700</w:t>
            </w:r>
          </w:p>
        </w:tc>
        <w:tc>
          <w:tcPr>
            <w:tcW w:type="dxa" w:w="3024"/>
          </w:tcPr>
          <w:p>
            <w:pPr>
              <w:spacing w:after="40" w:before="40"/>
            </w:pPr>
            <w:r/>
            <w:r>
              <w:rPr>
                <w:b w:val="0"/>
                <w:i w:val="0"/>
                <w:color w:val="1F2937"/>
                <w:sz w:val="17"/>
              </w:rPr>
              <w:t>6,300</w:t>
            </w:r>
          </w:p>
        </w:tc>
      </w:tr>
      <w:tr>
        <w:tc>
          <w:tcPr>
            <w:tcW w:type="dxa" w:w="3024"/>
          </w:tcPr>
          <w:p>
            <w:pPr>
              <w:spacing w:after="40" w:before="40"/>
            </w:pPr>
            <w:r/>
            <w:r>
              <w:rPr>
                <w:b w:val="0"/>
                <w:i w:val="0"/>
                <w:color w:val="1F2937"/>
                <w:sz w:val="17"/>
              </w:rPr>
              <w:t>Paying fans</w:t>
            </w:r>
          </w:p>
        </w:tc>
        <w:tc>
          <w:tcPr>
            <w:tcW w:type="dxa" w:w="3024"/>
          </w:tcPr>
          <w:p>
            <w:pPr>
              <w:spacing w:after="40" w:before="40"/>
            </w:pPr>
            <w:r/>
            <w:r>
              <w:rPr>
                <w:b w:val="0"/>
                <w:i w:val="0"/>
                <w:color w:val="1F2937"/>
                <w:sz w:val="17"/>
              </w:rPr>
              <w:t>14,334</w:t>
            </w:r>
          </w:p>
        </w:tc>
        <w:tc>
          <w:tcPr>
            <w:tcW w:type="dxa" w:w="3024"/>
          </w:tcPr>
          <w:p>
            <w:pPr>
              <w:spacing w:after="40" w:before="40"/>
            </w:pPr>
            <w:r/>
            <w:r>
              <w:rPr>
                <w:b w:val="0"/>
                <w:i w:val="0"/>
                <w:color w:val="1F2937"/>
                <w:sz w:val="17"/>
              </w:rPr>
              <w:t>92,005</w:t>
            </w:r>
          </w:p>
        </w:tc>
      </w:tr>
      <w:tr>
        <w:tc>
          <w:tcPr>
            <w:tcW w:type="dxa" w:w="3024"/>
          </w:tcPr>
          <w:p>
            <w:pPr>
              <w:spacing w:after="40" w:before="40"/>
            </w:pPr>
            <w:r/>
            <w:r>
              <w:rPr>
                <w:b w:val="0"/>
                <w:i w:val="0"/>
                <w:color w:val="1F2937"/>
                <w:sz w:val="17"/>
              </w:rPr>
              <w:t>Gross margin</w:t>
            </w:r>
          </w:p>
        </w:tc>
        <w:tc>
          <w:tcPr>
            <w:tcW w:type="dxa" w:w="3024"/>
          </w:tcPr>
          <w:p>
            <w:pPr>
              <w:spacing w:after="40" w:before="40"/>
            </w:pPr>
            <w:r/>
            <w:r>
              <w:rPr>
                <w:b w:val="0"/>
                <w:i w:val="0"/>
                <w:color w:val="1F2937"/>
                <w:sz w:val="17"/>
              </w:rPr>
              <w:t>63%</w:t>
            </w:r>
          </w:p>
        </w:tc>
        <w:tc>
          <w:tcPr>
            <w:tcW w:type="dxa" w:w="3024"/>
          </w:tcPr>
          <w:p>
            <w:pPr>
              <w:spacing w:after="40" w:before="40"/>
            </w:pPr>
            <w:r/>
            <w:r>
              <w:rPr>
                <w:b w:val="0"/>
                <w:i w:val="0"/>
                <w:color w:val="1F2937"/>
                <w:sz w:val="17"/>
              </w:rPr>
              <w:t>69%</w:t>
            </w:r>
          </w:p>
        </w:tc>
      </w:tr>
    </w:tbl>
    <w:p>
      <w:pPr>
        <w:spacing w:after="160" w:before="0"/>
      </w:pPr>
    </w:p>
    <w:p>
      <w:pPr>
        <w:spacing w:after="140" w:line="276" w:lineRule="auto"/>
        <w:jc w:val="both"/>
      </w:pPr>
      <w:r>
        <w:rPr>
          <w:b w:val="0"/>
          <w:i w:val="0"/>
          <w:color w:val="1F2937"/>
          <w:sz w:val="20"/>
        </w:rPr>
        <w:t xml:space="preserve">EBITDA turns positive in </w:t>
      </w:r>
      <w:r>
        <w:rPr>
          <w:b/>
          <w:i w:val="0"/>
          <w:color w:val="1F2937"/>
          <w:sz w:val="20"/>
        </w:rPr>
        <w:t>Y5</w:t>
      </w:r>
      <w:r>
        <w:rPr>
          <w:b w:val="0"/>
          <w:i w:val="0"/>
          <w:color w:val="1F2937"/>
          <w:sz w:val="20"/>
        </w:rPr>
        <w:t xml:space="preserve">. Take rates are published and fixed: </w:t>
      </w:r>
      <w:r>
        <w:rPr>
          <w:b/>
          <w:i w:val="0"/>
          <w:color w:val="1F2937"/>
          <w:sz w:val="20"/>
        </w:rPr>
        <w:t>15% on fan revenue, 10% on sponsorship</w:t>
      </w:r>
      <w:r>
        <w:rPr>
          <w:b w:val="0"/>
          <w:i w:val="0"/>
          <w:color w:val="1F2937"/>
          <w:sz w:val="20"/>
        </w:rPr>
        <w:t xml:space="preserve">, with no monthly athlete fee. Gross margin climbs from 63% in Y3 to </w:t>
      </w:r>
      <w:r>
        <w:rPr>
          <w:b/>
          <w:i w:val="0"/>
          <w:color w:val="1F2937"/>
          <w:sz w:val="20"/>
        </w:rPr>
        <w:t>70% by Y10</w:t>
      </w:r>
      <w:r>
        <w:rPr>
          <w:b w:val="0"/>
          <w:i w:val="0"/>
          <w:color w:val="1F2937"/>
          <w:sz w:val="20"/>
        </w:rPr>
        <w:t xml:space="preserve"> rather than reaching a SaaS 80%+, because the payment rail is real and no amount of engineering removes it.</w:t>
      </w:r>
    </w:p>
    <w:p>
      <w:pPr>
        <w:spacing w:after="140" w:line="276" w:lineRule="auto"/>
        <w:jc w:val="both"/>
      </w:pPr>
      <w:r>
        <w:rPr>
          <w:b/>
          <w:i w:val="0"/>
          <w:color w:val="1F2937"/>
          <w:sz w:val="20"/>
        </w:rPr>
        <w:t>The ask is €150k at €1.8M pre-money, and it is the first of two.</w:t>
      </w:r>
      <w:r>
        <w:rPr>
          <w:b w:val="0"/>
          <w:i w:val="0"/>
          <w:color w:val="1F2937"/>
          <w:sz w:val="20"/>
        </w:rPr>
        <w:t xml:space="preserve"> The plan needs €409k in total, a €292k cash trough in Y4 plus a 40% buffer, but it does not need it now: </w:t>
      </w:r>
      <w:r>
        <w:rPr>
          <w:b/>
          <w:i w:val="0"/>
          <w:color w:val="1F2937"/>
          <w:sz w:val="20"/>
        </w:rPr>
        <w:t>the cumulative cash requirement to the end of Y1 is €72k</w:t>
      </w:r>
      <w:r>
        <w:rPr>
          <w:b w:val="0"/>
          <w:i w:val="0"/>
          <w:color w:val="1F2937"/>
          <w:sz w:val="20"/>
        </w:rPr>
        <w:t>, and Y1 is the year that settles whether fans pay for a niche athlete at all.</w:t>
      </w:r>
    </w:p>
    <w:p>
      <w:pPr>
        <w:spacing w:after="140" w:line="276" w:lineRule="auto"/>
        <w:jc w:val="both"/>
      </w:pPr>
      <w:r>
        <w:rPr>
          <w:b w:val="0"/>
          <w:i w:val="0"/>
          <w:color w:val="1F2937"/>
          <w:sz w:val="20"/>
        </w:rP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pPr>
        <w:spacing w:after="140" w:line="276" w:lineRule="auto"/>
        <w:jc w:val="both"/>
      </w:pPr>
      <w:r>
        <w:rPr>
          <w:b w:val="0"/>
          <w:i w:val="0"/>
          <w:color w:val="1F2937"/>
          <w:sz w:val="20"/>
        </w:rP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pPr>
        <w:spacing w:after="140" w:line="276" w:lineRule="auto"/>
        <w:jc w:val="both"/>
      </w:pPr>
      <w:r>
        <w:rPr>
          <w:b/>
          <w:i w:val="0"/>
          <w:color w:val="1F2937"/>
          <w:sz w:val="20"/>
        </w:rPr>
        <w:t>One assumption carries the plan</w:t>
      </w:r>
      <w:r>
        <w:rPr>
          <w:b w:val="0"/>
          <w:i w:val="0"/>
          <w:color w:val="1F2937"/>
          <w:sz w:val="20"/>
        </w:rPr>
        <w:t>: that niche-sport fans churn 45% slower than the Patreon benchmark. Nothing in the product proves it and no further engineering will. Three months of real subscription data from one anchor athlete answers it, which is why that, not a feature, is the pre-seed gate.</w:t>
      </w:r>
    </w:p>
    <w:p>
      <w:pPr>
        <w:spacing w:after="120" w:before="0"/>
      </w:pPr>
    </w:p>
    <w:p>
      <w:pPr>
        <w:pStyle w:val="Heading1"/>
        <w:keepNext/>
        <w:spacing w:before="320" w:after="100"/>
        <w:pBdr>
          <w:bottom w:val="single" w:sz="6" w:space="8" w:color="D1D5DB"/>
        </w:pBdr>
      </w:pPr>
      <w:r>
        <w:rPr>
          <w:b/>
          <w:i w:val="0"/>
          <w:color w:val="1F2937"/>
          <w:sz w:val="32"/>
        </w:rPr>
        <w:t>2. The company</w:t>
      </w:r>
    </w:p>
    <w:p>
      <w:pPr>
        <w:pStyle w:val="Heading2"/>
        <w:keepNext/>
        <w:spacing w:before="320" w:after="100"/>
      </w:pPr>
      <w:r>
        <w:rPr>
          <w:b/>
          <w:i w:val="0"/>
          <w:color w:val="1F2937"/>
          <w:sz w:val="25"/>
        </w:rPr>
        <w:t>2.1 Business description</w:t>
      </w:r>
    </w:p>
    <w:p>
      <w:pPr>
        <w:spacing w:after="140" w:line="276" w:lineRule="auto"/>
        <w:jc w:val="both"/>
      </w:pPr>
      <w:r>
        <w:rPr>
          <w:b w:val="0"/>
          <w:i w:val="0"/>
          <w:color w:val="1F2937"/>
          <w:sz w:val="20"/>
        </w:rPr>
        <w:t xml:space="preserve">Stride is a two-sided marketplace, incorporated in Spain as a </w:t>
      </w:r>
      <w:r>
        <w:rPr>
          <w:b w:val="0"/>
          <w:i/>
          <w:color w:val="1F2937"/>
          <w:sz w:val="20"/>
        </w:rPr>
        <w:t>Sociedad Limitada</w:t>
      </w:r>
      <w:r>
        <w:rPr>
          <w:b w:val="0"/>
          <w:i w:val="0"/>
          <w:color w:val="1F2937"/>
          <w:sz w:val="20"/>
        </w:rPr>
        <w:t xml:space="preserve">, connecting athletes in under-served sports with two sources of income: </w:t>
      </w:r>
      <w:r>
        <w:rPr>
          <w:b/>
          <w:i w:val="0"/>
          <w:color w:val="1F2937"/>
          <w:sz w:val="20"/>
        </w:rPr>
        <w:t>fans</w:t>
      </w:r>
      <w:r>
        <w:rPr>
          <w:b w:val="0"/>
          <w:i w:val="0"/>
          <w:color w:val="1F2937"/>
          <w:sz w:val="20"/>
        </w:rPr>
        <w:t xml:space="preserve">, through paid subscriptions to training content and access, and </w:t>
      </w:r>
      <w:r>
        <w:rPr>
          <w:b/>
          <w:i w:val="0"/>
          <w:color w:val="1F2937"/>
          <w:sz w:val="20"/>
        </w:rPr>
        <w:t>sponsors</w:t>
      </w:r>
      <w:r>
        <w:rPr>
          <w:b w:val="0"/>
          <w:i w:val="0"/>
          <w:color w:val="1F2937"/>
          <w:sz w:val="20"/>
        </w:rPr>
        <w:t>, through campaigns matched on measured audience evidence rather than on an agent's contact list.</w:t>
      </w:r>
    </w:p>
    <w:p>
      <w:pPr>
        <w:spacing w:after="140" w:line="276" w:lineRule="auto"/>
        <w:jc w:val="both"/>
      </w:pPr>
      <w:r>
        <w:rPr>
          <w:b w:val="0"/>
          <w:i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i w:val="0"/>
          <w:color w:val="1F2937"/>
          <w:sz w:val="25"/>
        </w:rPr>
        <w:t>2.2 Mission, vision and objectives</w:t>
      </w:r>
    </w:p>
    <w:p>
      <w:pPr>
        <w:spacing w:after="140" w:line="276" w:lineRule="auto"/>
        <w:jc w:val="both"/>
      </w:pPr>
      <w:r>
        <w:rPr>
          <w:b/>
          <w:i w:val="0"/>
          <w:color w:val="1F2937"/>
          <w:sz w:val="20"/>
        </w:rPr>
        <w:t>Mission.</w:t>
      </w:r>
      <w:r>
        <w:rPr>
          <w:b w:val="0"/>
          <w:i w:val="0"/>
          <w:color w:val="1F2937"/>
          <w:sz w:val="20"/>
        </w:rPr>
        <w:t xml:space="preserve"> To give every athlete with an audience a route to earn from it, regardless of whether their sport has an industry around it.</w:t>
      </w:r>
    </w:p>
    <w:p>
      <w:pPr>
        <w:spacing w:after="140" w:line="276" w:lineRule="auto"/>
        <w:jc w:val="both"/>
      </w:pPr>
      <w:r>
        <w:rPr>
          <w:b/>
          <w:i w:val="0"/>
          <w:color w:val="1F2937"/>
          <w:sz w:val="20"/>
        </w:rPr>
        <w:t>Vision.</w:t>
      </w:r>
      <w:r>
        <w:rPr>
          <w:b w:val="0"/>
          <w:i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i w:val="0"/>
          <w:color w:val="1F2937"/>
          <w:sz w:val="20"/>
        </w:rPr>
        <w:t>Objectives</w:t>
      </w:r>
      <w:r>
        <w:rPr>
          <w:b w:val="0"/>
          <w:i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Horizon</w:t>
            </w:r>
          </w:p>
        </w:tc>
        <w:tc>
          <w:tcPr>
            <w:tcW w:type="dxa" w:w="3024"/>
            <w:shd w:val="clear" w:fill="EFF1F3"/>
          </w:tcPr>
          <w:p>
            <w:pPr>
              <w:spacing w:after="40" w:before="40"/>
            </w:pPr>
            <w:r/>
            <w:r>
              <w:rPr>
                <w:b/>
                <w:i w:val="0"/>
                <w:color w:val="1F2937"/>
                <w:sz w:val="17"/>
              </w:rPr>
              <w:t>Objective</w:t>
            </w:r>
          </w:p>
        </w:tc>
        <w:tc>
          <w:tcPr>
            <w:tcW w:type="dxa" w:w="3024"/>
            <w:shd w:val="clear" w:fill="EFF1F3"/>
          </w:tcPr>
          <w:p>
            <w:pPr>
              <w:spacing w:after="40" w:before="40"/>
            </w:pPr>
            <w:r/>
            <w:r>
              <w:rPr>
                <w:b/>
                <w:i w:val="0"/>
                <w:color w:val="1F2937"/>
                <w:sz w:val="17"/>
              </w:rPr>
              <w:t>Measured by</w:t>
            </w:r>
          </w:p>
        </w:tc>
      </w:tr>
      <w:tr>
        <w:tc>
          <w:tcPr>
            <w:tcW w:type="dxa" w:w="3024"/>
          </w:tcPr>
          <w:p>
            <w:pPr>
              <w:spacing w:after="40" w:before="40"/>
            </w:pPr>
            <w:r/>
            <w:r>
              <w:rPr>
                <w:b w:val="0"/>
                <w:i w:val="0"/>
                <w:color w:val="1F2937"/>
                <w:sz w:val="17"/>
              </w:rPr>
              <w:t>Year 1</w:t>
            </w:r>
          </w:p>
        </w:tc>
        <w:tc>
          <w:tcPr>
            <w:tcW w:type="dxa" w:w="3024"/>
          </w:tcPr>
          <w:p>
            <w:pPr>
              <w:spacing w:after="40" w:before="40"/>
            </w:pPr>
            <w:r/>
            <w:r>
              <w:rPr>
                <w:b w:val="0"/>
                <w:i w:val="0"/>
                <w:color w:val="1F2937"/>
                <w:sz w:val="17"/>
              </w:rPr>
              <w:t>Prove fans pay</w:t>
            </w:r>
          </w:p>
        </w:tc>
        <w:tc>
          <w:tcPr>
            <w:tcW w:type="dxa" w:w="3024"/>
          </w:tcPr>
          <w:p>
            <w:pPr>
              <w:spacing w:after="40" w:before="40"/>
            </w:pPr>
            <w:r/>
            <w:r>
              <w:rPr>
                <w:b w:val="0"/>
                <w:i w:val="0"/>
                <w:color w:val="1F2937"/>
                <w:sz w:val="17"/>
              </w:rPr>
              <w:t>3 months of real subscription revenue from one anchor athlete</w:t>
            </w:r>
          </w:p>
        </w:tc>
      </w:tr>
      <w:tr>
        <w:tc>
          <w:tcPr>
            <w:tcW w:type="dxa" w:w="3024"/>
          </w:tcPr>
          <w:p>
            <w:pPr>
              <w:spacing w:after="40" w:before="40"/>
            </w:pPr>
            <w:r/>
            <w:r>
              <w:rPr>
                <w:b w:val="0"/>
                <w:i w:val="0"/>
                <w:color w:val="1F2937"/>
                <w:sz w:val="17"/>
              </w:rPr>
              <w:t>Year 1</w:t>
            </w:r>
          </w:p>
        </w:tc>
        <w:tc>
          <w:tcPr>
            <w:tcW w:type="dxa" w:w="3024"/>
          </w:tcPr>
          <w:p>
            <w:pPr>
              <w:spacing w:after="40" w:before="40"/>
            </w:pPr>
            <w:r/>
            <w:r>
              <w:rPr>
                <w:b w:val="0"/>
                <w:i w:val="0"/>
                <w:color w:val="1F2937"/>
                <w:sz w:val="17"/>
              </w:rPr>
              <w:t>Supply density in one market</w:t>
            </w:r>
          </w:p>
        </w:tc>
        <w:tc>
          <w:tcPr>
            <w:tcW w:type="dxa" w:w="3024"/>
          </w:tcPr>
          <w:p>
            <w:pPr>
              <w:spacing w:after="40" w:before="40"/>
            </w:pPr>
            <w:r/>
            <w:r>
              <w:rPr>
                <w:b w:val="0"/>
                <w:i w:val="0"/>
                <w:color w:val="1F2937"/>
                <w:sz w:val="17"/>
              </w:rPr>
              <w:t>250 active athletes in Spain</w:t>
            </w:r>
          </w:p>
        </w:tc>
      </w:tr>
      <w:tr>
        <w:tc>
          <w:tcPr>
            <w:tcW w:type="dxa" w:w="3024"/>
          </w:tcPr>
          <w:p>
            <w:pPr>
              <w:spacing w:after="40" w:before="40"/>
            </w:pPr>
            <w:r/>
            <w:r>
              <w:rPr>
                <w:b w:val="0"/>
                <w:i w:val="0"/>
                <w:color w:val="1F2937"/>
                <w:sz w:val="17"/>
              </w:rPr>
              <w:t>Year 3</w:t>
            </w:r>
          </w:p>
        </w:tc>
        <w:tc>
          <w:tcPr>
            <w:tcW w:type="dxa" w:w="3024"/>
          </w:tcPr>
          <w:p>
            <w:pPr>
              <w:spacing w:after="40" w:before="40"/>
            </w:pPr>
            <w:r/>
            <w:r>
              <w:rPr>
                <w:b w:val="0"/>
                <w:i w:val="0"/>
                <w:color w:val="1F2937"/>
                <w:sz w:val="17"/>
              </w:rPr>
              <w:t>A functioning two-sided market</w:t>
            </w:r>
          </w:p>
        </w:tc>
        <w:tc>
          <w:tcPr>
            <w:tcW w:type="dxa" w:w="3024"/>
          </w:tcPr>
          <w:p>
            <w:pPr>
              <w:spacing w:after="40" w:before="40"/>
            </w:pPr>
            <w:r/>
            <w:r>
              <w:rPr>
                <w:b w:val="0"/>
                <w:i w:val="0"/>
                <w:color w:val="1F2937"/>
                <w:sz w:val="17"/>
              </w:rPr>
              <w:t>1,700 athletes, 18 sponsors paying SaaS, €0.29M net revenue</w:t>
            </w:r>
          </w:p>
        </w:tc>
      </w:tr>
      <w:tr>
        <w:tc>
          <w:tcPr>
            <w:tcW w:type="dxa" w:w="3024"/>
          </w:tcPr>
          <w:p>
            <w:pPr>
              <w:spacing w:after="40" w:before="40"/>
            </w:pPr>
            <w:r/>
            <w:r>
              <w:rPr>
                <w:b w:val="0"/>
                <w:i w:val="0"/>
                <w:color w:val="1F2937"/>
                <w:sz w:val="17"/>
              </w:rPr>
              <w:t>Year 5</w:t>
            </w:r>
          </w:p>
        </w:tc>
        <w:tc>
          <w:tcPr>
            <w:tcW w:type="dxa" w:w="3024"/>
          </w:tcPr>
          <w:p>
            <w:pPr>
              <w:spacing w:after="40" w:before="40"/>
            </w:pPr>
            <w:r/>
            <w:r>
              <w:rPr>
                <w:b w:val="0"/>
                <w:i w:val="0"/>
                <w:color w:val="1F2937"/>
                <w:sz w:val="17"/>
              </w:rPr>
              <w:t>Self-funding</w:t>
            </w:r>
          </w:p>
        </w:tc>
        <w:tc>
          <w:tcPr>
            <w:tcW w:type="dxa" w:w="3024"/>
          </w:tcPr>
          <w:p>
            <w:pPr>
              <w:spacing w:after="40" w:before="40"/>
            </w:pPr>
            <w:r/>
            <w:r>
              <w:rPr>
                <w:b w:val="0"/>
                <w:i w:val="0"/>
                <w:color w:val="1F2937"/>
                <w:sz w:val="17"/>
              </w:rPr>
              <w:t>EBITDA positive, without a further round</w:t>
            </w:r>
          </w:p>
        </w:tc>
      </w:tr>
      <w:tr>
        <w:tc>
          <w:tcPr>
            <w:tcW w:type="dxa" w:w="3024"/>
          </w:tcPr>
          <w:p>
            <w:pPr>
              <w:spacing w:after="40" w:before="40"/>
            </w:pPr>
            <w:r/>
            <w:r>
              <w:rPr>
                <w:b w:val="0"/>
                <w:i w:val="0"/>
                <w:color w:val="1F2937"/>
                <w:sz w:val="17"/>
              </w:rPr>
              <w:t>Year 7</w:t>
            </w:r>
          </w:p>
        </w:tc>
        <w:tc>
          <w:tcPr>
            <w:tcW w:type="dxa" w:w="3024"/>
          </w:tcPr>
          <w:p>
            <w:pPr>
              <w:spacing w:after="40" w:before="40"/>
            </w:pPr>
            <w:r/>
            <w:r>
              <w:rPr>
                <w:b w:val="0"/>
                <w:i w:val="0"/>
                <w:color w:val="1F2937"/>
                <w:sz w:val="17"/>
              </w:rPr>
              <w:t>Category position in Europe</w:t>
            </w:r>
          </w:p>
        </w:tc>
        <w:tc>
          <w:tcPr>
            <w:tcW w:type="dxa" w:w="3024"/>
          </w:tcPr>
          <w:p>
            <w:pPr>
              <w:spacing w:after="40" w:before="40"/>
            </w:pPr>
            <w:r/>
            <w:r>
              <w:rPr>
                <w:b w:val="0"/>
                <w:i w:val="0"/>
                <w:color w:val="1F2937"/>
                <w:sz w:val="17"/>
              </w:rPr>
              <w:t>6,300 athletes across three or more markets, €3.01M net revenue</w:t>
            </w:r>
          </w:p>
        </w:tc>
      </w:tr>
    </w:tbl>
    <w:p>
      <w:pPr>
        <w:spacing w:after="160" w:before="0"/>
      </w:pPr>
    </w:p>
    <w:p>
      <w:pPr>
        <w:spacing w:after="140" w:line="276" w:lineRule="auto"/>
        <w:jc w:val="both"/>
      </w:pPr>
      <w:r>
        <w:rPr>
          <w:b/>
          <w:i w:val="0"/>
          <w:color w:val="1F2937"/>
          <w:sz w:val="20"/>
        </w:rPr>
        <w:t>Social impact is the business model, not a programme attached to it.</w:t>
      </w:r>
      <w:r>
        <w:rPr>
          <w:b w:val="0"/>
          <w:i w:val="0"/>
          <w:color w:val="1F2937"/>
          <w:sz w:val="20"/>
        </w:rP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pPr>
        <w:spacing w:after="140" w:line="276" w:lineRule="auto"/>
        <w:jc w:val="both"/>
      </w:pPr>
      <w:r>
        <w:rPr>
          <w:b w:val="0"/>
          <w:i w:val="0"/>
          <w:color w:val="1F2937"/>
          <w:sz w:val="20"/>
        </w:rPr>
        <w:t xml:space="preserve">Three design decisions carry it, and each is argued where it is made rather than asserted here. Matching scores </w:t>
      </w:r>
      <w:r>
        <w:rPr>
          <w:b/>
          <w:i w:val="0"/>
          <w:color w:val="1F2937"/>
          <w:sz w:val="20"/>
        </w:rPr>
        <w:t>measured engagement rather than name recognition</w:t>
      </w:r>
      <w:r>
        <w:rPr>
          <w:b w:val="0"/>
          <w:i w:val="0"/>
          <w:color w:val="1F2937"/>
          <w:sz w:val="20"/>
        </w:rPr>
        <w:t xml:space="preserve"> (Appendix K, which documents the scoring), which is structurally fairer to under-monetised segments, women's sport most of all. Admission verifies that a person </w:t>
      </w:r>
      <w:r>
        <w:rPr>
          <w:b/>
          <w:i w:val="0"/>
          <w:color w:val="1F2937"/>
          <w:sz w:val="20"/>
        </w:rPr>
        <w:t>actually competes</w:t>
      </w:r>
      <w:r>
        <w:rPr>
          <w:b w:val="0"/>
          <w:i w:val="0"/>
          <w:color w:val="1F2937"/>
          <w:sz w:val="20"/>
        </w:rP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pPr>
        <w:pStyle w:val="Heading2"/>
        <w:keepNext/>
        <w:spacing w:before="320" w:after="100"/>
      </w:pPr>
      <w:r>
        <w:rPr>
          <w:b/>
          <w:i w:val="0"/>
          <w:color w:val="1F2937"/>
          <w:sz w:val="25"/>
        </w:rPr>
        <w:t>2.3 The entrepreneurial team</w:t>
      </w:r>
    </w:p>
    <w:p>
      <w:pPr>
        <w:spacing w:after="140" w:line="276" w:lineRule="auto"/>
        <w:jc w:val="both"/>
      </w:pPr>
      <w:r>
        <w:rPr>
          <w:b/>
          <w:i w:val="0"/>
          <w:color w:val="1F2937"/>
          <w:sz w:val="20"/>
        </w:rPr>
        <w:t>Jad Zoghaib, founder.</w:t>
      </w:r>
      <w:r>
        <w:rPr>
          <w:b w:val="0"/>
          <w:i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i w:val="0"/>
          <w:color w:val="1F2937"/>
          <w:sz w:val="20"/>
        </w:rPr>
        <w:t>Athlete.</w:t>
      </w:r>
      <w:r>
        <w:rPr>
          <w:b w:val="0"/>
          <w:i w:val="0"/>
          <w:color w:val="1F2937"/>
          <w:sz w:val="20"/>
        </w:rPr>
        <w:t xml:space="preserve"> Capped by the </w:t>
      </w:r>
      <w:r>
        <w:rPr>
          <w:b/>
          <w:i w:val="0"/>
          <w:color w:val="1F2937"/>
          <w:sz w:val="20"/>
        </w:rPr>
        <w:t>Lebanese national rugby team</w:t>
      </w:r>
      <w:r>
        <w:rPr>
          <w:b w:val="0"/>
          <w:i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i w:val="0"/>
          <w:color w:val="1F2937"/>
          <w:sz w:val="20"/>
        </w:rPr>
        <w:t>Four years in management consulting</w:t>
      </w:r>
      <w:r>
        <w:rPr>
          <w:b w:val="0"/>
          <w:i w:val="0"/>
          <w:color w:val="1F2937"/>
          <w:sz w:val="20"/>
        </w:rP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pPr>
        <w:pStyle w:val="ListBullet"/>
        <w:spacing w:after="60" w:line="264" w:lineRule="auto"/>
        <w:ind w:left="340"/>
      </w:pPr>
      <w:r>
        <w:rPr>
          <w:b/>
          <w:i w:val="0"/>
          <w:color w:val="1F2937"/>
          <w:sz w:val="20"/>
        </w:rPr>
        <w:t>MSc in Business Analytics, ESADE</w:t>
      </w:r>
      <w:r>
        <w:rPr>
          <w:b w:val="0"/>
          <w:i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i w:val="0"/>
          <w:color w:val="1F2937"/>
          <w:sz w:val="20"/>
        </w:rPr>
        <w:t>He built the product.</w:t>
      </w:r>
      <w:r>
        <w:rPr>
          <w:b w:val="0"/>
          <w:i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i w:val="0"/>
          <w:color w:val="1F2937"/>
          <w:sz w:val="20"/>
        </w:rPr>
        <w:t>What the team lacks, stated plainly.</w:t>
      </w:r>
      <w:r>
        <w:rPr>
          <w:b w:val="0"/>
          <w:i w:val="0"/>
          <w:color w:val="1F2937"/>
          <w:sz w:val="20"/>
        </w:rPr>
        <w:t xml:space="preserve"> There is no co-founder, and the two capabilities the plan most needs from outside are </w:t>
      </w:r>
      <w:r>
        <w:rPr>
          <w:b/>
          <w:i w:val="0"/>
          <w:color w:val="1F2937"/>
          <w:sz w:val="20"/>
        </w:rPr>
        <w:t>sports-industry commercial relationships</w:t>
      </w:r>
      <w:r>
        <w:rPr>
          <w:b w:val="0"/>
          <w:i w:val="0"/>
          <w:color w:val="1F2937"/>
          <w:sz w:val="20"/>
        </w:rPr>
        <w:t xml:space="preserve"> and </w:t>
      </w:r>
      <w:r>
        <w:rPr>
          <w:b/>
          <w:i w:val="0"/>
          <w:color w:val="1F2937"/>
          <w:sz w:val="20"/>
        </w:rPr>
        <w:t>a senior engineer</w:t>
      </w:r>
      <w:r>
        <w:rPr>
          <w:b w:val="0"/>
          <w:i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i w:val="0"/>
          <w:color w:val="1F2937"/>
          <w:sz w:val="32"/>
        </w:rPr>
        <w:t>3. Opportunity and business model</w:t>
      </w:r>
    </w:p>
    <w:p>
      <w:pPr>
        <w:pStyle w:val="Heading2"/>
        <w:keepNext/>
        <w:spacing w:before="320" w:after="100"/>
      </w:pPr>
      <w:r>
        <w:rPr>
          <w:b/>
          <w:i w:val="0"/>
          <w:color w:val="1F2937"/>
          <w:sz w:val="25"/>
        </w:rPr>
        <w:t>3.1 Client and market</w:t>
      </w:r>
    </w:p>
    <w:p>
      <w:pPr>
        <w:pStyle w:val="Heading3"/>
        <w:keepNext/>
        <w:spacing w:before="200" w:after="100"/>
      </w:pPr>
      <w:r>
        <w:rPr>
          <w:b/>
          <w:i w:val="0"/>
          <w:color w:val="6B7280"/>
          <w:sz w:val="22"/>
        </w:rPr>
        <w:t>3.1.1 The client</w:t>
      </w:r>
    </w:p>
    <w:p>
      <w:pPr>
        <w:spacing w:after="140" w:line="276" w:lineRule="auto"/>
        <w:jc w:val="both"/>
      </w:pPr>
      <w:r>
        <w:rPr>
          <w:b w:val="0"/>
          <w:i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Customer</w:t>
            </w:r>
          </w:p>
        </w:tc>
        <w:tc>
          <w:tcPr>
            <w:tcW w:type="dxa" w:w="3024"/>
            <w:shd w:val="clear" w:fill="EFF1F3"/>
          </w:tcPr>
          <w:p>
            <w:pPr>
              <w:spacing w:after="40" w:before="40"/>
            </w:pPr>
            <w:r/>
            <w:r>
              <w:rPr>
                <w:b/>
                <w:i w:val="0"/>
                <w:color w:val="1F2937"/>
                <w:sz w:val="17"/>
              </w:rPr>
              <w:t>What they want</w:t>
            </w:r>
          </w:p>
        </w:tc>
        <w:tc>
          <w:tcPr>
            <w:tcW w:type="dxa" w:w="3024"/>
            <w:shd w:val="clear" w:fill="EFF1F3"/>
          </w:tcPr>
          <w:p>
            <w:pPr>
              <w:spacing w:after="40" w:before="40"/>
            </w:pPr>
            <w:r/>
            <w:r>
              <w:rPr>
                <w:b/>
                <w:i w:val="0"/>
                <w:color w:val="1F2937"/>
                <w:sz w:val="17"/>
              </w:rPr>
              <w:t>What they pay</w:t>
            </w:r>
          </w:p>
        </w:tc>
      </w:tr>
      <w:tr>
        <w:tc>
          <w:tcPr>
            <w:tcW w:type="dxa" w:w="3024"/>
          </w:tcPr>
          <w:p>
            <w:pPr>
              <w:spacing w:after="40" w:before="40"/>
            </w:pPr>
            <w:r/>
            <w:r>
              <w:rPr>
                <w:b/>
                <w:i w:val="0"/>
                <w:color w:val="1F2937"/>
                <w:sz w:val="17"/>
              </w:rPr>
              <w:t>The athlete</w:t>
            </w:r>
          </w:p>
        </w:tc>
        <w:tc>
          <w:tcPr>
            <w:tcW w:type="dxa" w:w="3024"/>
          </w:tcPr>
          <w:p>
            <w:pPr>
              <w:spacing w:after="40" w:before="40"/>
            </w:pPr>
            <w:r/>
            <w:r>
              <w:rPr>
                <w:b w:val="0"/>
                <w:i w:val="0"/>
                <w:color w:val="1F2937"/>
                <w:sz w:val="17"/>
              </w:rPr>
              <w:t>Income from an audience they already have, without an agent</w:t>
            </w:r>
          </w:p>
        </w:tc>
        <w:tc>
          <w:tcPr>
            <w:tcW w:type="dxa" w:w="3024"/>
          </w:tcPr>
          <w:p>
            <w:pPr>
              <w:spacing w:after="40" w:before="40"/>
            </w:pPr>
            <w:r/>
            <w:r>
              <w:rPr>
                <w:b w:val="0"/>
                <w:i w:val="0"/>
                <w:color w:val="1F2937"/>
                <w:sz w:val="17"/>
              </w:rPr>
              <w:t>Nothing. They are the supply</w:t>
            </w:r>
          </w:p>
        </w:tc>
      </w:tr>
      <w:tr>
        <w:tc>
          <w:tcPr>
            <w:tcW w:type="dxa" w:w="3024"/>
          </w:tcPr>
          <w:p>
            <w:pPr>
              <w:spacing w:after="40" w:before="40"/>
            </w:pPr>
            <w:r/>
            <w:r>
              <w:rPr>
                <w:b/>
                <w:i w:val="0"/>
                <w:color w:val="1F2937"/>
                <w:sz w:val="17"/>
              </w:rPr>
              <w:t>The fan</w:t>
            </w:r>
          </w:p>
        </w:tc>
        <w:tc>
          <w:tcPr>
            <w:tcW w:type="dxa" w:w="3024"/>
          </w:tcPr>
          <w:p>
            <w:pPr>
              <w:spacing w:after="40" w:before="40"/>
            </w:pPr>
            <w:r/>
            <w:r>
              <w:rPr>
                <w:b w:val="0"/>
                <w:i w:val="0"/>
                <w:color w:val="1F2937"/>
                <w:sz w:val="17"/>
              </w:rPr>
              <w:t>Access, training content, proximity to an athlete they follow</w:t>
            </w:r>
          </w:p>
        </w:tc>
        <w:tc>
          <w:tcPr>
            <w:tcW w:type="dxa" w:w="3024"/>
          </w:tcPr>
          <w:p>
            <w:pPr>
              <w:spacing w:after="40" w:before="40"/>
            </w:pPr>
            <w:r/>
            <w:r>
              <w:rPr>
                <w:b w:val="0"/>
                <w:i w:val="0"/>
                <w:color w:val="1F2937"/>
                <w:sz w:val="17"/>
              </w:rPr>
              <w:t>€4.99, €9.99 or €24.99 a month, or €89 a year</w:t>
            </w:r>
          </w:p>
        </w:tc>
      </w:tr>
      <w:tr>
        <w:tc>
          <w:tcPr>
            <w:tcW w:type="dxa" w:w="3024"/>
          </w:tcPr>
          <w:p>
            <w:pPr>
              <w:spacing w:after="40" w:before="40"/>
            </w:pPr>
            <w:r/>
            <w:r>
              <w:rPr>
                <w:b/>
                <w:i w:val="0"/>
                <w:color w:val="1F2937"/>
                <w:sz w:val="17"/>
              </w:rPr>
              <w:t>The sponsor</w:t>
            </w:r>
          </w:p>
        </w:tc>
        <w:tc>
          <w:tcPr>
            <w:tcW w:type="dxa" w:w="3024"/>
          </w:tcPr>
          <w:p>
            <w:pPr>
              <w:spacing w:after="40" w:before="40"/>
            </w:pPr>
            <w:r/>
            <w:r>
              <w:rPr>
                <w:b w:val="0"/>
                <w:i w:val="0"/>
                <w:color w:val="1F2937"/>
                <w:sz w:val="17"/>
              </w:rPr>
              <w:t>Athletes matched on evidence, and proof the campaign was delivered</w:t>
            </w:r>
          </w:p>
        </w:tc>
        <w:tc>
          <w:tcPr>
            <w:tcW w:type="dxa" w:w="3024"/>
          </w:tcPr>
          <w:p>
            <w:pPr>
              <w:spacing w:after="40" w:before="40"/>
            </w:pPr>
            <w:r/>
            <w:r>
              <w:rPr>
                <w:b w:val="0"/>
                <w:i w:val="0"/>
                <w:color w:val="1F2937"/>
                <w:sz w:val="17"/>
              </w:rPr>
              <w:t>10% of deal value, plus SaaS</w:t>
            </w:r>
          </w:p>
        </w:tc>
      </w:tr>
    </w:tbl>
    <w:p>
      <w:pPr>
        <w:spacing w:after="160" w:before="0"/>
      </w:pPr>
    </w:p>
    <w:p>
      <w:pPr>
        <w:spacing w:after="140" w:line="276" w:lineRule="auto"/>
        <w:jc w:val="both"/>
      </w:pPr>
      <w:r>
        <w:rPr>
          <w:b w:val="0"/>
          <w:i w:val="0"/>
          <w:color w:val="1F2937"/>
          <w:sz w:val="20"/>
        </w:rPr>
        <w:t>The athlete is the constraint. Fans and sponsors follow supply, and supply in this market is not scarce; it is unserved.</w:t>
      </w:r>
    </w:p>
    <w:p>
      <w:pPr>
        <w:pStyle w:val="Heading3"/>
        <w:keepNext/>
        <w:spacing w:before="200" w:after="100"/>
      </w:pPr>
      <w:r>
        <w:rPr>
          <w:b/>
          <w:i w:val="0"/>
          <w:color w:val="6B7280"/>
          <w:sz w:val="22"/>
        </w:rPr>
        <w:t>3.1.2 Market size</w:t>
      </w:r>
    </w:p>
    <w:p>
      <w:pPr>
        <w:spacing w:before="120" w:after="40"/>
        <w:jc w:val="center"/>
      </w:pPr>
      <w:r>
        <w:drawing>
          <wp:inline xmlns:a="http://schemas.openxmlformats.org/drawingml/2006/main" xmlns:pic="http://schemas.openxmlformats.org/drawingml/2006/picture">
            <wp:extent cx="5760000" cy="3030935"/>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3030935"/>
                    </a:xfrm>
                    <a:prstGeom prst="rect"/>
                  </pic:spPr>
                </pic:pic>
              </a:graphicData>
            </a:graphic>
          </wp:inline>
        </w:drawing>
      </w:r>
    </w:p>
    <w:p>
      <w:pPr>
        <w:spacing w:after="200"/>
        <w:jc w:val="center"/>
      </w:pPr>
      <w:r>
        <w:rPr>
          <w:b w:val="0"/>
          <w:i w:val="0"/>
          <w:color w:val="6B7280"/>
          <w:sz w:val="16"/>
        </w:rPr>
        <w:t>Figure 2: From 520 million people to the athletes the plan can serve. Logarithmic; four orders of magnitude.</w:t>
      </w:r>
    </w:p>
    <w:p>
      <w:pPr>
        <w:spacing w:after="140" w:line="276" w:lineRule="auto"/>
        <w:jc w:val="both"/>
      </w:pPr>
      <w:r>
        <w:rPr>
          <w:b w:val="0"/>
          <w:i w:val="0"/>
          <w:color w:val="1F2937"/>
          <w:sz w:val="20"/>
        </w:rPr>
        <w:t xml:space="preserve">The funnel narrows from the EU-27 and UK population to a </w:t>
      </w:r>
      <w:r>
        <w:rPr>
          <w:b/>
          <w:i w:val="0"/>
          <w:color w:val="1F2937"/>
          <w:sz w:val="20"/>
        </w:rPr>
        <w:t>TAM of 138,000 athletes</w:t>
      </w:r>
      <w:r>
        <w:rPr>
          <w:b w:val="0"/>
          <w:i w:val="0"/>
          <w:color w:val="1F2937"/>
          <w:sz w:val="20"/>
        </w:rPr>
        <w:t xml:space="preserve"> with 5,000 or more followers in niche sports, a </w:t>
      </w:r>
      <w:r>
        <w:rPr>
          <w:b/>
          <w:i w:val="0"/>
          <w:color w:val="1F2937"/>
          <w:sz w:val="20"/>
        </w:rPr>
        <w:t>SAM of 55,000</w:t>
      </w:r>
      <w:r>
        <w:rPr>
          <w:b w:val="0"/>
          <w:i w:val="0"/>
          <w:color w:val="1F2937"/>
          <w:sz w:val="20"/>
        </w:rPr>
        <w:t xml:space="preserve"> across six launch markets, and a Y7 target of </w:t>
      </w:r>
      <w:r>
        <w:rPr>
          <w:b/>
          <w:i w:val="0"/>
          <w:color w:val="1F2937"/>
          <w:sz w:val="20"/>
        </w:rPr>
        <w:t>6,300</w:t>
      </w:r>
      <w:r>
        <w:rPr>
          <w:b w:val="0"/>
          <w:i w:val="0"/>
          <w:color w:val="1F2937"/>
          <w:sz w:val="20"/>
        </w:rPr>
        <w:t>, 11% of the serviceable market after seven years. The plan reaching a tenth of its SAM in seven years is a deliberately modest claim, and section 3.2.2 explains why it is set there.</w:t>
      </w:r>
    </w:p>
    <w:p>
      <w:pPr>
        <w:spacing w:after="140" w:line="276" w:lineRule="auto"/>
        <w:jc w:val="both"/>
      </w:pPr>
      <w:r>
        <w:rPr>
          <w:b/>
          <w:i w:val="0"/>
          <w:color w:val="1F2937"/>
          <w:sz w:val="20"/>
        </w:rPr>
        <w:t>The money the market moves, top down.</w:t>
      </w:r>
      <w:r>
        <w:rPr>
          <w:b w:val="0"/>
          <w:i w:val="0"/>
          <w:color w:val="1F2937"/>
          <w:sz w:val="20"/>
        </w:rPr>
        <w:t xml:space="preserve"> The European Sponsorship Association puts total European sponsorship at </w:t>
      </w:r>
      <w:r>
        <w:rPr>
          <w:b/>
          <w:i w:val="0"/>
          <w:color w:val="1F2937"/>
          <w:sz w:val="20"/>
        </w:rPr>
        <w:t>€34.45bn in 2025</w:t>
      </w:r>
      <w:r>
        <w:rPr>
          <w:b w:val="0"/>
          <w:i w:val="0"/>
          <w:color w:val="1F2937"/>
          <w:sz w:val="20"/>
        </w:rPr>
        <w:t xml:space="preserve">, of which </w:t>
      </w:r>
      <w:r>
        <w:rPr>
          <w:b/>
          <w:i w:val="0"/>
          <w:color w:val="1F2937"/>
          <w:sz w:val="20"/>
        </w:rPr>
        <w:t>sport is €24.79bn</w:t>
      </w:r>
      <w:r>
        <w:rPr>
          <w:b w:val="0"/>
          <w:i w:val="0"/>
          <w:color w:val="1F2937"/>
          <w:sz w:val="20"/>
        </w:rPr>
        <w:t xml:space="preserve">, 72% of it, growing 5.9% year on year. Their series for sport runs back to 2019 and shows the shape rather than a single number: €20.26bn in 2019, €19.8bn in 2021 after the pandemic, and €24.79bn in 2025, a </w:t>
      </w:r>
      <w:r>
        <w:rPr>
          <w:b/>
          <w:i w:val="0"/>
          <w:color w:val="1F2937"/>
          <w:sz w:val="20"/>
        </w:rPr>
        <w:t>5.8% compound annual rate</w:t>
      </w:r>
      <w:r>
        <w:rPr>
          <w:b w:val="0"/>
          <w:i w:val="0"/>
          <w:color w:val="1F2937"/>
          <w:sz w:val="20"/>
        </w:rPr>
        <w:t xml:space="preserve"> across the recovery.</w:t>
      </w:r>
    </w:p>
    <w:p>
      <w:pPr>
        <w:spacing w:after="140" w:line="276" w:lineRule="auto"/>
        <w:jc w:val="both"/>
      </w:pPr>
      <w:r>
        <w:rPr>
          <w:b/>
          <w:i w:val="0"/>
          <w:color w:val="1F2937"/>
          <w:sz w:val="20"/>
        </w:rPr>
        <w:t>Spain is the fastest-growing major market in it</w:t>
      </w:r>
      <w:r>
        <w:rPr>
          <w:b w:val="0"/>
          <w:i w:val="0"/>
          <w:color w:val="1F2937"/>
          <w:sz w:val="20"/>
        </w:rPr>
        <w:t xml:space="preserve">, at </w:t>
      </w:r>
      <w:r>
        <w:rPr>
          <w:b/>
          <w:i w:val="0"/>
          <w:color w:val="1F2937"/>
          <w:sz w:val="20"/>
        </w:rPr>
        <w:t>€2.18bn and +14%</w:t>
      </w:r>
      <w:r>
        <w:rPr>
          <w:b w:val="0"/>
          <w:i w:val="0"/>
          <w:color w:val="1F2937"/>
          <w:sz w:val="20"/>
        </w:rPr>
        <w:t>, ahead of the United Kingdom's +10.5% and France's +10.3%, and the association attributes the growth partly to increased investment in women's sport. Launching in Spain is therefore not only the founder's location; it is the market moving fastest.</w:t>
      </w:r>
    </w:p>
    <w:p>
      <w:pPr>
        <w:keepNext/>
        <w:spacing w:before="160" w:after="20"/>
        <w:ind w:left="227"/>
        <w:shd w:val="clear" w:fill="F6F7F9"/>
        <w:pBdr>
          <w:left w:val="single" w:sz="18" w:space="8" w:color="D97706"/>
        </w:pBdr>
      </w:pPr>
      <w:r>
        <w:rPr>
          <w:b/>
          <w:i w:val="0"/>
          <w:color w:val="D97706"/>
          <w:sz w:val="19"/>
        </w:rPr>
        <w:t>What that figure does not measure, and why the funnel exists</w:t>
      </w:r>
    </w:p>
    <w:p>
      <w:pPr>
        <w:spacing w:before="0" w:after="160" w:line="264" w:lineRule="auto"/>
        <w:ind w:left="227"/>
        <w:shd w:val="clear" w:fill="F6F7F9"/>
        <w:pBdr>
          <w:left w:val="single" w:sz="18" w:space="8" w:color="D97706"/>
        </w:pBdr>
      </w:pPr>
      <w:r>
        <w:rPr>
          <w:b/>
          <w:i w:val="0"/>
          <w:color w:val="1F2937"/>
          <w:sz w:val="19"/>
        </w:rPr>
        <w:t>None of it breaks below the professional tier.</w:t>
      </w:r>
      <w:r>
        <w:rPr>
          <w:b w:val="0"/>
          <w:i w:val="0"/>
          <w:color w:val="1F2937"/>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i w:val="0"/>
          <w:color w:val="1F2937"/>
          <w:sz w:val="19"/>
        </w:rPr>
        <w:t>€24.79bn is context, not our addressable market</w:t>
      </w:r>
      <w:r>
        <w:rPr>
          <w:b w:val="0"/>
          <w:i w:val="0"/>
          <w:color w:val="1F2937"/>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pPr>
        <w:spacing w:after="140" w:line="276" w:lineRule="auto"/>
        <w:jc w:val="both"/>
      </w:pPr>
      <w:r>
        <w:rPr>
          <w:b/>
          <w:i w:val="0"/>
          <w:color w:val="1F2937"/>
          <w:sz w:val="20"/>
        </w:rPr>
        <w:t>On the fan side, two published surveys bear on the plan's largest assumption.</w:t>
      </w:r>
      <w:r>
        <w:rPr>
          <w:b w:val="0"/>
          <w:i w:val="0"/>
          <w:color w:val="1F2937"/>
          <w:sz w:val="20"/>
        </w:rPr>
        <w:t xml:space="preserve"> Fan-generated sports content, which is the category an athlete's own channel sits in rather than the broadcaster's, already takes </w:t>
      </w:r>
      <w:r>
        <w:rPr>
          <w:b/>
          <w:i w:val="0"/>
          <w:color w:val="1F2937"/>
          <w:sz w:val="20"/>
        </w:rPr>
        <w:t>115 minutes a week</w:t>
      </w:r>
      <w:r>
        <w:rPr>
          <w:b w:val="0"/>
          <w:i w:val="0"/>
          <w:color w:val="1F2937"/>
          <w:sz w:val="20"/>
        </w:rPr>
        <w:t xml:space="preserve"> across France, Germany, Italy, Spain, the UK and the US, the same as highlights and clips, and </w:t>
      </w:r>
      <w:r>
        <w:rPr>
          <w:b/>
          <w:i w:val="0"/>
          <w:color w:val="1F2937"/>
          <w:sz w:val="20"/>
        </w:rPr>
        <w:t>YouTube carries more of it than linear television or streaming services do</w:t>
      </w:r>
      <w:r>
        <w:rPr>
          <w:b w:val="0"/>
          <w:i w:val="0"/>
          <w:color w:val="1F2937"/>
          <w:sz w:val="20"/>
        </w:rPr>
        <w:t xml:space="preserve"> (Altman Solon and IRIS Sport, December 2025, 6,000 respondents). And subscribing does not cannibalise the habit: </w:t>
      </w:r>
      <w:r>
        <w:rPr>
          <w:b/>
          <w:i w:val="0"/>
          <w:color w:val="1F2937"/>
          <w:sz w:val="20"/>
        </w:rPr>
        <w:t>70% of people who subscribe to sports content say they then watch more sport</w:t>
      </w:r>
      <w:r>
        <w:rPr>
          <w:b w:val="0"/>
          <w:i w:val="0"/>
          <w:color w:val="1F2937"/>
          <w:sz w:val="20"/>
        </w:rP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pPr>
        <w:keepNext/>
        <w:spacing w:before="160" w:after="20"/>
        <w:ind w:left="227"/>
        <w:shd w:val="clear" w:fill="F6F7F9"/>
        <w:pBdr>
          <w:left w:val="single" w:sz="18" w:space="8" w:color="9CA3AF"/>
        </w:pBdr>
      </w:pPr>
      <w:r>
        <w:rPr>
          <w:b/>
          <w:i w:val="0"/>
          <w:color w:val="1F2937"/>
          <w:sz w:val="19"/>
        </w:rPr>
        <w:t>The softest number in the plan, named as such</w:t>
      </w:r>
    </w:p>
    <w:p>
      <w:pPr>
        <w:spacing w:before="0" w:after="160" w:line="264" w:lineRule="auto"/>
        <w:ind w:left="227"/>
        <w:shd w:val="clear" w:fill="F6F7F9"/>
        <w:pBdr>
          <w:left w:val="single" w:sz="18" w:space="8" w:color="9CA3AF"/>
        </w:pBdr>
      </w:pPr>
      <w:r>
        <w:rPr>
          <w:b w:val="0"/>
          <w:i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i w:val="0"/>
          <w:color w:val="6B7280"/>
          <w:sz w:val="22"/>
        </w:rPr>
        <w:t>3.1.3 Segmentation</w:t>
      </w:r>
    </w:p>
    <w:p>
      <w:pPr>
        <w:spacing w:after="140" w:line="276" w:lineRule="auto"/>
        <w:jc w:val="both"/>
      </w:pPr>
      <w:r>
        <w:rPr>
          <w:b w:val="0"/>
          <w:i w:val="0"/>
          <w:color w:val="1F2937"/>
          <w:sz w:val="20"/>
        </w:rPr>
        <w:t xml:space="preserve">The segmentation that decides strategy is </w:t>
      </w:r>
      <w:r>
        <w:rPr>
          <w:b/>
          <w:i w:val="0"/>
          <w:color w:val="1F2937"/>
          <w:sz w:val="20"/>
        </w:rPr>
        <w:t>agent density</w:t>
      </w:r>
      <w:r>
        <w:rPr>
          <w:b w:val="0"/>
          <w:i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i w:val="0"/>
          <w:color w:val="6B7280"/>
          <w:sz w:val="16"/>
        </w:rPr>
        <w:t>Figure 3: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Popular sports</w:t>
            </w:r>
          </w:p>
        </w:tc>
        <w:tc>
          <w:tcPr>
            <w:tcW w:type="dxa" w:w="3024"/>
            <w:shd w:val="clear" w:fill="EFF1F3"/>
          </w:tcPr>
          <w:p>
            <w:pPr>
              <w:spacing w:after="40" w:before="40"/>
            </w:pPr>
            <w:r/>
            <w:r>
              <w:rPr>
                <w:b/>
                <w:i w:val="0"/>
                <w:color w:val="1F2937"/>
                <w:sz w:val="17"/>
              </w:rPr>
              <w:t>Niche sports</w:t>
            </w:r>
          </w:p>
        </w:tc>
      </w:tr>
      <w:tr>
        <w:tc>
          <w:tcPr>
            <w:tcW w:type="dxa" w:w="3024"/>
          </w:tcPr>
          <w:p>
            <w:pPr>
              <w:spacing w:after="40" w:before="40"/>
            </w:pPr>
            <w:r/>
            <w:r>
              <w:rPr>
                <w:b w:val="0"/>
                <w:i w:val="0"/>
                <w:color w:val="1F2937"/>
                <w:sz w:val="17"/>
              </w:rPr>
              <w:t>Does an agent exist?</w:t>
            </w:r>
          </w:p>
        </w:tc>
        <w:tc>
          <w:tcPr>
            <w:tcW w:type="dxa" w:w="3024"/>
          </w:tcPr>
          <w:p>
            <w:pPr>
              <w:spacing w:after="40" w:before="40"/>
            </w:pPr>
            <w:r/>
            <w:r>
              <w:rPr>
                <w:b w:val="0"/>
                <w:i w:val="0"/>
                <w:color w:val="1F2937"/>
                <w:sz w:val="17"/>
              </w:rPr>
              <w:t>Yes, for the top. The tail is ignored</w:t>
            </w:r>
          </w:p>
        </w:tc>
        <w:tc>
          <w:tcPr>
            <w:tcW w:type="dxa" w:w="3024"/>
          </w:tcPr>
          <w:p>
            <w:pPr>
              <w:spacing w:after="40" w:before="40"/>
            </w:pPr>
            <w:r/>
            <w:r>
              <w:rPr>
                <w:b/>
                <w:i w:val="0"/>
                <w:color w:val="1F2937"/>
                <w:sz w:val="17"/>
              </w:rPr>
              <w:t>No</w:t>
            </w:r>
          </w:p>
        </w:tc>
      </w:tr>
      <w:tr>
        <w:tc>
          <w:tcPr>
            <w:tcW w:type="dxa" w:w="3024"/>
          </w:tcPr>
          <w:p>
            <w:pPr>
              <w:spacing w:after="40" w:before="40"/>
            </w:pPr>
            <w:r/>
            <w:r>
              <w:rPr>
                <w:b w:val="0"/>
                <w:i w:val="0"/>
                <w:color w:val="1F2937"/>
                <w:sz w:val="17"/>
              </w:rPr>
              <w:t>The athlete's alternative</w:t>
            </w:r>
          </w:p>
        </w:tc>
        <w:tc>
          <w:tcPr>
            <w:tcW w:type="dxa" w:w="3024"/>
          </w:tcPr>
          <w:p>
            <w:pPr>
              <w:spacing w:after="40" w:before="40"/>
            </w:pPr>
            <w:r/>
            <w:r>
              <w:rPr>
                <w:b w:val="0"/>
                <w:i w:val="0"/>
                <w:color w:val="1F2937"/>
                <w:sz w:val="17"/>
              </w:rPr>
              <w:t>An agent taking 10–20%, if one will take them</w:t>
            </w:r>
          </w:p>
        </w:tc>
        <w:tc>
          <w:tcPr>
            <w:tcW w:type="dxa" w:w="3024"/>
          </w:tcPr>
          <w:p>
            <w:pPr>
              <w:spacing w:after="40" w:before="40"/>
            </w:pPr>
            <w:r/>
            <w:r>
              <w:rPr>
                <w:b/>
                <w:i w:val="0"/>
                <w:color w:val="1F2937"/>
                <w:sz w:val="17"/>
              </w:rPr>
              <w:t>Nothing</w:t>
            </w:r>
          </w:p>
        </w:tc>
      </w:tr>
      <w:tr>
        <w:tc>
          <w:tcPr>
            <w:tcW w:type="dxa" w:w="3024"/>
          </w:tcPr>
          <w:p>
            <w:pPr>
              <w:spacing w:after="40" w:before="40"/>
            </w:pPr>
            <w:r/>
            <w:r>
              <w:rPr>
                <w:b w:val="0"/>
                <w:i w:val="0"/>
                <w:color w:val="1F2937"/>
                <w:sz w:val="17"/>
              </w:rPr>
              <w:t>What we sell</w:t>
            </w:r>
          </w:p>
        </w:tc>
        <w:tc>
          <w:tcPr>
            <w:tcW w:type="dxa" w:w="3024"/>
          </w:tcPr>
          <w:p>
            <w:pPr>
              <w:spacing w:after="40" w:before="40"/>
            </w:pPr>
            <w:r/>
            <w:r>
              <w:rPr>
                <w:b w:val="0"/>
                <w:i w:val="0"/>
                <w:color w:val="1F2937"/>
                <w:sz w:val="17"/>
              </w:rPr>
              <w:t>Disintermediation: 10%, matched on evidence</w:t>
            </w:r>
          </w:p>
        </w:tc>
        <w:tc>
          <w:tcPr>
            <w:tcW w:type="dxa" w:w="3024"/>
          </w:tcPr>
          <w:p>
            <w:pPr>
              <w:spacing w:after="40" w:before="40"/>
            </w:pPr>
            <w:r/>
            <w:r>
              <w:rPr>
                <w:b w:val="0"/>
                <w:i w:val="0"/>
                <w:color w:val="1F2937"/>
                <w:sz w:val="17"/>
              </w:rPr>
              <w:t>Market creation: monetise at all</w:t>
            </w:r>
          </w:p>
        </w:tc>
      </w:tr>
      <w:tr>
        <w:tc>
          <w:tcPr>
            <w:tcW w:type="dxa" w:w="3024"/>
          </w:tcPr>
          <w:p>
            <w:pPr>
              <w:spacing w:after="40" w:before="40"/>
            </w:pPr>
            <w:r/>
            <w:r>
              <w:rPr>
                <w:b w:val="0"/>
                <w:i w:val="0"/>
                <w:color w:val="1F2937"/>
                <w:sz w:val="17"/>
              </w:rPr>
              <w:t>Customer acquisition cost</w:t>
            </w:r>
          </w:p>
        </w:tc>
        <w:tc>
          <w:tcPr>
            <w:tcW w:type="dxa" w:w="3024"/>
          </w:tcPr>
          <w:p>
            <w:pPr>
              <w:spacing w:after="40" w:before="40"/>
            </w:pPr>
            <w:r/>
            <w:r>
              <w:rPr>
                <w:b w:val="0"/>
                <w:i w:val="0"/>
                <w:color w:val="1F2937"/>
                <w:sz w:val="17"/>
              </w:rPr>
              <w:t>Higher: an incumbent relationship to beat</w:t>
            </w:r>
          </w:p>
        </w:tc>
        <w:tc>
          <w:tcPr>
            <w:tcW w:type="dxa" w:w="3024"/>
          </w:tcPr>
          <w:p>
            <w:pPr>
              <w:spacing w:after="40" w:before="40"/>
            </w:pPr>
            <w:r/>
            <w:r>
              <w:rPr>
                <w:b w:val="0"/>
                <w:i w:val="0"/>
                <w:color w:val="1F2937"/>
                <w:sz w:val="17"/>
              </w:rPr>
              <w:t>Lower: no incumbent</w:t>
            </w:r>
          </w:p>
        </w:tc>
      </w:tr>
    </w:tbl>
    <w:p>
      <w:pPr>
        <w:spacing w:after="160" w:before="0"/>
      </w:pPr>
    </w:p>
    <w:p>
      <w:pPr>
        <w:spacing w:after="140" w:line="276" w:lineRule="auto"/>
        <w:jc w:val="both"/>
      </w:pPr>
      <w:r>
        <w:rPr>
          <w:b/>
          <w:i w:val="0"/>
          <w:color w:val="1F2937"/>
          <w:sz w:val="20"/>
        </w:rPr>
        <w:t>We start where there is no incumbent.</w:t>
      </w:r>
      <w:r>
        <w:rPr>
          <w:b w:val="0"/>
          <w:i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i w:val="0"/>
          <w:color w:val="6B7280"/>
          <w:sz w:val="22"/>
        </w:rPr>
        <w:t>3.1.4 Market research</w:t>
      </w:r>
    </w:p>
    <w:p>
      <w:pPr>
        <w:spacing w:after="140" w:line="276" w:lineRule="auto"/>
        <w:jc w:val="both"/>
      </w:pPr>
      <w:r>
        <w:rPr>
          <w:b w:val="0"/>
          <w:i w:val="0"/>
          <w:color w:val="1F2937"/>
          <w:sz w:val="20"/>
        </w:rPr>
        <w:t xml:space="preserve">Two strands of primary research: an expert interview inside Olympic broadcasting, and conversations with athletes in the target segment. Full method, limitations and findings follow in </w:t>
      </w:r>
      <w:r>
        <w:rPr>
          <w:b/>
          <w:i w:val="0"/>
          <w:color w:val="1F2937"/>
          <w:sz w:val="20"/>
        </w:rPr>
        <w:t>§3.1.5</w:t>
      </w:r>
      <w:r>
        <w:rPr>
          <w:b w:val="0"/>
          <w:i w:val="0"/>
          <w:color w:val="1F2937"/>
          <w:sz w:val="20"/>
        </w:rPr>
        <w:t>.</w:t>
      </w:r>
    </w:p>
    <w:p>
      <w:pPr>
        <w:spacing w:after="140" w:line="276" w:lineRule="auto"/>
        <w:jc w:val="both"/>
      </w:pPr>
      <w:r>
        <w:rPr>
          <w:b/>
          <w:i w:val="0"/>
          <w:color w:val="1F2937"/>
          <w:sz w:val="20"/>
        </w:rPr>
        <w:t>Expert, Íñigo Cristóbal Losada</w:t>
      </w:r>
      <w:r>
        <w:rPr>
          <w:b w:val="0"/>
          <w:i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i w:val="0"/>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i w:val="0"/>
          <w:color w:val="1F2937"/>
          <w:sz w:val="19"/>
        </w:rPr>
        <w:t xml:space="preserve">The idea was originally pitched to him as a product </w:t>
      </w:r>
      <w:r>
        <w:rPr>
          <w:b w:val="0"/>
          <w:i/>
          <w:color w:val="1F2937"/>
          <w:sz w:val="19"/>
        </w:rPr>
        <w:t>for the IOC</w:t>
      </w:r>
      <w:r>
        <w:rPr>
          <w:b w:val="0"/>
          <w:i w:val="0"/>
          <w:color w:val="1F2937"/>
          <w:sz w:val="19"/>
        </w:rPr>
        <w:t xml:space="preserve">, open only to Olympic athletes. </w:t>
      </w:r>
      <w:r>
        <w:rPr>
          <w:b/>
          <w:i w:val="0"/>
          <w:color w:val="1F2937"/>
          <w:sz w:val="19"/>
        </w:rPr>
        <w:t>He rejected that framing</w:t>
      </w:r>
      <w:r>
        <w:rPr>
          <w:b w:val="0"/>
          <w:i w:val="0"/>
          <w:color w:val="1F2937"/>
          <w:sz w:val="19"/>
        </w:rPr>
        <w:t xml:space="preserve">: open registration to everyone, but build a filtering mechanism so that not anyone can register as an athlete. </w:t>
      </w:r>
      <w:r>
        <w:rPr>
          <w:b/>
          <w:i w:val="0"/>
          <w:color w:val="1F2937"/>
          <w:sz w:val="19"/>
        </w:rPr>
        <w:t>The admission gate exists because of that conversation.</w:t>
      </w:r>
      <w:r>
        <w:rPr>
          <w:b w:val="0"/>
          <w:i w:val="0"/>
          <w:color w:val="1F2937"/>
          <w:sz w:val="19"/>
        </w:rPr>
        <w:t xml:space="preserve"> What was built as a result, and is live in the demo, is an application flow with automated proof-checking, a human review queue, versioned marketability scoring, and club nomination as a second route. Nothing self-verifies.</w:t>
      </w:r>
    </w:p>
    <w:p>
      <w:pPr>
        <w:spacing w:after="140" w:line="276" w:lineRule="auto"/>
        <w:jc w:val="both"/>
      </w:pPr>
      <w:r>
        <w:rPr>
          <w:b w:val="0"/>
          <w:i w:val="0"/>
          <w:color w:val="1F2937"/>
          <w:sz w:val="20"/>
        </w:rPr>
        <w:t xml:space="preserve">He also advised </w:t>
      </w:r>
      <w:r>
        <w:rPr>
          <w:b/>
          <w:i w:val="0"/>
          <w:color w:val="1F2937"/>
          <w:sz w:val="20"/>
        </w:rPr>
        <w:t>phasing</w:t>
      </w:r>
      <w:r>
        <w:rPr>
          <w:b w:val="0"/>
          <w:i w:val="0"/>
          <w:color w:val="1F2937"/>
          <w:sz w:val="20"/>
        </w:rPr>
        <w:t xml:space="preserve">: prioritise the content side, and roll the sponsorship layer out as data accumulates. That independently matches the revenue sequencing the model already had. And he pointed to the IOC's </w:t>
      </w:r>
      <w:r>
        <w:rPr>
          <w:b/>
          <w:i w:val="0"/>
          <w:color w:val="1F2937"/>
          <w:sz w:val="20"/>
        </w:rPr>
        <w:t>Athlete365</w:t>
      </w:r>
      <w:r>
        <w:rPr>
          <w:b w:val="0"/>
          <w:i w:val="0"/>
          <w:color w:val="1F2937"/>
          <w:sz w:val="20"/>
        </w:rPr>
        <w:t xml:space="preserve"> programme as a future partnership route; its Business Accelerator serves elite athletes transitioning </w:t>
      </w:r>
      <w:r>
        <w:rPr>
          <w:b w:val="0"/>
          <w:i/>
          <w:color w:val="1F2937"/>
          <w:sz w:val="20"/>
        </w:rPr>
        <w:t>out</w:t>
      </w:r>
      <w:r>
        <w:rPr>
          <w:b w:val="0"/>
          <w:i w:val="0"/>
          <w:color w:val="1F2937"/>
          <w:sz w:val="20"/>
        </w:rPr>
        <w:t xml:space="preserve"> of sport, which makes it adjacent rather than competitive.</w:t>
      </w:r>
    </w:p>
    <w:p>
      <w:pPr>
        <w:spacing w:after="140" w:line="276" w:lineRule="auto"/>
        <w:jc w:val="both"/>
      </w:pPr>
      <w:r>
        <w:rPr>
          <w:b w:val="0"/>
          <w:i w:val="0"/>
          <w:color w:val="1F2937"/>
          <w:sz w:val="20"/>
        </w:rPr>
        <w:t xml:space="preserve">The full method, the athlete findings, the limitations and the research roadmap follow in §3.1.5. In summary, the </w:t>
      </w:r>
      <w:r>
        <w:rPr>
          <w:b/>
          <w:i w:val="0"/>
          <w:color w:val="1F2937"/>
          <w:sz w:val="20"/>
        </w:rPr>
        <w:t>athlete</w:t>
      </w:r>
      <w:r>
        <w:rPr>
          <w:b w:val="0"/>
          <w:i w:val="0"/>
          <w:color w:val="1F2937"/>
          <w:sz w:val="20"/>
        </w:rPr>
        <w:t xml:space="preserve"> conversations, rugby league players in Spain and Lebanon and top-ranked Lebanese CrossFit athletes, produced four findings:</w:t>
      </w:r>
    </w:p>
    <w:p>
      <w:pPr>
        <w:pStyle w:val="ListNumber"/>
        <w:spacing w:after="60" w:line="264" w:lineRule="auto"/>
        <w:ind w:left="340"/>
      </w:pPr>
      <w:r>
        <w:rPr>
          <w:b/>
          <w:i w:val="0"/>
          <w:color w:val="1F2937"/>
          <w:sz w:val="20"/>
        </w:rPr>
        <w:t>Current earnings are zero.</w:t>
      </w:r>
      <w:r>
        <w:rPr>
          <w:b w:val="0"/>
          <w:i w:val="0"/>
          <w:color w:val="1F2937"/>
          <w:sz w:val="20"/>
        </w:rPr>
        <w:t xml:space="preserve"> Not low. Nothing.</w:t>
      </w:r>
    </w:p>
    <w:p>
      <w:pPr>
        <w:pStyle w:val="ListNumber"/>
        <w:spacing w:after="60" w:line="264" w:lineRule="auto"/>
        <w:ind w:left="340"/>
      </w:pPr>
      <w:r>
        <w:rPr>
          <w:b/>
          <w:i w:val="0"/>
          <w:color w:val="1F2937"/>
          <w:sz w:val="20"/>
        </w:rPr>
        <w:t>The inequity is felt.</w:t>
      </w:r>
      <w:r>
        <w:rPr>
          <w:b w:val="0"/>
          <w:i w:val="0"/>
          <w:color w:val="1F2937"/>
          <w:sz w:val="20"/>
        </w:rPr>
        <w:t xml:space="preserve"> Influencers producing far less demanding content earn more than competing athletes do.</w:t>
      </w:r>
    </w:p>
    <w:p>
      <w:pPr>
        <w:pStyle w:val="ListNumber"/>
        <w:spacing w:after="60" w:line="264" w:lineRule="auto"/>
        <w:ind w:left="340"/>
      </w:pPr>
      <w:r>
        <w:rPr>
          <w:b/>
          <w:i w:val="0"/>
          <w:color w:val="1F2937"/>
          <w:sz w:val="20"/>
        </w:rPr>
        <w:t>Sponsorship arrives despite the sport, not because of it.</w:t>
      </w:r>
      <w:r>
        <w:rPr>
          <w:b w:val="0"/>
          <w:i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i w:val="0"/>
          <w:color w:val="1F2937"/>
          <w:sz w:val="20"/>
        </w:rPr>
        <w:t>The suppression loop.</w:t>
      </w:r>
      <w:r>
        <w:rPr>
          <w:b w:val="0"/>
          <w:i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i w:val="0"/>
          <w:color w:val="1F2937"/>
          <w:sz w:val="20"/>
        </w:rPr>
        <w:t xml:space="preserve">That fourth finding matters for sizing: the TAM above counts athletes who </w:t>
      </w:r>
      <w:r>
        <w:rPr>
          <w:b w:val="0"/>
          <w:i/>
          <w:color w:val="1F2937"/>
          <w:sz w:val="20"/>
        </w:rPr>
        <w:t>already</w:t>
      </w:r>
      <w:r>
        <w:rPr>
          <w:b w:val="0"/>
          <w:i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i w:val="0"/>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spacing w:after="120" w:before="0"/>
      </w:pPr>
    </w:p>
    <w:p>
      <w:pPr>
        <w:pStyle w:val="Heading4"/>
        <w:keepNext/>
        <w:spacing w:before="200" w:after="100"/>
      </w:pPr>
      <w:r>
        <w:rPr>
          <w:b/>
          <w:i w:val="0"/>
          <w:color w:val="6B7280"/>
          <w:sz w:val="20"/>
        </w:rPr>
        <w:t>3.1.5.1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Strand A</w:t>
            </w:r>
          </w:p>
        </w:tc>
        <w:tc>
          <w:tcPr>
            <w:tcW w:type="dxa" w:w="3024"/>
            <w:shd w:val="clear" w:fill="EFF1F3"/>
          </w:tcPr>
          <w:p>
            <w:pPr>
              <w:spacing w:after="40" w:before="40"/>
            </w:pPr>
            <w:r/>
            <w:r>
              <w:rPr>
                <w:b/>
                <w:i w:val="0"/>
                <w:color w:val="1F2937"/>
                <w:sz w:val="17"/>
              </w:rPr>
              <w:t>Strand B</w:t>
            </w:r>
          </w:p>
        </w:tc>
      </w:tr>
      <w:tr>
        <w:tc>
          <w:tcPr>
            <w:tcW w:type="dxa" w:w="3024"/>
          </w:tcPr>
          <w:p>
            <w:pPr>
              <w:spacing w:after="40" w:before="40"/>
            </w:pPr>
            <w:r/>
            <w:r>
              <w:rPr>
                <w:b/>
                <w:i w:val="0"/>
                <w:color w:val="1F2937"/>
                <w:sz w:val="17"/>
              </w:rPr>
              <w:t>Who</w:t>
            </w:r>
          </w:p>
        </w:tc>
        <w:tc>
          <w:tcPr>
            <w:tcW w:type="dxa" w:w="3024"/>
          </w:tcPr>
          <w:p>
            <w:pPr>
              <w:spacing w:after="40" w:before="40"/>
            </w:pPr>
            <w:r/>
            <w:r>
              <w:rPr>
                <w:b w:val="0"/>
                <w:i w:val="0"/>
                <w:color w:val="1F2937"/>
                <w:sz w:val="17"/>
              </w:rPr>
              <w:t>Íñigo Cristóbal Losada, AI Lead at olympics.com</w:t>
            </w:r>
          </w:p>
        </w:tc>
        <w:tc>
          <w:tcPr>
            <w:tcW w:type="dxa" w:w="3024"/>
          </w:tcPr>
          <w:p>
            <w:pPr>
              <w:spacing w:after="40" w:before="40"/>
            </w:pPr>
            <w:r/>
            <w:r>
              <w:rPr>
                <w:b w:val="0"/>
                <w:i w:val="0"/>
                <w:color w:val="1F2937"/>
                <w:sz w:val="17"/>
              </w:rPr>
              <w:t>Rugby league players in Spain and Lebanon; top-ranked Lebanese CrossFit athletes, one competing at Asian level</w:t>
            </w:r>
          </w:p>
        </w:tc>
      </w:tr>
      <w:tr>
        <w:tc>
          <w:tcPr>
            <w:tcW w:type="dxa" w:w="3024"/>
          </w:tcPr>
          <w:p>
            <w:pPr>
              <w:spacing w:after="40" w:before="40"/>
            </w:pPr>
            <w:r/>
            <w:r>
              <w:rPr>
                <w:b/>
                <w:i w:val="0"/>
                <w:color w:val="1F2937"/>
                <w:sz w:val="17"/>
              </w:rPr>
              <w:t>Why them</w:t>
            </w:r>
          </w:p>
        </w:tc>
        <w:tc>
          <w:tcPr>
            <w:tcW w:type="dxa" w:w="3024"/>
          </w:tcPr>
          <w:p>
            <w:pPr>
              <w:spacing w:after="40" w:before="40"/>
            </w:pPr>
            <w:r/>
            <w:r>
              <w:rPr>
                <w:b w:val="0"/>
                <w:i w:val="0"/>
                <w:color w:val="1F2937"/>
                <w:sz w:val="17"/>
              </w:rPr>
              <w:t>A decade inside Olympic broadcast operations and rights-holder relationships</w:t>
            </w:r>
          </w:p>
        </w:tc>
        <w:tc>
          <w:tcPr>
            <w:tcW w:type="dxa" w:w="3024"/>
          </w:tcPr>
          <w:p>
            <w:pPr>
              <w:spacing w:after="40" w:before="40"/>
            </w:pPr>
            <w:r/>
            <w:r>
              <w:rPr>
                <w:b w:val="0"/>
                <w:i w:val="0"/>
                <w:color w:val="1F2937"/>
                <w:sz w:val="17"/>
              </w:rPr>
              <w:t xml:space="preserve">They </w:t>
            </w:r>
            <w:r>
              <w:rPr>
                <w:b w:val="0"/>
                <w:i/>
                <w:color w:val="1F2937"/>
                <w:sz w:val="17"/>
              </w:rPr>
              <w:t>are</w:t>
            </w:r>
            <w:r>
              <w:rPr>
                <w:b w:val="0"/>
                <w:i w:val="0"/>
                <w:color w:val="1F2937"/>
                <w:sz w:val="17"/>
              </w:rPr>
              <w:t xml:space="preserve"> the target segment, not a proxy for it</w:t>
            </w:r>
          </w:p>
        </w:tc>
      </w:tr>
      <w:tr>
        <w:tc>
          <w:tcPr>
            <w:tcW w:type="dxa" w:w="3024"/>
          </w:tcPr>
          <w:p>
            <w:pPr>
              <w:spacing w:after="40" w:before="40"/>
            </w:pPr>
            <w:r/>
            <w:r>
              <w:rPr>
                <w:b/>
                <w:i w:val="0"/>
                <w:color w:val="1F2937"/>
                <w:sz w:val="17"/>
              </w:rPr>
              <w:t>When</w:t>
            </w:r>
          </w:p>
        </w:tc>
        <w:tc>
          <w:tcPr>
            <w:tcW w:type="dxa" w:w="3024"/>
          </w:tcPr>
          <w:p>
            <w:pPr>
              <w:spacing w:after="40" w:before="40"/>
            </w:pPr>
            <w:r/>
            <w:r>
              <w:rPr>
                <w:b w:val="0"/>
                <w:i w:val="0"/>
                <w:color w:val="1F2937"/>
                <w:sz w:val="17"/>
              </w:rPr>
              <w:t>July 2026</w:t>
            </w:r>
          </w:p>
        </w:tc>
        <w:tc>
          <w:tcPr>
            <w:tcW w:type="dxa" w:w="3024"/>
          </w:tcPr>
          <w:p>
            <w:pPr>
              <w:spacing w:after="40" w:before="40"/>
            </w:pPr>
            <w:r/>
            <w:r>
              <w:rPr>
                <w:b w:val="0"/>
                <w:i w:val="0"/>
                <w:color w:val="1F2937"/>
                <w:sz w:val="17"/>
              </w:rPr>
              <w:t>Through 2026</w:t>
            </w:r>
          </w:p>
        </w:tc>
      </w:tr>
      <w:tr>
        <w:tc>
          <w:tcPr>
            <w:tcW w:type="dxa" w:w="3024"/>
          </w:tcPr>
          <w:p>
            <w:pPr>
              <w:spacing w:after="40" w:before="40"/>
            </w:pPr>
            <w:r/>
            <w:r>
              <w:rPr>
                <w:b/>
                <w:i w:val="0"/>
                <w:color w:val="1F2937"/>
                <w:sz w:val="17"/>
              </w:rPr>
              <w:t>Format</w:t>
            </w:r>
          </w:p>
        </w:tc>
        <w:tc>
          <w:tcPr>
            <w:tcW w:type="dxa" w:w="3024"/>
          </w:tcPr>
          <w:p>
            <w:pPr>
              <w:spacing w:after="40" w:before="40"/>
            </w:pPr>
            <w:r/>
            <w:r>
              <w:rPr>
                <w:b w:val="0"/>
                <w:i w:val="0"/>
                <w:color w:val="1F2937"/>
                <w:sz w:val="17"/>
              </w:rPr>
              <w:t>Unstructured conversation</w:t>
            </w:r>
          </w:p>
        </w:tc>
        <w:tc>
          <w:tcPr>
            <w:tcW w:type="dxa" w:w="3024"/>
          </w:tcPr>
          <w:p>
            <w:pPr>
              <w:spacing w:after="40" w:before="40"/>
            </w:pPr>
            <w:r/>
            <w:r>
              <w:rPr>
                <w:b w:val="0"/>
                <w:i w:val="0"/>
                <w:color w:val="1F2937"/>
                <w:sz w:val="17"/>
              </w:rPr>
              <w:t>Unstructured conversations</w:t>
            </w:r>
          </w:p>
        </w:tc>
      </w:tr>
      <w:tr>
        <w:tc>
          <w:tcPr>
            <w:tcW w:type="dxa" w:w="3024"/>
          </w:tcPr>
          <w:p>
            <w:pPr>
              <w:spacing w:after="40" w:before="40"/>
            </w:pPr>
            <w:r/>
            <w:r>
              <w:rPr>
                <w:b/>
                <w:i w:val="0"/>
                <w:color w:val="1F2937"/>
                <w:sz w:val="17"/>
              </w:rPr>
              <w:t>Sample</w:t>
            </w:r>
          </w:p>
        </w:tc>
        <w:tc>
          <w:tcPr>
            <w:tcW w:type="dxa" w:w="3024"/>
          </w:tcPr>
          <w:p>
            <w:pPr>
              <w:spacing w:after="40" w:before="40"/>
            </w:pPr>
            <w:r/>
            <w:r>
              <w:rPr>
                <w:b w:val="0"/>
                <w:i w:val="0"/>
                <w:color w:val="1F2937"/>
                <w:sz w:val="17"/>
              </w:rPr>
              <w:t>1</w:t>
            </w:r>
          </w:p>
        </w:tc>
        <w:tc>
          <w:tcPr>
            <w:tcW w:type="dxa" w:w="3024"/>
          </w:tcPr>
          <w:p>
            <w:pPr>
              <w:spacing w:after="40" w:before="40"/>
            </w:pPr>
            <w:r/>
            <w:r>
              <w:rPr>
                <w:b w:val="0"/>
                <w:i w:val="0"/>
                <w:color w:val="1F2937"/>
                <w:sz w:val="17"/>
              </w:rPr>
              <w:t>5</w:t>
            </w:r>
          </w:p>
        </w:tc>
      </w:tr>
    </w:tbl>
    <w:p>
      <w:pPr>
        <w:spacing w:after="160" w:before="0"/>
      </w:pPr>
    </w:p>
    <w:p>
      <w:pPr>
        <w:spacing w:after="140" w:line="276" w:lineRule="auto"/>
        <w:jc w:val="both"/>
      </w:pPr>
      <w:r>
        <w:rPr>
          <w:b/>
          <w:i w:val="0"/>
          <w:color w:val="1F2937"/>
          <w:sz w:val="20"/>
        </w:rPr>
        <w:t>This is a convenience sample and it is reported as one.</w:t>
      </w:r>
      <w:r>
        <w:rPr>
          <w:b w:val="0"/>
          <w:i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i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i w:val="0"/>
          <w:color w:val="D97706"/>
          <w:sz w:val="19"/>
        </w:rPr>
        <w:t>The Lebanon question, answered before it is asked</w:t>
      </w:r>
    </w:p>
    <w:p>
      <w:pPr>
        <w:spacing w:before="0" w:after="160" w:line="264" w:lineRule="auto"/>
        <w:ind w:left="227"/>
        <w:shd w:val="clear" w:fill="F6F7F9"/>
        <w:pBdr>
          <w:left w:val="single" w:sz="18" w:space="8" w:color="D97706"/>
        </w:pBdr>
      </w:pPr>
      <w:r>
        <w:rPr>
          <w:b w:val="0"/>
          <w:i w:val="0"/>
          <w:color w:val="1F2937"/>
          <w:sz w:val="19"/>
        </w:rPr>
        <w:t xml:space="preserve">The sample spans both countries: the rugby league players include athletes competing in </w:t>
      </w:r>
      <w:r>
        <w:rPr>
          <w:b/>
          <w:i w:val="0"/>
          <w:color w:val="1F2937"/>
          <w:sz w:val="19"/>
        </w:rPr>
        <w:t>Spain</w:t>
      </w:r>
      <w:r>
        <w:rPr>
          <w:b w:val="0"/>
          <w:i w:val="0"/>
          <w:color w:val="1F2937"/>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i w:val="0"/>
          <w:color w:val="1F2937"/>
          <w:sz w:val="19"/>
        </w:rPr>
        <w:t>structural, not national</w:t>
      </w:r>
      <w:r>
        <w:rPr>
          <w:b w:val="0"/>
          <w:i w:val="0"/>
          <w:color w:val="1F2937"/>
          <w:sz w:val="19"/>
        </w:rPr>
        <w:t xml:space="preserve">: in a sport with no agent layer, there is no route from having an audience to earning from it. The sport index in </w:t>
      </w:r>
      <w:r>
        <w:rPr>
          <w:b w:val="0"/>
          <w:i w:val="0"/>
          <w:color w:val="1F2937"/>
          <w:sz w:val="19"/>
        </w:rPr>
        <w:t>08</w:t>
      </w:r>
      <w:r>
        <w:rPr>
          <w:b w:val="0"/>
          <w:i w:val="0"/>
          <w:color w:val="1F2937"/>
          <w:sz w:val="19"/>
        </w:rPr>
        <w:t xml:space="preserve"> measures agent density across 714 country × sport pairs and finds that absence is a property of </w:t>
      </w:r>
      <w:r>
        <w:rPr>
          <w:b w:val="0"/>
          <w:i/>
          <w:color w:val="1F2937"/>
          <w:sz w:val="19"/>
        </w:rPr>
        <w:t>niche sports</w:t>
      </w:r>
      <w:r>
        <w:rPr>
          <w:b w:val="0"/>
          <w:i w:val="0"/>
          <w:color w:val="1F2937"/>
          <w:sz w:val="19"/>
        </w:rPr>
        <w:t xml:space="preserve"> rather than of any one country. Be precise about what the index does and does not contain: </w:t>
      </w:r>
      <w:r>
        <w:rPr>
          <w:b/>
          <w:i w:val="0"/>
          <w:color w:val="1F2937"/>
          <w:sz w:val="19"/>
        </w:rPr>
        <w:t>neither Lebanon nor rugby league is in it.</w:t>
      </w:r>
      <w:r>
        <w:rPr>
          <w:b w:val="0"/>
          <w:i w:val="0"/>
          <w:color w:val="1F2937"/>
          <w:sz w:val="19"/>
        </w:rPr>
        <w:t xml:space="preserve"> It covers 34 countries and 21 sports, and an examiner checking against </w:t>
      </w:r>
      <w:r>
        <w:rPr>
          <w:b w:val="0"/>
          <w:i w:val="0"/>
          <w:color w:val="1F2937"/>
          <w:sz w:val="19"/>
        </w:rPr>
        <w:t>08</w:t>
      </w:r>
      <w:r>
        <w:rPr>
          <w:b w:val="0"/>
          <w:i w:val="0"/>
          <w:color w:val="1F2937"/>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i w:val="0"/>
          <w:color w:val="1F2937"/>
          <w:sz w:val="19"/>
        </w:rPr>
        <w:t>cannot</w:t>
      </w:r>
      <w:r>
        <w:rPr>
          <w:b w:val="0"/>
          <w:i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i w:val="0"/>
          <w:color w:val="6B7280"/>
          <w:sz w:val="20"/>
        </w:rPr>
        <w:t>3.1.5.2 Expert interview: Olympic broadcasting</w:t>
      </w:r>
    </w:p>
    <w:p>
      <w:pPr>
        <w:spacing w:after="140" w:line="276" w:lineRule="auto"/>
        <w:jc w:val="both"/>
      </w:pPr>
      <w:r>
        <w:rPr>
          <w:b/>
          <w:i w:val="0"/>
          <w:color w:val="1F2937"/>
          <w:sz w:val="20"/>
        </w:rPr>
        <w:t>Íñigo Cristóbal Losada</w:t>
      </w:r>
      <w:r>
        <w:rPr>
          <w:b w:val="0"/>
          <w:i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i w:val="0"/>
          <w:color w:val="1F2937"/>
          <w:sz w:val="20"/>
        </w:rPr>
        <w:t>The headline: he liked it.</w:t>
      </w:r>
      <w:r>
        <w:rPr>
          <w:b w:val="0"/>
          <w:i w:val="0"/>
          <w:color w:val="1F2937"/>
          <w:sz w:val="20"/>
        </w:rPr>
        <w:t xml:space="preserve"> Three pieces of substantive advice followed, and two of them changed the plan.</w:t>
      </w:r>
    </w:p>
    <w:p>
      <w:pPr>
        <w:pStyle w:val="Heading4"/>
        <w:keepNext/>
        <w:spacing w:before="200" w:after="100"/>
      </w:pPr>
      <w:r>
        <w:rPr>
          <w:b/>
          <w:i w:val="0"/>
          <w:color w:val="6B7280"/>
          <w:sz w:val="20"/>
        </w:rPr>
        <w:t>Finding 1: Phase it. Content first, sponsorship second.</w:t>
      </w:r>
    </w:p>
    <w:p>
      <w:pPr>
        <w:spacing w:after="140" w:line="276" w:lineRule="auto"/>
        <w:jc w:val="both"/>
      </w:pPr>
      <w:r>
        <w:rPr>
          <w:b w:val="0"/>
          <w:i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i w:val="0"/>
          <w:color w:val="1F2937"/>
          <w:sz w:val="20"/>
        </w:rPr>
        <w:t>Effect on the plan: confirmatory.</w:t>
      </w:r>
      <w:r>
        <w:rPr>
          <w:b w:val="0"/>
          <w:i w:val="0"/>
          <w:color w:val="1F2937"/>
          <w:sz w:val="20"/>
        </w:rPr>
        <w:t xml:space="preserve"> The revenue thesis already sequences fan monetisation ahead of sponsorship, and </w:t>
      </w:r>
      <w:r>
        <w:rPr>
          <w:b w:val="0"/>
          <w:i w:val="0"/>
          <w:color w:val="1F2937"/>
          <w:sz w:val="20"/>
        </w:rPr>
        <w:t>01</w:t>
      </w:r>
      <w:r>
        <w:rPr>
          <w:b w:val="0"/>
          <w:i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i w:val="0"/>
          <w:color w:val="1F2937"/>
          <w:sz w:val="20"/>
        </w:rPr>
        <w:t xml:space="preserve">It also exposes an inconsistency worth naming: </w:t>
      </w:r>
      <w:r>
        <w:rPr>
          <w:b/>
          <w:i w:val="0"/>
          <w:color w:val="1F2937"/>
          <w:sz w:val="20"/>
        </w:rPr>
        <w:t>the deployed demo shows the sponsorship engine, not the fan product.</w:t>
      </w:r>
      <w:r>
        <w:rPr>
          <w:b w:val="0"/>
          <w:i w:val="0"/>
          <w:color w:val="1F2937"/>
          <w:sz w:val="20"/>
        </w:rPr>
        <w:t xml:space="preserve"> That is deliberate, because the matching engine is what proves the analytics are real, but it means the thing a viewer clicks is the second-phase product. The build sequence in </w:t>
      </w:r>
      <w:r>
        <w:rPr>
          <w:b w:val="0"/>
          <w:i w:val="0"/>
          <w:color w:val="1F2937"/>
          <w:sz w:val="20"/>
        </w:rPr>
        <w:t>5.11</w:t>
      </w:r>
      <w:r>
        <w:rPr>
          <w:b w:val="0"/>
          <w:i w:val="0"/>
          <w:color w:val="1F2937"/>
          <w:sz w:val="20"/>
        </w:rPr>
        <w:t xml:space="preserve"> corrects the order; the demo has not caught up.</w:t>
      </w:r>
    </w:p>
    <w:p>
      <w:pPr>
        <w:pStyle w:val="Heading4"/>
        <w:keepNext/>
        <w:spacing w:before="200" w:after="100"/>
      </w:pPr>
      <w:r>
        <w:rPr>
          <w:b/>
          <w:i w:val="0"/>
          <w:color w:val="6B7280"/>
          <w:sz w:val="20"/>
        </w:rPr>
        <w:t>Finding 2: Open it to everyone, but filter it</w:t>
      </w:r>
    </w:p>
    <w:p>
      <w:pPr>
        <w:spacing w:after="140" w:line="276" w:lineRule="auto"/>
        <w:jc w:val="both"/>
      </w:pPr>
      <w:r>
        <w:rPr>
          <w:b w:val="0"/>
          <w:i w:val="0"/>
          <w:color w:val="1F2937"/>
          <w:sz w:val="20"/>
        </w:rPr>
        <w:t xml:space="preserve">The idea was originally pitched to him as a product </w:t>
      </w:r>
      <w:r>
        <w:rPr>
          <w:b w:val="0"/>
          <w:i/>
          <w:color w:val="1F2937"/>
          <w:sz w:val="20"/>
        </w:rPr>
        <w:t>for the IOC</w:t>
      </w:r>
      <w:r>
        <w:rPr>
          <w:b w:val="0"/>
          <w:i w:val="0"/>
          <w:color w:val="1F2937"/>
          <w:sz w:val="20"/>
        </w:rPr>
        <w:t xml:space="preserve">, in which only Olympic athletes could participate. </w:t>
      </w:r>
      <w:r>
        <w:rPr>
          <w:b/>
          <w:i w:val="0"/>
          <w:color w:val="1F2937"/>
          <w:sz w:val="20"/>
        </w:rPr>
        <w:t>He rejected that framing.</w:t>
      </w:r>
      <w:r>
        <w:rPr>
          <w:b w:val="0"/>
          <w:i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i w:val="0"/>
          <w:color w:val="D97706"/>
          <w:sz w:val="19"/>
        </w:rPr>
        <w:t>This is the finding that changed the product</w:t>
      </w:r>
    </w:p>
    <w:p>
      <w:pPr>
        <w:spacing w:before="0" w:after="160" w:line="264" w:lineRule="auto"/>
        <w:ind w:left="227"/>
        <w:shd w:val="clear" w:fill="F6F7F9"/>
        <w:pBdr>
          <w:left w:val="single" w:sz="18" w:space="8" w:color="D97706"/>
        </w:pBdr>
      </w:pPr>
      <w:r>
        <w:rPr>
          <w:b w:val="0"/>
          <w:i w:val="0"/>
          <w:color w:val="1F2937"/>
          <w:sz w:val="19"/>
        </w:rPr>
        <w:t xml:space="preserve">The </w:t>
      </w:r>
      <w:r>
        <w:rPr>
          <w:b/>
          <w:i w:val="0"/>
          <w:color w:val="1F2937"/>
          <w:sz w:val="19"/>
        </w:rPr>
        <w:t>admission gate</w:t>
      </w:r>
      <w:r>
        <w:rPr>
          <w:b w:val="0"/>
          <w:i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i w:val="0"/>
          <w:color w:val="1F2937"/>
          <w:sz w:val="19"/>
        </w:rPr>
        <w:t>Nothing self-verifies</w:t>
      </w:r>
      <w:r>
        <w:rPr>
          <w:b w:val="0"/>
          <w:i w:val="0"/>
          <w:color w:val="1F2937"/>
          <w:sz w:val="19"/>
        </w:rPr>
        <w:t xml:space="preserve">, a club scoring above the verification bar still waits for a person to open its roster page, and a rejected proof cannot be cleared by re-submitting the form. The full model is in </w:t>
      </w:r>
      <w:r>
        <w:rPr>
          <w:b w:val="0"/>
          <w:i w:val="0"/>
          <w:color w:val="1F2937"/>
          <w:sz w:val="19"/>
        </w:rPr>
        <w:t>11</w:t>
      </w:r>
      <w:r>
        <w:rPr>
          <w:b w:val="0"/>
          <w:i w:val="0"/>
          <w:color w:val="1F2937"/>
          <w:sz w:val="19"/>
        </w:rPr>
        <w:t xml:space="preserve">. The admission rate the model plans for rises from </w:t>
      </w:r>
      <w:r>
        <w:rPr>
          <w:b/>
          <w:i w:val="0"/>
          <w:color w:val="1F2937"/>
          <w:sz w:val="19"/>
        </w:rPr>
        <w:t>20.0% in Y1 to 30.5% by Y7</w:t>
      </w:r>
      <w:r>
        <w:rPr>
          <w:b w:val="0"/>
          <w:i w:val="0"/>
          <w:color w:val="1F2937"/>
          <w:sz w:val="19"/>
        </w:rPr>
        <w:t xml:space="preserve"> as the funnel improves, which is a filter, not a formality.</w:t>
      </w:r>
    </w:p>
    <w:p>
      <w:pPr>
        <w:spacing w:after="140" w:line="276" w:lineRule="auto"/>
        <w:jc w:val="both"/>
      </w:pPr>
      <w:r>
        <w:rPr>
          <w:b w:val="0"/>
          <w:i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i w:val="0"/>
          <w:color w:val="6B7280"/>
          <w:sz w:val="20"/>
        </w:rPr>
        <w:t>Finding 3: Look at Athlete365, and at partnership</w:t>
      </w:r>
    </w:p>
    <w:p>
      <w:pPr>
        <w:spacing w:after="140" w:line="276" w:lineRule="auto"/>
        <w:jc w:val="both"/>
      </w:pPr>
      <w:r>
        <w:rPr>
          <w:b w:val="0"/>
          <w:i w:val="0"/>
          <w:color w:val="1F2937"/>
          <w:sz w:val="20"/>
        </w:rPr>
        <w:t xml:space="preserve">He pointed to the IOC's own athlete programmes, in particular </w:t>
      </w:r>
      <w:r>
        <w:rPr>
          <w:b/>
          <w:i w:val="0"/>
          <w:color w:val="1F2937"/>
          <w:sz w:val="20"/>
        </w:rPr>
        <w:t>Athlete365</w:t>
      </w:r>
      <w:r>
        <w:rPr>
          <w:b w:val="0"/>
          <w:i w:val="0"/>
          <w:color w:val="1F2937"/>
          <w:sz w:val="20"/>
        </w:rPr>
        <w:t>, as both a reference and a possible future partnership route.</w:t>
      </w:r>
    </w:p>
    <w:p>
      <w:pPr>
        <w:spacing w:after="140" w:line="276" w:lineRule="auto"/>
        <w:jc w:val="both"/>
      </w:pPr>
      <w:r>
        <w:rPr>
          <w:b w:val="0"/>
          <w:i w:val="0"/>
          <w:color w:val="1F2937"/>
          <w:sz w:val="20"/>
        </w:rPr>
        <w:t xml:space="preserve">Athlete365 is the IOC's athlete community brand. Its </w:t>
      </w:r>
      <w:r>
        <w:rPr>
          <w:b/>
          <w:i w:val="0"/>
          <w:color w:val="1F2937"/>
          <w:sz w:val="20"/>
        </w:rPr>
        <w:t>Business Accelerator</w:t>
      </w:r>
      <w:r>
        <w:rPr>
          <w:b w:val="0"/>
          <w:i w:val="0"/>
          <w:color w:val="1F2937"/>
          <w:sz w:val="20"/>
        </w:rPr>
        <w:t xml:space="preserve">, run with Alibaba.com, supports Olympians, Paralympians and elite athletes </w:t>
      </w:r>
      <w:r>
        <w:rPr>
          <w:b w:val="0"/>
          <w:i/>
          <w:color w:val="1F2937"/>
          <w:sz w:val="20"/>
        </w:rPr>
        <w:t>transitioning to life after sport</w:t>
      </w:r>
      <w:r>
        <w:rPr>
          <w:b w:val="0"/>
          <w:i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i w:val="0"/>
          <w:color w:val="1F2937"/>
          <w:sz w:val="20"/>
        </w:rPr>
        <w:t>Read carefully: this is adjacent rather than competitive</w:t>
      </w:r>
      <w:r>
        <w:rPr>
          <w:b w:val="0"/>
          <w:i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Athlete365 Business Accelerator</w:t>
            </w:r>
          </w:p>
        </w:tc>
        <w:tc>
          <w:tcPr>
            <w:tcW w:type="dxa" w:w="3024"/>
            <w:shd w:val="clear" w:fill="EFF1F3"/>
          </w:tcPr>
          <w:p>
            <w:pPr>
              <w:spacing w:after="40" w:before="40"/>
            </w:pPr>
            <w:r/>
            <w:r>
              <w:rPr>
                <w:b/>
                <w:i w:val="0"/>
                <w:color w:val="1F2937"/>
                <w:sz w:val="17"/>
              </w:rPr>
              <w:t>Stride</w:t>
            </w:r>
          </w:p>
        </w:tc>
      </w:tr>
      <w:tr>
        <w:tc>
          <w:tcPr>
            <w:tcW w:type="dxa" w:w="3024"/>
          </w:tcPr>
          <w:p>
            <w:pPr>
              <w:spacing w:after="40" w:before="40"/>
            </w:pPr>
            <w:r/>
            <w:r>
              <w:rPr>
                <w:b w:val="0"/>
                <w:i w:val="0"/>
                <w:color w:val="1F2937"/>
                <w:sz w:val="17"/>
              </w:rPr>
              <w:t>Who</w:t>
            </w:r>
          </w:p>
        </w:tc>
        <w:tc>
          <w:tcPr>
            <w:tcW w:type="dxa" w:w="3024"/>
          </w:tcPr>
          <w:p>
            <w:pPr>
              <w:spacing w:after="40" w:before="40"/>
            </w:pPr>
            <w:r/>
            <w:r>
              <w:rPr>
                <w:b w:val="0"/>
                <w:i w:val="0"/>
                <w:color w:val="1F2937"/>
                <w:sz w:val="17"/>
              </w:rPr>
              <w:t>Olympians and elite athletes</w:t>
            </w:r>
          </w:p>
        </w:tc>
        <w:tc>
          <w:tcPr>
            <w:tcW w:type="dxa" w:w="3024"/>
          </w:tcPr>
          <w:p>
            <w:pPr>
              <w:spacing w:after="40" w:before="40"/>
            </w:pPr>
            <w:r/>
            <w:r>
              <w:rPr>
                <w:b w:val="0"/>
                <w:i w:val="0"/>
                <w:color w:val="1F2937"/>
                <w:sz w:val="17"/>
              </w:rPr>
              <w:t>The tier below, where no agent exists</w:t>
            </w:r>
          </w:p>
        </w:tc>
      </w:tr>
      <w:tr>
        <w:tc>
          <w:tcPr>
            <w:tcW w:type="dxa" w:w="3024"/>
          </w:tcPr>
          <w:p>
            <w:pPr>
              <w:spacing w:after="40" w:before="40"/>
            </w:pPr>
            <w:r/>
            <w:r>
              <w:rPr>
                <w:b w:val="0"/>
                <w:i w:val="0"/>
                <w:color w:val="1F2937"/>
                <w:sz w:val="17"/>
              </w:rPr>
              <w:t>When in a career</w:t>
            </w:r>
          </w:p>
        </w:tc>
        <w:tc>
          <w:tcPr>
            <w:tcW w:type="dxa" w:w="3024"/>
          </w:tcPr>
          <w:p>
            <w:pPr>
              <w:spacing w:after="40" w:before="40"/>
            </w:pPr>
            <w:r/>
            <w:r>
              <w:rPr>
                <w:b w:val="0"/>
                <w:i w:val="0"/>
                <w:color w:val="1F2937"/>
                <w:sz w:val="17"/>
              </w:rPr>
              <w:t xml:space="preserve">Transitioning </w:t>
            </w:r>
            <w:r>
              <w:rPr>
                <w:b/>
                <w:i w:val="0"/>
                <w:color w:val="1F2937"/>
                <w:sz w:val="17"/>
              </w:rPr>
              <w:t>out of</w:t>
            </w:r>
            <w:r>
              <w:rPr>
                <w:b w:val="0"/>
                <w:i w:val="0"/>
                <w:color w:val="1F2937"/>
                <w:sz w:val="17"/>
              </w:rPr>
              <w:t xml:space="preserve"> sport</w:t>
            </w:r>
          </w:p>
        </w:tc>
        <w:tc>
          <w:tcPr>
            <w:tcW w:type="dxa" w:w="3024"/>
          </w:tcPr>
          <w:p>
            <w:pPr>
              <w:spacing w:after="40" w:before="40"/>
            </w:pPr>
            <w:r/>
            <w:r>
              <w:rPr>
                <w:b/>
                <w:i w:val="0"/>
                <w:color w:val="1F2937"/>
                <w:sz w:val="17"/>
              </w:rPr>
              <w:t>During</w:t>
            </w:r>
            <w:r>
              <w:rPr>
                <w:b w:val="0"/>
                <w:i w:val="0"/>
                <w:color w:val="1F2937"/>
                <w:sz w:val="17"/>
              </w:rPr>
              <w:t xml:space="preserve"> the competitive career</w:t>
            </w:r>
          </w:p>
        </w:tc>
      </w:tr>
      <w:tr>
        <w:tc>
          <w:tcPr>
            <w:tcW w:type="dxa" w:w="3024"/>
          </w:tcPr>
          <w:p>
            <w:pPr>
              <w:spacing w:after="40" w:before="40"/>
            </w:pPr>
            <w:r/>
            <w:r>
              <w:rPr>
                <w:b w:val="0"/>
                <w:i w:val="0"/>
                <w:color w:val="1F2937"/>
                <w:sz w:val="17"/>
              </w:rPr>
              <w:t>What it provides</w:t>
            </w:r>
          </w:p>
        </w:tc>
        <w:tc>
          <w:tcPr>
            <w:tcW w:type="dxa" w:w="3024"/>
          </w:tcPr>
          <w:p>
            <w:pPr>
              <w:spacing w:after="40" w:before="40"/>
            </w:pPr>
            <w:r/>
            <w:r>
              <w:rPr>
                <w:b w:val="0"/>
                <w:i w:val="0"/>
                <w:color w:val="1F2937"/>
                <w:sz w:val="17"/>
              </w:rPr>
              <w:t>Education, mentoring, credit</w:t>
            </w:r>
          </w:p>
        </w:tc>
        <w:tc>
          <w:tcPr>
            <w:tcW w:type="dxa" w:w="3024"/>
          </w:tcPr>
          <w:p>
            <w:pPr>
              <w:spacing w:after="40" w:before="40"/>
            </w:pPr>
            <w:r/>
            <w:r>
              <w:rPr>
                <w:b w:val="0"/>
                <w:i w:val="0"/>
                <w:color w:val="1F2937"/>
                <w:sz w:val="17"/>
              </w:rPr>
              <w:t>Revenue, from fans and sponsors</w:t>
            </w:r>
          </w:p>
        </w:tc>
      </w:tr>
      <w:tr>
        <w:tc>
          <w:tcPr>
            <w:tcW w:type="dxa" w:w="3024"/>
          </w:tcPr>
          <w:p>
            <w:pPr>
              <w:spacing w:after="40" w:before="40"/>
            </w:pPr>
            <w:r/>
            <w:r>
              <w:rPr>
                <w:b w:val="0"/>
                <w:i w:val="0"/>
                <w:color w:val="1F2937"/>
                <w:sz w:val="17"/>
              </w:rPr>
              <w:t>Business model</w:t>
            </w:r>
          </w:p>
        </w:tc>
        <w:tc>
          <w:tcPr>
            <w:tcW w:type="dxa" w:w="3024"/>
          </w:tcPr>
          <w:p>
            <w:pPr>
              <w:spacing w:after="40" w:before="40"/>
            </w:pPr>
            <w:r/>
            <w:r>
              <w:rPr>
                <w:b w:val="0"/>
                <w:i w:val="0"/>
                <w:color w:val="1F2937"/>
                <w:sz w:val="17"/>
              </w:rPr>
              <w:t>IOC-funded programme</w:t>
            </w:r>
          </w:p>
        </w:tc>
        <w:tc>
          <w:tcPr>
            <w:tcW w:type="dxa" w:w="3024"/>
          </w:tcPr>
          <w:p>
            <w:pPr>
              <w:spacing w:after="40" w:before="40"/>
            </w:pPr>
            <w:r/>
            <w:r>
              <w:rPr>
                <w:b w:val="0"/>
                <w:i w:val="0"/>
                <w:color w:val="1F2937"/>
                <w:sz w:val="17"/>
              </w:rPr>
              <w:t>Marketplace take rate</w:t>
            </w:r>
          </w:p>
        </w:tc>
      </w:tr>
    </w:tbl>
    <w:p>
      <w:pPr>
        <w:spacing w:after="160" w:before="0"/>
      </w:pPr>
    </w:p>
    <w:p>
      <w:pPr>
        <w:spacing w:after="140" w:line="276" w:lineRule="auto"/>
        <w:jc w:val="both"/>
      </w:pPr>
      <w:r>
        <w:rPr>
          <w:b w:val="0"/>
          <w:i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i w:val="0"/>
          <w:color w:val="1F2937"/>
          <w:sz w:val="20"/>
        </w:rPr>
        <w:t>As a partnership</w:t>
      </w:r>
      <w:r>
        <w:rPr>
          <w:b w:val="0"/>
          <w:i w:val="0"/>
          <w:color w:val="1F2937"/>
          <w:sz w:val="20"/>
        </w:rPr>
        <w:t xml:space="preserve">, the relevant asset is credibility and reach into national federations, which is exactly the channel </w:t>
      </w:r>
      <w:r>
        <w:rPr>
          <w:b w:val="0"/>
          <w:i w:val="0"/>
          <w:color w:val="1F2937"/>
          <w:sz w:val="20"/>
        </w:rPr>
        <w:t>10.4</w:t>
      </w:r>
      <w:r>
        <w:rPr>
          <w:b w:val="0"/>
          <w:i w:val="0"/>
          <w:color w:val="1F2937"/>
          <w:sz w:val="20"/>
        </w:rPr>
        <w:t xml:space="preserve"> plans to open at Y3. It is listed as an opportunity, not as a dependency.</w:t>
      </w:r>
    </w:p>
    <w:p>
      <w:pPr>
        <w:spacing w:after="120" w:before="0"/>
      </w:pPr>
    </w:p>
    <w:p>
      <w:pPr>
        <w:pStyle w:val="Heading4"/>
        <w:keepNext/>
        <w:spacing w:before="200" w:after="100"/>
      </w:pPr>
      <w:r>
        <w:rPr>
          <w:b/>
          <w:i w:val="0"/>
          <w:color w:val="6B7280"/>
          <w:sz w:val="20"/>
        </w:rPr>
        <w:t>3.1.5.3 Athlete interviews: the segment itself</w:t>
      </w:r>
    </w:p>
    <w:p>
      <w:pPr>
        <w:spacing w:after="140" w:line="276" w:lineRule="auto"/>
        <w:jc w:val="both"/>
      </w:pPr>
      <w:r>
        <w:rPr>
          <w:b w:val="0"/>
          <w:i w:val="0"/>
          <w:color w:val="1F2937"/>
          <w:sz w:val="20"/>
        </w:rP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pPr>
        <w:pStyle w:val="Heading4"/>
        <w:keepNext/>
        <w:spacing w:before="200" w:after="100"/>
      </w:pPr>
      <w:r>
        <w:rPr>
          <w:b/>
          <w:i w:val="0"/>
          <w:color w:val="6B7280"/>
          <w:sz w:val="20"/>
        </w:rPr>
        <w:t>Finding 1: Current earnings are zero, not low</w:t>
      </w:r>
    </w:p>
    <w:p>
      <w:pPr>
        <w:spacing w:after="140" w:line="276" w:lineRule="auto"/>
        <w:jc w:val="both"/>
      </w:pPr>
      <w:r>
        <w:rPr>
          <w:b w:val="0"/>
          <w:i w:val="0"/>
          <w:color w:val="1F2937"/>
          <w:sz w:val="20"/>
        </w:rPr>
        <w:t xml:space="preserve">Not "modest", not "inconsistent". </w:t>
      </w:r>
      <w:r>
        <w:rPr>
          <w:b/>
          <w:i w:val="0"/>
          <w:color w:val="1F2937"/>
          <w:sz w:val="20"/>
        </w:rPr>
        <w:t>Nothing.</w:t>
      </w:r>
      <w:r>
        <w:rPr>
          <w:b w:val="0"/>
          <w:i w:val="0"/>
          <w:color w:val="1F2937"/>
          <w:sz w:val="20"/>
        </w:rPr>
        <w:t xml:space="preserve"> The athletes spoken to earn no income from their sport or their audience.</w:t>
      </w:r>
    </w:p>
    <w:p>
      <w:pPr>
        <w:spacing w:after="140" w:line="276" w:lineRule="auto"/>
        <w:jc w:val="both"/>
      </w:pPr>
      <w:r>
        <w:rPr>
          <w:b w:val="0"/>
          <w:i w:val="0"/>
          <w:color w:val="1F2937"/>
          <w:sz w:val="20"/>
        </w:rPr>
        <w:t xml:space="preserve">This matters for the plan's framing: the alternative to Stride for this athlete is not a worse deal. It is no deal. That is the market-creation argument in </w:t>
      </w:r>
      <w:r>
        <w:rPr>
          <w:b w:val="0"/>
          <w:i w:val="0"/>
          <w:color w:val="1F2937"/>
          <w:sz w:val="20"/>
        </w:rPr>
        <w:t>06</w:t>
      </w:r>
      <w:r>
        <w:rPr>
          <w:b w:val="0"/>
          <w:i w:val="0"/>
          <w:color w:val="1F2937"/>
          <w:sz w:val="20"/>
        </w:rPr>
        <w:t>, stated by the people it describes.</w:t>
      </w:r>
    </w:p>
    <w:p>
      <w:pPr>
        <w:pStyle w:val="Heading4"/>
        <w:keepNext/>
        <w:spacing w:before="200" w:after="100"/>
      </w:pPr>
      <w:r>
        <w:rPr>
          <w:b/>
          <w:i w:val="0"/>
          <w:color w:val="6B7280"/>
          <w:sz w:val="20"/>
        </w:rPr>
        <w:t>Finding 2: The inequity is visible, and it is felt</w:t>
      </w:r>
    </w:p>
    <w:p>
      <w:pPr>
        <w:spacing w:after="140" w:line="276" w:lineRule="auto"/>
        <w:jc w:val="both"/>
      </w:pPr>
      <w:r>
        <w:rPr>
          <w:b w:val="0"/>
          <w:i w:val="0"/>
          <w:color w:val="1F2937"/>
          <w:sz w:val="20"/>
        </w:rPr>
        <w:t xml:space="preserve">The comparison that came up unprompted: </w:t>
      </w:r>
      <w:r>
        <w:rPr>
          <w:b/>
          <w:i w:val="0"/>
          <w:color w:val="1F2937"/>
          <w:sz w:val="20"/>
        </w:rPr>
        <w:t>influencers producing far less demanding content earn more than competing athletes do.</w:t>
      </w:r>
      <w:r>
        <w:rPr>
          <w:b w:val="0"/>
          <w:i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i w:val="0"/>
          <w:color w:val="6B7280"/>
          <w:sz w:val="20"/>
        </w:rPr>
        <w:t>Finding 3: Sponsorship arrives despite the sport, not because of it</w:t>
      </w:r>
    </w:p>
    <w:p>
      <w:pPr>
        <w:spacing w:after="140" w:line="276" w:lineRule="auto"/>
        <w:jc w:val="both"/>
      </w:pPr>
      <w:r>
        <w:rPr>
          <w:b w:val="0"/>
          <w:i w:val="0"/>
          <w:color w:val="1F2937"/>
          <w:sz w:val="20"/>
        </w:rPr>
        <w:t xml:space="preserve">One athlete does receive sponsorship. </w:t>
      </w:r>
      <w:r>
        <w:rPr>
          <w:b/>
          <w:i w:val="0"/>
          <w:color w:val="1F2937"/>
          <w:sz w:val="20"/>
        </w:rPr>
        <w:t>He does not receive it as a rugby league athlete.</w:t>
      </w:r>
      <w:r>
        <w:rPr>
          <w:b w:val="0"/>
          <w:i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i w:val="0"/>
          <w:color w:val="1F2937"/>
          <w:sz w:val="20"/>
        </w:rPr>
        <w:t xml:space="preserve">This is the disintermediation thesis observed from the supply side: the sponsorship market is not competitive here; it is </w:t>
      </w:r>
      <w:r>
        <w:rPr>
          <w:b/>
          <w:i w:val="0"/>
          <w:color w:val="1F2937"/>
          <w:sz w:val="20"/>
        </w:rPr>
        <w:t>absent</w:t>
      </w:r>
      <w:r>
        <w:rPr>
          <w:b w:val="0"/>
          <w:i w:val="0"/>
          <w:color w:val="1F2937"/>
          <w:sz w:val="20"/>
        </w:rPr>
        <w:t>.</w:t>
      </w:r>
    </w:p>
    <w:p>
      <w:pPr>
        <w:pStyle w:val="Heading4"/>
        <w:keepNext/>
        <w:spacing w:before="200" w:after="100"/>
      </w:pPr>
      <w:r>
        <w:rPr>
          <w:b/>
          <w:i w:val="0"/>
          <w:color w:val="6B7280"/>
          <w:sz w:val="20"/>
        </w:rPr>
        <w:t>Finding 4: The suppression loop</w:t>
      </w:r>
    </w:p>
    <w:p>
      <w:pPr>
        <w:spacing w:after="140" w:line="276" w:lineRule="auto"/>
        <w:jc w:val="both"/>
      </w:pPr>
      <w:r>
        <w:rPr>
          <w:b w:val="0"/>
          <w:i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i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i w:val="0"/>
          <w:color w:val="1F2937"/>
          <w:sz w:val="20"/>
        </w:rPr>
        <w:t>The absence of monetisation suppresses the supply of audience in the first place.</w:t>
      </w:r>
      <w:r>
        <w:rPr>
          <w:b w:val="0"/>
          <w:i w:val="0"/>
          <w:color w:val="1F2937"/>
          <w:sz w:val="20"/>
        </w:rPr>
        <w:t xml:space="preserve"> That reframes the addressable market: the plan's funnel in </w:t>
      </w:r>
      <w:r>
        <w:rPr>
          <w:b w:val="0"/>
          <w:i w:val="0"/>
          <w:color w:val="1F2937"/>
          <w:sz w:val="20"/>
        </w:rPr>
        <w:t>03</w:t>
      </w:r>
      <w:r>
        <w:rPr>
          <w:b w:val="0"/>
          <w:i w:val="0"/>
          <w:color w:val="1F2937"/>
          <w:sz w:val="20"/>
        </w:rPr>
        <w:t xml:space="preserve"> counts athletes who </w:t>
      </w:r>
      <w:r>
        <w:rPr>
          <w:b w:val="0"/>
          <w:i/>
          <w:color w:val="1F2937"/>
          <w:sz w:val="20"/>
        </w:rPr>
        <w:t>already</w:t>
      </w:r>
      <w:r>
        <w:rPr>
          <w:b w:val="0"/>
          <w:i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i w:val="0"/>
          <w:color w:val="1F2937"/>
          <w:sz w:val="20"/>
        </w:rPr>
        <w:t xml:space="preserve">The plan does </w:t>
      </w:r>
      <w:r>
        <w:rPr>
          <w:b/>
          <w:i w:val="0"/>
          <w:color w:val="1F2937"/>
          <w:sz w:val="20"/>
        </w:rPr>
        <w:t>not</w:t>
      </w:r>
      <w:r>
        <w:rPr>
          <w:b w:val="0"/>
          <w:i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i w:val="0"/>
          <w:color w:val="1F2937"/>
          <w:sz w:val="20"/>
        </w:rPr>
        <w:t>, and that the mechanism for expansion is exactly the one the product supplies.</w:t>
      </w:r>
    </w:p>
    <w:p>
      <w:pPr>
        <w:spacing w:after="120" w:before="0"/>
      </w:pPr>
    </w:p>
    <w:p>
      <w:pPr>
        <w:pStyle w:val="Heading4"/>
        <w:keepNext/>
        <w:spacing w:before="200" w:after="100"/>
      </w:pPr>
      <w:r>
        <w:rPr>
          <w:b/>
          <w:i w:val="0"/>
          <w:color w:val="6B7280"/>
          <w:sz w:val="20"/>
        </w:rPr>
        <w:t>3.1.5.4 What the research settles, and what it does not</w:t>
      </w:r>
    </w:p>
    <w:p>
      <w:pPr>
        <w:spacing w:after="140" w:line="276" w:lineRule="auto"/>
        <w:jc w:val="both"/>
      </w:pPr>
      <w:r>
        <w:rPr>
          <w:b/>
          <w:i w:val="0"/>
          <w:color w:val="1F2937"/>
          <w:sz w:val="20"/>
        </w:rPr>
        <w:t>Supported by primary research:</w:t>
      </w:r>
    </w:p>
    <w:p>
      <w:pPr>
        <w:pStyle w:val="ListBullet"/>
        <w:spacing w:after="60" w:line="264" w:lineRule="auto"/>
        <w:ind w:left="340"/>
      </w:pPr>
      <w:r>
        <w:rPr>
          <w:b w:val="0"/>
          <w:i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i w:val="0"/>
          <w:color w:val="1F2937"/>
          <w:sz w:val="20"/>
        </w:rPr>
        <w:t>There is no mechanism for brands to find them through their sport</w:t>
      </w:r>
    </w:p>
    <w:p>
      <w:pPr>
        <w:pStyle w:val="ListBullet"/>
        <w:spacing w:after="60" w:line="264" w:lineRule="auto"/>
        <w:ind w:left="340"/>
      </w:pPr>
      <w:r>
        <w:rPr>
          <w:b w:val="0"/>
          <w:i w:val="0"/>
          <w:color w:val="1F2937"/>
          <w:sz w:val="20"/>
        </w:rPr>
        <w:t>An open platform with a real admission filter is the right shape, per an expert with a decade inside Olympic broadcast</w:t>
      </w:r>
    </w:p>
    <w:p>
      <w:pPr>
        <w:pStyle w:val="ListBullet"/>
        <w:spacing w:after="60" w:line="264" w:lineRule="auto"/>
        <w:ind w:left="340"/>
      </w:pPr>
      <w:r>
        <w:rPr>
          <w:b w:val="0"/>
          <w:i w:val="0"/>
          <w:color w:val="1F2937"/>
          <w:sz w:val="20"/>
        </w:rPr>
        <w:t>Content and fan monetisation should lead; sponsorship should follow the data</w:t>
      </w:r>
    </w:p>
    <w:p>
      <w:pPr>
        <w:spacing w:after="140" w:line="276" w:lineRule="auto"/>
        <w:jc w:val="both"/>
      </w:pPr>
      <w:r>
        <w:rPr>
          <w:b/>
          <w:i w:val="0"/>
          <w:color w:val="1F2937"/>
          <w:sz w:val="20"/>
        </w:rPr>
        <w:t>Not supported, and not claimed:</w:t>
      </w:r>
    </w:p>
    <w:p>
      <w:pPr>
        <w:pStyle w:val="ListBullet"/>
        <w:spacing w:after="60" w:line="264" w:lineRule="auto"/>
        <w:ind w:left="340"/>
      </w:pPr>
      <w:r>
        <w:rPr>
          <w:b/>
          <w:i w:val="0"/>
          <w:color w:val="1F2937"/>
          <w:sz w:val="20"/>
        </w:rPr>
        <w:t>Will fans actually pay?</w:t>
      </w:r>
      <w:r>
        <w:rPr>
          <w:b w:val="0"/>
          <w:i w:val="0"/>
          <w:color w:val="1F2937"/>
          <w:sz w:val="20"/>
        </w:rPr>
        <w:t xml:space="preserve"> No interview answers this. It is the assumption the whole plan rests on; it is named as such in </w:t>
      </w:r>
      <w:r>
        <w:rPr>
          <w:b w:val="0"/>
          <w:i w:val="0"/>
          <w:color w:val="1F2937"/>
          <w:sz w:val="20"/>
        </w:rPr>
        <w:t>07</w:t>
      </w:r>
      <w:r>
        <w:rPr>
          <w:b w:val="0"/>
          <w:i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i w:val="0"/>
          <w:color w:val="1F2937"/>
          <w:sz w:val="20"/>
        </w:rPr>
        <w:t>Sponsor-side willingness to pay.</w:t>
      </w:r>
      <w:r>
        <w:rPr>
          <w:b w:val="0"/>
          <w:i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i w:val="0"/>
          <w:color w:val="1F2937"/>
          <w:sz w:val="20"/>
        </w:rPr>
        <w:t>Spanish market specifics.</w:t>
      </w:r>
      <w:r>
        <w:rPr>
          <w:b w:val="0"/>
          <w:i w:val="0"/>
          <w:color w:val="1F2937"/>
          <w:sz w:val="20"/>
        </w:rPr>
        <w:t xml:space="preserve"> Part of the sample competes in Spain, but five athletes recruited through one network cannot describe a market. The structural finding transfers (§3.1.1); the pricing and budget figures do not, and none of them rests on this research.</w:t>
      </w:r>
    </w:p>
    <w:p>
      <w:pPr>
        <w:spacing w:after="120" w:before="0"/>
      </w:pPr>
    </w:p>
    <w:p>
      <w:pPr>
        <w:pStyle w:val="Heading4"/>
        <w:keepNext/>
        <w:spacing w:before="200" w:after="100"/>
      </w:pPr>
      <w:r>
        <w:rPr>
          <w:b/>
          <w:i w:val="0"/>
          <w:color w:val="6B7280"/>
          <w:sz w:val="20"/>
        </w:rPr>
        <w:t>3.1.5.5 Research roadmap</w:t>
      </w:r>
    </w:p>
    <w:p>
      <w:pPr>
        <w:spacing w:after="140" w:line="276" w:lineRule="auto"/>
        <w:jc w:val="both"/>
      </w:pPr>
      <w:r>
        <w:rPr>
          <w:b w:val="0"/>
          <w:i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Priority</w:t>
            </w:r>
          </w:p>
        </w:tc>
        <w:tc>
          <w:tcPr>
            <w:tcW w:type="dxa" w:w="2268"/>
            <w:shd w:val="clear" w:fill="EFF1F3"/>
          </w:tcPr>
          <w:p>
            <w:pPr>
              <w:spacing w:after="40" w:before="40"/>
            </w:pPr>
            <w:r/>
            <w:r>
              <w:rPr>
                <w:b/>
                <w:i w:val="0"/>
                <w:color w:val="1F2937"/>
                <w:sz w:val="17"/>
              </w:rPr>
              <w:t>Research</w:t>
            </w:r>
          </w:p>
        </w:tc>
        <w:tc>
          <w:tcPr>
            <w:tcW w:type="dxa" w:w="2268"/>
            <w:shd w:val="clear" w:fill="EFF1F3"/>
          </w:tcPr>
          <w:p>
            <w:pPr>
              <w:spacing w:after="40" w:before="40"/>
            </w:pPr>
            <w:r/>
            <w:r>
              <w:rPr>
                <w:b/>
                <w:i w:val="0"/>
                <w:color w:val="1F2937"/>
                <w:sz w:val="17"/>
              </w:rPr>
              <w:t>Why it matters</w:t>
            </w:r>
          </w:p>
        </w:tc>
        <w:tc>
          <w:tcPr>
            <w:tcW w:type="dxa" w:w="2268"/>
            <w:shd w:val="clear" w:fill="EFF1F3"/>
          </w:tcPr>
          <w:p>
            <w:pPr>
              <w:spacing w:after="40" w:before="40"/>
            </w:pPr>
            <w:r/>
            <w:r>
              <w:rPr>
                <w:b/>
                <w:i w:val="0"/>
                <w:color w:val="1F2937"/>
                <w:sz w:val="17"/>
              </w:rPr>
              <w:t>Effort</w:t>
            </w:r>
          </w:p>
        </w:tc>
      </w:tr>
      <w:tr>
        <w:tc>
          <w:tcPr>
            <w:tcW w:type="dxa" w:w="2268"/>
          </w:tcPr>
          <w:p>
            <w:pPr>
              <w:spacing w:after="40" w:before="40"/>
            </w:pPr>
            <w:r/>
            <w:r>
              <w:rPr>
                <w:b/>
                <w:i w:val="0"/>
                <w:color w:val="1F2937"/>
                <w:sz w:val="17"/>
              </w:rPr>
              <w:t>1</w:t>
            </w:r>
          </w:p>
        </w:tc>
        <w:tc>
          <w:tcPr>
            <w:tcW w:type="dxa" w:w="2268"/>
          </w:tcPr>
          <w:p>
            <w:pPr>
              <w:spacing w:after="40" w:before="40"/>
            </w:pPr>
            <w:r/>
            <w:r>
              <w:rPr>
                <w:b/>
                <w:i w:val="0"/>
                <w:color w:val="1F2937"/>
                <w:sz w:val="17"/>
              </w:rPr>
              <w:t>6–10 sponsor-side interviews</w:t>
            </w:r>
            <w:r>
              <w:rPr>
                <w:b w:val="0"/>
                <w:i w:val="0"/>
                <w:color w:val="1F2937"/>
                <w:sz w:val="17"/>
              </w:rPr>
              <w:t>: regional brands, sports nutrition, local retail</w:t>
            </w:r>
          </w:p>
        </w:tc>
        <w:tc>
          <w:tcPr>
            <w:tcW w:type="dxa" w:w="2268"/>
          </w:tcPr>
          <w:p>
            <w:pPr>
              <w:spacing w:after="40" w:before="40"/>
            </w:pPr>
            <w:r/>
            <w:r>
              <w:rPr>
                <w:b w:val="0"/>
                <w:i w:val="0"/>
                <w:color w:val="1F2937"/>
                <w:sz w:val="17"/>
              </w:rPr>
              <w:t>The only completely untested side of the marketplace. Without it, the demand side is desk research alone</w:t>
            </w:r>
          </w:p>
        </w:tc>
        <w:tc>
          <w:tcPr>
            <w:tcW w:type="dxa" w:w="2268"/>
          </w:tcPr>
          <w:p>
            <w:pPr>
              <w:spacing w:after="40" w:before="40"/>
            </w:pPr>
            <w:r/>
            <w:r>
              <w:rPr>
                <w:b w:val="0"/>
                <w:i w:val="0"/>
                <w:color w:val="1F2937"/>
                <w:sz w:val="17"/>
              </w:rPr>
              <w:t>2 weeks</w:t>
            </w:r>
          </w:p>
        </w:tc>
      </w:tr>
      <w:tr>
        <w:tc>
          <w:tcPr>
            <w:tcW w:type="dxa" w:w="2268"/>
          </w:tcPr>
          <w:p>
            <w:pPr>
              <w:spacing w:after="40" w:before="40"/>
            </w:pPr>
            <w:r/>
            <w:r>
              <w:rPr>
                <w:b/>
                <w:i w:val="0"/>
                <w:color w:val="1F2937"/>
                <w:sz w:val="17"/>
              </w:rPr>
              <w:t>2</w:t>
            </w:r>
          </w:p>
        </w:tc>
        <w:tc>
          <w:tcPr>
            <w:tcW w:type="dxa" w:w="2268"/>
          </w:tcPr>
          <w:p>
            <w:pPr>
              <w:spacing w:after="40" w:before="40"/>
            </w:pPr>
            <w:r/>
            <w:r>
              <w:rPr>
                <w:b w:val="0"/>
                <w:i w:val="0"/>
                <w:color w:val="1F2937"/>
                <w:sz w:val="17"/>
              </w:rPr>
              <w:t>Structured athlete survey, n ≥ 30, via the club channel</w:t>
            </w:r>
          </w:p>
        </w:tc>
        <w:tc>
          <w:tcPr>
            <w:tcW w:type="dxa" w:w="2268"/>
          </w:tcPr>
          <w:p>
            <w:pPr>
              <w:spacing w:after="40" w:before="40"/>
            </w:pPr>
            <w:r/>
            <w:r>
              <w:rPr>
                <w:b w:val="0"/>
                <w:i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i w:val="0"/>
                <w:color w:val="1F2937"/>
                <w:sz w:val="17"/>
              </w:rPr>
              <w:t>3 weeks</w:t>
            </w:r>
          </w:p>
        </w:tc>
      </w:tr>
      <w:tr>
        <w:tc>
          <w:tcPr>
            <w:tcW w:type="dxa" w:w="2268"/>
          </w:tcPr>
          <w:p>
            <w:pPr>
              <w:spacing w:after="40" w:before="40"/>
            </w:pPr>
            <w:r/>
            <w:r>
              <w:rPr>
                <w:b/>
                <w:i w:val="0"/>
                <w:color w:val="1F2937"/>
                <w:sz w:val="17"/>
              </w:rPr>
              <w:t>3</w:t>
            </w:r>
          </w:p>
        </w:tc>
        <w:tc>
          <w:tcPr>
            <w:tcW w:type="dxa" w:w="2268"/>
          </w:tcPr>
          <w:p>
            <w:pPr>
              <w:spacing w:after="40" w:before="40"/>
            </w:pPr>
            <w:r/>
            <w:r>
              <w:rPr>
                <w:b w:val="0"/>
                <w:i w:val="0"/>
                <w:color w:val="1F2937"/>
                <w:sz w:val="17"/>
              </w:rPr>
              <w:t>Spanish athlete interviews, 5–8</w:t>
            </w:r>
          </w:p>
        </w:tc>
        <w:tc>
          <w:tcPr>
            <w:tcW w:type="dxa" w:w="2268"/>
          </w:tcPr>
          <w:p>
            <w:pPr>
              <w:spacing w:after="40" w:before="40"/>
            </w:pPr>
            <w:r/>
            <w:r>
              <w:rPr>
                <w:b w:val="0"/>
                <w:i w:val="0"/>
                <w:color w:val="1F2937"/>
                <w:sz w:val="17"/>
              </w:rPr>
              <w:t>Tests whether the structural finding holds in the launch market specifically</w:t>
            </w:r>
          </w:p>
        </w:tc>
        <w:tc>
          <w:tcPr>
            <w:tcW w:type="dxa" w:w="2268"/>
          </w:tcPr>
          <w:p>
            <w:pPr>
              <w:spacing w:after="40" w:before="40"/>
            </w:pPr>
            <w:r/>
            <w:r>
              <w:rPr>
                <w:b w:val="0"/>
                <w:i w:val="0"/>
                <w:color w:val="1F2937"/>
                <w:sz w:val="17"/>
              </w:rPr>
              <w:t>2 weeks</w:t>
            </w:r>
          </w:p>
        </w:tc>
      </w:tr>
      <w:tr>
        <w:tc>
          <w:tcPr>
            <w:tcW w:type="dxa" w:w="2268"/>
          </w:tcPr>
          <w:p>
            <w:pPr>
              <w:spacing w:after="40" w:before="40"/>
            </w:pPr>
            <w:r/>
            <w:r>
              <w:rPr>
                <w:b/>
                <w:i w:val="0"/>
                <w:color w:val="1F2937"/>
                <w:sz w:val="17"/>
              </w:rPr>
              <w:t>4</w:t>
            </w:r>
          </w:p>
        </w:tc>
        <w:tc>
          <w:tcPr>
            <w:tcW w:type="dxa" w:w="2268"/>
          </w:tcPr>
          <w:p>
            <w:pPr>
              <w:spacing w:after="40" w:before="40"/>
            </w:pPr>
            <w:r/>
            <w:r>
              <w:rPr>
                <w:b w:val="0"/>
                <w:i w:val="0"/>
                <w:color w:val="1F2937"/>
                <w:sz w:val="17"/>
              </w:rPr>
              <w:t>Athlete365 / federation exploratory contact</w:t>
            </w:r>
          </w:p>
        </w:tc>
        <w:tc>
          <w:tcPr>
            <w:tcW w:type="dxa" w:w="2268"/>
          </w:tcPr>
          <w:p>
            <w:pPr>
              <w:spacing w:after="40" w:before="40"/>
            </w:pPr>
            <w:r/>
            <w:r>
              <w:rPr>
                <w:b w:val="0"/>
                <w:i w:val="0"/>
                <w:color w:val="1F2937"/>
                <w:sz w:val="17"/>
              </w:rPr>
              <w:t>Partnership route, and a credibility signal for the club channel</w:t>
            </w:r>
          </w:p>
        </w:tc>
        <w:tc>
          <w:tcPr>
            <w:tcW w:type="dxa" w:w="2268"/>
          </w:tcPr>
          <w:p>
            <w:pPr>
              <w:spacing w:after="40" w:before="40"/>
            </w:pPr>
            <w:r/>
            <w:r>
              <w:rPr>
                <w:b w:val="0"/>
                <w:i w:val="0"/>
                <w:color w:val="1F2937"/>
                <w:sz w:val="17"/>
              </w:rPr>
              <w:t>Opportunistic</w:t>
            </w:r>
          </w:p>
        </w:tc>
      </w:tr>
    </w:tbl>
    <w:p>
      <w:pPr>
        <w:spacing w:after="160" w:before="0"/>
      </w:pPr>
    </w:p>
    <w:p>
      <w:pPr>
        <w:spacing w:after="140" w:line="276" w:lineRule="auto"/>
        <w:jc w:val="both"/>
      </w:pPr>
      <w:r>
        <w:rPr>
          <w:b w:val="0"/>
          <w:i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i w:val="0"/>
          <w:color w:val="1F2937"/>
          <w:sz w:val="25"/>
        </w:rPr>
        <w:t>3.2 Value proposition</w:t>
      </w:r>
    </w:p>
    <w:p>
      <w:pPr>
        <w:pStyle w:val="Heading3"/>
        <w:keepNext/>
        <w:spacing w:before="200" w:after="100"/>
      </w:pPr>
      <w:r>
        <w:rPr>
          <w:b/>
          <w:i w:val="0"/>
          <w:color w:val="6B7280"/>
          <w:sz w:val="22"/>
        </w:rPr>
        <w:t>3.2.1 The need</w:t>
      </w:r>
    </w:p>
    <w:p>
      <w:pPr>
        <w:spacing w:before="120" w:after="40"/>
        <w:jc w:val="center"/>
      </w:pPr>
      <w:r>
        <w:drawing>
          <wp:inline xmlns:a="http://schemas.openxmlformats.org/drawingml/2006/main" xmlns:pic="http://schemas.openxmlformats.org/drawingml/2006/picture">
            <wp:extent cx="5760000" cy="2464582"/>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64582"/>
                    </a:xfrm>
                    <a:prstGeom prst="rect"/>
                  </pic:spPr>
                </pic:pic>
              </a:graphicData>
            </a:graphic>
          </wp:inline>
        </w:drawing>
      </w:r>
    </w:p>
    <w:p>
      <w:pPr>
        <w:spacing w:after="200"/>
        <w:jc w:val="center"/>
      </w:pPr>
      <w:r>
        <w:rPr>
          <w:b w:val="0"/>
          <w:i w:val="0"/>
          <w:color w:val="6B7280"/>
          <w:sz w:val="16"/>
        </w:rPr>
        <w:t>Figure 4: The decoupling. Illustrative, not a measurement.</w:t>
      </w:r>
    </w:p>
    <w:p>
      <w:pPr>
        <w:spacing w:after="140" w:line="276" w:lineRule="auto"/>
        <w:jc w:val="both"/>
      </w:pPr>
      <w:r>
        <w:rPr>
          <w:b w:val="0"/>
          <w:i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i w:val="0"/>
          <w:color w:val="1F2937"/>
          <w:sz w:val="20"/>
        </w:rPr>
        <w:t>The general environment</w:t>
      </w:r>
      <w:r>
        <w:rPr>
          <w:b w:val="0"/>
          <w:i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i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i w:val="0"/>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58985"/>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58985"/>
                    </a:xfrm>
                    <a:prstGeom prst="rect"/>
                  </pic:spPr>
                </pic:pic>
              </a:graphicData>
            </a:graphic>
          </wp:inline>
        </w:drawing>
      </w:r>
    </w:p>
    <w:p>
      <w:pPr>
        <w:spacing w:after="200"/>
        <w:jc w:val="center"/>
      </w:pPr>
      <w:r>
        <w:rPr>
          <w:b w:val="0"/>
          <w:i w:val="0"/>
          <w:color w:val="6B7280"/>
          <w:sz w:val="16"/>
        </w:rPr>
        <w:t>Figure 5: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Player</w:t>
            </w:r>
          </w:p>
        </w:tc>
        <w:tc>
          <w:tcPr>
            <w:tcW w:type="dxa" w:w="2268"/>
            <w:shd w:val="clear" w:fill="EFF1F3"/>
          </w:tcPr>
          <w:p>
            <w:pPr>
              <w:spacing w:after="40" w:before="40"/>
            </w:pPr>
            <w:r/>
            <w:r>
              <w:rPr>
                <w:b/>
                <w:i w:val="0"/>
                <w:color w:val="1F2937"/>
                <w:sz w:val="17"/>
              </w:rPr>
              <w:t>Fan monetisation</w:t>
            </w:r>
          </w:p>
        </w:tc>
        <w:tc>
          <w:tcPr>
            <w:tcW w:type="dxa" w:w="2268"/>
            <w:shd w:val="clear" w:fill="EFF1F3"/>
          </w:tcPr>
          <w:p>
            <w:pPr>
              <w:spacing w:after="40" w:before="40"/>
            </w:pPr>
            <w:r/>
            <w:r>
              <w:rPr>
                <w:b/>
                <w:i w:val="0"/>
                <w:color w:val="1F2937"/>
                <w:sz w:val="17"/>
              </w:rPr>
              <w:t>Long tail</w:t>
            </w:r>
          </w:p>
        </w:tc>
        <w:tc>
          <w:tcPr>
            <w:tcW w:type="dxa" w:w="2268"/>
            <w:shd w:val="clear" w:fill="EFF1F3"/>
          </w:tcPr>
          <w:p>
            <w:pPr>
              <w:spacing w:after="40" w:before="40"/>
            </w:pPr>
            <w:r/>
            <w:r>
              <w:rPr>
                <w:b/>
                <w:i w:val="0"/>
                <w:color w:val="1F2937"/>
                <w:sz w:val="17"/>
              </w:rPr>
              <w:t>Why they are not us</w:t>
            </w:r>
          </w:p>
        </w:tc>
      </w:tr>
      <w:tr>
        <w:tc>
          <w:tcPr>
            <w:tcW w:type="dxa" w:w="2268"/>
          </w:tcPr>
          <w:p>
            <w:pPr>
              <w:spacing w:after="40" w:before="40"/>
            </w:pPr>
            <w:r/>
            <w:r>
              <w:rPr>
                <w:b/>
                <w:i w:val="0"/>
                <w:color w:val="1F2937"/>
                <w:sz w:val="17"/>
              </w:rPr>
              <w:t>TEKTA</w:t>
            </w:r>
            <w:r>
              <w:rPr>
                <w:b w:val="0"/>
                <w:i w:val="0"/>
                <w:color w:val="1F2937"/>
                <w:sz w:val="17"/>
              </w:rPr>
              <w:t xml:space="preserve"> (Publicis / Kelce)</w:t>
            </w:r>
          </w:p>
        </w:tc>
        <w:tc>
          <w:tcPr>
            <w:tcW w:type="dxa" w:w="2268"/>
          </w:tcPr>
          <w:p>
            <w:pPr>
              <w:spacing w:after="40" w:before="40"/>
            </w:pPr>
            <w:r/>
            <w:r>
              <w:rPr>
                <w:b w:val="0"/>
                <w:i w:val="0"/>
                <w:color w:val="1F2937"/>
                <w:sz w:val="17"/>
              </w:rPr>
              <w:t>None</w:t>
            </w:r>
          </w:p>
        </w:tc>
        <w:tc>
          <w:tcPr>
            <w:tcW w:type="dxa" w:w="2268"/>
          </w:tcPr>
          <w:p>
            <w:pPr>
              <w:spacing w:after="40" w:before="40"/>
            </w:pPr>
            <w:r/>
            <w:r>
              <w:rPr>
                <w:b w:val="0"/>
                <w:i w:val="0"/>
                <w:color w:val="1F2937"/>
                <w:sz w:val="17"/>
              </w:rPr>
              <w:t>Minimal</w:t>
            </w:r>
          </w:p>
        </w:tc>
        <w:tc>
          <w:tcPr>
            <w:tcW w:type="dxa" w:w="2268"/>
          </w:tcPr>
          <w:p>
            <w:pPr>
              <w:spacing w:after="40" w:before="40"/>
            </w:pPr>
            <w:r/>
            <w:r>
              <w:rPr>
                <w:b w:val="0"/>
                <w:i w:val="0"/>
                <w:color w:val="1F2937"/>
                <w:sz w:val="17"/>
              </w:rPr>
              <w:t>Human-mediated consultancy, gated to selected Publicis clients, US college NIL. Excludes the tail by design</w:t>
            </w:r>
          </w:p>
        </w:tc>
      </w:tr>
      <w:tr>
        <w:tc>
          <w:tcPr>
            <w:tcW w:type="dxa" w:w="2268"/>
          </w:tcPr>
          <w:p>
            <w:pPr>
              <w:spacing w:after="40" w:before="40"/>
            </w:pPr>
            <w:r/>
            <w:r>
              <w:rPr>
                <w:b w:val="0"/>
                <w:i w:val="0"/>
                <w:color w:val="1F2937"/>
                <w:sz w:val="17"/>
              </w:rPr>
              <w:t>Traditional agents</w:t>
            </w:r>
          </w:p>
        </w:tc>
        <w:tc>
          <w:tcPr>
            <w:tcW w:type="dxa" w:w="2268"/>
          </w:tcPr>
          <w:p>
            <w:pPr>
              <w:spacing w:after="40" w:before="40"/>
            </w:pPr>
            <w:r/>
            <w:r>
              <w:rPr>
                <w:b w:val="0"/>
                <w:i w:val="0"/>
                <w:color w:val="1F2937"/>
                <w:sz w:val="17"/>
              </w:rPr>
              <w:t>None</w:t>
            </w:r>
          </w:p>
        </w:tc>
        <w:tc>
          <w:tcPr>
            <w:tcW w:type="dxa" w:w="2268"/>
          </w:tcPr>
          <w:p>
            <w:pPr>
              <w:spacing w:after="40" w:before="40"/>
            </w:pPr>
            <w:r/>
            <w:r>
              <w:rPr>
                <w:b w:val="0"/>
                <w:i w:val="0"/>
                <w:color w:val="1F2937"/>
                <w:sz w:val="17"/>
              </w:rPr>
              <w:t>Minimal</w:t>
            </w:r>
          </w:p>
        </w:tc>
        <w:tc>
          <w:tcPr>
            <w:tcW w:type="dxa" w:w="2268"/>
          </w:tcPr>
          <w:p>
            <w:pPr>
              <w:spacing w:after="40" w:before="40"/>
            </w:pPr>
            <w:r/>
            <w:r>
              <w:rPr>
                <w:b w:val="0"/>
                <w:i w:val="0"/>
                <w:color w:val="1F2937"/>
                <w:sz w:val="17"/>
              </w:rPr>
              <w:t>10–20% for introductions, only for athletes already worth representing</w:t>
            </w:r>
          </w:p>
        </w:tc>
      </w:tr>
      <w:tr>
        <w:tc>
          <w:tcPr>
            <w:tcW w:type="dxa" w:w="2268"/>
          </w:tcPr>
          <w:p>
            <w:pPr>
              <w:spacing w:after="40" w:before="40"/>
            </w:pPr>
            <w:r/>
            <w:r>
              <w:rPr>
                <w:b w:val="0"/>
                <w:i w:val="0"/>
                <w:color w:val="1F2937"/>
                <w:sz w:val="17"/>
              </w:rPr>
              <w:t>Patreon / Substack</w:t>
            </w:r>
          </w:p>
        </w:tc>
        <w:tc>
          <w:tcPr>
            <w:tcW w:type="dxa" w:w="2268"/>
          </w:tcPr>
          <w:p>
            <w:pPr>
              <w:spacing w:after="40" w:before="40"/>
            </w:pPr>
            <w:r/>
            <w:r>
              <w:rPr>
                <w:b w:val="0"/>
                <w:i w:val="0"/>
                <w:color w:val="1F2937"/>
                <w:sz w:val="17"/>
              </w:rPr>
              <w:t>Strong</w:t>
            </w:r>
          </w:p>
        </w:tc>
        <w:tc>
          <w:tcPr>
            <w:tcW w:type="dxa" w:w="2268"/>
          </w:tcPr>
          <w:p>
            <w:pPr>
              <w:spacing w:after="40" w:before="40"/>
            </w:pPr>
            <w:r/>
            <w:r>
              <w:rPr>
                <w:b w:val="0"/>
                <w:i w:val="0"/>
                <w:color w:val="1F2937"/>
                <w:sz w:val="17"/>
              </w:rPr>
              <w:t>Broad</w:t>
            </w:r>
          </w:p>
        </w:tc>
        <w:tc>
          <w:tcPr>
            <w:tcW w:type="dxa" w:w="2268"/>
          </w:tcPr>
          <w:p>
            <w:pPr>
              <w:spacing w:after="40" w:before="40"/>
            </w:pPr>
            <w:r/>
            <w:r>
              <w:rPr>
                <w:b w:val="0"/>
                <w:i w:val="0"/>
                <w:color w:val="1F2937"/>
                <w:sz w:val="17"/>
              </w:rPr>
              <w:t>No sponsorship side, no sport-specific measurement, no second payer</w:t>
            </w:r>
          </w:p>
        </w:tc>
      </w:tr>
      <w:tr>
        <w:tc>
          <w:tcPr>
            <w:tcW w:type="dxa" w:w="2268"/>
          </w:tcPr>
          <w:p>
            <w:pPr>
              <w:spacing w:after="40" w:before="40"/>
            </w:pPr>
            <w:r/>
            <w:r>
              <w:rPr>
                <w:b/>
                <w:i w:val="0"/>
                <w:color w:val="1F2937"/>
                <w:sz w:val="17"/>
              </w:rPr>
              <w:t>Sponsoo</w:t>
            </w:r>
            <w:r>
              <w:rPr>
                <w:b w:val="0"/>
                <w:i w:val="0"/>
                <w:color w:val="1F2937"/>
                <w:sz w:val="17"/>
              </w:rPr>
              <w:t xml:space="preserve"> (DE, 2014)</w:t>
            </w:r>
          </w:p>
        </w:tc>
        <w:tc>
          <w:tcPr>
            <w:tcW w:type="dxa" w:w="2268"/>
          </w:tcPr>
          <w:p>
            <w:pPr>
              <w:spacing w:after="40" w:before="40"/>
            </w:pPr>
            <w:r/>
            <w:r>
              <w:rPr>
                <w:b w:val="0"/>
                <w:i w:val="0"/>
                <w:color w:val="1F2937"/>
                <w:sz w:val="17"/>
              </w:rPr>
              <w:t>None</w:t>
            </w:r>
          </w:p>
        </w:tc>
        <w:tc>
          <w:tcPr>
            <w:tcW w:type="dxa" w:w="2268"/>
          </w:tcPr>
          <w:p>
            <w:pPr>
              <w:spacing w:after="40" w:before="40"/>
            </w:pPr>
            <w:r/>
            <w:r>
              <w:rPr>
                <w:b w:val="0"/>
                <w:i w:val="0"/>
                <w:color w:val="1F2937"/>
                <w:sz w:val="17"/>
              </w:rPr>
              <w:t>Broad</w:t>
            </w:r>
          </w:p>
        </w:tc>
        <w:tc>
          <w:tcPr>
            <w:tcW w:type="dxa" w:w="2268"/>
          </w:tcPr>
          <w:p>
            <w:pPr>
              <w:spacing w:after="40" w:before="40"/>
            </w:pPr>
            <w:r/>
            <w:r>
              <w:rPr>
                <w:b w:val="0"/>
                <w:i w:val="0"/>
                <w:color w:val="1F2937"/>
                <w:sz w:val="17"/>
              </w:rPr>
              <w:t>The closest company to us. Two-sided athlete and club sponsorship marketplace, brand-side revenue only</w:t>
            </w:r>
          </w:p>
        </w:tc>
      </w:tr>
      <w:tr>
        <w:tc>
          <w:tcPr>
            <w:tcW w:type="dxa" w:w="2268"/>
          </w:tcPr>
          <w:p>
            <w:pPr>
              <w:spacing w:after="40" w:before="40"/>
            </w:pPr>
            <w:r/>
            <w:r>
              <w:rPr>
                <w:b/>
                <w:i w:val="0"/>
                <w:color w:val="1F2937"/>
                <w:sz w:val="17"/>
              </w:rPr>
              <w:t>OpenSponsorship</w:t>
            </w:r>
            <w:r>
              <w:rPr>
                <w:b w:val="0"/>
                <w:i w:val="0"/>
                <w:color w:val="1F2937"/>
                <w:sz w:val="17"/>
              </w:rPr>
              <w:t xml:space="preserve"> (US, 2014)</w:t>
            </w:r>
          </w:p>
        </w:tc>
        <w:tc>
          <w:tcPr>
            <w:tcW w:type="dxa" w:w="2268"/>
          </w:tcPr>
          <w:p>
            <w:pPr>
              <w:spacing w:after="40" w:before="40"/>
            </w:pPr>
            <w:r/>
            <w:r>
              <w:rPr>
                <w:b w:val="0"/>
                <w:i w:val="0"/>
                <w:color w:val="1F2937"/>
                <w:sz w:val="17"/>
              </w:rPr>
              <w:t>None</w:t>
            </w:r>
          </w:p>
        </w:tc>
        <w:tc>
          <w:tcPr>
            <w:tcW w:type="dxa" w:w="2268"/>
          </w:tcPr>
          <w:p>
            <w:pPr>
              <w:spacing w:after="40" w:before="40"/>
            </w:pPr>
            <w:r/>
            <w:r>
              <w:rPr>
                <w:b w:val="0"/>
                <w:i w:val="0"/>
                <w:color w:val="1F2937"/>
                <w:sz w:val="17"/>
              </w:rPr>
              <w:t>Broad</w:t>
            </w:r>
          </w:p>
        </w:tc>
        <w:tc>
          <w:tcPr>
            <w:tcW w:type="dxa" w:w="2268"/>
          </w:tcPr>
          <w:p>
            <w:pPr>
              <w:spacing w:after="40" w:before="40"/>
            </w:pPr>
            <w:r/>
            <w:r>
              <w:rPr>
                <w:b w:val="0"/>
                <w:i w:val="0"/>
                <w:color w:val="1F2937"/>
                <w:sz w:val="17"/>
              </w:rPr>
              <w:t>Same model, US market, athlete-to-brand campaigns. No fan-side revenue</w:t>
            </w:r>
          </w:p>
        </w:tc>
      </w:tr>
      <w:tr>
        <w:tc>
          <w:tcPr>
            <w:tcW w:type="dxa" w:w="2268"/>
          </w:tcPr>
          <w:p>
            <w:pPr>
              <w:spacing w:after="40" w:before="40"/>
            </w:pPr>
            <w:r/>
            <w:r>
              <w:rPr>
                <w:b/>
                <w:i w:val="0"/>
                <w:color w:val="1F2937"/>
                <w:sz w:val="17"/>
              </w:rPr>
              <w:t>SponsorUnited</w:t>
            </w:r>
            <w:r>
              <w:rPr>
                <w:b w:val="0"/>
                <w:i w:val="0"/>
                <w:color w:val="1F2937"/>
                <w:sz w:val="17"/>
              </w:rPr>
              <w:t xml:space="preserve"> (US, 2016)</w:t>
            </w:r>
          </w:p>
        </w:tc>
        <w:tc>
          <w:tcPr>
            <w:tcW w:type="dxa" w:w="2268"/>
          </w:tcPr>
          <w:p>
            <w:pPr>
              <w:spacing w:after="40" w:before="40"/>
            </w:pPr>
            <w:r/>
            <w:r>
              <w:rPr>
                <w:b w:val="0"/>
                <w:i w:val="0"/>
                <w:color w:val="1F2937"/>
                <w:sz w:val="17"/>
              </w:rPr>
              <w:t>None</w:t>
            </w:r>
          </w:p>
        </w:tc>
        <w:tc>
          <w:tcPr>
            <w:tcW w:type="dxa" w:w="2268"/>
          </w:tcPr>
          <w:p>
            <w:pPr>
              <w:spacing w:after="40" w:before="40"/>
            </w:pPr>
            <w:r/>
            <w:r>
              <w:rPr>
                <w:b w:val="0"/>
                <w:i w:val="0"/>
                <w:color w:val="1F2937"/>
                <w:sz w:val="17"/>
              </w:rPr>
              <w:t>Broad</w:t>
            </w:r>
          </w:p>
        </w:tc>
        <w:tc>
          <w:tcPr>
            <w:tcW w:type="dxa" w:w="2268"/>
          </w:tcPr>
          <w:p>
            <w:pPr>
              <w:spacing w:after="40" w:before="40"/>
            </w:pPr>
            <w:r/>
            <w:r>
              <w:rPr>
                <w:b w:val="0"/>
                <w:i w:val="0"/>
                <w:color w:val="1F2937"/>
                <w:sz w:val="17"/>
              </w:rPr>
              <w:t xml:space="preserve">Sells sponsorship </w:t>
            </w:r>
            <w:r>
              <w:rPr>
                <w:b w:val="0"/>
                <w:i/>
                <w:color w:val="1F2937"/>
                <w:sz w:val="17"/>
              </w:rPr>
              <w:t>data</w:t>
            </w:r>
            <w:r>
              <w:rPr>
                <w:b w:val="0"/>
                <w:i w:val="0"/>
                <w:color w:val="1F2937"/>
                <w:sz w:val="17"/>
              </w:rPr>
              <w:t xml:space="preserve"> to rights holders and agencies. Not a marketplace that executes deals</w:t>
            </w:r>
          </w:p>
        </w:tc>
      </w:tr>
      <w:tr>
        <w:tc>
          <w:tcPr>
            <w:tcW w:type="dxa" w:w="2268"/>
          </w:tcPr>
          <w:p>
            <w:pPr>
              <w:spacing w:after="40" w:before="40"/>
            </w:pPr>
            <w:r/>
            <w:r>
              <w:rPr>
                <w:b/>
                <w:i w:val="0"/>
                <w:color w:val="1F2937"/>
                <w:sz w:val="17"/>
              </w:rPr>
              <w:t>Hookit</w:t>
            </w:r>
            <w:r>
              <w:rPr>
                <w:b w:val="0"/>
                <w:i w:val="0"/>
                <w:color w:val="1F2937"/>
                <w:sz w:val="17"/>
              </w:rPr>
              <w:t xml:space="preserve"> (US, 2001)</w:t>
            </w:r>
          </w:p>
        </w:tc>
        <w:tc>
          <w:tcPr>
            <w:tcW w:type="dxa" w:w="2268"/>
          </w:tcPr>
          <w:p>
            <w:pPr>
              <w:spacing w:after="40" w:before="40"/>
            </w:pPr>
            <w:r/>
            <w:r>
              <w:rPr>
                <w:b w:val="0"/>
                <w:i w:val="0"/>
                <w:color w:val="1F2937"/>
                <w:sz w:val="17"/>
              </w:rPr>
              <w:t>None</w:t>
            </w:r>
          </w:p>
        </w:tc>
        <w:tc>
          <w:tcPr>
            <w:tcW w:type="dxa" w:w="2268"/>
          </w:tcPr>
          <w:p>
            <w:pPr>
              <w:spacing w:after="40" w:before="40"/>
            </w:pPr>
            <w:r/>
            <w:r>
              <w:rPr>
                <w:b w:val="0"/>
                <w:i w:val="0"/>
                <w:color w:val="1F2937"/>
                <w:sz w:val="17"/>
              </w:rPr>
              <w:t>Broad</w:t>
            </w:r>
          </w:p>
        </w:tc>
        <w:tc>
          <w:tcPr>
            <w:tcW w:type="dxa" w:w="2268"/>
          </w:tcPr>
          <w:p>
            <w:pPr>
              <w:spacing w:after="40" w:before="40"/>
            </w:pPr>
            <w:r/>
            <w:r>
              <w:rPr>
                <w:b w:val="0"/>
                <w:i w:val="0"/>
                <w:color w:val="1F2937"/>
                <w:sz w:val="17"/>
              </w:rPr>
              <w:t>Sponsorship analytics for brands. Acquired in 2022</w:t>
            </w:r>
          </w:p>
        </w:tc>
      </w:tr>
    </w:tbl>
    <w:p>
      <w:pPr>
        <w:spacing w:after="160" w:before="0"/>
      </w:pPr>
    </w:p>
    <w:p>
      <w:pPr>
        <w:spacing w:after="140" w:line="276" w:lineRule="auto"/>
        <w:jc w:val="both"/>
      </w:pPr>
      <w:r>
        <w:rPr>
          <w:b/>
          <w:i w:val="0"/>
          <w:color w:val="1F2937"/>
          <w:sz w:val="20"/>
        </w:rPr>
        <w:t>Suppliers</w:t>
      </w:r>
      <w:r>
        <w:rPr>
          <w:b w:val="0"/>
          <w:i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i w:val="0"/>
          <w:color w:val="1F2937"/>
          <w:sz w:val="20"/>
        </w:rPr>
        <w:t>Substitutes and new entrants.</w:t>
      </w:r>
      <w:r>
        <w:rPr>
          <w:b w:val="0"/>
          <w:i w:val="0"/>
          <w:color w:val="1F2937"/>
          <w:sz w:val="20"/>
        </w:rP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pPr>
        <w:pStyle w:val="Heading4"/>
        <w:keepNext/>
        <w:spacing w:before="200" w:after="100"/>
      </w:pPr>
      <w:r>
        <w:rPr>
          <w:b/>
          <w:i w:val="0"/>
          <w:color w:val="6B7280"/>
          <w:sz w:val="20"/>
        </w:rPr>
        <w:t>What the comparable set says about how big this gets</w:t>
      </w:r>
    </w:p>
    <w:p>
      <w:pPr>
        <w:spacing w:after="140" w:line="276" w:lineRule="auto"/>
        <w:jc w:val="both"/>
      </w:pPr>
      <w:r>
        <w:rPr>
          <w:b w:val="0"/>
          <w:i w:val="0"/>
          <w:color w:val="1F2937"/>
          <w:sz w:val="20"/>
        </w:rPr>
        <w:t xml:space="preserve">Four companies have built in this space before us: </w:t>
      </w:r>
      <w:r>
        <w:rPr>
          <w:b/>
          <w:i w:val="0"/>
          <w:color w:val="1F2937"/>
          <w:sz w:val="20"/>
        </w:rPr>
        <w:t>Sponsoo and OpenSponsorship are two-sided sponsorship marketplaces</w:t>
      </w:r>
      <w:r>
        <w:rPr>
          <w:b w:val="0"/>
          <w:i w:val="0"/>
          <w:color w:val="1F2937"/>
          <w:sz w:val="20"/>
        </w:rPr>
        <w:t xml:space="preserve">, the same model as Stride, while </w:t>
      </w:r>
      <w:r>
        <w:rPr>
          <w:b/>
          <w:i w:val="0"/>
          <w:color w:val="1F2937"/>
          <w:sz w:val="20"/>
        </w:rPr>
        <w:t>SponsorUnited and Hookit are adjacent sponsorship data businesses</w:t>
      </w:r>
      <w:r>
        <w:rPr>
          <w:b w:val="0"/>
          <w:i w:val="0"/>
          <w:color w:val="1F2937"/>
          <w:sz w:val="20"/>
        </w:rPr>
        <w:t xml:space="preserve"> selling analytics to brands and rights holders rather than executing deals. The distinction matters for what each one is evidence about. Their funding histories are public, and they are the most useful evidence in this plan about what the model is capable of. Figures from PitchBook company profiles, retrieved 1 October 2026, reported in euros.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Company</w:t>
            </w:r>
          </w:p>
        </w:tc>
        <w:tc>
          <w:tcPr>
            <w:tcW w:type="dxa" w:w="1814"/>
            <w:shd w:val="clear" w:fill="EFF1F3"/>
          </w:tcPr>
          <w:p>
            <w:pPr>
              <w:spacing w:after="40" w:before="40"/>
            </w:pPr>
            <w:r/>
            <w:r>
              <w:rPr>
                <w:b/>
                <w:i w:val="0"/>
                <w:color w:val="1F2937"/>
                <w:sz w:val="17"/>
              </w:rPr>
              <w:t>Founded</w:t>
            </w:r>
          </w:p>
        </w:tc>
        <w:tc>
          <w:tcPr>
            <w:tcW w:type="dxa" w:w="1814"/>
            <w:shd w:val="clear" w:fill="EFF1F3"/>
          </w:tcPr>
          <w:p>
            <w:pPr>
              <w:spacing w:after="40" w:before="40"/>
            </w:pPr>
            <w:r/>
            <w:r>
              <w:rPr>
                <w:b/>
                <w:i w:val="0"/>
                <w:color w:val="1F2937"/>
                <w:sz w:val="17"/>
              </w:rPr>
              <w:t>People</w:t>
            </w:r>
          </w:p>
        </w:tc>
        <w:tc>
          <w:tcPr>
            <w:tcW w:type="dxa" w:w="1814"/>
            <w:shd w:val="clear" w:fill="EFF1F3"/>
          </w:tcPr>
          <w:p>
            <w:pPr>
              <w:spacing w:after="40" w:before="40"/>
            </w:pPr>
            <w:r/>
            <w:r>
              <w:rPr>
                <w:b/>
                <w:i w:val="0"/>
                <w:color w:val="1F2937"/>
                <w:sz w:val="17"/>
              </w:rPr>
              <w:t>Total raised</w:t>
            </w:r>
          </w:p>
        </w:tc>
        <w:tc>
          <w:tcPr>
            <w:tcW w:type="dxa" w:w="1814"/>
            <w:shd w:val="clear" w:fill="EFF1F3"/>
          </w:tcPr>
          <w:p>
            <w:pPr>
              <w:spacing w:after="40" w:before="40"/>
            </w:pPr>
            <w:r/>
            <w:r>
              <w:rPr>
                <w:b/>
                <w:i w:val="0"/>
                <w:color w:val="1F2937"/>
                <w:sz w:val="17"/>
              </w:rPr>
              <w:t>Where it got to</w:t>
            </w:r>
          </w:p>
        </w:tc>
      </w:tr>
      <w:tr>
        <w:tc>
          <w:tcPr>
            <w:tcW w:type="dxa" w:w="1814"/>
          </w:tcPr>
          <w:p>
            <w:pPr>
              <w:spacing w:after="40" w:before="40"/>
            </w:pPr>
            <w:r/>
            <w:r>
              <w:rPr>
                <w:b/>
                <w:i w:val="0"/>
                <w:color w:val="1F2937"/>
                <w:sz w:val="17"/>
              </w:rPr>
              <w:t>Sponsoo</w:t>
            </w:r>
          </w:p>
        </w:tc>
        <w:tc>
          <w:tcPr>
            <w:tcW w:type="dxa" w:w="1814"/>
          </w:tcPr>
          <w:p>
            <w:pPr>
              <w:spacing w:after="40" w:before="40"/>
            </w:pPr>
            <w:r/>
            <w:r>
              <w:rPr>
                <w:b w:val="0"/>
                <w:i w:val="0"/>
                <w:color w:val="1F2937"/>
                <w:sz w:val="17"/>
              </w:rPr>
              <w:t>2014</w:t>
            </w:r>
          </w:p>
        </w:tc>
        <w:tc>
          <w:tcPr>
            <w:tcW w:type="dxa" w:w="1814"/>
          </w:tcPr>
          <w:p>
            <w:pPr>
              <w:spacing w:after="40" w:before="40"/>
            </w:pPr>
            <w:r/>
            <w:r>
              <w:rPr>
                <w:b w:val="0"/>
                <w:i w:val="0"/>
                <w:color w:val="1F2937"/>
                <w:sz w:val="17"/>
              </w:rPr>
              <w:t>13</w:t>
            </w:r>
          </w:p>
        </w:tc>
        <w:tc>
          <w:tcPr>
            <w:tcW w:type="dxa" w:w="1814"/>
          </w:tcPr>
          <w:p>
            <w:pPr>
              <w:spacing w:after="40" w:before="40"/>
            </w:pPr>
            <w:r/>
            <w:r>
              <w:rPr>
                <w:b w:val="0"/>
                <w:i w:val="0"/>
                <w:color w:val="1F2937"/>
                <w:sz w:val="17"/>
              </w:rPr>
              <w:t>€2.17M</w:t>
            </w:r>
          </w:p>
        </w:tc>
        <w:tc>
          <w:tcPr>
            <w:tcW w:type="dxa" w:w="1814"/>
          </w:tcPr>
          <w:p>
            <w:pPr>
              <w:spacing w:after="40" w:before="40"/>
            </w:pPr>
            <w:r/>
            <w:r>
              <w:rPr>
                <w:b w:val="0"/>
                <w:i w:val="0"/>
                <w:color w:val="1F2937"/>
                <w:sz w:val="17"/>
              </w:rPr>
              <w:t xml:space="preserve">Still private. FY2023 total equity of </w:t>
            </w:r>
            <w:r>
              <w:rPr>
                <w:b/>
                <w:i w:val="0"/>
                <w:color w:val="1F2937"/>
                <w:sz w:val="17"/>
              </w:rPr>
              <w:t>zero</w:t>
            </w:r>
            <w:r>
              <w:rPr>
                <w:b w:val="0"/>
                <w:i w:val="0"/>
                <w:color w:val="1F2937"/>
                <w:sz w:val="17"/>
              </w:rPr>
              <w:t xml:space="preserve"> against €1.06M of assets</w:t>
            </w:r>
          </w:p>
        </w:tc>
      </w:tr>
      <w:tr>
        <w:tc>
          <w:tcPr>
            <w:tcW w:type="dxa" w:w="1814"/>
          </w:tcPr>
          <w:p>
            <w:pPr>
              <w:spacing w:after="40" w:before="40"/>
            </w:pPr>
            <w:r/>
            <w:r>
              <w:rPr>
                <w:b/>
                <w:i w:val="0"/>
                <w:color w:val="1F2937"/>
                <w:sz w:val="17"/>
              </w:rPr>
              <w:t>OpenSponsorship</w:t>
            </w:r>
          </w:p>
        </w:tc>
        <w:tc>
          <w:tcPr>
            <w:tcW w:type="dxa" w:w="1814"/>
          </w:tcPr>
          <w:p>
            <w:pPr>
              <w:spacing w:after="40" w:before="40"/>
            </w:pPr>
            <w:r/>
            <w:r>
              <w:rPr>
                <w:b w:val="0"/>
                <w:i w:val="0"/>
                <w:color w:val="1F2937"/>
                <w:sz w:val="17"/>
              </w:rPr>
              <w:t>2014</w:t>
            </w:r>
          </w:p>
        </w:tc>
        <w:tc>
          <w:tcPr>
            <w:tcW w:type="dxa" w:w="1814"/>
          </w:tcPr>
          <w:p>
            <w:pPr>
              <w:spacing w:after="40" w:before="40"/>
            </w:pPr>
            <w:r/>
            <w:r>
              <w:rPr>
                <w:b w:val="0"/>
                <w:i w:val="0"/>
                <w:color w:val="1F2937"/>
                <w:sz w:val="17"/>
              </w:rPr>
              <w:t>23</w:t>
            </w:r>
          </w:p>
        </w:tc>
        <w:tc>
          <w:tcPr>
            <w:tcW w:type="dxa" w:w="1814"/>
          </w:tcPr>
          <w:p>
            <w:pPr>
              <w:spacing w:after="40" w:before="40"/>
            </w:pPr>
            <w:r/>
            <w:r>
              <w:rPr>
                <w:b w:val="0"/>
                <w:i w:val="0"/>
                <w:color w:val="1F2937"/>
                <w:sz w:val="17"/>
              </w:rPr>
              <w:t>€5.40M</w:t>
            </w:r>
          </w:p>
        </w:tc>
        <w:tc>
          <w:tcPr>
            <w:tcW w:type="dxa" w:w="1814"/>
          </w:tcPr>
          <w:p>
            <w:pPr>
              <w:spacing w:after="40" w:before="40"/>
            </w:pPr>
            <w:r/>
            <w:r>
              <w:rPr>
                <w:b w:val="0"/>
                <w:i w:val="0"/>
                <w:color w:val="1F2937"/>
                <w:sz w:val="17"/>
              </w:rPr>
              <w:t>Still private, backed by 500 Global and Serena Ventures</w:t>
            </w:r>
          </w:p>
        </w:tc>
      </w:tr>
      <w:tr>
        <w:tc>
          <w:tcPr>
            <w:tcW w:type="dxa" w:w="1814"/>
          </w:tcPr>
          <w:p>
            <w:pPr>
              <w:spacing w:after="40" w:before="40"/>
            </w:pPr>
            <w:r/>
            <w:r>
              <w:rPr>
                <w:b/>
                <w:i w:val="0"/>
                <w:color w:val="1F2937"/>
                <w:sz w:val="17"/>
              </w:rPr>
              <w:t>Hookit</w:t>
            </w:r>
          </w:p>
        </w:tc>
        <w:tc>
          <w:tcPr>
            <w:tcW w:type="dxa" w:w="1814"/>
          </w:tcPr>
          <w:p>
            <w:pPr>
              <w:spacing w:after="40" w:before="40"/>
            </w:pPr>
            <w:r/>
            <w:r>
              <w:rPr>
                <w:b w:val="0"/>
                <w:i w:val="0"/>
                <w:color w:val="1F2937"/>
                <w:sz w:val="17"/>
              </w:rPr>
              <w:t>2001</w:t>
            </w:r>
          </w:p>
        </w:tc>
        <w:tc>
          <w:tcPr>
            <w:tcW w:type="dxa" w:w="1814"/>
          </w:tcPr>
          <w:p>
            <w:pPr>
              <w:spacing w:after="40" w:before="40"/>
            </w:pPr>
            <w:r/>
            <w:r>
              <w:rPr>
                <w:b w:val="0"/>
                <w:i w:val="0"/>
                <w:color w:val="1F2937"/>
                <w:sz w:val="17"/>
              </w:rPr>
              <w:t>47</w:t>
            </w:r>
          </w:p>
        </w:tc>
        <w:tc>
          <w:tcPr>
            <w:tcW w:type="dxa" w:w="1814"/>
          </w:tcPr>
          <w:p>
            <w:pPr>
              <w:spacing w:after="40" w:before="40"/>
            </w:pPr>
            <w:r/>
            <w:r>
              <w:rPr>
                <w:b w:val="0"/>
                <w:i w:val="0"/>
                <w:color w:val="1F2937"/>
                <w:sz w:val="17"/>
              </w:rPr>
              <w:t>€21.47M</w:t>
            </w:r>
          </w:p>
        </w:tc>
        <w:tc>
          <w:tcPr>
            <w:tcW w:type="dxa" w:w="1814"/>
          </w:tcPr>
          <w:p>
            <w:pPr>
              <w:spacing w:after="40" w:before="40"/>
            </w:pPr>
            <w:r/>
            <w:r>
              <w:rPr>
                <w:b w:val="0"/>
                <w:i w:val="0"/>
                <w:color w:val="1F2937"/>
                <w:sz w:val="17"/>
              </w:rPr>
              <w:t>Bought out in February 2022, now an operating subsidiary</w:t>
            </w:r>
          </w:p>
        </w:tc>
      </w:tr>
      <w:tr>
        <w:tc>
          <w:tcPr>
            <w:tcW w:type="dxa" w:w="1814"/>
          </w:tcPr>
          <w:p>
            <w:pPr>
              <w:spacing w:after="40" w:before="40"/>
            </w:pPr>
            <w:r/>
            <w:r>
              <w:rPr>
                <w:b/>
                <w:i w:val="0"/>
                <w:color w:val="1F2937"/>
                <w:sz w:val="17"/>
              </w:rPr>
              <w:t>SponsorUnited</w:t>
            </w:r>
          </w:p>
        </w:tc>
        <w:tc>
          <w:tcPr>
            <w:tcW w:type="dxa" w:w="1814"/>
          </w:tcPr>
          <w:p>
            <w:pPr>
              <w:spacing w:after="40" w:before="40"/>
            </w:pPr>
            <w:r/>
            <w:r>
              <w:rPr>
                <w:b w:val="0"/>
                <w:i w:val="0"/>
                <w:color w:val="1F2937"/>
                <w:sz w:val="17"/>
              </w:rPr>
              <w:t>2016</w:t>
            </w:r>
          </w:p>
        </w:tc>
        <w:tc>
          <w:tcPr>
            <w:tcW w:type="dxa" w:w="1814"/>
          </w:tcPr>
          <w:p>
            <w:pPr>
              <w:spacing w:after="40" w:before="40"/>
            </w:pPr>
            <w:r/>
            <w:r>
              <w:rPr>
                <w:b w:val="0"/>
                <w:i w:val="0"/>
                <w:color w:val="1F2937"/>
                <w:sz w:val="17"/>
              </w:rPr>
              <w:t>355</w:t>
            </w:r>
          </w:p>
        </w:tc>
        <w:tc>
          <w:tcPr>
            <w:tcW w:type="dxa" w:w="1814"/>
          </w:tcPr>
          <w:p>
            <w:pPr>
              <w:spacing w:after="40" w:before="40"/>
            </w:pPr>
            <w:r/>
            <w:r>
              <w:rPr>
                <w:b w:val="0"/>
                <w:i w:val="0"/>
                <w:color w:val="1F2937"/>
                <w:sz w:val="17"/>
              </w:rPr>
              <w:t>€38.76M</w:t>
            </w:r>
          </w:p>
        </w:tc>
        <w:tc>
          <w:tcPr>
            <w:tcW w:type="dxa" w:w="1814"/>
          </w:tcPr>
          <w:p>
            <w:pPr>
              <w:spacing w:after="40" w:before="40"/>
            </w:pPr>
            <w:r/>
            <w:r>
              <w:rPr>
                <w:b w:val="0"/>
                <w:i w:val="0"/>
                <w:color w:val="1F2937"/>
                <w:sz w:val="17"/>
              </w:rPr>
              <w:t>Series A of €37.47M at a €89.38M pre-money, November 2022</w:t>
            </w:r>
          </w:p>
        </w:tc>
      </w:tr>
    </w:tbl>
    <w:p>
      <w:pPr>
        <w:spacing w:after="160" w:before="0"/>
      </w:pPr>
    </w:p>
    <w:p>
      <w:pPr>
        <w:spacing w:after="140" w:line="276" w:lineRule="auto"/>
        <w:jc w:val="both"/>
      </w:pPr>
      <w:r>
        <w:rPr>
          <w:b w:val="0"/>
          <w:i w:val="0"/>
          <w:color w:val="1F2937"/>
          <w:sz w:val="20"/>
        </w:rPr>
        <w:t>Three things follow, and none of them is flattering.</w:t>
      </w:r>
    </w:p>
    <w:p>
      <w:pPr>
        <w:spacing w:after="140" w:line="276" w:lineRule="auto"/>
        <w:jc w:val="both"/>
      </w:pPr>
      <w:r>
        <w:rPr>
          <w:b/>
          <w:i w:val="0"/>
          <w:color w:val="1F2937"/>
          <w:sz w:val="20"/>
        </w:rPr>
        <w:t>The marketplace model has not produced a large company.</w:t>
      </w:r>
      <w:r>
        <w:rPr>
          <w:b w:val="0"/>
          <w:i w:val="0"/>
          <w:color w:val="1F2937"/>
          <w:sz w:val="20"/>
        </w:rP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pPr>
        <w:spacing w:after="140" w:line="276" w:lineRule="auto"/>
        <w:jc w:val="both"/>
      </w:pPr>
      <w:r>
        <w:rPr>
          <w:b/>
          <w:i w:val="0"/>
          <w:color w:val="1F2937"/>
          <w:sz w:val="20"/>
        </w:rPr>
        <w:t>The one company in the set that did get large is not doing what we are doing.</w:t>
      </w:r>
      <w:r>
        <w:rPr>
          <w:b w:val="0"/>
          <w:i w:val="0"/>
          <w:color w:val="1F2937"/>
          <w:sz w:val="20"/>
        </w:rP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pPr>
        <w:spacing w:after="140" w:line="276" w:lineRule="auto"/>
        <w:jc w:val="both"/>
      </w:pPr>
      <w:r>
        <w:rPr>
          <w:b/>
          <w:i w:val="0"/>
          <w:color w:val="1F2937"/>
          <w:sz w:val="20"/>
        </w:rPr>
        <w:t>Sponsoo's balance sheet is the specific risk.</w:t>
      </w:r>
      <w:r>
        <w:rPr>
          <w:b w:val="0"/>
          <w:i w:val="0"/>
          <w:color w:val="1F2937"/>
          <w:sz w:val="20"/>
        </w:rP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pPr>
        <w:spacing w:after="140" w:line="276" w:lineRule="auto"/>
        <w:jc w:val="both"/>
      </w:pPr>
      <w:r>
        <w:rPr>
          <w:b/>
          <w:i w:val="0"/>
          <w:color w:val="1F2937"/>
          <w:sz w:val="20"/>
        </w:rPr>
        <w:t>So what do we think is different.</w:t>
      </w:r>
      <w:r>
        <w:rPr>
          <w:b w:val="0"/>
          <w:i w:val="0"/>
          <w:color w:val="1F2937"/>
          <w:sz w:val="20"/>
        </w:rPr>
        <w:t xml:space="preserve"> One thing, and it is the whole thesis: all four monetise the brand side only. The athlete is supply to be matched, and the fan is not in the business model at all. In this plan fan subscriptions are </w:t>
      </w:r>
      <w:r>
        <w:rPr>
          <w:b/>
          <w:i w:val="0"/>
          <w:color w:val="1F2937"/>
          <w:sz w:val="20"/>
        </w:rPr>
        <w:t>48% of Y7 revenue</w:t>
      </w:r>
      <w:r>
        <w:rPr>
          <w:b w:val="0"/>
          <w:i w:val="0"/>
          <w:color w:val="1F2937"/>
          <w:sz w:val="20"/>
        </w:rPr>
        <w:t>, which is a second payer none of the four has. If that stream works, the economics are not Sponsoo's. If it does not, they are, and Stride would be Sponsoo with eleven fewer years of relationships. Section 7.6 prices both.</w:t>
      </w:r>
    </w:p>
    <w:p>
      <w:pPr>
        <w:pStyle w:val="Heading4"/>
        <w:keepNext/>
        <w:spacing w:before="200" w:after="100"/>
      </w:pPr>
      <w:r>
        <w:rPr>
          <w:b/>
          <w:i w:val="0"/>
          <w:color w:val="6B7280"/>
          <w:sz w:val="20"/>
        </w:rPr>
        <w:t>Why the plan is deliberately small</w:t>
      </w:r>
    </w:p>
    <w:p>
      <w:pPr>
        <w:spacing w:after="140" w:line="276" w:lineRule="auto"/>
        <w:jc w:val="both"/>
      </w:pPr>
      <w:r>
        <w:rPr>
          <w:b w:val="0"/>
          <w:i w:val="0"/>
          <w:color w:val="1F2937"/>
          <w:sz w:val="20"/>
        </w:rP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i w:val="0"/>
          <w:color w:val="1F2937"/>
          <w:sz w:val="20"/>
        </w:rPr>
        <w:t>16 people by Y10</w:t>
      </w:r>
      <w:r>
        <w:rPr>
          <w:b w:val="0"/>
          <w:i w:val="0"/>
          <w:color w:val="1F2937"/>
          <w:sz w:val="20"/>
        </w:rPr>
        <w:t xml:space="preserve">, against Sponsoo's 13 after eleven years, and </w:t>
      </w:r>
      <w:r>
        <w:rPr>
          <w:b/>
          <w:i w:val="0"/>
          <w:color w:val="1F2937"/>
          <w:sz w:val="20"/>
        </w:rPr>
        <w:t>€400k of capital the plan actually depends on</w:t>
      </w:r>
      <w:r>
        <w:rPr>
          <w:b w:val="0"/>
          <w:i w:val="0"/>
          <w:color w:val="1F2937"/>
          <w:sz w:val="20"/>
        </w:rPr>
        <w:t>, with one optional €1.5M round on top of it. Taken together that is €1.9M against Sponsoo's €2.17M over eleven years. Slightly bigger than the closest comparable, and nothing like the outlier.</w:t>
      </w:r>
    </w:p>
    <w:p>
      <w:pPr>
        <w:spacing w:after="140" w:line="276" w:lineRule="auto"/>
        <w:jc w:val="both"/>
      </w:pPr>
      <w:r>
        <w:rPr>
          <w:b w:val="0"/>
          <w:i w:val="0"/>
          <w:color w:val="1F2937"/>
          <w:sz w:val="20"/>
        </w:rP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pPr>
        <w:keepNext/>
        <w:spacing w:before="160" w:after="20"/>
        <w:ind w:left="227"/>
        <w:shd w:val="clear" w:fill="F6F7F9"/>
        <w:pBdr>
          <w:left w:val="single" w:sz="18" w:space="8" w:color="D97706"/>
        </w:pBdr>
      </w:pPr>
      <w:r>
        <w:rPr>
          <w:b/>
          <w:i w:val="0"/>
          <w:color w:val="D97706"/>
          <w:sz w:val="19"/>
        </w:rPr>
        <w:t>The operating assumption this leaves exposed</w:t>
      </w:r>
    </w:p>
    <w:p>
      <w:pPr>
        <w:spacing w:before="0" w:after="160" w:line="264" w:lineRule="auto"/>
        <w:ind w:left="227"/>
        <w:shd w:val="clear" w:fill="F6F7F9"/>
        <w:pBdr>
          <w:left w:val="single" w:sz="18" w:space="8" w:color="D97706"/>
        </w:pBdr>
      </w:pPr>
      <w:r>
        <w:rPr>
          <w:b w:val="0"/>
          <w:i w:val="0"/>
          <w:color w:val="1F2937"/>
          <w:sz w:val="19"/>
        </w:rPr>
        <w:t xml:space="preserve">Even at this size, revenue per employee reaches </w:t>
      </w:r>
      <w:r>
        <w:rPr>
          <w:b/>
          <w:i w:val="0"/>
          <w:color w:val="1F2937"/>
          <w:sz w:val="19"/>
        </w:rPr>
        <w:t>€301k in Y7</w:t>
      </w:r>
      <w:r>
        <w:rPr>
          <w:b w:val="0"/>
          <w:i w:val="0"/>
          <w:color w:val="1F2937"/>
          <w:sz w:val="19"/>
        </w:rPr>
        <w:t xml:space="preserve">. Private B2B SaaS runs at a median of €135k and a top quartile of €215k, so the plan sits above both. Two features of the model are the reason, and both are real rather than convenient: fan subscriptions are self-serve, with no sales touch per subscriber, and content moderation is a </w:t>
      </w:r>
      <w:r>
        <w:rPr>
          <w:b/>
          <w:i w:val="0"/>
          <w:color w:val="1F2937"/>
          <w:sz w:val="19"/>
        </w:rPr>
        <w:t>variable cost line</w:t>
      </w:r>
      <w:r>
        <w:rPr>
          <w:b w:val="0"/>
          <w:i w:val="0"/>
          <w:color w:val="1F2937"/>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pPr>
        <w:pStyle w:val="Heading3"/>
        <w:keepNext/>
        <w:spacing w:before="200" w:after="100"/>
      </w:pPr>
      <w:r>
        <w:rPr>
          <w:b/>
          <w:i w:val="0"/>
          <w:color w:val="6B7280"/>
          <w:sz w:val="22"/>
        </w:rPr>
        <w:t>3.2.3 The offering</w:t>
      </w:r>
    </w:p>
    <w:p>
      <w:pPr>
        <w:spacing w:after="140" w:line="276" w:lineRule="auto"/>
        <w:jc w:val="both"/>
      </w:pPr>
      <w:r>
        <w:rPr>
          <w:b w:val="0"/>
          <w:i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i w:val="0"/>
          <w:color w:val="1F2937"/>
          <w:sz w:val="20"/>
        </w:rPr>
        <w:t>Three properties are worth a technical diligence call:</w:t>
      </w:r>
    </w:p>
    <w:p>
      <w:pPr>
        <w:pStyle w:val="ListBullet"/>
        <w:spacing w:after="60" w:line="264" w:lineRule="auto"/>
        <w:ind w:left="340"/>
      </w:pPr>
      <w:r>
        <w:rPr>
          <w:b/>
          <w:i w:val="0"/>
          <w:color w:val="1F2937"/>
          <w:sz w:val="20"/>
        </w:rPr>
        <w:t>Every match score decomposes.</w:t>
      </w:r>
      <w:r>
        <w:rPr>
          <w:b w:val="0"/>
          <w:i w:val="0"/>
          <w:color w:val="1F2937"/>
          <w:sz w:val="20"/>
        </w:rPr>
        <w:t xml:space="preserve"> A ranked athlete shows all eight components, weighted, with the arithmetic visible: </w:t>
      </w:r>
      <w:r>
        <w:rPr>
          <w:rFonts w:ascii="Consolas" w:hAnsi="Consolas"/>
          <w:b w:val="0"/>
          <w:i w:val="0"/>
          <w:color w:val="1F2937"/>
          <w:sz w:val="18"/>
        </w:rPr>
        <w:t>audience fit 72 × 32% = 23.1</w:t>
      </w:r>
      <w:r>
        <w:rPr>
          <w:b w:val="0"/>
          <w:i w:val="0"/>
          <w:color w:val="1F2937"/>
          <w:sz w:val="20"/>
        </w:rPr>
        <w:t>.</w:t>
      </w:r>
    </w:p>
    <w:p>
      <w:pPr>
        <w:pStyle w:val="ListBullet"/>
        <w:spacing w:after="60" w:line="264" w:lineRule="auto"/>
        <w:ind w:left="340"/>
      </w:pPr>
      <w:r>
        <w:rPr>
          <w:b/>
          <w:i w:val="0"/>
          <w:color w:val="1F2937"/>
          <w:sz w:val="20"/>
        </w:rPr>
        <w:t xml:space="preserve">Missing data is </w:t>
      </w:r>
      <w:r>
        <w:rPr>
          <w:rFonts w:ascii="Consolas" w:hAnsi="Consolas"/>
          <w:b/>
          <w:i w:val="0"/>
          <w:color w:val="1F2937"/>
          <w:sz w:val="18"/>
        </w:rPr>
        <w:t>null</w:t>
      </w:r>
      <w:r>
        <w:rPr>
          <w:b/>
          <w:i w:val="0"/>
          <w:color w:val="1F2937"/>
          <w:sz w:val="20"/>
        </w:rPr>
        <w:t xml:space="preserve">, never </w:t>
      </w:r>
      <w:r>
        <w:rPr>
          <w:rFonts w:ascii="Consolas" w:hAnsi="Consolas"/>
          <w:b/>
          <w:i w:val="0"/>
          <w:color w:val="1F2937"/>
          <w:sz w:val="18"/>
        </w:rPr>
        <w:t>0</w:t>
      </w:r>
      <w:r>
        <w:rPr>
          <w:b/>
          <w:i w:val="0"/>
          <w:color w:val="1F2937"/>
          <w:sz w:val="20"/>
        </w:rPr>
        <w:t>.</w:t>
      </w:r>
      <w:r>
        <w:rPr>
          <w:b w:val="0"/>
          <w:i w:val="0"/>
          <w:color w:val="1F2937"/>
          <w:sz w:val="20"/>
        </w:rPr>
        <w:t xml:space="preserve"> An unmeasured campaign reads as unmeasured, not as free.</w:t>
      </w:r>
    </w:p>
    <w:p>
      <w:pPr>
        <w:pStyle w:val="ListBullet"/>
        <w:spacing w:after="60" w:line="264" w:lineRule="auto"/>
        <w:ind w:left="340"/>
      </w:pPr>
      <w:r>
        <w:rPr>
          <w:b/>
          <w:i w:val="0"/>
          <w:color w:val="1F2937"/>
          <w:sz w:val="20"/>
        </w:rPr>
        <w:t>Nothing self-verifies.</w:t>
      </w:r>
      <w:r>
        <w:rPr>
          <w:b w:val="0"/>
          <w:i w:val="0"/>
          <w:color w:val="1F2937"/>
          <w:sz w:val="20"/>
        </w:rPr>
        <w:t xml:space="preserve"> A club above the verification bar still waits for a human. A rejected proof cannot be cleared by re-submitting the form.</w:t>
      </w:r>
    </w:p>
    <w:p>
      <w:pPr>
        <w:pStyle w:val="Heading2"/>
        <w:keepNext/>
        <w:spacing w:before="320" w:after="100"/>
      </w:pPr>
      <w:r>
        <w:rPr>
          <w:b/>
          <w:i w:val="0"/>
          <w:color w:val="1F2937"/>
          <w:sz w:val="25"/>
        </w:rPr>
        <w:t>3.3 Key success factors</w:t>
      </w:r>
    </w:p>
    <w:p>
      <w:pPr>
        <w:spacing w:after="140" w:line="276" w:lineRule="auto"/>
        <w:jc w:val="both"/>
      </w:pPr>
      <w:r>
        <w:rPr>
          <w:b/>
          <w:i w:val="0"/>
          <w:color w:val="1F2937"/>
          <w:sz w:val="20"/>
        </w:rPr>
        <w:t>Positioning.</w:t>
      </w:r>
      <w:r>
        <w:rPr>
          <w:b w:val="0"/>
          <w:i w:val="0"/>
          <w:color w:val="1F2937"/>
          <w:sz w:val="20"/>
        </w:rPr>
        <w:t xml:space="preserve"> </w:t>
      </w:r>
      <w:r>
        <w:rPr>
          <w:b w:val="0"/>
          <w:i/>
          <w:color w:val="1F2937"/>
          <w:sz w:val="20"/>
        </w:rPr>
        <w:t>The platform for athletes the industry ignores.</w:t>
      </w:r>
      <w:r>
        <w:rPr>
          <w:b w:val="0"/>
          <w:i w:val="0"/>
          <w:color w:val="1F2937"/>
          <w:sz w:val="20"/>
        </w:rPr>
        <w:t xml:space="preserve"> Not a cheaper agent, not a sports Patreon: the first commercial infrastructure for sports that never had any.</w:t>
      </w:r>
    </w:p>
    <w:p>
      <w:pPr>
        <w:spacing w:after="140" w:line="276" w:lineRule="auto"/>
        <w:jc w:val="both"/>
      </w:pPr>
      <w:r>
        <w:rPr>
          <w:b/>
          <w:i w:val="0"/>
          <w:color w:val="1F2937"/>
          <w:sz w:val="20"/>
        </w:rPr>
        <w:t>Competitive advantage</w:t>
      </w:r>
      <w:r>
        <w:rPr>
          <w:b w:val="0"/>
          <w:i w:val="0"/>
          <w:color w:val="1F2937"/>
          <w:sz w:val="20"/>
        </w:rPr>
        <w:t>, in the order it becomes durable:</w:t>
      </w:r>
    </w:p>
    <w:p>
      <w:pPr>
        <w:pStyle w:val="ListNumber"/>
        <w:spacing w:after="60" w:line="264" w:lineRule="auto"/>
        <w:ind w:left="340"/>
      </w:pPr>
      <w:r>
        <w:rPr>
          <w:b/>
          <w:i w:val="0"/>
          <w:color w:val="1F2937"/>
          <w:sz w:val="20"/>
        </w:rPr>
        <w:t>The data position.</w:t>
      </w:r>
      <w:r>
        <w:rPr>
          <w:b w:val="0"/>
          <w:i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i w:val="0"/>
          <w:color w:val="1F2937"/>
          <w:sz w:val="20"/>
        </w:rPr>
        <w:t>Explainability as a sales asset.</w:t>
      </w:r>
      <w:r>
        <w:rPr>
          <w:b w:val="0"/>
          <w:i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i w:val="0"/>
          <w:color w:val="1F2937"/>
          <w:sz w:val="20"/>
        </w:rPr>
        <w:t>The club channel.</w:t>
      </w:r>
      <w:r>
        <w:rPr>
          <w:b w:val="0"/>
          <w:i w:val="0"/>
          <w:color w:val="1F2937"/>
          <w:sz w:val="20"/>
        </w:rPr>
        <w:t xml:space="preserve"> One conversation brings a roster of 20–40 athletes with the verification problem already solved.</w:t>
      </w:r>
    </w:p>
    <w:p>
      <w:pPr>
        <w:pStyle w:val="ListNumber"/>
        <w:spacing w:after="60" w:line="264" w:lineRule="auto"/>
        <w:ind w:left="340"/>
      </w:pPr>
      <w:r>
        <w:rPr>
          <w:b/>
          <w:i w:val="0"/>
          <w:color w:val="1F2937"/>
          <w:sz w:val="20"/>
        </w:rPr>
        <w:t>Regulatory posture.</w:t>
      </w:r>
      <w:r>
        <w:rPr>
          <w:b w:val="0"/>
          <w:i w:val="0"/>
          <w:color w:val="1F2937"/>
          <w:sz w:val="20"/>
        </w:rPr>
        <w:t xml:space="preserve"> Consent, audit trail and aggregate-only audience data are built in, not retrofitted.</w:t>
      </w:r>
    </w:p>
    <w:p>
      <w:pPr>
        <w:pStyle w:val="Heading2"/>
        <w:keepNext/>
        <w:spacing w:before="320" w:after="100"/>
      </w:pPr>
      <w:r>
        <w:rPr>
          <w:b/>
          <w:i w:val="0"/>
          <w:color w:val="1F2937"/>
          <w:sz w:val="25"/>
        </w:rPr>
        <w:t>3.4 Costs and investment required</w:t>
      </w:r>
    </w:p>
    <w:p>
      <w:pPr>
        <w:spacing w:after="140" w:line="276" w:lineRule="auto"/>
        <w:jc w:val="both"/>
      </w:pPr>
      <w:r>
        <w:rPr>
          <w:b w:val="0"/>
          <w:i w:val="0"/>
          <w:color w:val="1F2937"/>
          <w:sz w:val="20"/>
        </w:rPr>
        <w:t xml:space="preserve">The product exists, which is what makes the launch cost small. Total capital required is </w:t>
      </w:r>
      <w:r>
        <w:rPr>
          <w:b/>
          <w:i w:val="0"/>
          <w:color w:val="1F2937"/>
          <w:sz w:val="20"/>
        </w:rPr>
        <w:t>€409k</w:t>
      </w:r>
      <w:r>
        <w:rPr>
          <w:b w:val="0"/>
          <w:i w:val="0"/>
          <w:color w:val="1F2937"/>
          <w:sz w:val="20"/>
        </w:rPr>
        <w:t xml:space="preserve">: a €292k cash trough in Y4 plus a 40% buffer. Against that, </w:t>
      </w:r>
      <w:r>
        <w:rPr>
          <w:b/>
          <w:i w:val="0"/>
          <w:color w:val="1F2937"/>
          <w:sz w:val="20"/>
        </w:rPr>
        <w:t>€80k</w:t>
      </w:r>
      <w:r>
        <w:rPr>
          <w:b w:val="0"/>
          <w:i w:val="0"/>
          <w:color w:val="1F2937"/>
          <w:sz w:val="20"/>
        </w:rP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pPr>
        <w:pStyle w:val="Heading2"/>
        <w:keepNext/>
        <w:spacing w:before="320" w:after="100"/>
      </w:pPr>
      <w:r>
        <w:rPr>
          <w:b/>
          <w:i w:val="0"/>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i w:val="0"/>
          <w:color w:val="6B7280"/>
          <w:sz w:val="16"/>
        </w:rPr>
        <w:t>Figure 6: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Stream</w:t>
            </w:r>
          </w:p>
        </w:tc>
        <w:tc>
          <w:tcPr>
            <w:tcW w:type="dxa" w:w="3024"/>
            <w:shd w:val="clear" w:fill="EFF1F3"/>
          </w:tcPr>
          <w:p>
            <w:pPr>
              <w:spacing w:after="40" w:before="40"/>
            </w:pPr>
            <w:r/>
            <w:r>
              <w:rPr>
                <w:b/>
                <w:i w:val="0"/>
                <w:color w:val="1F2937"/>
                <w:sz w:val="17"/>
              </w:rPr>
              <w:t>Basis</w:t>
            </w:r>
          </w:p>
        </w:tc>
        <w:tc>
          <w:tcPr>
            <w:tcW w:type="dxa" w:w="3024"/>
            <w:shd w:val="clear" w:fill="EFF1F3"/>
          </w:tcPr>
          <w:p>
            <w:pPr>
              <w:spacing w:after="40" w:before="40"/>
            </w:pPr>
            <w:r/>
            <w:r>
              <w:rPr>
                <w:b/>
                <w:i w:val="0"/>
                <w:color w:val="1F2937"/>
                <w:sz w:val="17"/>
              </w:rPr>
              <w:t>Y7</w:t>
            </w:r>
          </w:p>
        </w:tc>
      </w:tr>
      <w:tr>
        <w:tc>
          <w:tcPr>
            <w:tcW w:type="dxa" w:w="3024"/>
          </w:tcPr>
          <w:p>
            <w:pPr>
              <w:spacing w:after="40" w:before="40"/>
            </w:pPr>
            <w:r/>
            <w:r>
              <w:rPr>
                <w:b/>
                <w:i w:val="0"/>
                <w:color w:val="1F2937"/>
                <w:sz w:val="17"/>
              </w:rPr>
              <w:t>Fan subscriptions</w:t>
            </w:r>
          </w:p>
        </w:tc>
        <w:tc>
          <w:tcPr>
            <w:tcW w:type="dxa" w:w="3024"/>
          </w:tcPr>
          <w:p>
            <w:pPr>
              <w:spacing w:after="40" w:before="40"/>
            </w:pPr>
            <w:r/>
            <w:r>
              <w:rPr>
                <w:b w:val="0"/>
                <w:i w:val="0"/>
                <w:color w:val="1F2937"/>
                <w:sz w:val="17"/>
              </w:rPr>
              <w:t>15% of fan GMV</w:t>
            </w:r>
          </w:p>
        </w:tc>
        <w:tc>
          <w:tcPr>
            <w:tcW w:type="dxa" w:w="3024"/>
          </w:tcPr>
          <w:p>
            <w:pPr>
              <w:spacing w:after="40" w:before="40"/>
            </w:pPr>
            <w:r/>
            <w:r>
              <w:rPr>
                <w:b w:val="0"/>
                <w:i w:val="0"/>
                <w:color w:val="1F2937"/>
                <w:sz w:val="17"/>
              </w:rPr>
              <w:t>€4.81M</w:t>
            </w:r>
          </w:p>
        </w:tc>
      </w:tr>
      <w:tr>
        <w:tc>
          <w:tcPr>
            <w:tcW w:type="dxa" w:w="3024"/>
          </w:tcPr>
          <w:p>
            <w:pPr>
              <w:spacing w:after="40" w:before="40"/>
            </w:pPr>
            <w:r/>
            <w:r>
              <w:rPr>
                <w:b/>
                <w:i w:val="0"/>
                <w:color w:val="1F2937"/>
                <w:sz w:val="17"/>
              </w:rPr>
              <w:t>Sponsorship</w:t>
            </w:r>
          </w:p>
        </w:tc>
        <w:tc>
          <w:tcPr>
            <w:tcW w:type="dxa" w:w="3024"/>
          </w:tcPr>
          <w:p>
            <w:pPr>
              <w:spacing w:after="40" w:before="40"/>
            </w:pPr>
            <w:r/>
            <w:r>
              <w:rPr>
                <w:b w:val="0"/>
                <w:i w:val="0"/>
                <w:color w:val="1F2937"/>
                <w:sz w:val="17"/>
              </w:rPr>
              <w:t>10% of deal value, 7% on Scout Pro, 5% on Scout Agency</w:t>
            </w:r>
          </w:p>
        </w:tc>
        <w:tc>
          <w:tcPr>
            <w:tcW w:type="dxa" w:w="3024"/>
          </w:tcPr>
          <w:p>
            <w:pPr>
              <w:spacing w:after="40" w:before="40"/>
            </w:pPr>
            <w:r/>
            <w:r>
              <w:rPr>
                <w:b w:val="0"/>
                <w:i w:val="0"/>
                <w:color w:val="1F2937"/>
                <w:sz w:val="17"/>
              </w:rPr>
              <w:t>€3.97M</w:t>
            </w:r>
          </w:p>
        </w:tc>
      </w:tr>
      <w:tr>
        <w:tc>
          <w:tcPr>
            <w:tcW w:type="dxa" w:w="3024"/>
          </w:tcPr>
          <w:p>
            <w:pPr>
              <w:spacing w:after="40" w:before="40"/>
            </w:pPr>
            <w:r/>
            <w:r>
              <w:rPr>
                <w:b/>
                <w:i w:val="0"/>
                <w:color w:val="1F2937"/>
                <w:sz w:val="17"/>
              </w:rPr>
              <w:t>Sponsor SaaS</w:t>
            </w:r>
          </w:p>
        </w:tc>
        <w:tc>
          <w:tcPr>
            <w:tcW w:type="dxa" w:w="3024"/>
          </w:tcPr>
          <w:p>
            <w:pPr>
              <w:spacing w:after="40" w:before="40"/>
            </w:pPr>
            <w:r/>
            <w:r>
              <w:rPr>
                <w:b w:val="0"/>
                <w:i w:val="0"/>
                <w:color w:val="1F2937"/>
                <w:sz w:val="17"/>
              </w:rPr>
              <w:t>Monthly subscription, tiered</w:t>
            </w:r>
          </w:p>
        </w:tc>
        <w:tc>
          <w:tcPr>
            <w:tcW w:type="dxa" w:w="3024"/>
          </w:tcPr>
          <w:p>
            <w:pPr>
              <w:spacing w:after="40" w:before="40"/>
            </w:pPr>
            <w:r/>
            <w:r>
              <w:rPr>
                <w:b w:val="0"/>
                <w:i w:val="0"/>
                <w:color w:val="1F2937"/>
                <w:sz w:val="17"/>
              </w:rPr>
              <w:t>€1.92M</w:t>
            </w:r>
          </w:p>
        </w:tc>
      </w:tr>
    </w:tbl>
    <w:p>
      <w:pPr>
        <w:spacing w:after="160" w:before="0"/>
      </w:pPr>
    </w:p>
    <w:p>
      <w:pPr>
        <w:spacing w:after="140" w:line="276" w:lineRule="auto"/>
        <w:jc w:val="both"/>
      </w:pPr>
      <w:r>
        <w:rPr>
          <w:b/>
          <w:i w:val="0"/>
          <w:color w:val="1F2937"/>
          <w:sz w:val="20"/>
        </w:rPr>
        <w:t>The two sponsor streams add, they do not substitute.</w:t>
      </w:r>
      <w:r>
        <w:rPr>
          <w:b w:val="0"/>
          <w:i w:val="0"/>
          <w:color w:val="1F2937"/>
          <w:sz w:val="20"/>
        </w:rP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pPr>
        <w:spacing w:after="140" w:line="276" w:lineRule="auto"/>
        <w:jc w:val="both"/>
      </w:pPr>
      <w:r>
        <w:rPr>
          <w:b w:val="0"/>
          <w:i w:val="0"/>
          <w:color w:val="1F2937"/>
          <w:sz w:val="20"/>
        </w:rPr>
        <w:t xml:space="preserve">Full derivation, tier design and the take-rate argument in </w:t>
      </w:r>
      <w:r>
        <w:rPr>
          <w:b/>
          <w:i w:val="0"/>
          <w:color w:val="1F2937"/>
          <w:sz w:val="20"/>
        </w:rPr>
        <w:t>Appendix A</w:t>
      </w:r>
      <w:r>
        <w:rPr>
          <w:b w:val="0"/>
          <w:i w:val="0"/>
          <w:color w:val="1F2937"/>
          <w:sz w:val="20"/>
        </w:rPr>
        <w:t>.</w:t>
      </w:r>
    </w:p>
    <w:p>
      <w:pPr>
        <w:spacing w:after="120" w:before="0"/>
      </w:pPr>
    </w:p>
    <w:p>
      <w:pPr>
        <w:pStyle w:val="Heading1"/>
        <w:keepNext/>
        <w:spacing w:before="320" w:after="100"/>
        <w:pBdr>
          <w:bottom w:val="single" w:sz="6" w:space="8" w:color="D1D5DB"/>
        </w:pBdr>
      </w:pPr>
      <w:r>
        <w:rPr>
          <w:b/>
          <w:i w:val="0"/>
          <w:color w:val="1F2937"/>
          <w:sz w:val="32"/>
        </w:rPr>
        <w:t>4. Marketing plan</w:t>
      </w:r>
    </w:p>
    <w:p>
      <w:pPr>
        <w:pStyle w:val="Heading2"/>
        <w:keepNext/>
        <w:spacing w:before="320" w:after="100"/>
      </w:pPr>
      <w:r>
        <w:rPr>
          <w:b/>
          <w:i w:val="0"/>
          <w:color w:val="1F2937"/>
          <w:sz w:val="25"/>
        </w:rPr>
        <w:t>4.1 Product strategy</w:t>
      </w:r>
    </w:p>
    <w:p>
      <w:pPr>
        <w:spacing w:after="140" w:line="276" w:lineRule="auto"/>
        <w:jc w:val="both"/>
      </w:pPr>
      <w:r>
        <w:rPr>
          <w:b w:val="0"/>
          <w:i w:val="0"/>
          <w:color w:val="1F2937"/>
          <w:sz w:val="20"/>
        </w:rPr>
        <w:t xml:space="preserve">Two products on one platform: the athlete's fan-facing page with paid tiers, and the sponsor's matching and measurement console. The sequencing is deliberate and matches the expert advice in §3.1.4: </w:t>
      </w:r>
      <w:r>
        <w:rPr>
          <w:b/>
          <w:i w:val="0"/>
          <w:color w:val="1F2937"/>
          <w:sz w:val="20"/>
        </w:rPr>
        <w:t>fan monetisation ships first</w:t>
      </w:r>
      <w:r>
        <w:rPr>
          <w:b w:val="0"/>
          <w:i w:val="0"/>
          <w:color w:val="1F2937"/>
          <w:sz w:val="20"/>
        </w:rPr>
        <w:t>, because it is the revenue leader and the assumption that needs testing; the sponsorship engine, already built, compounds behind it.</w:t>
      </w:r>
    </w:p>
    <w:p>
      <w:pPr>
        <w:pStyle w:val="Heading2"/>
        <w:keepNext/>
        <w:spacing w:before="320" w:after="100"/>
      </w:pPr>
      <w:r>
        <w:rPr>
          <w:b/>
          <w:i w:val="0"/>
          <w:color w:val="1F2937"/>
          <w:sz w:val="25"/>
        </w:rPr>
        <w:t>4.2 Pricing strategy</w:t>
      </w:r>
    </w:p>
    <w:p>
      <w:pPr>
        <w:spacing w:after="140" w:line="276" w:lineRule="auto"/>
        <w:jc w:val="both"/>
      </w:pPr>
      <w:r>
        <w:rPr>
          <w:b/>
          <w:i w:val="0"/>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i w:val="0"/>
          <w:color w:val="6B7280"/>
          <w:sz w:val="16"/>
        </w:rPr>
        <w:t>Figure 7: The take-rate corridor. Both ends are real competitor rates.</w:t>
      </w:r>
    </w:p>
    <w:p>
      <w:pPr>
        <w:spacing w:after="140" w:line="276" w:lineRule="auto"/>
        <w:jc w:val="both"/>
      </w:pPr>
      <w:r>
        <w:rPr>
          <w:b w:val="0"/>
          <w:i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i w:val="0"/>
          <w:color w:val="D97706"/>
          <w:sz w:val="19"/>
        </w:rPr>
        <w:t>What the pricing decision costs, stated rather than hidden</w:t>
      </w:r>
    </w:p>
    <w:p>
      <w:pPr>
        <w:spacing w:before="0" w:after="160" w:line="264" w:lineRule="auto"/>
        <w:ind w:left="227"/>
        <w:shd w:val="clear" w:fill="F6F7F9"/>
        <w:pBdr>
          <w:left w:val="single" w:sz="18" w:space="8" w:color="D97706"/>
        </w:pBdr>
      </w:pPr>
      <w:r>
        <w:rPr>
          <w:b/>
          <w:i w:val="0"/>
          <w:color w:val="1F2937"/>
          <w:sz w:val="19"/>
        </w:rPr>
        <w:t>15% flat with no athlete fee forfeits €0.5M of Y7 revenue</w:t>
      </w:r>
      <w:r>
        <w:rPr>
          <w:b w:val="0"/>
          <w:i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i w:val="0"/>
          <w:color w:val="6B7280"/>
          <w:sz w:val="16"/>
        </w:rPr>
        <w:t>Figure 8: Why niche first, in two lines: acquisition cost and the share of athletes who monetise, niche against popular.</w:t>
      </w:r>
    </w:p>
    <w:p>
      <w:pPr>
        <w:spacing w:after="140" w:line="276" w:lineRule="auto"/>
        <w:jc w:val="both"/>
      </w:pPr>
      <w:r>
        <w:rPr>
          <w:b w:val="0"/>
          <w:i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i w:val="0"/>
          <w:color w:val="1F2937"/>
          <w:sz w:val="25"/>
        </w:rPr>
        <w:t>4.3 Communication strategy</w:t>
      </w:r>
    </w:p>
    <w:p>
      <w:pPr>
        <w:spacing w:after="140" w:line="276" w:lineRule="auto"/>
        <w:jc w:val="both"/>
      </w:pPr>
      <w:r>
        <w:rPr>
          <w:b/>
          <w:i w:val="0"/>
          <w:color w:val="1F2937"/>
          <w:sz w:val="20"/>
        </w:rPr>
        <w:t>Athlete-side.</w:t>
      </w:r>
      <w:r>
        <w:rPr>
          <w:b w:val="0"/>
          <w:i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i w:val="0"/>
          <w:color w:val="1F2937"/>
          <w:sz w:val="20"/>
        </w:rPr>
        <w:t>Fan-side.</w:t>
      </w:r>
      <w:r>
        <w:rPr>
          <w:b w:val="0"/>
          <w:i w:val="0"/>
          <w:color w:val="1F2937"/>
          <w:sz w:val="20"/>
        </w:rPr>
        <w:t xml:space="preserve"> We do not acquire fans. Athletes bring their own audiences, which is why the model carries no fan acquisition cost, disclosed in Appendix G as understating the risk rather than presented as efficiency.</w:t>
      </w:r>
    </w:p>
    <w:p>
      <w:pPr>
        <w:spacing w:after="140" w:line="276" w:lineRule="auto"/>
        <w:jc w:val="both"/>
      </w:pPr>
      <w:r>
        <w:rPr>
          <w:b/>
          <w:i w:val="0"/>
          <w:color w:val="1F2937"/>
          <w:sz w:val="20"/>
        </w:rPr>
        <w:t>Sponsor-side.</w:t>
      </w:r>
      <w:r>
        <w:rPr>
          <w:b w:val="0"/>
          <w:i w:val="0"/>
          <w:color w:val="1F2937"/>
          <w:sz w:val="20"/>
        </w:rPr>
        <w:t xml:space="preserve"> Outbound and evidence-led: the pitch is a shortlist with the arithmetic shown, not a media pack.</w:t>
      </w:r>
    </w:p>
    <w:p>
      <w:pPr>
        <w:pStyle w:val="Heading2"/>
        <w:keepNext/>
        <w:spacing w:before="320" w:after="100"/>
      </w:pPr>
      <w:r>
        <w:rPr>
          <w:b/>
          <w:i w:val="0"/>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Channel</w:t>
            </w:r>
          </w:p>
        </w:tc>
        <w:tc>
          <w:tcPr>
            <w:tcW w:type="dxa" w:w="3024"/>
            <w:shd w:val="clear" w:fill="EFF1F3"/>
          </w:tcPr>
          <w:p>
            <w:pPr>
              <w:spacing w:after="40" w:before="40"/>
            </w:pPr>
            <w:r/>
            <w:r>
              <w:rPr>
                <w:b/>
                <w:i w:val="0"/>
                <w:color w:val="1F2937"/>
                <w:sz w:val="17"/>
              </w:rPr>
              <w:t>Role</w:t>
            </w:r>
          </w:p>
        </w:tc>
        <w:tc>
          <w:tcPr>
            <w:tcW w:type="dxa" w:w="3024"/>
            <w:shd w:val="clear" w:fill="EFF1F3"/>
          </w:tcPr>
          <w:p>
            <w:pPr>
              <w:spacing w:after="40" w:before="40"/>
            </w:pPr>
            <w:r/>
            <w:r>
              <w:rPr>
                <w:b/>
                <w:i w:val="0"/>
                <w:color w:val="1F2937"/>
                <w:sz w:val="17"/>
              </w:rPr>
              <w:t>From</w:t>
            </w:r>
          </w:p>
        </w:tc>
      </w:tr>
      <w:tr>
        <w:tc>
          <w:tcPr>
            <w:tcW w:type="dxa" w:w="3024"/>
          </w:tcPr>
          <w:p>
            <w:pPr>
              <w:spacing w:after="40" w:before="40"/>
            </w:pPr>
            <w:r/>
            <w:r>
              <w:rPr>
                <w:b w:val="0"/>
                <w:i w:val="0"/>
                <w:color w:val="1F2937"/>
                <w:sz w:val="17"/>
              </w:rPr>
              <w:t>Direct athlete acquisition</w:t>
            </w:r>
          </w:p>
        </w:tc>
        <w:tc>
          <w:tcPr>
            <w:tcW w:type="dxa" w:w="3024"/>
          </w:tcPr>
          <w:p>
            <w:pPr>
              <w:spacing w:after="40" w:before="40"/>
            </w:pPr>
            <w:r/>
            <w:r>
              <w:rPr>
                <w:b w:val="0"/>
                <w:i w:val="0"/>
                <w:color w:val="1F2937"/>
                <w:sz w:val="17"/>
              </w:rPr>
              <w:t>The base, community-led</w:t>
            </w:r>
          </w:p>
        </w:tc>
        <w:tc>
          <w:tcPr>
            <w:tcW w:type="dxa" w:w="3024"/>
          </w:tcPr>
          <w:p>
            <w:pPr>
              <w:spacing w:after="40" w:before="40"/>
            </w:pPr>
            <w:r/>
            <w:r>
              <w:rPr>
                <w:b w:val="0"/>
                <w:i w:val="0"/>
                <w:color w:val="1F2937"/>
                <w:sz w:val="17"/>
              </w:rPr>
              <w:t>Y1</w:t>
            </w:r>
          </w:p>
        </w:tc>
      </w:tr>
      <w:tr>
        <w:tc>
          <w:tcPr>
            <w:tcW w:type="dxa" w:w="3024"/>
          </w:tcPr>
          <w:p>
            <w:pPr>
              <w:spacing w:after="40" w:before="40"/>
            </w:pPr>
            <w:r/>
            <w:r>
              <w:rPr>
                <w:b/>
                <w:i w:val="0"/>
                <w:color w:val="1F2937"/>
                <w:sz w:val="17"/>
              </w:rPr>
              <w:t>Club partnerships</w:t>
            </w:r>
          </w:p>
        </w:tc>
        <w:tc>
          <w:tcPr>
            <w:tcW w:type="dxa" w:w="3024"/>
          </w:tcPr>
          <w:p>
            <w:pPr>
              <w:spacing w:after="40" w:before="40"/>
            </w:pPr>
            <w:r/>
            <w:r>
              <w:rPr>
                <w:b w:val="0"/>
                <w:i w:val="0"/>
                <w:color w:val="1F2937"/>
                <w:sz w:val="17"/>
              </w:rPr>
              <w:t>The compounding one: a roster, not an athlete</w:t>
            </w:r>
          </w:p>
        </w:tc>
        <w:tc>
          <w:tcPr>
            <w:tcW w:type="dxa" w:w="3024"/>
          </w:tcPr>
          <w:p>
            <w:pPr>
              <w:spacing w:after="40" w:before="40"/>
            </w:pPr>
            <w:r/>
            <w:r>
              <w:rPr>
                <w:b w:val="0"/>
                <w:i w:val="0"/>
                <w:color w:val="1F2937"/>
                <w:sz w:val="17"/>
              </w:rPr>
              <w:t>Y2</w:t>
            </w:r>
          </w:p>
        </w:tc>
      </w:tr>
      <w:tr>
        <w:tc>
          <w:tcPr>
            <w:tcW w:type="dxa" w:w="3024"/>
          </w:tcPr>
          <w:p>
            <w:pPr>
              <w:spacing w:after="40" w:before="40"/>
            </w:pPr>
            <w:r/>
            <w:r>
              <w:rPr>
                <w:b w:val="0"/>
                <w:i w:val="0"/>
                <w:color w:val="1F2937"/>
                <w:sz w:val="17"/>
              </w:rPr>
              <w:t>Federation relationships</w:t>
            </w:r>
          </w:p>
        </w:tc>
        <w:tc>
          <w:tcPr>
            <w:tcW w:type="dxa" w:w="3024"/>
          </w:tcPr>
          <w:p>
            <w:pPr>
              <w:spacing w:after="40" w:before="40"/>
            </w:pPr>
            <w:r/>
            <w:r>
              <w:rPr>
                <w:b w:val="0"/>
                <w:i w:val="0"/>
                <w:color w:val="1F2937"/>
                <w:sz w:val="17"/>
              </w:rPr>
              <w:t>Credibility and licence data at national scale</w:t>
            </w:r>
          </w:p>
        </w:tc>
        <w:tc>
          <w:tcPr>
            <w:tcW w:type="dxa" w:w="3024"/>
          </w:tcPr>
          <w:p>
            <w:pPr>
              <w:spacing w:after="40" w:before="40"/>
            </w:pPr>
            <w:r/>
            <w:r>
              <w:rPr>
                <w:b w:val="0"/>
                <w:i w:val="0"/>
                <w:color w:val="1F2937"/>
                <w:sz w:val="17"/>
              </w:rPr>
              <w:t>Y3</w:t>
            </w:r>
          </w:p>
        </w:tc>
      </w:tr>
      <w:tr>
        <w:tc>
          <w:tcPr>
            <w:tcW w:type="dxa" w:w="3024"/>
          </w:tcPr>
          <w:p>
            <w:pPr>
              <w:spacing w:after="40" w:before="40"/>
            </w:pPr>
            <w:r/>
            <w:r>
              <w:rPr>
                <w:b w:val="0"/>
                <w:i w:val="0"/>
                <w:color w:val="1F2937"/>
                <w:sz w:val="17"/>
              </w:rPr>
              <w:t>Sponsor self-serve</w:t>
            </w:r>
          </w:p>
        </w:tc>
        <w:tc>
          <w:tcPr>
            <w:tcW w:type="dxa" w:w="3024"/>
          </w:tcPr>
          <w:p>
            <w:pPr>
              <w:spacing w:after="40" w:before="40"/>
            </w:pPr>
            <w:r/>
            <w:r>
              <w:rPr>
                <w:b w:val="0"/>
                <w:i w:val="0"/>
                <w:color w:val="1F2937"/>
                <w:sz w:val="17"/>
              </w:rPr>
              <w:t>Lowers the cost of the long-tail sponsor</w:t>
            </w:r>
          </w:p>
        </w:tc>
        <w:tc>
          <w:tcPr>
            <w:tcW w:type="dxa" w:w="3024"/>
          </w:tcPr>
          <w:p>
            <w:pPr>
              <w:spacing w:after="40" w:before="40"/>
            </w:pPr>
            <w:r/>
            <w:r>
              <w:rPr>
                <w:b w:val="0"/>
                <w:i w:val="0"/>
                <w:color w:val="1F2937"/>
                <w:sz w:val="17"/>
              </w:rPr>
              <w:t>Y4</w:t>
            </w:r>
          </w:p>
        </w:tc>
      </w:tr>
      <w:tr>
        <w:tc>
          <w:tcPr>
            <w:tcW w:type="dxa" w:w="3024"/>
          </w:tcPr>
          <w:p>
            <w:pPr>
              <w:spacing w:after="40" w:before="40"/>
            </w:pPr>
            <w:r/>
            <w:r>
              <w:rPr>
                <w:b w:val="0"/>
                <w:i w:val="0"/>
                <w:color w:val="1F2937"/>
                <w:sz w:val="17"/>
              </w:rPr>
              <w:t>Managed services</w:t>
            </w:r>
          </w:p>
        </w:tc>
        <w:tc>
          <w:tcPr>
            <w:tcW w:type="dxa" w:w="3024"/>
          </w:tcPr>
          <w:p>
            <w:pPr>
              <w:spacing w:after="40" w:before="40"/>
            </w:pPr>
            <w:r/>
            <w:r>
              <w:rPr>
                <w:b w:val="0"/>
                <w:i w:val="0"/>
                <w:color w:val="1F2937"/>
                <w:sz w:val="17"/>
              </w:rPr>
              <w:t>Higher take, higher touch, largest campaigns</w:t>
            </w:r>
          </w:p>
        </w:tc>
        <w:tc>
          <w:tcPr>
            <w:tcW w:type="dxa" w:w="3024"/>
          </w:tcPr>
          <w:p>
            <w:pPr>
              <w:spacing w:after="40" w:before="40"/>
            </w:pPr>
            <w:r/>
            <w:r>
              <w:rPr>
                <w:b w:val="0"/>
                <w:i w:val="0"/>
                <w:color w:val="1F2937"/>
                <w:sz w:val="17"/>
              </w:rPr>
              <w:t>Y6</w:t>
            </w:r>
          </w:p>
        </w:tc>
      </w:tr>
    </w:tbl>
    <w:p>
      <w:pPr>
        <w:spacing w:after="160" w:before="0"/>
      </w:pPr>
    </w:p>
    <w:p>
      <w:pPr>
        <w:pStyle w:val="Heading2"/>
        <w:keepNext/>
        <w:spacing w:before="320" w:after="100"/>
      </w:pPr>
      <w:r>
        <w:rPr>
          <w:b/>
          <w:i w:val="0"/>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i w:val="0"/>
                <w:color w:val="1F2937"/>
                <w:sz w:val="17"/>
              </w:rPr>
              <w:t>Y1</w:t>
            </w:r>
          </w:p>
        </w:tc>
        <w:tc>
          <w:tcPr>
            <w:tcW w:type="dxa" w:w="1512"/>
            <w:shd w:val="clear" w:fill="EFF1F3"/>
          </w:tcPr>
          <w:p>
            <w:pPr>
              <w:spacing w:after="40" w:before="40"/>
            </w:pPr>
            <w:r/>
            <w:r>
              <w:rPr>
                <w:b/>
                <w:i w:val="0"/>
                <w:color w:val="1F2937"/>
                <w:sz w:val="17"/>
              </w:rPr>
              <w:t>Y3</w:t>
            </w:r>
          </w:p>
        </w:tc>
        <w:tc>
          <w:tcPr>
            <w:tcW w:type="dxa" w:w="1512"/>
            <w:shd w:val="clear" w:fill="EFF1F3"/>
          </w:tcPr>
          <w:p>
            <w:pPr>
              <w:spacing w:after="40" w:before="40"/>
            </w:pPr>
            <w:r/>
            <w:r>
              <w:rPr>
                <w:b/>
                <w:i w:val="0"/>
                <w:color w:val="1F2937"/>
                <w:sz w:val="17"/>
              </w:rPr>
              <w:t>Y5</w:t>
            </w:r>
          </w:p>
        </w:tc>
        <w:tc>
          <w:tcPr>
            <w:tcW w:type="dxa" w:w="1512"/>
            <w:shd w:val="clear" w:fill="EFF1F3"/>
          </w:tcPr>
          <w:p>
            <w:pPr>
              <w:spacing w:after="40" w:before="40"/>
            </w:pPr>
            <w:r/>
            <w:r>
              <w:rPr>
                <w:b/>
                <w:i w:val="0"/>
                <w:color w:val="1F2937"/>
                <w:sz w:val="17"/>
              </w:rPr>
              <w:t>Y7</w:t>
            </w:r>
          </w:p>
        </w:tc>
        <w:tc>
          <w:tcPr>
            <w:tcW w:type="dxa" w:w="1512"/>
            <w:shd w:val="clear" w:fill="EFF1F3"/>
          </w:tcPr>
          <w:p>
            <w:pPr>
              <w:spacing w:after="40" w:before="40"/>
            </w:pPr>
            <w:r/>
            <w:r>
              <w:rPr>
                <w:b/>
                <w:i w:val="0"/>
                <w:color w:val="1F2937"/>
                <w:sz w:val="17"/>
              </w:rPr>
              <w:t>Y10</w:t>
            </w:r>
          </w:p>
        </w:tc>
      </w:tr>
      <w:tr>
        <w:tc>
          <w:tcPr>
            <w:tcW w:type="dxa" w:w="1512"/>
          </w:tcPr>
          <w:p>
            <w:pPr>
              <w:spacing w:after="40" w:before="40"/>
            </w:pPr>
            <w:r/>
            <w:r>
              <w:rPr>
                <w:b w:val="0"/>
                <w:i w:val="0"/>
                <w:color w:val="1F2937"/>
                <w:sz w:val="17"/>
              </w:rPr>
              <w:t>Active athletes (year end)</w:t>
            </w:r>
          </w:p>
        </w:tc>
        <w:tc>
          <w:tcPr>
            <w:tcW w:type="dxa" w:w="1512"/>
          </w:tcPr>
          <w:p>
            <w:pPr>
              <w:spacing w:after="40" w:before="40"/>
            </w:pPr>
            <w:r/>
            <w:r>
              <w:rPr>
                <w:b w:val="0"/>
                <w:i w:val="0"/>
                <w:color w:val="1F2937"/>
                <w:sz w:val="17"/>
              </w:rPr>
              <w:t>250</w:t>
            </w:r>
          </w:p>
        </w:tc>
        <w:tc>
          <w:tcPr>
            <w:tcW w:type="dxa" w:w="1512"/>
          </w:tcPr>
          <w:p>
            <w:pPr>
              <w:spacing w:after="40" w:before="40"/>
            </w:pPr>
            <w:r/>
            <w:r>
              <w:rPr>
                <w:b w:val="0"/>
                <w:i w:val="0"/>
                <w:color w:val="1F2937"/>
                <w:sz w:val="17"/>
              </w:rPr>
              <w:t>1,700</w:t>
            </w:r>
          </w:p>
        </w:tc>
        <w:tc>
          <w:tcPr>
            <w:tcW w:type="dxa" w:w="1512"/>
          </w:tcPr>
          <w:p>
            <w:pPr>
              <w:spacing w:after="40" w:before="40"/>
            </w:pPr>
            <w:r/>
            <w:r>
              <w:rPr>
                <w:b w:val="0"/>
                <w:i w:val="0"/>
                <w:color w:val="1F2937"/>
                <w:sz w:val="17"/>
              </w:rPr>
              <w:t>4,000</w:t>
            </w:r>
          </w:p>
        </w:tc>
        <w:tc>
          <w:tcPr>
            <w:tcW w:type="dxa" w:w="1512"/>
          </w:tcPr>
          <w:p>
            <w:pPr>
              <w:spacing w:after="40" w:before="40"/>
            </w:pPr>
            <w:r/>
            <w:r>
              <w:rPr>
                <w:b w:val="0"/>
                <w:i w:val="0"/>
                <w:color w:val="1F2937"/>
                <w:sz w:val="17"/>
              </w:rPr>
              <w:t>6,300</w:t>
            </w:r>
          </w:p>
        </w:tc>
        <w:tc>
          <w:tcPr>
            <w:tcW w:type="dxa" w:w="1512"/>
          </w:tcPr>
          <w:p>
            <w:pPr>
              <w:spacing w:after="40" w:before="40"/>
            </w:pPr>
            <w:r/>
            <w:r>
              <w:rPr>
                <w:b w:val="0"/>
                <w:i w:val="0"/>
                <w:color w:val="1F2937"/>
                <w:sz w:val="17"/>
              </w:rPr>
              <w:t>8,500</w:t>
            </w:r>
          </w:p>
        </w:tc>
      </w:tr>
      <w:tr>
        <w:tc>
          <w:tcPr>
            <w:tcW w:type="dxa" w:w="1512"/>
          </w:tcPr>
          <w:p>
            <w:pPr>
              <w:spacing w:after="40" w:before="40"/>
            </w:pPr>
            <w:r/>
            <w:r>
              <w:rPr>
                <w:b w:val="0"/>
                <w:i w:val="0"/>
                <w:color w:val="1F2937"/>
                <w:sz w:val="17"/>
              </w:rPr>
              <w:t>Paying fans (year end)</w:t>
            </w:r>
          </w:p>
        </w:tc>
        <w:tc>
          <w:tcPr>
            <w:tcW w:type="dxa" w:w="1512"/>
          </w:tcPr>
          <w:p>
            <w:pPr>
              <w:spacing w:after="40" w:before="40"/>
            </w:pPr>
            <w:r/>
            <w:r>
              <w:rPr>
                <w:b w:val="0"/>
                <w:i w:val="0"/>
                <w:color w:val="1F2937"/>
                <w:sz w:val="17"/>
              </w:rPr>
              <w:t>1,286</w:t>
            </w:r>
          </w:p>
        </w:tc>
        <w:tc>
          <w:tcPr>
            <w:tcW w:type="dxa" w:w="1512"/>
          </w:tcPr>
          <w:p>
            <w:pPr>
              <w:spacing w:after="40" w:before="40"/>
            </w:pPr>
            <w:r/>
            <w:r>
              <w:rPr>
                <w:b w:val="0"/>
                <w:i w:val="0"/>
                <w:color w:val="1F2937"/>
                <w:sz w:val="17"/>
              </w:rPr>
              <w:t>14,334</w:t>
            </w:r>
          </w:p>
        </w:tc>
        <w:tc>
          <w:tcPr>
            <w:tcW w:type="dxa" w:w="1512"/>
          </w:tcPr>
          <w:p>
            <w:pPr>
              <w:spacing w:after="40" w:before="40"/>
            </w:pPr>
            <w:r/>
            <w:r>
              <w:rPr>
                <w:b w:val="0"/>
                <w:i w:val="0"/>
                <w:color w:val="1F2937"/>
                <w:sz w:val="17"/>
              </w:rPr>
              <w:t>46,066</w:t>
            </w:r>
          </w:p>
        </w:tc>
        <w:tc>
          <w:tcPr>
            <w:tcW w:type="dxa" w:w="1512"/>
          </w:tcPr>
          <w:p>
            <w:pPr>
              <w:spacing w:after="40" w:before="40"/>
            </w:pPr>
            <w:r/>
            <w:r>
              <w:rPr>
                <w:b w:val="0"/>
                <w:i w:val="0"/>
                <w:color w:val="1F2937"/>
                <w:sz w:val="17"/>
              </w:rPr>
              <w:t>92,005</w:t>
            </w:r>
          </w:p>
        </w:tc>
        <w:tc>
          <w:tcPr>
            <w:tcW w:type="dxa" w:w="1512"/>
          </w:tcPr>
          <w:p>
            <w:pPr>
              <w:spacing w:after="40" w:before="40"/>
            </w:pPr>
            <w:r/>
            <w:r>
              <w:rPr>
                <w:b w:val="0"/>
                <w:i w:val="0"/>
                <w:color w:val="1F2937"/>
                <w:sz w:val="17"/>
              </w:rPr>
              <w:t>141,503</w:t>
            </w:r>
          </w:p>
        </w:tc>
      </w:tr>
      <w:tr>
        <w:tc>
          <w:tcPr>
            <w:tcW w:type="dxa" w:w="1512"/>
          </w:tcPr>
          <w:p>
            <w:pPr>
              <w:spacing w:after="40" w:before="40"/>
            </w:pPr>
            <w:r/>
            <w:r>
              <w:rPr>
                <w:b w:val="0"/>
                <w:i w:val="0"/>
                <w:color w:val="1F2937"/>
                <w:sz w:val="17"/>
              </w:rPr>
              <w:t>Sponsors on the platform</w:t>
            </w:r>
          </w:p>
        </w:tc>
        <w:tc>
          <w:tcPr>
            <w:tcW w:type="dxa" w:w="1512"/>
          </w:tcPr>
          <w:p>
            <w:pPr>
              <w:spacing w:after="40" w:before="40"/>
            </w:pPr>
            <w:r/>
            <w:r>
              <w:rPr>
                <w:b w:val="0"/>
                <w:i w:val="0"/>
                <w:color w:val="1F2937"/>
                <w:sz w:val="17"/>
              </w:rPr>
              <w:t>18</w:t>
            </w:r>
          </w:p>
        </w:tc>
        <w:tc>
          <w:tcPr>
            <w:tcW w:type="dxa" w:w="1512"/>
          </w:tcPr>
          <w:p>
            <w:pPr>
              <w:spacing w:after="40" w:before="40"/>
            </w:pPr>
            <w:r/>
            <w:r>
              <w:rPr>
                <w:b w:val="0"/>
                <w:i w:val="0"/>
                <w:color w:val="1F2937"/>
                <w:sz w:val="17"/>
              </w:rPr>
              <w:t>125</w:t>
            </w:r>
          </w:p>
        </w:tc>
        <w:tc>
          <w:tcPr>
            <w:tcW w:type="dxa" w:w="1512"/>
          </w:tcPr>
          <w:p>
            <w:pPr>
              <w:spacing w:after="40" w:before="40"/>
            </w:pPr>
            <w:r/>
            <w:r>
              <w:rPr>
                <w:b w:val="0"/>
                <w:i w:val="0"/>
                <w:color w:val="1F2937"/>
                <w:sz w:val="17"/>
              </w:rPr>
              <w:t>380</w:t>
            </w:r>
          </w:p>
        </w:tc>
        <w:tc>
          <w:tcPr>
            <w:tcW w:type="dxa" w:w="1512"/>
          </w:tcPr>
          <w:p>
            <w:pPr>
              <w:spacing w:after="40" w:before="40"/>
            </w:pPr>
            <w:r/>
            <w:r>
              <w:rPr>
                <w:b w:val="0"/>
                <w:i w:val="0"/>
                <w:color w:val="1F2937"/>
                <w:sz w:val="17"/>
              </w:rPr>
              <w:t>620</w:t>
            </w:r>
          </w:p>
        </w:tc>
        <w:tc>
          <w:tcPr>
            <w:tcW w:type="dxa" w:w="1512"/>
          </w:tcPr>
          <w:p>
            <w:pPr>
              <w:spacing w:after="40" w:before="40"/>
            </w:pPr>
            <w:r/>
            <w:r>
              <w:rPr>
                <w:b w:val="0"/>
                <w:i w:val="0"/>
                <w:color w:val="1F2937"/>
                <w:sz w:val="17"/>
              </w:rPr>
              <w:t>850</w:t>
            </w:r>
          </w:p>
        </w:tc>
      </w:tr>
      <w:tr>
        <w:tc>
          <w:tcPr>
            <w:tcW w:type="dxa" w:w="1512"/>
          </w:tcPr>
          <w:p>
            <w:pPr>
              <w:spacing w:after="40" w:before="40"/>
            </w:pPr>
            <w:r/>
            <w:r>
              <w:rPr>
                <w:b w:val="0"/>
                <w:i w:val="0"/>
                <w:color w:val="1F2937"/>
                <w:sz w:val="17"/>
              </w:rPr>
              <w:t>of which paying SaaS</w:t>
            </w:r>
          </w:p>
        </w:tc>
        <w:tc>
          <w:tcPr>
            <w:tcW w:type="dxa" w:w="1512"/>
          </w:tcPr>
          <w:p>
            <w:pPr>
              <w:spacing w:after="40" w:before="40"/>
            </w:pPr>
            <w:r/>
            <w:r>
              <w:rPr>
                <w:b w:val="0"/>
                <w:i w:val="0"/>
                <w:color w:val="1F2937"/>
                <w:sz w:val="17"/>
              </w:rPr>
              <w:t>0</w:t>
            </w:r>
          </w:p>
        </w:tc>
        <w:tc>
          <w:tcPr>
            <w:tcW w:type="dxa" w:w="1512"/>
          </w:tcPr>
          <w:p>
            <w:pPr>
              <w:spacing w:after="40" w:before="40"/>
            </w:pPr>
            <w:r/>
            <w:r>
              <w:rPr>
                <w:b w:val="0"/>
                <w:i w:val="0"/>
                <w:color w:val="1F2937"/>
                <w:sz w:val="17"/>
              </w:rPr>
              <w:t>18</w:t>
            </w:r>
          </w:p>
        </w:tc>
        <w:tc>
          <w:tcPr>
            <w:tcW w:type="dxa" w:w="1512"/>
          </w:tcPr>
          <w:p>
            <w:pPr>
              <w:spacing w:after="40" w:before="40"/>
            </w:pPr>
            <w:r/>
            <w:r>
              <w:rPr>
                <w:b w:val="0"/>
                <w:i w:val="0"/>
                <w:color w:val="1F2937"/>
                <w:sz w:val="17"/>
              </w:rPr>
              <w:t>76</w:t>
            </w:r>
          </w:p>
        </w:tc>
        <w:tc>
          <w:tcPr>
            <w:tcW w:type="dxa" w:w="1512"/>
          </w:tcPr>
          <w:p>
            <w:pPr>
              <w:spacing w:after="40" w:before="40"/>
            </w:pPr>
            <w:r/>
            <w:r>
              <w:rPr>
                <w:b w:val="0"/>
                <w:i w:val="0"/>
                <w:color w:val="1F2937"/>
                <w:sz w:val="17"/>
              </w:rPr>
              <w:t>124</w:t>
            </w:r>
          </w:p>
        </w:tc>
        <w:tc>
          <w:tcPr>
            <w:tcW w:type="dxa" w:w="1512"/>
          </w:tcPr>
          <w:p>
            <w:pPr>
              <w:spacing w:after="40" w:before="40"/>
            </w:pPr>
            <w:r/>
            <w:r>
              <w:rPr>
                <w:b w:val="0"/>
                <w:i w:val="0"/>
                <w:color w:val="1F2937"/>
                <w:sz w:val="17"/>
              </w:rPr>
              <w:t>170</w:t>
            </w:r>
          </w:p>
        </w:tc>
      </w:tr>
      <w:tr>
        <w:tc>
          <w:tcPr>
            <w:tcW w:type="dxa" w:w="1512"/>
          </w:tcPr>
          <w:p>
            <w:pPr>
              <w:spacing w:after="40" w:before="40"/>
            </w:pPr>
            <w:r/>
            <w:r>
              <w:rPr>
                <w:b/>
                <w:i w:val="0"/>
                <w:color w:val="1F2937"/>
                <w:sz w:val="17"/>
              </w:rPr>
              <w:t>Net revenue</w:t>
            </w:r>
          </w:p>
        </w:tc>
        <w:tc>
          <w:tcPr>
            <w:tcW w:type="dxa" w:w="1512"/>
          </w:tcPr>
          <w:p>
            <w:pPr>
              <w:spacing w:after="40" w:before="40"/>
            </w:pPr>
            <w:r/>
            <w:r>
              <w:rPr>
                <w:b/>
                <w:i w:val="0"/>
                <w:color w:val="1F2937"/>
                <w:sz w:val="17"/>
              </w:rPr>
              <w:t>€0.02M</w:t>
            </w:r>
          </w:p>
        </w:tc>
        <w:tc>
          <w:tcPr>
            <w:tcW w:type="dxa" w:w="1512"/>
          </w:tcPr>
          <w:p>
            <w:pPr>
              <w:spacing w:after="40" w:before="40"/>
            </w:pPr>
            <w:r/>
            <w:r>
              <w:rPr>
                <w:b/>
                <w:i w:val="0"/>
                <w:color w:val="1F2937"/>
                <w:sz w:val="17"/>
              </w:rPr>
              <w:t>€0.29M</w:t>
            </w:r>
          </w:p>
        </w:tc>
        <w:tc>
          <w:tcPr>
            <w:tcW w:type="dxa" w:w="1512"/>
          </w:tcPr>
          <w:p>
            <w:pPr>
              <w:spacing w:after="40" w:before="40"/>
            </w:pPr>
            <w:r/>
            <w:r>
              <w:rPr>
                <w:b/>
                <w:i w:val="0"/>
                <w:color w:val="1F2937"/>
                <w:sz w:val="17"/>
              </w:rPr>
              <w:t>€1.32M</w:t>
            </w:r>
          </w:p>
        </w:tc>
        <w:tc>
          <w:tcPr>
            <w:tcW w:type="dxa" w:w="1512"/>
          </w:tcPr>
          <w:p>
            <w:pPr>
              <w:spacing w:after="40" w:before="40"/>
            </w:pPr>
            <w:r/>
            <w:r>
              <w:rPr>
                <w:b/>
                <w:i w:val="0"/>
                <w:color w:val="1F2937"/>
                <w:sz w:val="17"/>
              </w:rPr>
              <w:t>€3.01M</w:t>
            </w:r>
          </w:p>
        </w:tc>
        <w:tc>
          <w:tcPr>
            <w:tcW w:type="dxa" w:w="1512"/>
          </w:tcPr>
          <w:p>
            <w:pPr>
              <w:spacing w:after="40" w:before="40"/>
            </w:pPr>
            <w:r/>
            <w:r>
              <w:rPr>
                <w:b/>
                <w:i w:val="0"/>
                <w:color w:val="1F2937"/>
                <w:sz w:val="17"/>
              </w:rPr>
              <w:t>€5.25M</w:t>
            </w:r>
          </w:p>
        </w:tc>
      </w:tr>
    </w:tbl>
    <w:p>
      <w:pPr>
        <w:spacing w:after="160" w:before="0"/>
      </w:pPr>
    </w:p>
    <w:p>
      <w:pPr>
        <w:pStyle w:val="Heading2"/>
        <w:keepNext/>
        <w:spacing w:before="320" w:after="100"/>
      </w:pPr>
      <w:r>
        <w:rPr>
          <w:b/>
          <w:i w:val="0"/>
          <w:color w:val="1F2937"/>
          <w:sz w:val="25"/>
        </w:rPr>
        <w:t>4.6 Sales plan</w:t>
      </w:r>
    </w:p>
    <w:p>
      <w:pPr>
        <w:spacing w:after="140" w:line="276" w:lineRule="auto"/>
        <w:jc w:val="both"/>
      </w:pPr>
      <w:r>
        <w:rPr>
          <w:b w:val="0"/>
          <w:i w:val="0"/>
          <w:color w:val="1F2937"/>
          <w:sz w:val="20"/>
        </w:rPr>
        <w:t>The forecast above is the commitment. This is the activity that reaches it.</w:t>
      </w:r>
    </w:p>
    <w:p>
      <w:pPr>
        <w:spacing w:after="140" w:line="276" w:lineRule="auto"/>
        <w:jc w:val="both"/>
      </w:pPr>
      <w:r>
        <w:rPr>
          <w:b w:val="0"/>
          <w:i w:val="0"/>
          <w:color w:val="1F2937"/>
          <w:sz w:val="20"/>
        </w:rP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pPr>
        <w:pStyle w:val="Heading3"/>
        <w:keepNext/>
        <w:spacing w:before="200" w:after="100"/>
      </w:pPr>
      <w:r>
        <w:rPr>
          <w:b/>
          <w:i w:val="0"/>
          <w:color w:val="6B7280"/>
          <w:sz w:val="22"/>
        </w:rPr>
        <w:t>Supply: the funnel replaces churn before it adds growth</w:t>
      </w:r>
    </w:p>
    <w:p>
      <w:pPr>
        <w:spacing w:after="140" w:line="276" w:lineRule="auto"/>
        <w:jc w:val="both"/>
      </w:pPr>
      <w:r>
        <w:rPr>
          <w:b w:val="0"/>
          <w:i w:val="0"/>
          <w:color w:val="1F2937"/>
          <w:sz w:val="20"/>
        </w:rPr>
        <w:t xml:space="preserve">The number that matters is not net growth. Athletes leave, and by Y7 the plan loses </w:t>
      </w:r>
      <w:r>
        <w:rPr>
          <w:b/>
          <w:i w:val="0"/>
          <w:color w:val="1F2937"/>
          <w:sz w:val="20"/>
        </w:rPr>
        <w:t>3,200 a year</w:t>
      </w:r>
      <w:r>
        <w:rPr>
          <w:b w:val="0"/>
          <w:i w:val="0"/>
          <w:color w:val="1F2937"/>
          <w:sz w:val="20"/>
        </w:rPr>
        <w:t xml:space="preserve">, so showing 6,000 net additions requires </w:t>
      </w:r>
      <w:r>
        <w:rPr>
          <w:b/>
          <w:i w:val="0"/>
          <w:color w:val="1F2937"/>
          <w:sz w:val="20"/>
        </w:rPr>
        <w:t>9,200 gross</w:t>
      </w:r>
      <w:r>
        <w:rPr>
          <w:b w:val="0"/>
          <w:i w:val="0"/>
          <w:color w:val="1F2937"/>
          <w:sz w:val="20"/>
        </w:rPr>
        <w:t>. Sizing the funnel from net growth would under-book it by a third. Every figure below is gross.</w:t>
      </w:r>
    </w:p>
    <w:p>
      <w:pPr>
        <w:spacing w:after="140" w:line="276" w:lineRule="auto"/>
        <w:jc w:val="both"/>
      </w:pPr>
      <w:r>
        <w:rPr>
          <w:b w:val="0"/>
          <w:i w:val="0"/>
          <w:color w:val="1F2937"/>
          <w:sz w:val="20"/>
        </w:rPr>
        <w:t xml:space="preserve">Athletes arrive either directly or through a club, and the two convert very differently. </w:t>
      </w:r>
      <w:r>
        <w:rPr>
          <w:b/>
          <w:i w:val="0"/>
          <w:color w:val="1F2937"/>
          <w:sz w:val="20"/>
        </w:rPr>
        <w:t>20% of direct applicants are admitted against 45% of those a club nominates</w:t>
      </w:r>
      <w:r>
        <w:rPr>
          <w:b w:val="0"/>
          <w:i w:val="0"/>
          <w:color w:val="1F2937"/>
          <w:sz w:val="20"/>
        </w:rP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p>
        </w:tc>
        <w:tc>
          <w:tcPr>
            <w:tcW w:type="dxa" w:w="1296"/>
            <w:shd w:val="clear" w:fill="EFF1F3"/>
          </w:tcPr>
          <w:p>
            <w:pPr>
              <w:spacing w:after="40" w:before="40"/>
            </w:pPr>
            <w:r/>
            <w:r>
              <w:rPr>
                <w:b/>
                <w:i w:val="0"/>
                <w:color w:val="1F2937"/>
                <w:sz w:val="17"/>
              </w:rPr>
              <w:t>Athletes lost</w:t>
            </w:r>
          </w:p>
        </w:tc>
        <w:tc>
          <w:tcPr>
            <w:tcW w:type="dxa" w:w="1296"/>
            <w:shd w:val="clear" w:fill="EFF1F3"/>
          </w:tcPr>
          <w:p>
            <w:pPr>
              <w:spacing w:after="40" w:before="40"/>
            </w:pPr>
            <w:r/>
            <w:r>
              <w:rPr>
                <w:b/>
                <w:i w:val="0"/>
                <w:color w:val="1F2937"/>
                <w:sz w:val="17"/>
              </w:rPr>
              <w:t>Gross adds needed</w:t>
            </w:r>
          </w:p>
        </w:tc>
        <w:tc>
          <w:tcPr>
            <w:tcW w:type="dxa" w:w="1296"/>
            <w:shd w:val="clear" w:fill="EFF1F3"/>
          </w:tcPr>
          <w:p>
            <w:pPr>
              <w:spacing w:after="40" w:before="40"/>
            </w:pPr>
            <w:r/>
            <w:r>
              <w:rPr>
                <w:b/>
                <w:i w:val="0"/>
                <w:color w:val="1F2937"/>
                <w:sz w:val="17"/>
              </w:rPr>
              <w:t>Applications</w:t>
            </w:r>
          </w:p>
        </w:tc>
        <w:tc>
          <w:tcPr>
            <w:tcW w:type="dxa" w:w="1296"/>
            <w:shd w:val="clear" w:fill="EFF1F3"/>
          </w:tcPr>
          <w:p>
            <w:pPr>
              <w:spacing w:after="40" w:before="40"/>
            </w:pPr>
            <w:r/>
            <w:r>
              <w:rPr>
                <w:b/>
                <w:i w:val="0"/>
                <w:color w:val="1F2937"/>
                <w:sz w:val="17"/>
              </w:rPr>
              <w:t>of which club-nominated</w:t>
            </w:r>
          </w:p>
        </w:tc>
        <w:tc>
          <w:tcPr>
            <w:tcW w:type="dxa" w:w="1296"/>
            <w:shd w:val="clear" w:fill="EFF1F3"/>
          </w:tcPr>
          <w:p>
            <w:pPr>
              <w:spacing w:after="40" w:before="40"/>
            </w:pPr>
            <w:r/>
            <w:r>
              <w:rPr>
                <w:b/>
                <w:i w:val="0"/>
                <w:color w:val="1F2937"/>
                <w:sz w:val="17"/>
              </w:rPr>
              <w:t>Blended admit rate</w:t>
            </w:r>
          </w:p>
        </w:tc>
        <w:tc>
          <w:tcPr>
            <w:tcW w:type="dxa" w:w="1296"/>
            <w:shd w:val="clear" w:fill="EFF1F3"/>
          </w:tcPr>
          <w:p>
            <w:pPr>
              <w:spacing w:after="40" w:before="40"/>
            </w:pPr>
            <w:r/>
            <w:r>
              <w:rPr>
                <w:b/>
                <w:i w:val="0"/>
                <w:color w:val="1F2937"/>
                <w:sz w:val="17"/>
              </w:rPr>
              <w:t>Headcount</w:t>
            </w:r>
          </w:p>
        </w:tc>
      </w:tr>
      <w:tr>
        <w:tc>
          <w:tcPr>
            <w:tcW w:type="dxa" w:w="1296"/>
          </w:tcPr>
          <w:p>
            <w:pPr>
              <w:spacing w:after="40" w:before="40"/>
            </w:pPr>
            <w:r/>
            <w:r>
              <w:rPr>
                <w:b/>
                <w:i w:val="0"/>
                <w:color w:val="1F2937"/>
                <w:sz w:val="17"/>
              </w:rPr>
              <w:t>Y1</w:t>
            </w:r>
          </w:p>
        </w:tc>
        <w:tc>
          <w:tcPr>
            <w:tcW w:type="dxa" w:w="1296"/>
          </w:tcPr>
          <w:p>
            <w:pPr>
              <w:spacing w:after="40" w:before="40"/>
            </w:pPr>
            <w:r/>
            <w:r>
              <w:rPr>
                <w:b w:val="0"/>
                <w:i w:val="0"/>
                <w:color w:val="1F2937"/>
                <w:sz w:val="17"/>
              </w:rPr>
              <w:t>0</w:t>
            </w:r>
          </w:p>
        </w:tc>
        <w:tc>
          <w:tcPr>
            <w:tcW w:type="dxa" w:w="1296"/>
          </w:tcPr>
          <w:p>
            <w:pPr>
              <w:spacing w:after="40" w:before="40"/>
            </w:pPr>
            <w:r/>
            <w:r>
              <w:rPr>
                <w:b w:val="0"/>
                <w:i w:val="0"/>
                <w:color w:val="1F2937"/>
                <w:sz w:val="17"/>
              </w:rPr>
              <w:t>400</w:t>
            </w:r>
          </w:p>
        </w:tc>
        <w:tc>
          <w:tcPr>
            <w:tcW w:type="dxa" w:w="1296"/>
          </w:tcPr>
          <w:p>
            <w:pPr>
              <w:spacing w:after="40" w:before="40"/>
            </w:pPr>
            <w:r/>
            <w:r>
              <w:rPr>
                <w:b w:val="0"/>
                <w:i w:val="0"/>
                <w:color w:val="1F2937"/>
                <w:sz w:val="17"/>
              </w:rPr>
              <w:t>2,000</w:t>
            </w:r>
          </w:p>
        </w:tc>
        <w:tc>
          <w:tcPr>
            <w:tcW w:type="dxa" w:w="1296"/>
          </w:tcPr>
          <w:p>
            <w:pPr>
              <w:spacing w:after="40" w:before="40"/>
            </w:pPr>
            <w:r/>
            <w:r>
              <w:rPr>
                <w:b w:val="0"/>
                <w:i w:val="0"/>
                <w:color w:val="1F2937"/>
                <w:sz w:val="17"/>
              </w:rPr>
              <w:t>0</w:t>
            </w:r>
          </w:p>
        </w:tc>
        <w:tc>
          <w:tcPr>
            <w:tcW w:type="dxa" w:w="1296"/>
          </w:tcPr>
          <w:p>
            <w:pPr>
              <w:spacing w:after="40" w:before="40"/>
            </w:pPr>
            <w:r/>
            <w:r>
              <w:rPr>
                <w:b w:val="0"/>
                <w:i w:val="0"/>
                <w:color w:val="1F2937"/>
                <w:sz w:val="17"/>
              </w:rPr>
              <w:t>20.0%</w:t>
            </w:r>
          </w:p>
        </w:tc>
        <w:tc>
          <w:tcPr>
            <w:tcW w:type="dxa" w:w="1296"/>
          </w:tcPr>
          <w:p>
            <w:pPr>
              <w:spacing w:after="40" w:before="40"/>
            </w:pPr>
            <w:r/>
            <w:r>
              <w:rPr>
                <w:b w:val="0"/>
                <w:i w:val="0"/>
                <w:color w:val="1F2937"/>
                <w:sz w:val="17"/>
              </w:rPr>
              <w:t>1.5</w:t>
            </w:r>
          </w:p>
        </w:tc>
      </w:tr>
      <w:tr>
        <w:tc>
          <w:tcPr>
            <w:tcW w:type="dxa" w:w="1296"/>
          </w:tcPr>
          <w:p>
            <w:pPr>
              <w:spacing w:after="40" w:before="40"/>
            </w:pPr>
            <w:r/>
            <w:r>
              <w:rPr>
                <w:b/>
                <w:i w:val="0"/>
                <w:color w:val="1F2937"/>
                <w:sz w:val="17"/>
              </w:rPr>
              <w:t>Y3</w:t>
            </w:r>
          </w:p>
        </w:tc>
        <w:tc>
          <w:tcPr>
            <w:tcW w:type="dxa" w:w="1296"/>
          </w:tcPr>
          <w:p>
            <w:pPr>
              <w:spacing w:after="40" w:before="40"/>
            </w:pPr>
            <w:r/>
            <w:r>
              <w:rPr>
                <w:b w:val="0"/>
                <w:i w:val="0"/>
                <w:color w:val="1F2937"/>
                <w:sz w:val="17"/>
              </w:rPr>
              <w:t>294</w:t>
            </w:r>
          </w:p>
        </w:tc>
        <w:tc>
          <w:tcPr>
            <w:tcW w:type="dxa" w:w="1296"/>
          </w:tcPr>
          <w:p>
            <w:pPr>
              <w:spacing w:after="40" w:before="40"/>
            </w:pPr>
            <w:r/>
            <w:r>
              <w:rPr>
                <w:b w:val="0"/>
                <w:i w:val="0"/>
                <w:color w:val="1F2937"/>
                <w:sz w:val="17"/>
              </w:rPr>
              <w:t>2,094</w:t>
            </w:r>
          </w:p>
        </w:tc>
        <w:tc>
          <w:tcPr>
            <w:tcW w:type="dxa" w:w="1296"/>
          </w:tcPr>
          <w:p>
            <w:pPr>
              <w:spacing w:after="40" w:before="40"/>
            </w:pPr>
            <w:r/>
            <w:r>
              <w:rPr>
                <w:b w:val="0"/>
                <w:i w:val="0"/>
                <w:color w:val="1F2937"/>
                <w:sz w:val="17"/>
              </w:rPr>
              <w:t>8,375</w:t>
            </w:r>
          </w:p>
        </w:tc>
        <w:tc>
          <w:tcPr>
            <w:tcW w:type="dxa" w:w="1296"/>
          </w:tcPr>
          <w:p>
            <w:pPr>
              <w:spacing w:after="40" w:before="40"/>
            </w:pPr>
            <w:r/>
            <w:r>
              <w:rPr>
                <w:b w:val="0"/>
                <w:i w:val="0"/>
                <w:color w:val="1F2937"/>
                <w:sz w:val="17"/>
              </w:rPr>
              <w:t>1,675</w:t>
            </w:r>
          </w:p>
        </w:tc>
        <w:tc>
          <w:tcPr>
            <w:tcW w:type="dxa" w:w="1296"/>
          </w:tcPr>
          <w:p>
            <w:pPr>
              <w:spacing w:after="40" w:before="40"/>
            </w:pPr>
            <w:r/>
            <w:r>
              <w:rPr>
                <w:b w:val="0"/>
                <w:i w:val="0"/>
                <w:color w:val="1F2937"/>
                <w:sz w:val="17"/>
              </w:rPr>
              <w:t>25.0%</w:t>
            </w:r>
          </w:p>
        </w:tc>
        <w:tc>
          <w:tcPr>
            <w:tcW w:type="dxa" w:w="1296"/>
          </w:tcPr>
          <w:p>
            <w:pPr>
              <w:spacing w:after="40" w:before="40"/>
            </w:pPr>
            <w:r/>
            <w:r>
              <w:rPr>
                <w:b w:val="0"/>
                <w:i w:val="0"/>
                <w:color w:val="1F2937"/>
                <w:sz w:val="17"/>
              </w:rPr>
              <w:t>3.5</w:t>
            </w:r>
          </w:p>
        </w:tc>
      </w:tr>
      <w:tr>
        <w:tc>
          <w:tcPr>
            <w:tcW w:type="dxa" w:w="1296"/>
          </w:tcPr>
          <w:p>
            <w:pPr>
              <w:spacing w:after="40" w:before="40"/>
            </w:pPr>
            <w:r/>
            <w:r>
              <w:rPr>
                <w:b/>
                <w:i w:val="0"/>
                <w:color w:val="1F2937"/>
                <w:sz w:val="17"/>
              </w:rPr>
              <w:t>Y5</w:t>
            </w:r>
          </w:p>
        </w:tc>
        <w:tc>
          <w:tcPr>
            <w:tcW w:type="dxa" w:w="1296"/>
          </w:tcPr>
          <w:p>
            <w:pPr>
              <w:spacing w:after="40" w:before="40"/>
            </w:pPr>
            <w:r/>
            <w:r>
              <w:rPr>
                <w:b w:val="0"/>
                <w:i w:val="0"/>
                <w:color w:val="1F2937"/>
                <w:sz w:val="17"/>
              </w:rPr>
              <w:t>1,296</w:t>
            </w:r>
          </w:p>
        </w:tc>
        <w:tc>
          <w:tcPr>
            <w:tcW w:type="dxa" w:w="1296"/>
          </w:tcPr>
          <w:p>
            <w:pPr>
              <w:spacing w:after="40" w:before="40"/>
            </w:pPr>
            <w:r/>
            <w:r>
              <w:rPr>
                <w:b w:val="0"/>
                <w:i w:val="0"/>
                <w:color w:val="1F2937"/>
                <w:sz w:val="17"/>
              </w:rPr>
              <w:t>5,796</w:t>
            </w:r>
          </w:p>
        </w:tc>
        <w:tc>
          <w:tcPr>
            <w:tcW w:type="dxa" w:w="1296"/>
          </w:tcPr>
          <w:p>
            <w:pPr>
              <w:spacing w:after="40" w:before="40"/>
            </w:pPr>
            <w:r/>
            <w:r>
              <w:rPr>
                <w:b w:val="0"/>
                <w:i w:val="0"/>
                <w:color w:val="1F2937"/>
                <w:sz w:val="17"/>
              </w:rPr>
              <w:t>20,337</w:t>
            </w:r>
          </w:p>
        </w:tc>
        <w:tc>
          <w:tcPr>
            <w:tcW w:type="dxa" w:w="1296"/>
          </w:tcPr>
          <w:p>
            <w:pPr>
              <w:spacing w:after="40" w:before="40"/>
            </w:pPr>
            <w:r/>
            <w:r>
              <w:rPr>
                <w:b w:val="0"/>
                <w:i w:val="0"/>
                <w:color w:val="1F2937"/>
                <w:sz w:val="17"/>
              </w:rPr>
              <w:t>6,915</w:t>
            </w:r>
          </w:p>
        </w:tc>
        <w:tc>
          <w:tcPr>
            <w:tcW w:type="dxa" w:w="1296"/>
          </w:tcPr>
          <w:p>
            <w:pPr>
              <w:spacing w:after="40" w:before="40"/>
            </w:pPr>
            <w:r/>
            <w:r>
              <w:rPr>
                <w:b w:val="0"/>
                <w:i w:val="0"/>
                <w:color w:val="1F2937"/>
                <w:sz w:val="17"/>
              </w:rPr>
              <w:t>28.5%</w:t>
            </w:r>
          </w:p>
        </w:tc>
        <w:tc>
          <w:tcPr>
            <w:tcW w:type="dxa" w:w="1296"/>
          </w:tcPr>
          <w:p>
            <w:pPr>
              <w:spacing w:after="40" w:before="40"/>
            </w:pPr>
            <w:r/>
            <w:r>
              <w:rPr>
                <w:b w:val="0"/>
                <w:i w:val="0"/>
                <w:color w:val="1F2937"/>
                <w:sz w:val="17"/>
              </w:rPr>
              <w:t>10</w:t>
            </w:r>
          </w:p>
        </w:tc>
      </w:tr>
      <w:tr>
        <w:tc>
          <w:tcPr>
            <w:tcW w:type="dxa" w:w="1296"/>
          </w:tcPr>
          <w:p>
            <w:pPr>
              <w:spacing w:after="40" w:before="40"/>
            </w:pPr>
            <w:r/>
            <w:r>
              <w:rPr>
                <w:b/>
                <w:i w:val="0"/>
                <w:color w:val="1F2937"/>
                <w:sz w:val="17"/>
              </w:rPr>
              <w:t>Y7</w:t>
            </w:r>
          </w:p>
        </w:tc>
        <w:tc>
          <w:tcPr>
            <w:tcW w:type="dxa" w:w="1296"/>
          </w:tcPr>
          <w:p>
            <w:pPr>
              <w:spacing w:after="40" w:before="40"/>
            </w:pPr>
            <w:r/>
            <w:r>
              <w:rPr>
                <w:b w:val="0"/>
                <w:i w:val="0"/>
                <w:color w:val="1F2937"/>
                <w:sz w:val="17"/>
              </w:rPr>
              <w:t>3,200</w:t>
            </w:r>
          </w:p>
        </w:tc>
        <w:tc>
          <w:tcPr>
            <w:tcW w:type="dxa" w:w="1296"/>
          </w:tcPr>
          <w:p>
            <w:pPr>
              <w:spacing w:after="40" w:before="40"/>
            </w:pPr>
            <w:r/>
            <w:r>
              <w:rPr>
                <w:b w:val="0"/>
                <w:i w:val="0"/>
                <w:color w:val="1F2937"/>
                <w:sz w:val="17"/>
              </w:rPr>
              <w:t>9,200</w:t>
            </w:r>
          </w:p>
        </w:tc>
        <w:tc>
          <w:tcPr>
            <w:tcW w:type="dxa" w:w="1296"/>
          </w:tcPr>
          <w:p>
            <w:pPr>
              <w:spacing w:after="40" w:before="40"/>
            </w:pPr>
            <w:r/>
            <w:r>
              <w:rPr>
                <w:b w:val="0"/>
                <w:i w:val="0"/>
                <w:color w:val="1F2937"/>
                <w:sz w:val="17"/>
              </w:rPr>
              <w:t>30,164</w:t>
            </w:r>
          </w:p>
        </w:tc>
        <w:tc>
          <w:tcPr>
            <w:tcW w:type="dxa" w:w="1296"/>
          </w:tcPr>
          <w:p>
            <w:pPr>
              <w:spacing w:after="40" w:before="40"/>
            </w:pPr>
            <w:r/>
            <w:r>
              <w:rPr>
                <w:b w:val="0"/>
                <w:i w:val="0"/>
                <w:color w:val="1F2937"/>
                <w:sz w:val="17"/>
              </w:rPr>
              <w:t>12,669</w:t>
            </w:r>
          </w:p>
        </w:tc>
        <w:tc>
          <w:tcPr>
            <w:tcW w:type="dxa" w:w="1296"/>
          </w:tcPr>
          <w:p>
            <w:pPr>
              <w:spacing w:after="40" w:before="40"/>
            </w:pPr>
            <w:r/>
            <w:r>
              <w:rPr>
                <w:b w:val="0"/>
                <w:i w:val="0"/>
                <w:color w:val="1F2937"/>
                <w:sz w:val="17"/>
              </w:rPr>
              <w:t>30.5%</w:t>
            </w:r>
          </w:p>
        </w:tc>
        <w:tc>
          <w:tcPr>
            <w:tcW w:type="dxa" w:w="1296"/>
          </w:tcPr>
          <w:p>
            <w:pPr>
              <w:spacing w:after="40" w:before="40"/>
            </w:pPr>
            <w:r/>
            <w:r>
              <w:rPr>
                <w:b w:val="0"/>
                <w:i w:val="0"/>
                <w:color w:val="1F2937"/>
                <w:sz w:val="17"/>
              </w:rPr>
              <w:t>22</w:t>
            </w:r>
          </w:p>
        </w:tc>
      </w:tr>
      <w:tr>
        <w:tc>
          <w:tcPr>
            <w:tcW w:type="dxa" w:w="1296"/>
          </w:tcPr>
          <w:p>
            <w:pPr>
              <w:spacing w:after="40" w:before="40"/>
            </w:pPr>
            <w:r/>
            <w:r>
              <w:rPr>
                <w:b/>
                <w:i w:val="0"/>
                <w:color w:val="1F2937"/>
                <w:sz w:val="17"/>
              </w:rPr>
              <w:t>Y10</w:t>
            </w:r>
          </w:p>
        </w:tc>
        <w:tc>
          <w:tcPr>
            <w:tcW w:type="dxa" w:w="1296"/>
          </w:tcPr>
          <w:p>
            <w:pPr>
              <w:spacing w:after="40" w:before="40"/>
            </w:pPr>
            <w:r/>
            <w:r>
              <w:rPr>
                <w:b w:val="0"/>
                <w:i w:val="0"/>
                <w:color w:val="1F2937"/>
                <w:sz w:val="17"/>
              </w:rPr>
              <w:t>6,229</w:t>
            </w:r>
          </w:p>
        </w:tc>
        <w:tc>
          <w:tcPr>
            <w:tcW w:type="dxa" w:w="1296"/>
          </w:tcPr>
          <w:p>
            <w:pPr>
              <w:spacing w:after="40" w:before="40"/>
            </w:pPr>
            <w:r/>
            <w:r>
              <w:rPr>
                <w:b w:val="0"/>
                <w:i w:val="0"/>
                <w:color w:val="1F2937"/>
                <w:sz w:val="17"/>
              </w:rPr>
              <w:t>12,229</w:t>
            </w:r>
          </w:p>
        </w:tc>
        <w:tc>
          <w:tcPr>
            <w:tcW w:type="dxa" w:w="1296"/>
          </w:tcPr>
          <w:p>
            <w:pPr>
              <w:spacing w:after="40" w:before="40"/>
            </w:pPr>
            <w:r/>
            <w:r>
              <w:rPr>
                <w:b w:val="0"/>
                <w:i w:val="0"/>
                <w:color w:val="1F2937"/>
                <w:sz w:val="17"/>
              </w:rPr>
              <w:t>38,516</w:t>
            </w:r>
          </w:p>
        </w:tc>
        <w:tc>
          <w:tcPr>
            <w:tcW w:type="dxa" w:w="1296"/>
          </w:tcPr>
          <w:p>
            <w:pPr>
              <w:spacing w:after="40" w:before="40"/>
            </w:pPr>
            <w:r/>
            <w:r>
              <w:rPr>
                <w:b w:val="0"/>
                <w:i w:val="0"/>
                <w:color w:val="1F2937"/>
                <w:sz w:val="17"/>
              </w:rPr>
              <w:t>18,102</w:t>
            </w:r>
          </w:p>
        </w:tc>
        <w:tc>
          <w:tcPr>
            <w:tcW w:type="dxa" w:w="1296"/>
          </w:tcPr>
          <w:p>
            <w:pPr>
              <w:spacing w:after="40" w:before="40"/>
            </w:pPr>
            <w:r/>
            <w:r>
              <w:rPr>
                <w:b w:val="0"/>
                <w:i w:val="0"/>
                <w:color w:val="1F2937"/>
                <w:sz w:val="17"/>
              </w:rPr>
              <w:t>31.8%</w:t>
            </w:r>
          </w:p>
        </w:tc>
        <w:tc>
          <w:tcPr>
            <w:tcW w:type="dxa" w:w="1296"/>
          </w:tcPr>
          <w:p>
            <w:pPr>
              <w:spacing w:after="40" w:before="40"/>
            </w:pPr>
            <w:r/>
            <w:r>
              <w:rPr>
                <w:b w:val="0"/>
                <w:i w:val="0"/>
                <w:color w:val="1F2937"/>
                <w:sz w:val="17"/>
              </w:rPr>
              <w:t>38</w:t>
            </w:r>
          </w:p>
        </w:tc>
      </w:tr>
    </w:tbl>
    <w:p>
      <w:pPr>
        <w:spacing w:after="160" w:before="0"/>
      </w:pPr>
    </w:p>
    <w:p>
      <w:pPr>
        <w:spacing w:after="140" w:line="276" w:lineRule="auto"/>
        <w:jc w:val="both"/>
      </w:pPr>
      <w:r>
        <w:rPr>
          <w:b w:val="0"/>
          <w:i w:val="0"/>
          <w:color w:val="1F2937"/>
          <w:sz w:val="20"/>
        </w:rPr>
        <w:t>That application column is the same series the operations plan sizes review capacity against in §5, read from the same model rather than derived twice.</w:t>
      </w:r>
    </w:p>
    <w:p>
      <w:pPr>
        <w:keepNext/>
        <w:spacing w:before="160" w:after="20"/>
        <w:ind w:left="227"/>
        <w:shd w:val="clear" w:fill="F6F7F9"/>
        <w:pBdr>
          <w:left w:val="single" w:sz="18" w:space="8" w:color="D97706"/>
        </w:pBdr>
      </w:pPr>
      <w:r>
        <w:rPr>
          <w:b/>
          <w:i w:val="0"/>
          <w:color w:val="D97706"/>
          <w:sz w:val="19"/>
        </w:rPr>
        <w:t>Year 1 is the hardest year in the plan, and the table shows why</w:t>
      </w:r>
    </w:p>
    <w:p>
      <w:pPr>
        <w:spacing w:before="0" w:after="160" w:line="264" w:lineRule="auto"/>
        <w:ind w:left="227"/>
        <w:shd w:val="clear" w:fill="F6F7F9"/>
        <w:pBdr>
          <w:left w:val="single" w:sz="18" w:space="8" w:color="D97706"/>
        </w:pBdr>
      </w:pPr>
      <w:r>
        <w:rPr>
          <w:b w:val="0"/>
          <w:i w:val="0"/>
          <w:color w:val="1F2937"/>
          <w:sz w:val="19"/>
        </w:rPr>
        <w:t xml:space="preserve">2,000 applications must be sourced, reviewed and admitted with </w:t>
      </w:r>
      <w:r>
        <w:rPr>
          <w:b/>
          <w:i w:val="0"/>
          <w:color w:val="1F2937"/>
          <w:sz w:val="19"/>
        </w:rPr>
        <w:t>1.5 full time people and no club channel yet</w:t>
      </w:r>
      <w:r>
        <w:rPr>
          <w:b w:val="0"/>
          <w:i w:val="0"/>
          <w:color w:val="1F2937"/>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pPr>
        <w:pStyle w:val="Heading3"/>
        <w:keepNext/>
        <w:spacing w:before="200" w:after="100"/>
      </w:pPr>
      <w:r>
        <w:rPr>
          <w:b/>
          <w:i w:val="0"/>
          <w:color w:val="6B7280"/>
          <w:sz w:val="22"/>
        </w:rPr>
        <w:t>Demand: sponsors, sold one at a time</w:t>
      </w:r>
    </w:p>
    <w:p>
      <w:pPr>
        <w:spacing w:after="140" w:line="276" w:lineRule="auto"/>
        <w:jc w:val="both"/>
      </w:pPr>
      <w:r>
        <w:rPr>
          <w:b w:val="0"/>
          <w:i w:val="0"/>
          <w:color w:val="1F2937"/>
          <w:sz w:val="20"/>
        </w:rPr>
        <w:t>Sponsor acquisition is outbound and account based from the start. There is no self serve motion, because a brief that produces a good match needs a conversation about what the campaign is actually for.</w:t>
      </w:r>
    </w:p>
    <w:p>
      <w:pPr>
        <w:spacing w:after="140" w:line="276" w:lineRule="auto"/>
        <w:jc w:val="both"/>
      </w:pPr>
      <w:r>
        <w:rPr>
          <w:b w:val="0"/>
          <w:i w:val="0"/>
          <w:color w:val="1F2937"/>
          <w:sz w:val="20"/>
        </w:rPr>
        <w:t xml:space="preserve">The plan carries </w:t>
      </w:r>
      <w:r>
        <w:rPr>
          <w:b/>
          <w:i w:val="0"/>
          <w:color w:val="1F2937"/>
          <w:sz w:val="20"/>
        </w:rPr>
        <w:t>25 sponsors in Y1 rising to 2,000 by Y7</w:t>
      </w:r>
      <w:r>
        <w:rPr>
          <w:b w:val="0"/>
          <w:i w:val="0"/>
          <w:color w:val="1F2937"/>
          <w:sz w:val="20"/>
        </w:rPr>
        <w:t>, of which the share paying for SaaS rather than transacting only moves from 10% to 20%. Acquisition cost rises from €900 to €1,900 per sponsor across the same period, which is the ordinary pattern: the most reachable brands are acquired first.</w:t>
      </w:r>
    </w:p>
    <w:p>
      <w:pPr>
        <w:pStyle w:val="Heading3"/>
        <w:keepNext/>
        <w:spacing w:before="200" w:after="100"/>
      </w:pPr>
      <w:r>
        <w:rPr>
          <w:b/>
          <w:i w:val="0"/>
          <w:color w:val="6B7280"/>
          <w:sz w:val="22"/>
        </w:rPr>
        <w:t>Who sells</w:t>
      </w:r>
    </w:p>
    <w:p>
      <w:pPr>
        <w:spacing w:after="140" w:line="276" w:lineRule="auto"/>
        <w:jc w:val="both"/>
      </w:pPr>
      <w:r>
        <w:rPr>
          <w:b w:val="0"/>
          <w:i w:val="0"/>
          <w:color w:val="1F2937"/>
          <w:sz w:val="20"/>
        </w:rPr>
        <w:t xml:space="preserve">Founder led through Y3, at 1 FTE in Y1 rising to 2. The club channel opens in Y2 and the founder opens it personally, which is the honest consequence of a €400k raise rather than a €600k one. The </w:t>
      </w:r>
      <w:r>
        <w:rPr>
          <w:b/>
          <w:i w:val="0"/>
          <w:color w:val="1F2937"/>
          <w:sz w:val="20"/>
        </w:rPr>
        <w:t>BD and partnerships hire arrives in Y4</w:t>
      </w:r>
      <w:r>
        <w:rPr>
          <w:b w:val="0"/>
          <w:i w:val="0"/>
          <w:color w:val="1F2937"/>
          <w:sz w:val="20"/>
        </w:rPr>
        <w:t xml:space="preserve"> (§6), by which point there is a repeatable club conversation to hand over and 28% of supply already comes through it. Hiring a seller before the motion is repeatable is how early-stage companies spend a round discovering what the founder already knew.</w:t>
      </w:r>
    </w:p>
    <w:p>
      <w:pPr>
        <w:spacing w:after="120" w:before="0"/>
      </w:pPr>
    </w:p>
    <w:p>
      <w:pPr>
        <w:pStyle w:val="Heading1"/>
        <w:keepNext/>
        <w:spacing w:before="320" w:after="100"/>
        <w:pBdr>
          <w:bottom w:val="single" w:sz="6" w:space="8" w:color="D1D5DB"/>
        </w:pBdr>
      </w:pPr>
      <w:r>
        <w:rPr>
          <w:b/>
          <w:i w:val="0"/>
          <w:color w:val="1F2937"/>
          <w:sz w:val="32"/>
        </w:rPr>
        <w:t>5. Operations plan</w:t>
      </w:r>
    </w:p>
    <w:p>
      <w:pPr>
        <w:spacing w:after="140" w:line="276" w:lineRule="auto"/>
        <w:jc w:val="both"/>
      </w:pPr>
      <w:r>
        <w:rPr>
          <w:b w:val="0"/>
          <w:i/>
          <w:color w:val="1F2937"/>
          <w:sz w:val="20"/>
        </w:rPr>
        <w:t xml:space="preserve">ESADE outline §7. Every figure here is generated by </w:t>
      </w:r>
      <w:r>
        <w:rPr>
          <w:rFonts w:ascii="Consolas" w:hAnsi="Consolas"/>
          <w:b w:val="0"/>
          <w:i/>
          <w:color w:val="1F2937"/>
          <w:sz w:val="18"/>
        </w:rPr>
        <w:t>model.py</w:t>
      </w:r>
      <w:r>
        <w:rPr>
          <w:b w:val="0"/>
          <w:i/>
          <w:color w:val="1F2937"/>
          <w:sz w:val="20"/>
        </w:rPr>
        <w:t xml:space="preserve"> or traceable to the codebase; the doc guard fails the build if any of them drift.</w:t>
      </w:r>
    </w:p>
    <w:p>
      <w:pPr>
        <w:spacing w:after="140" w:line="276" w:lineRule="auto"/>
        <w:jc w:val="both"/>
      </w:pPr>
      <w:r>
        <w:rPr>
          <w:b w:val="0"/>
          <w:i w:val="0"/>
          <w:color w:val="1F2937"/>
          <w:sz w:val="20"/>
        </w:rPr>
        <w:t xml:space="preserve">Stride is a two-sided marketplace delivered as software. That changes what an operations plan is </w:t>
      </w:r>
      <w:r>
        <w:rPr>
          <w:b w:val="0"/>
          <w:i/>
          <w:color w:val="1F2937"/>
          <w:sz w:val="20"/>
        </w:rPr>
        <w:t>about</w:t>
      </w:r>
      <w:r>
        <w:rPr>
          <w:b w:val="0"/>
          <w:i w:val="0"/>
          <w:color w:val="1F2937"/>
          <w:sz w:val="20"/>
        </w:rPr>
        <w:t xml:space="preserve">: there is no warehouse, no bill of materials and no delivery fleet, but it does not make the section thin. The operational questions simply move: </w:t>
      </w:r>
      <w:r>
        <w:rPr>
          <w:b/>
          <w:i w:val="0"/>
          <w:color w:val="1F2937"/>
          <w:sz w:val="20"/>
        </w:rPr>
        <w:t>how fast does an athlete get admitted, how reliably does a sponsor get measured delivery, and how much human judgement does each transaction need?</w:t>
      </w:r>
      <w:r>
        <w:rPr>
          <w:b w:val="0"/>
          <w:i w:val="0"/>
          <w:color w:val="1F2937"/>
          <w:sz w:val="20"/>
        </w:rPr>
        <w:t xml:space="preserve"> Those three answers set the cost base and the ceiling on growth.</w:t>
      </w:r>
    </w:p>
    <w:p>
      <w:pPr>
        <w:spacing w:after="140" w:line="276" w:lineRule="auto"/>
        <w:jc w:val="both"/>
      </w:pPr>
      <w:r>
        <w:rPr>
          <w:b w:val="0"/>
          <w:i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i w:val="0"/>
          <w:color w:val="6B7280"/>
          <w:sz w:val="22"/>
        </w:rPr>
        <w:t>5.1 Process identification and the process map</w:t>
      </w:r>
    </w:p>
    <w:p>
      <w:pPr>
        <w:spacing w:after="140" w:line="276" w:lineRule="auto"/>
        <w:jc w:val="both"/>
      </w:pPr>
      <w:r>
        <w:rPr>
          <w:b w:val="0"/>
          <w:i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connected social accounts, engagement refresh</w:t>
        <w:br/>
        <w:t xml:space="preserve">  S2  Payments and payouts: collection, float, athlete settlement, reconciliation</w:t>
        <w:br/>
        <w:t xml:space="preserve">  S3  Support and dispute handling: athlete, sponsor and fan queues</w:t>
      </w:r>
    </w:p>
    <w:p>
      <w:pPr>
        <w:spacing w:after="140" w:line="276" w:lineRule="auto"/>
        <w:jc w:val="both"/>
      </w:pPr>
      <w:r>
        <w:rPr>
          <w:b/>
          <w:i w:val="0"/>
          <w:color w:val="1F2937"/>
          <w:sz w:val="20"/>
        </w:rPr>
        <w:t>Classification.</w:t>
      </w:r>
      <w:r>
        <w:rPr>
          <w:b w:val="0"/>
          <w:i w:val="0"/>
          <w:color w:val="1F2937"/>
          <w:sz w:val="20"/>
        </w:rPr>
        <w:t xml:space="preserve"> P1 and P3 are the only processes that consume meaningful human time. P2 and P4 are automated end to end once the entities exist. S1 and S2 are subcontracted (§5.2). This is the whole operational thesis: </w:t>
      </w:r>
      <w:r>
        <w:rPr>
          <w:b/>
          <w:i w:val="0"/>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i w:val="0"/>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i w:val="0"/>
          <w:color w:val="1F2937"/>
          <w:sz w:val="19"/>
        </w:rPr>
        <w:t xml:space="preserve">A club scoring above the verification bar still waits for a person to open its roster page. A rejected proof cannot be cleared by re-submitting the form. That costs latency, and latency is the real price: </w:t>
      </w:r>
      <w:r>
        <w:rPr>
          <w:b/>
          <w:i w:val="0"/>
          <w:color w:val="1F2937"/>
          <w:sz w:val="19"/>
        </w:rPr>
        <w:t>an athlete sitting in the queue is not listed, not matchable and not earning.</w:t>
      </w:r>
      <w:r>
        <w:rPr>
          <w:b w:val="0"/>
          <w:i w:val="0"/>
          <w:color w:val="1F2937"/>
          <w:sz w:val="19"/>
        </w:rPr>
        <w:t xml:space="preserve"> We accept the cost because a marketplace whose supply side can be faked has no sponsor-side value at all.</w:t>
      </w:r>
    </w:p>
    <w:p>
      <w:pPr>
        <w:pStyle w:val="Heading4"/>
        <w:keepNext/>
        <w:spacing w:before="200" w:after="100"/>
      </w:pPr>
      <w:r>
        <w:rPr>
          <w:b/>
          <w:i w:val="0"/>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i w:val="0"/>
                <w:color w:val="1F2937"/>
                <w:sz w:val="17"/>
              </w:rPr>
              <w:t>Y1</w:t>
            </w:r>
          </w:p>
        </w:tc>
        <w:tc>
          <w:tcPr>
            <w:tcW w:type="dxa" w:w="1814"/>
            <w:shd w:val="clear" w:fill="EFF1F3"/>
          </w:tcPr>
          <w:p>
            <w:pPr>
              <w:spacing w:after="40" w:before="40"/>
            </w:pPr>
            <w:r/>
            <w:r>
              <w:rPr>
                <w:b/>
                <w:i w:val="0"/>
                <w:color w:val="1F2937"/>
                <w:sz w:val="17"/>
              </w:rPr>
              <w:t>Y3</w:t>
            </w:r>
          </w:p>
        </w:tc>
        <w:tc>
          <w:tcPr>
            <w:tcW w:type="dxa" w:w="1814"/>
            <w:shd w:val="clear" w:fill="EFF1F3"/>
          </w:tcPr>
          <w:p>
            <w:pPr>
              <w:spacing w:after="40" w:before="40"/>
            </w:pPr>
            <w:r/>
            <w:r>
              <w:rPr>
                <w:b/>
                <w:i w:val="0"/>
                <w:color w:val="1F2937"/>
                <w:sz w:val="17"/>
              </w:rPr>
              <w:t>Y5</w:t>
            </w:r>
          </w:p>
        </w:tc>
        <w:tc>
          <w:tcPr>
            <w:tcW w:type="dxa" w:w="1814"/>
            <w:shd w:val="clear" w:fill="EFF1F3"/>
          </w:tcPr>
          <w:p>
            <w:pPr>
              <w:spacing w:after="40" w:before="40"/>
            </w:pPr>
            <w:r/>
            <w:r>
              <w:rPr>
                <w:b/>
                <w:i w:val="0"/>
                <w:color w:val="1F2937"/>
                <w:sz w:val="17"/>
              </w:rPr>
              <w:t>Y7</w:t>
            </w:r>
          </w:p>
        </w:tc>
      </w:tr>
      <w:tr>
        <w:tc>
          <w:tcPr>
            <w:tcW w:type="dxa" w:w="1814"/>
          </w:tcPr>
          <w:p>
            <w:pPr>
              <w:spacing w:after="40" w:before="40"/>
            </w:pPr>
            <w:r/>
            <w:r>
              <w:rPr>
                <w:b w:val="0"/>
                <w:i w:val="0"/>
                <w:color w:val="1F2937"/>
                <w:sz w:val="17"/>
              </w:rPr>
              <w:t>Applications</w:t>
            </w:r>
          </w:p>
        </w:tc>
        <w:tc>
          <w:tcPr>
            <w:tcW w:type="dxa" w:w="1814"/>
          </w:tcPr>
          <w:p>
            <w:pPr>
              <w:spacing w:after="40" w:before="40"/>
            </w:pPr>
            <w:r/>
            <w:r>
              <w:rPr>
                <w:b w:val="0"/>
                <w:i w:val="0"/>
                <w:color w:val="1F2937"/>
                <w:sz w:val="17"/>
              </w:rPr>
              <w:t>1,250</w:t>
            </w:r>
          </w:p>
        </w:tc>
        <w:tc>
          <w:tcPr>
            <w:tcW w:type="dxa" w:w="1814"/>
          </w:tcPr>
          <w:p>
            <w:pPr>
              <w:spacing w:after="40" w:before="40"/>
            </w:pPr>
            <w:r/>
            <w:r>
              <w:rPr>
                <w:b w:val="0"/>
                <w:i w:val="0"/>
                <w:color w:val="1F2937"/>
                <w:sz w:val="17"/>
              </w:rPr>
              <w:t>4,534</w:t>
            </w:r>
          </w:p>
        </w:tc>
        <w:tc>
          <w:tcPr>
            <w:tcW w:type="dxa" w:w="1814"/>
          </w:tcPr>
          <w:p>
            <w:pPr>
              <w:spacing w:after="40" w:before="40"/>
            </w:pPr>
            <w:r/>
            <w:r>
              <w:rPr>
                <w:b w:val="0"/>
                <w:i w:val="0"/>
                <w:color w:val="1F2937"/>
                <w:sz w:val="17"/>
              </w:rPr>
              <w:t>6,333</w:t>
            </w:r>
          </w:p>
        </w:tc>
        <w:tc>
          <w:tcPr>
            <w:tcW w:type="dxa" w:w="1814"/>
          </w:tcPr>
          <w:p>
            <w:pPr>
              <w:spacing w:after="40" w:before="40"/>
            </w:pPr>
            <w:r/>
            <w:r>
              <w:rPr>
                <w:b w:val="0"/>
                <w:i w:val="0"/>
                <w:color w:val="1F2937"/>
                <w:sz w:val="17"/>
              </w:rPr>
              <w:t>7,016</w:t>
            </w:r>
          </w:p>
        </w:tc>
      </w:tr>
      <w:tr>
        <w:tc>
          <w:tcPr>
            <w:tcW w:type="dxa" w:w="1814"/>
          </w:tcPr>
          <w:p>
            <w:pPr>
              <w:spacing w:after="40" w:before="40"/>
            </w:pPr>
            <w:r/>
            <w:r>
              <w:rPr>
                <w:b w:val="0"/>
                <w:i w:val="0"/>
                <w:color w:val="1F2937"/>
                <w:sz w:val="17"/>
              </w:rPr>
              <w:t>Sent to human review</w:t>
            </w:r>
          </w:p>
        </w:tc>
        <w:tc>
          <w:tcPr>
            <w:tcW w:type="dxa" w:w="1814"/>
          </w:tcPr>
          <w:p>
            <w:pPr>
              <w:spacing w:after="40" w:before="40"/>
            </w:pPr>
            <w:r/>
            <w:r>
              <w:rPr>
                <w:b w:val="0"/>
                <w:i w:val="0"/>
                <w:color w:val="1F2937"/>
                <w:sz w:val="17"/>
              </w:rPr>
              <w:t>312</w:t>
            </w:r>
          </w:p>
        </w:tc>
        <w:tc>
          <w:tcPr>
            <w:tcW w:type="dxa" w:w="1814"/>
          </w:tcPr>
          <w:p>
            <w:pPr>
              <w:spacing w:after="40" w:before="40"/>
            </w:pPr>
            <w:r/>
            <w:r>
              <w:rPr>
                <w:b w:val="0"/>
                <w:i w:val="0"/>
                <w:color w:val="1F2937"/>
                <w:sz w:val="17"/>
              </w:rPr>
              <w:t>1,070</w:t>
            </w:r>
          </w:p>
        </w:tc>
        <w:tc>
          <w:tcPr>
            <w:tcW w:type="dxa" w:w="1814"/>
          </w:tcPr>
          <w:p>
            <w:pPr>
              <w:spacing w:after="40" w:before="40"/>
            </w:pPr>
            <w:r/>
            <w:r>
              <w:rPr>
                <w:b w:val="0"/>
                <w:i w:val="0"/>
                <w:color w:val="1F2937"/>
                <w:sz w:val="17"/>
              </w:rPr>
              <w:t>1,432</w:t>
            </w:r>
          </w:p>
        </w:tc>
        <w:tc>
          <w:tcPr>
            <w:tcW w:type="dxa" w:w="1814"/>
          </w:tcPr>
          <w:p>
            <w:pPr>
              <w:spacing w:after="40" w:before="40"/>
            </w:pPr>
            <w:r/>
            <w:r>
              <w:rPr>
                <w:b w:val="0"/>
                <w:i w:val="0"/>
                <w:color w:val="1F2937"/>
                <w:sz w:val="17"/>
              </w:rPr>
              <w:t>1,548</w:t>
            </w:r>
          </w:p>
        </w:tc>
      </w:tr>
      <w:tr>
        <w:tc>
          <w:tcPr>
            <w:tcW w:type="dxa" w:w="1814"/>
          </w:tcPr>
          <w:p>
            <w:pPr>
              <w:spacing w:after="40" w:before="40"/>
            </w:pPr>
            <w:r/>
            <w:r>
              <w:rPr>
                <w:b w:val="0"/>
                <w:i w:val="0"/>
                <w:color w:val="1F2937"/>
                <w:sz w:val="17"/>
              </w:rPr>
              <w:t>Admission rate</w:t>
            </w:r>
          </w:p>
        </w:tc>
        <w:tc>
          <w:tcPr>
            <w:tcW w:type="dxa" w:w="1814"/>
          </w:tcPr>
          <w:p>
            <w:pPr>
              <w:spacing w:after="40" w:before="40"/>
            </w:pPr>
            <w:r/>
            <w:r>
              <w:rPr>
                <w:b w:val="0"/>
                <w:i w:val="0"/>
                <w:color w:val="1F2937"/>
                <w:sz w:val="17"/>
              </w:rPr>
              <w:t>20.0%</w:t>
            </w:r>
          </w:p>
        </w:tc>
        <w:tc>
          <w:tcPr>
            <w:tcW w:type="dxa" w:w="1814"/>
          </w:tcPr>
          <w:p>
            <w:pPr>
              <w:spacing w:after="40" w:before="40"/>
            </w:pPr>
            <w:r/>
            <w:r>
              <w:rPr>
                <w:b w:val="0"/>
                <w:i w:val="0"/>
                <w:color w:val="1F2937"/>
                <w:sz w:val="17"/>
              </w:rPr>
              <w:t>25.0%</w:t>
            </w:r>
          </w:p>
        </w:tc>
        <w:tc>
          <w:tcPr>
            <w:tcW w:type="dxa" w:w="1814"/>
          </w:tcPr>
          <w:p>
            <w:pPr>
              <w:spacing w:after="40" w:before="40"/>
            </w:pPr>
            <w:r/>
            <w:r>
              <w:rPr>
                <w:b w:val="0"/>
                <w:i w:val="0"/>
                <w:color w:val="1F2937"/>
                <w:sz w:val="17"/>
              </w:rPr>
              <w:t>28.5%</w:t>
            </w:r>
          </w:p>
        </w:tc>
        <w:tc>
          <w:tcPr>
            <w:tcW w:type="dxa" w:w="1814"/>
          </w:tcPr>
          <w:p>
            <w:pPr>
              <w:spacing w:after="40" w:before="40"/>
            </w:pPr>
            <w:r/>
            <w:r>
              <w:rPr>
                <w:b w:val="0"/>
                <w:i w:val="0"/>
                <w:color w:val="1F2937"/>
                <w:sz w:val="17"/>
              </w:rPr>
              <w:t>30.5%</w:t>
            </w:r>
          </w:p>
        </w:tc>
      </w:tr>
      <w:tr>
        <w:tc>
          <w:tcPr>
            <w:tcW w:type="dxa" w:w="1814"/>
          </w:tcPr>
          <w:p>
            <w:pPr>
              <w:spacing w:after="40" w:before="40"/>
            </w:pPr>
            <w:r/>
            <w:r>
              <w:rPr>
                <w:b/>
                <w:i w:val="0"/>
                <w:color w:val="1F2937"/>
                <w:sz w:val="17"/>
              </w:rPr>
              <w:t>Review FTE required</w:t>
            </w:r>
          </w:p>
        </w:tc>
        <w:tc>
          <w:tcPr>
            <w:tcW w:type="dxa" w:w="1814"/>
          </w:tcPr>
          <w:p>
            <w:pPr>
              <w:spacing w:after="40" w:before="40"/>
            </w:pPr>
            <w:r/>
            <w:r>
              <w:rPr>
                <w:b/>
                <w:i w:val="0"/>
                <w:color w:val="1F2937"/>
                <w:sz w:val="17"/>
              </w:rPr>
              <w:t>0.01</w:t>
            </w:r>
          </w:p>
        </w:tc>
        <w:tc>
          <w:tcPr>
            <w:tcW w:type="dxa" w:w="1814"/>
          </w:tcPr>
          <w:p>
            <w:pPr>
              <w:spacing w:after="40" w:before="40"/>
            </w:pPr>
            <w:r/>
            <w:r>
              <w:rPr>
                <w:b/>
                <w:i w:val="0"/>
                <w:color w:val="1F2937"/>
                <w:sz w:val="17"/>
              </w:rPr>
              <w:t>0.04</w:t>
            </w:r>
          </w:p>
        </w:tc>
        <w:tc>
          <w:tcPr>
            <w:tcW w:type="dxa" w:w="1814"/>
          </w:tcPr>
          <w:p>
            <w:pPr>
              <w:spacing w:after="40" w:before="40"/>
            </w:pPr>
            <w:r/>
            <w:r>
              <w:rPr>
                <w:b/>
                <w:i w:val="0"/>
                <w:color w:val="1F2937"/>
                <w:sz w:val="17"/>
              </w:rPr>
              <w:t>0.06</w:t>
            </w:r>
          </w:p>
        </w:tc>
        <w:tc>
          <w:tcPr>
            <w:tcW w:type="dxa" w:w="1814"/>
          </w:tcPr>
          <w:p>
            <w:pPr>
              <w:spacing w:after="40" w:before="40"/>
            </w:pPr>
            <w:r/>
            <w:r>
              <w:rPr>
                <w:b/>
                <w:i w:val="0"/>
                <w:color w:val="1F2937"/>
                <w:sz w:val="17"/>
              </w:rPr>
              <w:t>0.06</w:t>
            </w:r>
          </w:p>
        </w:tc>
      </w:tr>
    </w:tbl>
    <w:p>
      <w:pPr>
        <w:spacing w:after="160" w:before="0"/>
      </w:pPr>
    </w:p>
    <w:p>
      <w:pPr>
        <w:spacing w:after="140" w:line="276" w:lineRule="auto"/>
        <w:jc w:val="both"/>
      </w:pPr>
      <w:r>
        <w:rPr>
          <w:b w:val="0"/>
          <w:i w:val="0"/>
          <w:color w:val="1F2937"/>
          <w:sz w:val="20"/>
        </w:rPr>
        <w:t xml:space="preserve">At four minutes per review, the entire manual burden of the business peaks at roughly </w:t>
      </w:r>
      <w:r>
        <w:rPr>
          <w:b/>
          <w:i w:val="0"/>
          <w:color w:val="1F2937"/>
          <w:sz w:val="20"/>
        </w:rPr>
        <w:t>0.06 of one full-time person</w:t>
      </w:r>
      <w:r>
        <w:rPr>
          <w:b w:val="0"/>
          <w:i w:val="0"/>
          <w:color w:val="1F2937"/>
          <w:sz w:val="20"/>
        </w:rPr>
        <w:t xml:space="preserve">, against 10 FTE total at Y7. The admission gate is cheap. It is the </w:t>
      </w:r>
      <w:r>
        <w:rPr>
          <w:b w:val="0"/>
          <w:i/>
          <w:color w:val="1F2937"/>
          <w:sz w:val="20"/>
        </w:rPr>
        <w:t>design</w:t>
      </w:r>
      <w:r>
        <w:rPr>
          <w:b w:val="0"/>
          <w:i w:val="0"/>
          <w:color w:val="1F2937"/>
          <w:sz w:val="20"/>
        </w:rPr>
        <w:t xml:space="preserve"> of the gate, not its cost, that carries the risk.</w:t>
      </w:r>
    </w:p>
    <w:p>
      <w:pPr>
        <w:spacing w:after="120" w:before="0"/>
      </w:pPr>
    </w:p>
    <w:p>
      <w:pPr>
        <w:pStyle w:val="Heading3"/>
        <w:keepNext/>
        <w:spacing w:before="200" w:after="100"/>
      </w:pPr>
      <w:r>
        <w:rPr>
          <w:b/>
          <w:i w:val="0"/>
          <w:color w:val="6B7280"/>
          <w:sz w:val="22"/>
        </w:rPr>
        <w:t>5.2 Structural and permanent subcontracting</w:t>
      </w:r>
    </w:p>
    <w:p>
      <w:pPr>
        <w:spacing w:after="140" w:line="276" w:lineRule="auto"/>
        <w:jc w:val="both"/>
      </w:pPr>
      <w:r>
        <w:rPr>
          <w:b w:val="0"/>
          <w:i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Function</w:t>
            </w:r>
          </w:p>
        </w:tc>
        <w:tc>
          <w:tcPr>
            <w:tcW w:type="dxa" w:w="2268"/>
            <w:shd w:val="clear" w:fill="EFF1F3"/>
          </w:tcPr>
          <w:p>
            <w:pPr>
              <w:spacing w:after="40" w:before="40"/>
            </w:pPr>
            <w:r/>
            <w:r>
              <w:rPr>
                <w:b/>
                <w:i w:val="0"/>
                <w:color w:val="1F2937"/>
                <w:sz w:val="17"/>
              </w:rPr>
              <w:t>Provider</w:t>
            </w:r>
          </w:p>
        </w:tc>
        <w:tc>
          <w:tcPr>
            <w:tcW w:type="dxa" w:w="2268"/>
            <w:shd w:val="clear" w:fill="EFF1F3"/>
          </w:tcPr>
          <w:p>
            <w:pPr>
              <w:spacing w:after="40" w:before="40"/>
            </w:pPr>
            <w:r/>
            <w:r>
              <w:rPr>
                <w:b/>
                <w:i w:val="0"/>
                <w:color w:val="1F2937"/>
                <w:sz w:val="17"/>
              </w:rPr>
              <w:t>Why bought, not built</w:t>
            </w:r>
          </w:p>
        </w:tc>
        <w:tc>
          <w:tcPr>
            <w:tcW w:type="dxa" w:w="2268"/>
            <w:shd w:val="clear" w:fill="EFF1F3"/>
          </w:tcPr>
          <w:p>
            <w:pPr>
              <w:spacing w:after="40" w:before="40"/>
            </w:pPr>
            <w:r/>
            <w:r>
              <w:rPr>
                <w:b/>
                <w:i w:val="0"/>
                <w:color w:val="1F2937"/>
                <w:sz w:val="17"/>
              </w:rPr>
              <w:t>Switching risk</w:t>
            </w:r>
          </w:p>
        </w:tc>
      </w:tr>
      <w:tr>
        <w:tc>
          <w:tcPr>
            <w:tcW w:type="dxa" w:w="2268"/>
          </w:tcPr>
          <w:p>
            <w:pPr>
              <w:spacing w:after="40" w:before="40"/>
            </w:pPr>
            <w:r/>
            <w:r>
              <w:rPr>
                <w:b/>
                <w:i w:val="0"/>
                <w:color w:val="1F2937"/>
                <w:sz w:val="17"/>
              </w:rPr>
              <w:t>Payment processing &amp; payouts</w:t>
            </w:r>
          </w:p>
        </w:tc>
        <w:tc>
          <w:tcPr>
            <w:tcW w:type="dxa" w:w="2268"/>
          </w:tcPr>
          <w:p>
            <w:pPr>
              <w:spacing w:after="40" w:before="40"/>
            </w:pPr>
            <w:r/>
            <w:r>
              <w:rPr>
                <w:b w:val="0"/>
                <w:i w:val="0"/>
                <w:color w:val="1F2937"/>
                <w:sz w:val="17"/>
              </w:rPr>
              <w:t>Stripe Connect (Express)</w:t>
            </w:r>
          </w:p>
        </w:tc>
        <w:tc>
          <w:tcPr>
            <w:tcW w:type="dxa" w:w="2268"/>
          </w:tcPr>
          <w:p>
            <w:pPr>
              <w:spacing w:after="40" w:before="40"/>
            </w:pPr>
            <w:r/>
            <w:r>
              <w:rPr>
                <w:b w:val="0"/>
                <w:i w:val="0"/>
                <w:color w:val="1F2937"/>
                <w:sz w:val="17"/>
              </w:rPr>
              <w:t>Regulated money transmission, KYC, and payout rails in 30+ countries. Building this is a licence application, not a sprint</w:t>
            </w:r>
          </w:p>
        </w:tc>
        <w:tc>
          <w:tcPr>
            <w:tcW w:type="dxa" w:w="2268"/>
          </w:tcPr>
          <w:p>
            <w:pPr>
              <w:spacing w:after="40" w:before="40"/>
            </w:pPr>
            <w:r/>
            <w:r>
              <w:rPr>
                <w:b/>
                <w:i w:val="0"/>
                <w:color w:val="1F2937"/>
                <w:sz w:val="17"/>
              </w:rPr>
              <w:t>High.</w:t>
            </w:r>
            <w:r>
              <w:rPr>
                <w:b w:val="0"/>
                <w:i w:val="0"/>
                <w:color w:val="1F2937"/>
                <w:sz w:val="17"/>
              </w:rPr>
              <w:t xml:space="preserve"> Take-rate economics are hostage to Stripe pricing. See §5.10</w:t>
            </w:r>
          </w:p>
        </w:tc>
      </w:tr>
      <w:tr>
        <w:tc>
          <w:tcPr>
            <w:tcW w:type="dxa" w:w="2268"/>
          </w:tcPr>
          <w:p>
            <w:pPr>
              <w:spacing w:after="40" w:before="40"/>
            </w:pPr>
            <w:r/>
            <w:r>
              <w:rPr>
                <w:b/>
                <w:i w:val="0"/>
                <w:color w:val="1F2937"/>
                <w:sz w:val="17"/>
              </w:rPr>
              <w:t>Compute &amp; database</w:t>
            </w:r>
          </w:p>
        </w:tc>
        <w:tc>
          <w:tcPr>
            <w:tcW w:type="dxa" w:w="2268"/>
          </w:tcPr>
          <w:p>
            <w:pPr>
              <w:spacing w:after="40" w:before="40"/>
            </w:pPr>
            <w:r/>
            <w:r>
              <w:rPr>
                <w:b w:val="0"/>
                <w:i w:val="0"/>
                <w:color w:val="1F2937"/>
                <w:sz w:val="17"/>
              </w:rPr>
              <w:t>AWS</w:t>
            </w:r>
          </w:p>
        </w:tc>
        <w:tc>
          <w:tcPr>
            <w:tcW w:type="dxa" w:w="2268"/>
          </w:tcPr>
          <w:p>
            <w:pPr>
              <w:spacing w:after="40" w:before="40"/>
            </w:pPr>
            <w:r/>
            <w:r>
              <w:rPr>
                <w:b w:val="0"/>
                <w:i w:val="0"/>
                <w:color w:val="1F2937"/>
                <w:sz w:val="17"/>
              </w:rPr>
              <w:t>Managed Postgres and autoscaling genuinely earn their premium at our size</w:t>
            </w:r>
          </w:p>
        </w:tc>
        <w:tc>
          <w:tcPr>
            <w:tcW w:type="dxa" w:w="2268"/>
          </w:tcPr>
          <w:p>
            <w:pPr>
              <w:spacing w:after="40" w:before="40"/>
            </w:pPr>
            <w:r/>
            <w:r>
              <w:rPr>
                <w:b w:val="0"/>
                <w:i w:val="0"/>
                <w:color w:val="1F2937"/>
                <w:sz w:val="17"/>
              </w:rPr>
              <w:t>Low. Containerised; the stack runs on any Kubernetes</w:t>
            </w:r>
          </w:p>
        </w:tc>
      </w:tr>
      <w:tr>
        <w:tc>
          <w:tcPr>
            <w:tcW w:type="dxa" w:w="2268"/>
          </w:tcPr>
          <w:p>
            <w:pPr>
              <w:spacing w:after="40" w:before="40"/>
            </w:pPr>
            <w:r/>
            <w:r>
              <w:rPr>
                <w:b/>
                <w:i w:val="0"/>
                <w:color w:val="1F2937"/>
                <w:sz w:val="17"/>
              </w:rPr>
              <w:t>Media delivery</w:t>
            </w:r>
          </w:p>
        </w:tc>
        <w:tc>
          <w:tcPr>
            <w:tcW w:type="dxa" w:w="2268"/>
          </w:tcPr>
          <w:p>
            <w:pPr>
              <w:spacing w:after="40" w:before="40"/>
            </w:pPr>
            <w:r/>
            <w:r>
              <w:rPr>
                <w:b w:val="0"/>
                <w:i w:val="0"/>
                <w:color w:val="1F2937"/>
                <w:sz w:val="17"/>
              </w:rPr>
              <w:t>Zero-egress CDN (Cloudflare R2 / Backblaze B2 + Bunny)</w:t>
            </w:r>
          </w:p>
        </w:tc>
        <w:tc>
          <w:tcPr>
            <w:tcW w:type="dxa" w:w="2268"/>
          </w:tcPr>
          <w:p>
            <w:pPr>
              <w:spacing w:after="40" w:before="40"/>
            </w:pPr>
            <w:r/>
            <w:r>
              <w:rPr>
                <w:b w:val="0"/>
                <w:i w:val="0"/>
                <w:color w:val="1F2937"/>
                <w:sz w:val="17"/>
              </w:rPr>
              <w:t xml:space="preserve">Egress is the cost that decides viability. See </w:t>
            </w:r>
            <w:r>
              <w:rPr>
                <w:b w:val="0"/>
                <w:i w:val="0"/>
                <w:color w:val="1F2937"/>
                <w:sz w:val="17"/>
              </w:rPr>
              <w:t>02</w:t>
            </w:r>
          </w:p>
        </w:tc>
        <w:tc>
          <w:tcPr>
            <w:tcW w:type="dxa" w:w="2268"/>
          </w:tcPr>
          <w:p>
            <w:pPr>
              <w:spacing w:after="40" w:before="40"/>
            </w:pPr>
            <w:r/>
            <w:r>
              <w:rPr>
                <w:b w:val="0"/>
                <w:i w:val="0"/>
                <w:color w:val="1F2937"/>
                <w:sz w:val="17"/>
              </w:rPr>
              <w:t>Low, and deliberately separable from AWS</w:t>
            </w:r>
          </w:p>
        </w:tc>
      </w:tr>
      <w:tr>
        <w:tc>
          <w:tcPr>
            <w:tcW w:type="dxa" w:w="2268"/>
          </w:tcPr>
          <w:p>
            <w:pPr>
              <w:spacing w:after="40" w:before="40"/>
            </w:pPr>
            <w:r/>
            <w:r>
              <w:rPr>
                <w:b/>
                <w:i w:val="0"/>
                <w:color w:val="1F2937"/>
                <w:sz w:val="17"/>
              </w:rPr>
              <w:t>Authentication</w:t>
            </w:r>
          </w:p>
        </w:tc>
        <w:tc>
          <w:tcPr>
            <w:tcW w:type="dxa" w:w="2268"/>
          </w:tcPr>
          <w:p>
            <w:pPr>
              <w:spacing w:after="40" w:before="40"/>
            </w:pPr>
            <w:r/>
            <w:r>
              <w:rPr>
                <w:b w:val="0"/>
                <w:i w:val="0"/>
                <w:color w:val="1F2937"/>
                <w:sz w:val="17"/>
              </w:rPr>
              <w:t>Supabase</w:t>
            </w:r>
          </w:p>
        </w:tc>
        <w:tc>
          <w:tcPr>
            <w:tcW w:type="dxa" w:w="2268"/>
          </w:tcPr>
          <w:p>
            <w:pPr>
              <w:spacing w:after="40" w:before="40"/>
            </w:pPr>
            <w:r/>
            <w:r>
              <w:rPr>
                <w:b w:val="0"/>
                <w:i w:val="0"/>
                <w:color w:val="1F2937"/>
                <w:sz w:val="17"/>
              </w:rPr>
              <w:t>Email verification, session handling and password reset are solved problems with real security consequences</w:t>
            </w:r>
          </w:p>
        </w:tc>
        <w:tc>
          <w:tcPr>
            <w:tcW w:type="dxa" w:w="2268"/>
          </w:tcPr>
          <w:p>
            <w:pPr>
              <w:spacing w:after="40" w:before="40"/>
            </w:pPr>
            <w:r/>
            <w:r>
              <w:rPr>
                <w:b w:val="0"/>
                <w:i w:val="0"/>
                <w:color w:val="1F2937"/>
                <w:sz w:val="17"/>
              </w:rPr>
              <w:t>Low. Abstracted behind our own auth layer</w:t>
            </w:r>
          </w:p>
        </w:tc>
      </w:tr>
      <w:tr>
        <w:tc>
          <w:tcPr>
            <w:tcW w:type="dxa" w:w="2268"/>
          </w:tcPr>
          <w:p>
            <w:pPr>
              <w:spacing w:after="40" w:before="40"/>
            </w:pPr>
            <w:r/>
            <w:r>
              <w:rPr>
                <w:b/>
                <w:i w:val="0"/>
                <w:color w:val="1F2937"/>
                <w:sz w:val="17"/>
              </w:rPr>
              <w:t>Data protection officer</w:t>
            </w:r>
          </w:p>
        </w:tc>
        <w:tc>
          <w:tcPr>
            <w:tcW w:type="dxa" w:w="2268"/>
          </w:tcPr>
          <w:p>
            <w:pPr>
              <w:spacing w:after="40" w:before="40"/>
            </w:pPr>
            <w:r/>
            <w:r>
              <w:rPr>
                <w:b w:val="0"/>
                <w:i w:val="0"/>
                <w:color w:val="1F2937"/>
                <w:sz w:val="17"/>
              </w:rPr>
              <w:t>Fractional DPO (Y3) → hired (Y5)</w:t>
            </w:r>
          </w:p>
        </w:tc>
        <w:tc>
          <w:tcPr>
            <w:tcW w:type="dxa" w:w="2268"/>
          </w:tcPr>
          <w:p>
            <w:pPr>
              <w:spacing w:after="40" w:before="40"/>
            </w:pPr>
            <w:r/>
            <w:r>
              <w:rPr>
                <w:b w:val="0"/>
                <w:i w:val="0"/>
                <w:color w:val="1F2937"/>
                <w:sz w:val="17"/>
              </w:rPr>
              <w:t>GDPR Art. 37 exposure without a full-time salary until scale justifies it</w:t>
            </w:r>
          </w:p>
        </w:tc>
        <w:tc>
          <w:tcPr>
            <w:tcW w:type="dxa" w:w="2268"/>
          </w:tcPr>
          <w:p>
            <w:pPr>
              <w:spacing w:after="40" w:before="40"/>
            </w:pPr>
            <w:r/>
            <w:r>
              <w:rPr>
                <w:b w:val="0"/>
                <w:i w:val="0"/>
                <w:color w:val="1F2937"/>
                <w:sz w:val="17"/>
              </w:rPr>
              <w:t>Low</w:t>
            </w:r>
          </w:p>
        </w:tc>
      </w:tr>
      <w:tr>
        <w:tc>
          <w:tcPr>
            <w:tcW w:type="dxa" w:w="2268"/>
          </w:tcPr>
          <w:p>
            <w:pPr>
              <w:spacing w:after="40" w:before="40"/>
            </w:pPr>
            <w:r/>
            <w:r>
              <w:rPr>
                <w:b/>
                <w:i w:val="0"/>
                <w:color w:val="1F2937"/>
                <w:sz w:val="17"/>
              </w:rPr>
              <w:t>Legal counsel</w:t>
            </w:r>
          </w:p>
        </w:tc>
        <w:tc>
          <w:tcPr>
            <w:tcW w:type="dxa" w:w="2268"/>
          </w:tcPr>
          <w:p>
            <w:pPr>
              <w:spacing w:after="40" w:before="40"/>
            </w:pPr>
            <w:r/>
            <w:r>
              <w:rPr>
                <w:b w:val="0"/>
                <w:i w:val="0"/>
                <w:color w:val="1F2937"/>
                <w:sz w:val="17"/>
              </w:rPr>
              <w:t>External, Spanish firm</w:t>
            </w:r>
          </w:p>
        </w:tc>
        <w:tc>
          <w:tcPr>
            <w:tcW w:type="dxa" w:w="2268"/>
          </w:tcPr>
          <w:p>
            <w:pPr>
              <w:spacing w:after="40" w:before="40"/>
            </w:pPr>
            <w:r/>
            <w:r>
              <w:rPr>
                <w:b w:val="0"/>
                <w:i w:val="0"/>
                <w:color w:val="1F2937"/>
                <w:sz w:val="17"/>
              </w:rPr>
              <w:t xml:space="preserve">Corporate, IP and sponsorship contract templates. See </w:t>
            </w:r>
            <w:r>
              <w:rPr>
                <w:b w:val="0"/>
                <w:i w:val="0"/>
                <w:color w:val="1F2937"/>
                <w:sz w:val="17"/>
              </w:rPr>
              <w:t>8</w:t>
            </w:r>
          </w:p>
        </w:tc>
        <w:tc>
          <w:tcPr>
            <w:tcW w:type="dxa" w:w="2268"/>
          </w:tcPr>
          <w:p>
            <w:pPr>
              <w:spacing w:after="40" w:before="40"/>
            </w:pPr>
            <w:r/>
            <w:r>
              <w:rPr>
                <w:b w:val="0"/>
                <w:i w:val="0"/>
                <w:color w:val="1F2937"/>
                <w:sz w:val="17"/>
              </w:rPr>
              <w:t>Low</w:t>
            </w:r>
          </w:p>
        </w:tc>
      </w:tr>
    </w:tbl>
    <w:p>
      <w:pPr>
        <w:spacing w:after="160" w:before="0"/>
      </w:pPr>
    </w:p>
    <w:p>
      <w:pPr>
        <w:spacing w:after="140" w:line="276" w:lineRule="auto"/>
        <w:jc w:val="both"/>
      </w:pPr>
      <w:r>
        <w:rPr>
          <w:b/>
          <w:i w:val="0"/>
          <w:color w:val="1F2937"/>
          <w:sz w:val="20"/>
        </w:rPr>
        <w:t>Nothing about the analytics engine is subcontracted.</w:t>
      </w:r>
      <w:r>
        <w:rPr>
          <w:b w:val="0"/>
          <w:i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i w:val="0"/>
          <w:color w:val="6B7280"/>
          <w:sz w:val="22"/>
        </w:rPr>
        <w:t>5.3 Location, infrastructure and layout</w:t>
      </w:r>
    </w:p>
    <w:p>
      <w:pPr>
        <w:spacing w:after="140" w:line="276" w:lineRule="auto"/>
        <w:jc w:val="both"/>
      </w:pPr>
      <w:r>
        <w:rPr>
          <w:b/>
          <w:i w:val="0"/>
          <w:color w:val="1F2937"/>
          <w:sz w:val="20"/>
        </w:rPr>
        <w:t>Barcelona, Spain. Remote-first, with no customer-facing premises.</w:t>
      </w:r>
    </w:p>
    <w:p>
      <w:pPr>
        <w:spacing w:after="140" w:line="276" w:lineRule="auto"/>
        <w:jc w:val="both"/>
      </w:pPr>
      <w:r>
        <w:rPr>
          <w:b w:val="0"/>
          <w:i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i w:val="0"/>
          <w:color w:val="1F2937"/>
          <w:sz w:val="20"/>
        </w:rPr>
        <w:t>The location decision is nonetheless a real one, taken for four reasons:</w:t>
      </w:r>
    </w:p>
    <w:p>
      <w:pPr>
        <w:pStyle w:val="ListNumber"/>
        <w:spacing w:after="60" w:line="264" w:lineRule="auto"/>
        <w:ind w:left="340"/>
      </w:pPr>
      <w:r>
        <w:rPr>
          <w:b/>
          <w:i w:val="0"/>
          <w:color w:val="1F2937"/>
          <w:sz w:val="20"/>
        </w:rPr>
        <w:t>Ley de Startups</w:t>
      </w:r>
      <w:r>
        <w:rPr>
          <w:b w:val="0"/>
          <w:i w:val="0"/>
          <w:color w:val="1F2937"/>
          <w:sz w:val="20"/>
        </w:rPr>
        <w:t xml:space="preserve"> grants a 15% corporate tax rate for the first four taxable years against the standard 25%, worth </w:t>
      </w:r>
      <w:r>
        <w:rPr>
          <w:b/>
          <w:i w:val="0"/>
          <w:color w:val="1F2937"/>
          <w:sz w:val="20"/>
        </w:rPr>
        <w:t>€259k across Y7–Y10</w:t>
      </w:r>
      <w:r>
        <w:rPr>
          <w:b w:val="0"/>
          <w:i w:val="0"/>
          <w:color w:val="1F2937"/>
          <w:sz w:val="20"/>
        </w:rPr>
        <w:t xml:space="preserve"> in the model.</w:t>
      </w:r>
    </w:p>
    <w:p>
      <w:pPr>
        <w:pStyle w:val="ListNumber"/>
        <w:spacing w:after="60" w:line="264" w:lineRule="auto"/>
        <w:ind w:left="340"/>
      </w:pPr>
      <w:r>
        <w:rPr>
          <w:b/>
          <w:i w:val="0"/>
          <w:color w:val="1F2937"/>
          <w:sz w:val="20"/>
        </w:rPr>
        <w:t>Loaded engineering cost.</w:t>
      </w:r>
      <w:r>
        <w:rPr>
          <w:b w:val="0"/>
          <w:i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i w:val="0"/>
          <w:color w:val="1F2937"/>
          <w:sz w:val="20"/>
        </w:rPr>
        <w:t>Beckham Law</w:t>
      </w:r>
      <w:r>
        <w:rPr>
          <w:b w:val="0"/>
          <w:i w:val="0"/>
          <w:color w:val="1F2937"/>
          <w:sz w:val="20"/>
        </w:rPr>
        <w:t xml:space="preserve"> offers a 24% flat IRPF rate for relocated hires, which materially widens the senior hiring pool from Y4.</w:t>
      </w:r>
    </w:p>
    <w:p>
      <w:pPr>
        <w:pStyle w:val="ListNumber"/>
        <w:spacing w:after="60" w:line="264" w:lineRule="auto"/>
        <w:ind w:left="340"/>
      </w:pPr>
      <w:r>
        <w:rPr>
          <w:b/>
          <w:i w:val="0"/>
          <w:color w:val="1F2937"/>
          <w:sz w:val="20"/>
        </w:rPr>
        <w:t>Market adjacency.</w:t>
      </w:r>
      <w:r>
        <w:rPr>
          <w:b w:val="0"/>
          <w:i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Phase</w:t>
            </w:r>
          </w:p>
        </w:tc>
        <w:tc>
          <w:tcPr>
            <w:tcW w:type="dxa" w:w="3024"/>
            <w:shd w:val="clear" w:fill="EFF1F3"/>
          </w:tcPr>
          <w:p>
            <w:pPr>
              <w:spacing w:after="40" w:before="40"/>
            </w:pPr>
            <w:r/>
            <w:r>
              <w:rPr>
                <w:b/>
                <w:i w:val="0"/>
                <w:color w:val="1F2937"/>
                <w:sz w:val="17"/>
              </w:rPr>
              <w:t>Arrangement</w:t>
            </w:r>
          </w:p>
        </w:tc>
        <w:tc>
          <w:tcPr>
            <w:tcW w:type="dxa" w:w="3024"/>
            <w:shd w:val="clear" w:fill="EFF1F3"/>
          </w:tcPr>
          <w:p>
            <w:pPr>
              <w:spacing w:after="40" w:before="40"/>
            </w:pPr>
            <w:r/>
            <w:r>
              <w:rPr>
                <w:b/>
                <w:i w:val="0"/>
                <w:color w:val="1F2937"/>
                <w:sz w:val="17"/>
              </w:rPr>
              <w:t>Annual cost</w:t>
            </w:r>
          </w:p>
        </w:tc>
      </w:tr>
      <w:tr>
        <w:tc>
          <w:tcPr>
            <w:tcW w:type="dxa" w:w="3024"/>
          </w:tcPr>
          <w:p>
            <w:pPr>
              <w:spacing w:after="40" w:before="40"/>
            </w:pPr>
            <w:r/>
            <w:r>
              <w:rPr>
                <w:b w:val="0"/>
                <w:i w:val="0"/>
                <w:color w:val="1F2937"/>
                <w:sz w:val="17"/>
              </w:rPr>
              <w:t>Y1–Y3</w:t>
            </w:r>
          </w:p>
        </w:tc>
        <w:tc>
          <w:tcPr>
            <w:tcW w:type="dxa" w:w="3024"/>
          </w:tcPr>
          <w:p>
            <w:pPr>
              <w:spacing w:after="40" w:before="40"/>
            </w:pPr>
            <w:r/>
            <w:r>
              <w:rPr>
                <w:b w:val="0"/>
                <w:i w:val="0"/>
                <w:color w:val="1F2937"/>
                <w:sz w:val="17"/>
              </w:rPr>
              <w:t>Fully remote, co-working desks as needed</w:t>
            </w:r>
          </w:p>
        </w:tc>
        <w:tc>
          <w:tcPr>
            <w:tcW w:type="dxa" w:w="3024"/>
          </w:tcPr>
          <w:p>
            <w:pPr>
              <w:spacing w:after="40" w:before="40"/>
            </w:pPr>
            <w:r/>
            <w:r>
              <w:rPr>
                <w:b w:val="0"/>
                <w:i w:val="0"/>
                <w:color w:val="1F2937"/>
                <w:sz w:val="17"/>
              </w:rPr>
              <w:t>Immaterial</w:t>
            </w:r>
          </w:p>
        </w:tc>
      </w:tr>
      <w:tr>
        <w:tc>
          <w:tcPr>
            <w:tcW w:type="dxa" w:w="3024"/>
          </w:tcPr>
          <w:p>
            <w:pPr>
              <w:spacing w:after="40" w:before="40"/>
            </w:pPr>
            <w:r/>
            <w:r>
              <w:rPr>
                <w:b w:val="0"/>
                <w:i w:val="0"/>
                <w:color w:val="1F2937"/>
                <w:sz w:val="17"/>
              </w:rPr>
              <w:t>Y4–Y5</w:t>
            </w:r>
          </w:p>
        </w:tc>
        <w:tc>
          <w:tcPr>
            <w:tcW w:type="dxa" w:w="3024"/>
          </w:tcPr>
          <w:p>
            <w:pPr>
              <w:spacing w:after="40" w:before="40"/>
            </w:pPr>
            <w:r/>
            <w:r>
              <w:rPr>
                <w:b w:val="0"/>
                <w:i w:val="0"/>
                <w:color w:val="1F2937"/>
                <w:sz w:val="17"/>
              </w:rPr>
              <w:t>Small Barcelona office, 8–12 desks</w:t>
            </w:r>
          </w:p>
        </w:tc>
        <w:tc>
          <w:tcPr>
            <w:tcW w:type="dxa" w:w="3024"/>
          </w:tcPr>
          <w:p>
            <w:pPr>
              <w:spacing w:after="40" w:before="40"/>
            </w:pPr>
            <w:r/>
            <w:r>
              <w:rPr>
                <w:b w:val="0"/>
                <w:i w:val="0"/>
                <w:color w:val="1F2937"/>
                <w:sz w:val="17"/>
              </w:rPr>
              <w:t>~€24k</w:t>
            </w:r>
          </w:p>
        </w:tc>
      </w:tr>
      <w:tr>
        <w:tc>
          <w:tcPr>
            <w:tcW w:type="dxa" w:w="3024"/>
          </w:tcPr>
          <w:p>
            <w:pPr>
              <w:spacing w:after="40" w:before="40"/>
            </w:pPr>
            <w:r/>
            <w:r>
              <w:rPr>
                <w:b w:val="0"/>
                <w:i w:val="0"/>
                <w:color w:val="1F2937"/>
                <w:sz w:val="17"/>
              </w:rPr>
              <w:t>Y6+</w:t>
            </w:r>
          </w:p>
        </w:tc>
        <w:tc>
          <w:tcPr>
            <w:tcW w:type="dxa" w:w="3024"/>
          </w:tcPr>
          <w:p>
            <w:pPr>
              <w:spacing w:after="40" w:before="40"/>
            </w:pPr>
            <w:r/>
            <w:r>
              <w:rPr>
                <w:b w:val="0"/>
                <w:i w:val="0"/>
                <w:color w:val="1F2937"/>
                <w:sz w:val="17"/>
              </w:rPr>
              <w:t>Office to ~25 desks; second market opens remote-first</w:t>
            </w:r>
          </w:p>
        </w:tc>
        <w:tc>
          <w:tcPr>
            <w:tcW w:type="dxa" w:w="3024"/>
          </w:tcPr>
          <w:p>
            <w:pPr>
              <w:spacing w:after="40" w:before="40"/>
            </w:pPr>
            <w:r/>
            <w:r>
              <w:rPr>
                <w:b w:val="0"/>
                <w:i w:val="0"/>
                <w:color w:val="1F2937"/>
                <w:sz w:val="17"/>
              </w:rPr>
              <w:t>~€60k</w:t>
            </w:r>
          </w:p>
        </w:tc>
      </w:tr>
    </w:tbl>
    <w:p>
      <w:pPr>
        <w:spacing w:after="160" w:before="0"/>
      </w:pPr>
    </w:p>
    <w:p>
      <w:pPr>
        <w:spacing w:after="120" w:before="0"/>
      </w:pPr>
    </w:p>
    <w:p>
      <w:pPr>
        <w:pStyle w:val="Heading3"/>
        <w:keepNext/>
        <w:spacing w:before="200" w:after="100"/>
      </w:pPr>
      <w:r>
        <w:rPr>
          <w:b/>
          <w:i w:val="0"/>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Resource</w:t>
            </w:r>
          </w:p>
        </w:tc>
        <w:tc>
          <w:tcPr>
            <w:tcW w:type="dxa" w:w="3024"/>
            <w:shd w:val="clear" w:fill="EFF1F3"/>
          </w:tcPr>
          <w:p>
            <w:pPr>
              <w:spacing w:after="40" w:before="40"/>
            </w:pPr>
            <w:r/>
            <w:r>
              <w:rPr>
                <w:b/>
                <w:i w:val="0"/>
                <w:color w:val="1F2937"/>
                <w:sz w:val="17"/>
              </w:rPr>
              <w:t>Basis</w:t>
            </w:r>
          </w:p>
        </w:tc>
        <w:tc>
          <w:tcPr>
            <w:tcW w:type="dxa" w:w="3024"/>
            <w:shd w:val="clear" w:fill="EFF1F3"/>
          </w:tcPr>
          <w:p>
            <w:pPr>
              <w:spacing w:after="40" w:before="40"/>
            </w:pPr>
            <w:r/>
            <w:r>
              <w:rPr>
                <w:b/>
                <w:i w:val="0"/>
                <w:color w:val="1F2937"/>
                <w:sz w:val="17"/>
              </w:rPr>
              <w:t>Note</w:t>
            </w:r>
          </w:p>
        </w:tc>
      </w:tr>
      <w:tr>
        <w:tc>
          <w:tcPr>
            <w:tcW w:type="dxa" w:w="3024"/>
          </w:tcPr>
          <w:p>
            <w:pPr>
              <w:spacing w:after="40" w:before="40"/>
            </w:pPr>
            <w:r/>
            <w:r>
              <w:rPr>
                <w:b w:val="0"/>
                <w:i w:val="0"/>
                <w:color w:val="1F2937"/>
                <w:sz w:val="17"/>
              </w:rPr>
              <w:t>Laptops and peripherals</w:t>
            </w:r>
          </w:p>
        </w:tc>
        <w:tc>
          <w:tcPr>
            <w:tcW w:type="dxa" w:w="3024"/>
          </w:tcPr>
          <w:p>
            <w:pPr>
              <w:spacing w:after="40" w:before="40"/>
            </w:pPr>
            <w:r/>
            <w:r>
              <w:rPr>
                <w:b w:val="0"/>
                <w:i w:val="0"/>
                <w:color w:val="1F2937"/>
                <w:sz w:val="17"/>
              </w:rPr>
              <w:t>~€2,000 per head, 3-year cycle</w:t>
            </w:r>
          </w:p>
        </w:tc>
        <w:tc>
          <w:tcPr>
            <w:tcW w:type="dxa" w:w="3024"/>
          </w:tcPr>
          <w:p>
            <w:pPr>
              <w:spacing w:after="40" w:before="40"/>
            </w:pPr>
            <w:r/>
            <w:r>
              <w:rPr>
                <w:b w:val="0"/>
                <w:i w:val="0"/>
                <w:color w:val="1F2937"/>
                <w:sz w:val="17"/>
              </w:rPr>
              <w:t>The only meaningful capex</w:t>
            </w:r>
          </w:p>
        </w:tc>
      </w:tr>
      <w:tr>
        <w:tc>
          <w:tcPr>
            <w:tcW w:type="dxa" w:w="3024"/>
          </w:tcPr>
          <w:p>
            <w:pPr>
              <w:spacing w:after="40" w:before="40"/>
            </w:pPr>
            <w:r/>
            <w:r>
              <w:rPr>
                <w:b w:val="0"/>
                <w:i w:val="0"/>
                <w:color w:val="1F2937"/>
                <w:sz w:val="17"/>
              </w:rPr>
              <w:t>Cloud infrastructure</w:t>
            </w:r>
          </w:p>
        </w:tc>
        <w:tc>
          <w:tcPr>
            <w:tcW w:type="dxa" w:w="3024"/>
          </w:tcPr>
          <w:p>
            <w:pPr>
              <w:spacing w:after="40" w:before="40"/>
            </w:pPr>
            <w:r/>
            <w:r>
              <w:rPr>
                <w:b w:val="0"/>
                <w:i w:val="0"/>
                <w:color w:val="1F2937"/>
                <w:sz w:val="17"/>
              </w:rPr>
              <w:t>AWS base €180/mo (Y1) → €24,000/mo (Y7)</w:t>
            </w:r>
          </w:p>
        </w:tc>
        <w:tc>
          <w:tcPr>
            <w:tcW w:type="dxa" w:w="3024"/>
          </w:tcPr>
          <w:p>
            <w:pPr>
              <w:spacing w:after="40" w:before="40"/>
            </w:pPr>
            <w:r/>
            <w:r>
              <w:rPr>
                <w:b w:val="0"/>
                <w:i w:val="0"/>
                <w:color w:val="1F2937"/>
                <w:sz w:val="17"/>
              </w:rPr>
              <w:t>Scales with usage, not headcount</w:t>
            </w:r>
          </w:p>
        </w:tc>
      </w:tr>
      <w:tr>
        <w:tc>
          <w:tcPr>
            <w:tcW w:type="dxa" w:w="3024"/>
          </w:tcPr>
          <w:p>
            <w:pPr>
              <w:spacing w:after="40" w:before="40"/>
            </w:pPr>
            <w:r/>
            <w:r>
              <w:rPr>
                <w:b w:val="0"/>
                <w:i w:val="0"/>
                <w:color w:val="1F2937"/>
                <w:sz w:val="17"/>
              </w:rPr>
              <w:t>Software licences</w:t>
            </w:r>
          </w:p>
        </w:tc>
        <w:tc>
          <w:tcPr>
            <w:tcW w:type="dxa" w:w="3024"/>
          </w:tcPr>
          <w:p>
            <w:pPr>
              <w:spacing w:after="40" w:before="40"/>
            </w:pPr>
            <w:r/>
            <w:r>
              <w:rPr>
                <w:b w:val="0"/>
                <w:i w:val="0"/>
                <w:color w:val="1F2937"/>
                <w:sz w:val="17"/>
              </w:rPr>
              <w:t>~€1,200 per head per year</w:t>
            </w:r>
          </w:p>
        </w:tc>
        <w:tc>
          <w:tcPr>
            <w:tcW w:type="dxa" w:w="3024"/>
          </w:tcPr>
          <w:p>
            <w:pPr>
              <w:spacing w:after="40" w:before="40"/>
            </w:pPr>
            <w:r/>
            <w:r>
              <w:rPr>
                <w:b w:val="0"/>
                <w:i w:val="0"/>
                <w:color w:val="1F2937"/>
                <w:sz w:val="17"/>
              </w:rPr>
              <w:t>Development, design, analytics, comms</w:t>
            </w:r>
          </w:p>
        </w:tc>
      </w:tr>
      <w:tr>
        <w:tc>
          <w:tcPr>
            <w:tcW w:type="dxa" w:w="3024"/>
          </w:tcPr>
          <w:p>
            <w:pPr>
              <w:spacing w:after="40" w:before="40"/>
            </w:pPr>
            <w:r/>
            <w:r>
              <w:rPr>
                <w:b w:val="0"/>
                <w:i w:val="0"/>
                <w:color w:val="1F2937"/>
                <w:sz w:val="17"/>
              </w:rPr>
              <w:t>Development capitalisation</w:t>
            </w:r>
          </w:p>
        </w:tc>
        <w:tc>
          <w:tcPr>
            <w:tcW w:type="dxa" w:w="3024"/>
          </w:tcPr>
          <w:p>
            <w:pPr>
              <w:spacing w:after="40" w:before="40"/>
            </w:pPr>
            <w:r/>
            <w:r>
              <w:rPr>
                <w:b w:val="0"/>
                <w:i w:val="0"/>
                <w:color w:val="1F2937"/>
                <w:sz w:val="17"/>
              </w:rPr>
              <w:t>30% of people cost</w:t>
            </w:r>
          </w:p>
        </w:tc>
        <w:tc>
          <w:tcPr>
            <w:tcW w:type="dxa" w:w="3024"/>
          </w:tcPr>
          <w:p>
            <w:pPr>
              <w:spacing w:after="40" w:before="40"/>
            </w:pPr>
            <w:r/>
            <w:r>
              <w:rPr>
                <w:b w:val="0"/>
                <w:i w:val="0"/>
                <w:color w:val="1F2937"/>
                <w:sz w:val="17"/>
              </w:rPr>
              <w:t>Capitalised and amortised over 3 years</w:t>
            </w:r>
          </w:p>
        </w:tc>
      </w:tr>
    </w:tbl>
    <w:p>
      <w:pPr>
        <w:spacing w:after="160" w:before="0"/>
      </w:pPr>
    </w:p>
    <w:p>
      <w:pPr>
        <w:spacing w:after="140" w:line="276" w:lineRule="auto"/>
        <w:jc w:val="both"/>
      </w:pPr>
      <w:r>
        <w:rPr>
          <w:b w:val="0"/>
          <w:i w:val="0"/>
          <w:color w:val="1F2937"/>
          <w:sz w:val="20"/>
        </w:rPr>
        <w:t xml:space="preserve">The model treats development as the principal capital asset, which is economically honest for a software business: </w:t>
      </w:r>
      <w:r>
        <w:rPr>
          <w:b/>
          <w:i w:val="0"/>
          <w:color w:val="1F2937"/>
          <w:sz w:val="20"/>
        </w:rPr>
        <w:t>the balance sheet's productive asset is the codebase</w:t>
      </w:r>
      <w:r>
        <w:rPr>
          <w:b w:val="0"/>
          <w:i w:val="0"/>
          <w:color w:val="1F2937"/>
          <w:sz w:val="20"/>
        </w:rPr>
        <w:t>, not equipment.</w:t>
      </w:r>
    </w:p>
    <w:p>
      <w:pPr>
        <w:spacing w:after="120" w:before="0"/>
      </w:pPr>
    </w:p>
    <w:p>
      <w:pPr>
        <w:pStyle w:val="Heading3"/>
        <w:keepNext/>
        <w:spacing w:before="200" w:after="100"/>
      </w:pPr>
      <w:r>
        <w:rPr>
          <w:b/>
          <w:i w:val="0"/>
          <w:color w:val="6B7280"/>
          <w:sz w:val="22"/>
        </w:rPr>
        <w:t>5.5 Transitory resources (consumables)</w:t>
      </w:r>
    </w:p>
    <w:p>
      <w:pPr>
        <w:spacing w:after="140" w:line="276" w:lineRule="auto"/>
        <w:jc w:val="both"/>
      </w:pPr>
      <w:r>
        <w:rPr>
          <w:b/>
          <w:i w:val="0"/>
          <w:color w:val="1F2937"/>
          <w:sz w:val="20"/>
        </w:rPr>
        <w:t>Not applicable in the physical sense.</w:t>
      </w:r>
      <w:r>
        <w:rPr>
          <w:b w:val="0"/>
          <w:i w:val="0"/>
          <w:color w:val="1F2937"/>
          <w:sz w:val="20"/>
        </w:rPr>
        <w:t xml:space="preserve"> No raw materials, packaging or consumables of any kind.</w:t>
      </w:r>
    </w:p>
    <w:p>
      <w:pPr>
        <w:spacing w:after="140" w:line="276" w:lineRule="auto"/>
        <w:jc w:val="both"/>
      </w:pPr>
      <w:r>
        <w:rPr>
          <w:b w:val="0"/>
          <w:i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"Consumable"</w:t>
            </w:r>
          </w:p>
        </w:tc>
        <w:tc>
          <w:tcPr>
            <w:tcW w:type="dxa" w:w="2268"/>
            <w:shd w:val="clear" w:fill="EFF1F3"/>
          </w:tcPr>
          <w:p>
            <w:pPr>
              <w:spacing w:after="40" w:before="40"/>
            </w:pPr>
            <w:r/>
            <w:r>
              <w:rPr>
                <w:b/>
                <w:i w:val="0"/>
                <w:color w:val="1F2937"/>
                <w:sz w:val="17"/>
              </w:rPr>
              <w:t>Consumed per</w:t>
            </w:r>
          </w:p>
        </w:tc>
        <w:tc>
          <w:tcPr>
            <w:tcW w:type="dxa" w:w="2268"/>
            <w:shd w:val="clear" w:fill="EFF1F3"/>
          </w:tcPr>
          <w:p>
            <w:pPr>
              <w:spacing w:after="40" w:before="40"/>
            </w:pPr>
            <w:r/>
            <w:r>
              <w:rPr>
                <w:b/>
                <w:i w:val="0"/>
                <w:color w:val="1F2937"/>
                <w:sz w:val="17"/>
              </w:rPr>
              <w:t>Y7 volume</w:t>
            </w:r>
          </w:p>
        </w:tc>
        <w:tc>
          <w:tcPr>
            <w:tcW w:type="dxa" w:w="2268"/>
            <w:shd w:val="clear" w:fill="EFF1F3"/>
          </w:tcPr>
          <w:p>
            <w:pPr>
              <w:spacing w:after="40" w:before="40"/>
            </w:pPr>
            <w:r/>
            <w:r>
              <w:rPr>
                <w:b/>
                <w:i w:val="0"/>
                <w:color w:val="1F2937"/>
                <w:sz w:val="17"/>
              </w:rPr>
              <w:t>Y7 cost</w:t>
            </w:r>
          </w:p>
        </w:tc>
      </w:tr>
      <w:tr>
        <w:tc>
          <w:tcPr>
            <w:tcW w:type="dxa" w:w="2268"/>
          </w:tcPr>
          <w:p>
            <w:pPr>
              <w:spacing w:after="40" w:before="40"/>
            </w:pPr>
            <w:r/>
            <w:r>
              <w:rPr>
                <w:b w:val="0"/>
                <w:i w:val="0"/>
                <w:color w:val="1F2937"/>
                <w:sz w:val="17"/>
              </w:rPr>
              <w:t>Media egress</w:t>
            </w:r>
          </w:p>
        </w:tc>
        <w:tc>
          <w:tcPr>
            <w:tcW w:type="dxa" w:w="2268"/>
          </w:tcPr>
          <w:p>
            <w:pPr>
              <w:spacing w:after="40" w:before="40"/>
            </w:pPr>
            <w:r/>
            <w:r>
              <w:rPr>
                <w:b w:val="0"/>
                <w:i w:val="0"/>
                <w:color w:val="1F2937"/>
                <w:sz w:val="17"/>
              </w:rPr>
              <w:t>Paying fan per month (1.8 GB)</w:t>
            </w:r>
          </w:p>
        </w:tc>
        <w:tc>
          <w:tcPr>
            <w:tcW w:type="dxa" w:w="2268"/>
          </w:tcPr>
          <w:p>
            <w:pPr>
              <w:spacing w:after="40" w:before="40"/>
            </w:pPr>
            <w:r/>
            <w:r>
              <w:rPr>
                <w:b w:val="0"/>
                <w:i w:val="0"/>
                <w:color w:val="1F2937"/>
                <w:sz w:val="17"/>
              </w:rPr>
              <w:t>~6.0 PB</w:t>
            </w:r>
          </w:p>
        </w:tc>
        <w:tc>
          <w:tcPr>
            <w:tcW w:type="dxa" w:w="2268"/>
          </w:tcPr>
          <w:p>
            <w:pPr>
              <w:spacing w:after="40" w:before="40"/>
            </w:pPr>
            <w:r/>
            <w:r>
              <w:rPr>
                <w:b w:val="0"/>
                <w:i w:val="0"/>
                <w:color w:val="1F2937"/>
                <w:sz w:val="17"/>
              </w:rPr>
              <w:t>€48k</w:t>
            </w:r>
          </w:p>
        </w:tc>
      </w:tr>
      <w:tr>
        <w:tc>
          <w:tcPr>
            <w:tcW w:type="dxa" w:w="2268"/>
          </w:tcPr>
          <w:p>
            <w:pPr>
              <w:spacing w:after="40" w:before="40"/>
            </w:pPr>
            <w:r/>
            <w:r>
              <w:rPr>
                <w:b w:val="0"/>
                <w:i w:val="0"/>
                <w:color w:val="1F2937"/>
                <w:sz w:val="17"/>
              </w:rPr>
              <w:t>Moderation review</w:t>
            </w:r>
          </w:p>
        </w:tc>
        <w:tc>
          <w:tcPr>
            <w:tcW w:type="dxa" w:w="2268"/>
          </w:tcPr>
          <w:p>
            <w:pPr>
              <w:spacing w:after="40" w:before="40"/>
            </w:pPr>
            <w:r/>
            <w:r>
              <w:rPr>
                <w:b w:val="0"/>
                <w:i w:val="0"/>
                <w:color w:val="1F2937"/>
                <w:sz w:val="17"/>
              </w:rPr>
              <w:t>Athlete per month (12 items)</w:t>
            </w:r>
          </w:p>
        </w:tc>
        <w:tc>
          <w:tcPr>
            <w:tcW w:type="dxa" w:w="2268"/>
          </w:tcPr>
          <w:p>
            <w:pPr>
              <w:spacing w:after="40" w:before="40"/>
            </w:pPr>
            <w:r/>
            <w:r>
              <w:rPr>
                <w:b w:val="0"/>
                <w:i w:val="0"/>
                <w:color w:val="1F2937"/>
                <w:sz w:val="17"/>
              </w:rPr>
              <w:t>3.2M items</w:t>
            </w:r>
          </w:p>
        </w:tc>
        <w:tc>
          <w:tcPr>
            <w:tcW w:type="dxa" w:w="2268"/>
          </w:tcPr>
          <w:p>
            <w:pPr>
              <w:spacing w:after="40" w:before="40"/>
            </w:pPr>
            <w:r/>
            <w:r>
              <w:rPr>
                <w:b w:val="0"/>
                <w:i w:val="0"/>
                <w:color w:val="1F2937"/>
                <w:sz w:val="17"/>
              </w:rPr>
              <w:t>€70k</w:t>
            </w:r>
          </w:p>
        </w:tc>
      </w:tr>
      <w:tr>
        <w:tc>
          <w:tcPr>
            <w:tcW w:type="dxa" w:w="2268"/>
          </w:tcPr>
          <w:p>
            <w:pPr>
              <w:spacing w:after="40" w:before="40"/>
            </w:pPr>
            <w:r/>
            <w:r>
              <w:rPr>
                <w:b w:val="0"/>
                <w:i w:val="0"/>
                <w:color w:val="1F2937"/>
                <w:sz w:val="17"/>
              </w:rPr>
              <w:t>Verification check</w:t>
            </w:r>
          </w:p>
        </w:tc>
        <w:tc>
          <w:tcPr>
            <w:tcW w:type="dxa" w:w="2268"/>
          </w:tcPr>
          <w:p>
            <w:pPr>
              <w:spacing w:after="40" w:before="40"/>
            </w:pPr>
            <w:r/>
            <w:r>
              <w:rPr>
                <w:b w:val="0"/>
                <w:i w:val="0"/>
                <w:color w:val="1F2937"/>
                <w:sz w:val="17"/>
              </w:rPr>
              <w:t>Admitted athlete</w:t>
            </w:r>
          </w:p>
        </w:tc>
        <w:tc>
          <w:tcPr>
            <w:tcW w:type="dxa" w:w="2268"/>
          </w:tcPr>
          <w:p>
            <w:pPr>
              <w:spacing w:after="40" w:before="40"/>
            </w:pPr>
            <w:r/>
            <w:r>
              <w:rPr>
                <w:b w:val="0"/>
                <w:i w:val="0"/>
                <w:color w:val="1F2937"/>
                <w:sz w:val="17"/>
              </w:rPr>
              <w:t>6,654 reviews</w:t>
            </w:r>
          </w:p>
        </w:tc>
        <w:tc>
          <w:tcPr>
            <w:tcW w:type="dxa" w:w="2268"/>
          </w:tcPr>
          <w:p>
            <w:pPr>
              <w:spacing w:after="40" w:before="40"/>
            </w:pPr>
            <w:r/>
            <w:r>
              <w:rPr>
                <w:b w:val="0"/>
                <w:i w:val="0"/>
                <w:color w:val="1F2937"/>
                <w:sz w:val="17"/>
              </w:rPr>
              <w:t>€18k</w:t>
            </w:r>
          </w:p>
        </w:tc>
      </w:tr>
      <w:tr>
        <w:tc>
          <w:tcPr>
            <w:tcW w:type="dxa" w:w="2268"/>
          </w:tcPr>
          <w:p>
            <w:pPr>
              <w:spacing w:after="40" w:before="40"/>
            </w:pPr>
            <w:r/>
            <w:r>
              <w:rPr>
                <w:b w:val="0"/>
                <w:i w:val="0"/>
                <w:color w:val="1F2937"/>
                <w:sz w:val="17"/>
              </w:rPr>
              <w:t>Payment processing</w:t>
            </w:r>
          </w:p>
        </w:tc>
        <w:tc>
          <w:tcPr>
            <w:tcW w:type="dxa" w:w="2268"/>
          </w:tcPr>
          <w:p>
            <w:pPr>
              <w:spacing w:after="40" w:before="40"/>
            </w:pPr>
            <w:r/>
            <w:r>
              <w:rPr>
                <w:b w:val="0"/>
                <w:i w:val="0"/>
                <w:color w:val="1F2937"/>
                <w:sz w:val="17"/>
              </w:rPr>
              <w:t>Transaction</w:t>
            </w:r>
          </w:p>
        </w:tc>
        <w:tc>
          <w:tcPr>
            <w:tcW w:type="dxa" w:w="2268"/>
          </w:tcPr>
          <w:p>
            <w:pPr>
              <w:spacing w:after="40" w:before="40"/>
            </w:pPr>
            <w:r/>
            <w:r>
              <w:rPr>
                <w:b w:val="0"/>
                <w:i w:val="0"/>
                <w:color w:val="1F2937"/>
                <w:sz w:val="17"/>
              </w:rPr>
              <w:t>See §5.10</w:t>
            </w:r>
          </w:p>
        </w:tc>
        <w:tc>
          <w:tcPr>
            <w:tcW w:type="dxa" w:w="2268"/>
          </w:tcPr>
          <w:p>
            <w:pPr>
              <w:spacing w:after="40" w:before="40"/>
            </w:pPr>
            <w:r/>
            <w:r>
              <w:rPr>
                <w:b w:val="0"/>
                <w:i w:val="0"/>
                <w:color w:val="1F2937"/>
                <w:sz w:val="17"/>
              </w:rPr>
              <w:t>€752k</w:t>
            </w:r>
          </w:p>
        </w:tc>
      </w:tr>
    </w:tbl>
    <w:p>
      <w:pPr>
        <w:spacing w:after="160" w:before="0"/>
      </w:pPr>
    </w:p>
    <w:p>
      <w:pPr>
        <w:spacing w:after="120" w:before="0"/>
      </w:pPr>
    </w:p>
    <w:p>
      <w:pPr>
        <w:pStyle w:val="Heading3"/>
        <w:keepNext/>
        <w:spacing w:before="200" w:after="100"/>
      </w:pPr>
      <w:r>
        <w:rPr>
          <w:b/>
          <w:i w:val="0"/>
          <w:color w:val="6B7280"/>
          <w:sz w:val="22"/>
        </w:rPr>
        <w:t>5.6 Stocks and inventory</w:t>
      </w:r>
    </w:p>
    <w:p>
      <w:pPr>
        <w:spacing w:after="140" w:line="276" w:lineRule="auto"/>
        <w:jc w:val="both"/>
      </w:pPr>
      <w:r>
        <w:rPr>
          <w:b/>
          <w:i w:val="0"/>
          <w:color w:val="1F2937"/>
          <w:sz w:val="20"/>
        </w:rPr>
        <w:t>Not applicable.</w:t>
      </w:r>
      <w:r>
        <w:rPr>
          <w:b w:val="0"/>
          <w:i w:val="0"/>
          <w:color w:val="1F2937"/>
          <w:sz w:val="20"/>
        </w:rPr>
        <w:t xml:space="preserve"> Digital goods; nothing is held, warehoused or written off.</w:t>
      </w:r>
    </w:p>
    <w:p>
      <w:pPr>
        <w:spacing w:after="140" w:line="276" w:lineRule="auto"/>
        <w:jc w:val="both"/>
      </w:pPr>
      <w:r>
        <w:rPr>
          <w:b w:val="0"/>
          <w:i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i w:val="0"/>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i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i w:val="0"/>
          <w:color w:val="6B7280"/>
          <w:sz w:val="22"/>
        </w:rPr>
        <w:t>5.7 Delivery times and service levels</w:t>
      </w:r>
    </w:p>
    <w:p>
      <w:pPr>
        <w:spacing w:after="140" w:line="276" w:lineRule="auto"/>
        <w:jc w:val="both"/>
      </w:pPr>
      <w:r>
        <w:rPr>
          <w:b w:val="0"/>
          <w:i w:val="0"/>
          <w:color w:val="1F2937"/>
          <w:sz w:val="20"/>
        </w:rPr>
        <w:t>These are commitments, not observations: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Process</w:t>
            </w:r>
          </w:p>
        </w:tc>
        <w:tc>
          <w:tcPr>
            <w:tcW w:type="dxa" w:w="3024"/>
            <w:shd w:val="clear" w:fill="EFF1F3"/>
          </w:tcPr>
          <w:p>
            <w:pPr>
              <w:spacing w:after="40" w:before="40"/>
            </w:pPr>
            <w:r/>
            <w:r>
              <w:rPr>
                <w:b/>
                <w:i w:val="0"/>
                <w:color w:val="1F2937"/>
                <w:sz w:val="17"/>
              </w:rPr>
              <w:t>Target</w:t>
            </w:r>
          </w:p>
        </w:tc>
        <w:tc>
          <w:tcPr>
            <w:tcW w:type="dxa" w:w="3024"/>
            <w:shd w:val="clear" w:fill="EFF1F3"/>
          </w:tcPr>
          <w:p>
            <w:pPr>
              <w:spacing w:after="40" w:before="40"/>
            </w:pPr>
            <w:r/>
            <w:r>
              <w:rPr>
                <w:b/>
                <w:i w:val="0"/>
                <w:color w:val="1F2937"/>
                <w:sz w:val="17"/>
              </w:rPr>
              <w:t>Why this number</w:t>
            </w:r>
          </w:p>
        </w:tc>
      </w:tr>
      <w:tr>
        <w:tc>
          <w:tcPr>
            <w:tcW w:type="dxa" w:w="3024"/>
          </w:tcPr>
          <w:p>
            <w:pPr>
              <w:spacing w:after="40" w:before="40"/>
            </w:pPr>
            <w:r/>
            <w:r>
              <w:rPr>
                <w:b w:val="0"/>
                <w:i w:val="0"/>
                <w:color w:val="1F2937"/>
                <w:sz w:val="17"/>
              </w:rPr>
              <w:t>Automated proof check</w:t>
            </w:r>
          </w:p>
        </w:tc>
        <w:tc>
          <w:tcPr>
            <w:tcW w:type="dxa" w:w="3024"/>
          </w:tcPr>
          <w:p>
            <w:pPr>
              <w:spacing w:after="40" w:before="40"/>
            </w:pPr>
            <w:r/>
            <w:r>
              <w:rPr>
                <w:b w:val="0"/>
                <w:i w:val="0"/>
                <w:color w:val="1F2937"/>
                <w:sz w:val="17"/>
              </w:rPr>
              <w:t>&lt; 5 seconds</w:t>
            </w:r>
          </w:p>
        </w:tc>
        <w:tc>
          <w:tcPr>
            <w:tcW w:type="dxa" w:w="3024"/>
          </w:tcPr>
          <w:p>
            <w:pPr>
              <w:spacing w:after="40" w:before="40"/>
            </w:pPr>
            <w:r/>
            <w:r>
              <w:rPr>
                <w:b w:val="0"/>
                <w:i w:val="0"/>
                <w:color w:val="1F2937"/>
                <w:sz w:val="17"/>
              </w:rPr>
              <w:t>Runs synchronously on submission</w:t>
            </w:r>
          </w:p>
        </w:tc>
      </w:tr>
      <w:tr>
        <w:tc>
          <w:tcPr>
            <w:tcW w:type="dxa" w:w="3024"/>
          </w:tcPr>
          <w:p>
            <w:pPr>
              <w:spacing w:after="40" w:before="40"/>
            </w:pPr>
            <w:r/>
            <w:r>
              <w:rPr>
                <w:b w:val="0"/>
                <w:i w:val="0"/>
                <w:color w:val="1F2937"/>
                <w:sz w:val="17"/>
              </w:rPr>
              <w:t>Human admission review</w:t>
            </w:r>
          </w:p>
        </w:tc>
        <w:tc>
          <w:tcPr>
            <w:tcW w:type="dxa" w:w="3024"/>
          </w:tcPr>
          <w:p>
            <w:pPr>
              <w:spacing w:after="40" w:before="40"/>
            </w:pPr>
            <w:r/>
            <w:r>
              <w:rPr>
                <w:b/>
                <w:i w:val="0"/>
                <w:color w:val="1F2937"/>
                <w:sz w:val="17"/>
              </w:rPr>
              <w:t>&lt; 48 hours</w:t>
            </w:r>
          </w:p>
        </w:tc>
        <w:tc>
          <w:tcPr>
            <w:tcW w:type="dxa" w:w="3024"/>
          </w:tcPr>
          <w:p>
            <w:pPr>
              <w:spacing w:after="40" w:before="40"/>
            </w:pPr>
            <w:r/>
            <w:r>
              <w:rPr>
                <w:b w:val="0"/>
                <w:i w:val="0"/>
                <w:color w:val="1F2937"/>
                <w:sz w:val="17"/>
              </w:rPr>
              <w:t>Beyond two days, application abandonment rises sharply in comparable marketplaces</w:t>
            </w:r>
          </w:p>
        </w:tc>
      </w:tr>
      <w:tr>
        <w:tc>
          <w:tcPr>
            <w:tcW w:type="dxa" w:w="3024"/>
          </w:tcPr>
          <w:p>
            <w:pPr>
              <w:spacing w:after="40" w:before="40"/>
            </w:pPr>
            <w:r/>
            <w:r>
              <w:rPr>
                <w:b w:val="0"/>
                <w:i w:val="0"/>
                <w:color w:val="1F2937"/>
                <w:sz w:val="17"/>
              </w:rPr>
              <w:t>Campaign match generation</w:t>
            </w:r>
          </w:p>
        </w:tc>
        <w:tc>
          <w:tcPr>
            <w:tcW w:type="dxa" w:w="3024"/>
          </w:tcPr>
          <w:p>
            <w:pPr>
              <w:spacing w:after="40" w:before="40"/>
            </w:pPr>
            <w:r/>
            <w:r>
              <w:rPr>
                <w:b w:val="0"/>
                <w:i w:val="0"/>
                <w:color w:val="1F2937"/>
                <w:sz w:val="17"/>
              </w:rPr>
              <w:t>&lt; 1 second</w:t>
            </w:r>
          </w:p>
        </w:tc>
        <w:tc>
          <w:tcPr>
            <w:tcW w:type="dxa" w:w="3024"/>
          </w:tcPr>
          <w:p>
            <w:pPr>
              <w:spacing w:after="40" w:before="40"/>
            </w:pPr>
            <w:r/>
            <w:r>
              <w:rPr>
                <w:b w:val="0"/>
                <w:i w:val="0"/>
                <w:color w:val="1F2937"/>
                <w:sz w:val="17"/>
              </w:rPr>
              <w:t>Deterministic scoring, no model inference</w:t>
            </w:r>
          </w:p>
        </w:tc>
      </w:tr>
      <w:tr>
        <w:tc>
          <w:tcPr>
            <w:tcW w:type="dxa" w:w="3024"/>
          </w:tcPr>
          <w:p>
            <w:pPr>
              <w:spacing w:after="40" w:before="40"/>
            </w:pPr>
            <w:r/>
            <w:r>
              <w:rPr>
                <w:b w:val="0"/>
                <w:i w:val="0"/>
                <w:color w:val="1F2937"/>
                <w:sz w:val="17"/>
              </w:rPr>
              <w:t>Offer → deal acceptance</w:t>
            </w:r>
          </w:p>
        </w:tc>
        <w:tc>
          <w:tcPr>
            <w:tcW w:type="dxa" w:w="3024"/>
          </w:tcPr>
          <w:p>
            <w:pPr>
              <w:spacing w:after="40" w:before="40"/>
            </w:pPr>
            <w:r/>
            <w:r>
              <w:rPr>
                <w:b w:val="0"/>
                <w:i w:val="0"/>
                <w:color w:val="1F2937"/>
                <w:sz w:val="17"/>
              </w:rPr>
              <w:t>Sponsor-controlled</w:t>
            </w:r>
          </w:p>
        </w:tc>
        <w:tc>
          <w:tcPr>
            <w:tcW w:type="dxa" w:w="3024"/>
          </w:tcPr>
          <w:p>
            <w:pPr>
              <w:spacing w:after="40" w:before="40"/>
            </w:pPr>
            <w:r/>
            <w:r>
              <w:rPr>
                <w:b w:val="0"/>
                <w:i w:val="0"/>
                <w:color w:val="1F2937"/>
                <w:sz w:val="17"/>
              </w:rPr>
              <w:t>Not ours to promise</w:t>
            </w:r>
          </w:p>
        </w:tc>
      </w:tr>
      <w:tr>
        <w:tc>
          <w:tcPr>
            <w:tcW w:type="dxa" w:w="3024"/>
          </w:tcPr>
          <w:p>
            <w:pPr>
              <w:spacing w:after="40" w:before="40"/>
            </w:pPr>
            <w:r/>
            <w:r>
              <w:rPr>
                <w:b w:val="0"/>
                <w:i w:val="0"/>
                <w:color w:val="1F2937"/>
                <w:sz w:val="17"/>
              </w:rPr>
              <w:t>Deliverable measurement</w:t>
            </w:r>
          </w:p>
        </w:tc>
        <w:tc>
          <w:tcPr>
            <w:tcW w:type="dxa" w:w="3024"/>
          </w:tcPr>
          <w:p>
            <w:pPr>
              <w:spacing w:after="40" w:before="40"/>
            </w:pPr>
            <w:r/>
            <w:r>
              <w:rPr>
                <w:b w:val="0"/>
                <w:i w:val="0"/>
                <w:color w:val="1F2937"/>
                <w:sz w:val="17"/>
              </w:rPr>
              <w:t>&lt; 24 hours after post</w:t>
            </w:r>
          </w:p>
        </w:tc>
        <w:tc>
          <w:tcPr>
            <w:tcW w:type="dxa" w:w="3024"/>
          </w:tcPr>
          <w:p>
            <w:pPr>
              <w:spacing w:after="40" w:before="40"/>
            </w:pPr>
            <w:r/>
            <w:r>
              <w:rPr>
                <w:b w:val="0"/>
                <w:i w:val="0"/>
                <w:color w:val="1F2937"/>
                <w:sz w:val="17"/>
              </w:rPr>
              <w:t>Connected-platform refresh cycle</w:t>
            </w:r>
          </w:p>
        </w:tc>
      </w:tr>
      <w:tr>
        <w:tc>
          <w:tcPr>
            <w:tcW w:type="dxa" w:w="3024"/>
          </w:tcPr>
          <w:p>
            <w:pPr>
              <w:spacing w:after="40" w:before="40"/>
            </w:pPr>
            <w:r/>
            <w:r>
              <w:rPr>
                <w:b/>
                <w:i w:val="0"/>
                <w:color w:val="1F2937"/>
                <w:sz w:val="17"/>
              </w:rPr>
              <w:t>Athlete payout</w:t>
            </w:r>
          </w:p>
        </w:tc>
        <w:tc>
          <w:tcPr>
            <w:tcW w:type="dxa" w:w="3024"/>
          </w:tcPr>
          <w:p>
            <w:pPr>
              <w:spacing w:after="40" w:before="40"/>
            </w:pPr>
            <w:r/>
            <w:r>
              <w:rPr>
                <w:b/>
                <w:i w:val="0"/>
                <w:color w:val="1F2937"/>
                <w:sz w:val="17"/>
              </w:rPr>
              <w:t>15 days</w:t>
            </w:r>
            <w:r>
              <w:rPr>
                <w:b w:val="0"/>
                <w:i w:val="0"/>
                <w:color w:val="1F2937"/>
                <w:sz w:val="17"/>
              </w:rPr>
              <w:t xml:space="preserve"> from collection</w:t>
            </w:r>
          </w:p>
        </w:tc>
        <w:tc>
          <w:tcPr>
            <w:tcW w:type="dxa" w:w="3024"/>
          </w:tcPr>
          <w:p>
            <w:pPr>
              <w:spacing w:after="40" w:before="40"/>
            </w:pPr>
            <w:r/>
            <w:r>
              <w:rPr>
                <w:b w:val="0"/>
                <w:i w:val="0"/>
                <w:color w:val="1F2937"/>
                <w:sz w:val="17"/>
              </w:rPr>
              <w:t>The float assumption in the model; funds are held, not lent</w:t>
            </w:r>
          </w:p>
        </w:tc>
      </w:tr>
      <w:tr>
        <w:tc>
          <w:tcPr>
            <w:tcW w:type="dxa" w:w="3024"/>
          </w:tcPr>
          <w:p>
            <w:pPr>
              <w:spacing w:after="40" w:before="40"/>
            </w:pPr>
            <w:r/>
            <w:r>
              <w:rPr>
                <w:b w:val="0"/>
                <w:i w:val="0"/>
                <w:color w:val="1F2937"/>
                <w:sz w:val="17"/>
              </w:rPr>
              <w:t>Sponsor invoice settlement</w:t>
            </w:r>
          </w:p>
        </w:tc>
        <w:tc>
          <w:tcPr>
            <w:tcW w:type="dxa" w:w="3024"/>
          </w:tcPr>
          <w:p>
            <w:pPr>
              <w:spacing w:after="40" w:before="40"/>
            </w:pPr>
            <w:r/>
            <w:r>
              <w:rPr>
                <w:b w:val="0"/>
                <w:i w:val="0"/>
                <w:color w:val="1F2937"/>
                <w:sz w:val="17"/>
              </w:rPr>
              <w:t>45 days</w:t>
            </w:r>
          </w:p>
        </w:tc>
        <w:tc>
          <w:tcPr>
            <w:tcW w:type="dxa" w:w="3024"/>
          </w:tcPr>
          <w:p>
            <w:pPr>
              <w:spacing w:after="40" w:before="40"/>
            </w:pPr>
            <w:r/>
            <w:r>
              <w:rPr>
                <w:b w:val="0"/>
                <w:i w:val="0"/>
                <w:color w:val="1F2937"/>
                <w:sz w:val="17"/>
              </w:rPr>
              <w:t>B2B norm; drives the receivables line</w:t>
            </w:r>
          </w:p>
        </w:tc>
      </w:tr>
      <w:tr>
        <w:tc>
          <w:tcPr>
            <w:tcW w:type="dxa" w:w="3024"/>
          </w:tcPr>
          <w:p>
            <w:pPr>
              <w:spacing w:after="40" w:before="40"/>
            </w:pPr>
            <w:r/>
            <w:r>
              <w:rPr>
                <w:b w:val="0"/>
                <w:i w:val="0"/>
                <w:color w:val="1F2937"/>
                <w:sz w:val="17"/>
              </w:rPr>
              <w:t>Trade payables</w:t>
            </w:r>
          </w:p>
        </w:tc>
        <w:tc>
          <w:tcPr>
            <w:tcW w:type="dxa" w:w="3024"/>
          </w:tcPr>
          <w:p>
            <w:pPr>
              <w:spacing w:after="40" w:before="40"/>
            </w:pPr>
            <w:r/>
            <w:r>
              <w:rPr>
                <w:b w:val="0"/>
                <w:i w:val="0"/>
                <w:color w:val="1F2937"/>
                <w:sz w:val="17"/>
              </w:rPr>
              <w:t>30 days</w:t>
            </w:r>
          </w:p>
        </w:tc>
        <w:tc>
          <w:tcPr>
            <w:tcW w:type="dxa" w:w="3024"/>
          </w:tcPr>
          <w:p>
            <w:pPr>
              <w:spacing w:after="40" w:before="40"/>
            </w:pPr>
            <w:r/>
            <w:r>
              <w:rPr>
                <w:b w:val="0"/>
                <w:i w:val="0"/>
                <w:color w:val="1F2937"/>
                <w:sz w:val="17"/>
              </w:rPr>
              <w:t>Standard supplier terms</w:t>
            </w:r>
          </w:p>
        </w:tc>
      </w:tr>
    </w:tbl>
    <w:p>
      <w:pPr>
        <w:spacing w:after="160" w:before="0"/>
      </w:pPr>
    </w:p>
    <w:p>
      <w:pPr>
        <w:spacing w:after="140" w:line="276" w:lineRule="auto"/>
        <w:jc w:val="both"/>
      </w:pPr>
      <w:r>
        <w:rPr>
          <w:b w:val="0"/>
          <w:i w:val="0"/>
          <w:color w:val="1F2937"/>
          <w:sz w:val="20"/>
        </w:rPr>
        <w:t xml:space="preserve">The </w:t>
      </w:r>
      <w:r>
        <w:rPr>
          <w:b/>
          <w:i w:val="0"/>
          <w:color w:val="1F2937"/>
          <w:sz w:val="20"/>
        </w:rPr>
        <w:t>15-day payout float</w:t>
      </w:r>
      <w:r>
        <w:rPr>
          <w:b w:val="0"/>
          <w:i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i w:val="0"/>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Item</w:t>
            </w:r>
          </w:p>
        </w:tc>
        <w:tc>
          <w:tcPr>
            <w:tcW w:type="dxa" w:w="3024"/>
            <w:shd w:val="clear" w:fill="EFF1F3"/>
          </w:tcPr>
          <w:p>
            <w:pPr>
              <w:spacing w:after="40" w:before="40"/>
            </w:pPr>
            <w:r/>
            <w:r>
              <w:rPr>
                <w:b/>
                <w:i w:val="0"/>
                <w:color w:val="1F2937"/>
                <w:sz w:val="17"/>
              </w:rPr>
              <w:t>Amount</w:t>
            </w:r>
          </w:p>
        </w:tc>
        <w:tc>
          <w:tcPr>
            <w:tcW w:type="dxa" w:w="3024"/>
            <w:shd w:val="clear" w:fill="EFF1F3"/>
          </w:tcPr>
          <w:p>
            <w:pPr>
              <w:spacing w:after="40" w:before="40"/>
            </w:pPr>
            <w:r/>
            <w:r>
              <w:rPr>
                <w:b/>
                <w:i w:val="0"/>
                <w:color w:val="1F2937"/>
                <w:sz w:val="17"/>
              </w:rPr>
              <w:t>Timing</w:t>
            </w:r>
          </w:p>
        </w:tc>
      </w:tr>
      <w:tr>
        <w:tc>
          <w:tcPr>
            <w:tcW w:type="dxa" w:w="3024"/>
          </w:tcPr>
          <w:p>
            <w:pPr>
              <w:spacing w:after="40" w:before="40"/>
            </w:pPr>
            <w:r/>
            <w:r>
              <w:rPr>
                <w:b w:val="0"/>
                <w:i w:val="0"/>
                <w:color w:val="1F2937"/>
                <w:sz w:val="17"/>
              </w:rPr>
              <w:t>Product build to date</w:t>
            </w:r>
          </w:p>
        </w:tc>
        <w:tc>
          <w:tcPr>
            <w:tcW w:type="dxa" w:w="3024"/>
          </w:tcPr>
          <w:p>
            <w:pPr>
              <w:spacing w:after="40" w:before="40"/>
            </w:pPr>
            <w:r/>
            <w:r>
              <w:rPr>
                <w:b/>
                <w:i w:val="0"/>
                <w:color w:val="1F2937"/>
                <w:sz w:val="17"/>
              </w:rPr>
              <w:t>€80k</w:t>
            </w:r>
            <w:r>
              <w:rPr>
                <w:b w:val="0"/>
                <w:i w:val="0"/>
                <w:color w:val="1F2937"/>
                <w:sz w:val="17"/>
              </w:rPr>
              <w:t xml:space="preserve"> (founder time + direct cost)</w:t>
            </w:r>
          </w:p>
        </w:tc>
        <w:tc>
          <w:tcPr>
            <w:tcW w:type="dxa" w:w="3024"/>
          </w:tcPr>
          <w:p>
            <w:pPr>
              <w:spacing w:after="40" w:before="40"/>
            </w:pPr>
            <w:r/>
            <w:r>
              <w:rPr>
                <w:b w:val="0"/>
                <w:i w:val="0"/>
                <w:color w:val="1F2937"/>
                <w:sz w:val="17"/>
              </w:rPr>
              <w:t>Pre-seed, already spent</w:t>
            </w:r>
          </w:p>
        </w:tc>
      </w:tr>
      <w:tr>
        <w:tc>
          <w:tcPr>
            <w:tcW w:type="dxa" w:w="3024"/>
          </w:tcPr>
          <w:p>
            <w:pPr>
              <w:spacing w:after="40" w:before="40"/>
            </w:pPr>
            <w:r/>
            <w:r>
              <w:rPr>
                <w:b w:val="0"/>
                <w:i w:val="0"/>
                <w:color w:val="1F2937"/>
                <w:sz w:val="17"/>
              </w:rPr>
              <w:t>Payments integration (P0)</w:t>
            </w:r>
          </w:p>
        </w:tc>
        <w:tc>
          <w:tcPr>
            <w:tcW w:type="dxa" w:w="3024"/>
          </w:tcPr>
          <w:p>
            <w:pPr>
              <w:spacing w:after="40" w:before="40"/>
            </w:pPr>
            <w:r/>
            <w:r>
              <w:rPr>
                <w:b w:val="0"/>
                <w:i w:val="0"/>
                <w:color w:val="1F2937"/>
                <w:sz w:val="17"/>
              </w:rPr>
              <w:t>~€25k</w:t>
            </w:r>
          </w:p>
        </w:tc>
        <w:tc>
          <w:tcPr>
            <w:tcW w:type="dxa" w:w="3024"/>
          </w:tcPr>
          <w:p>
            <w:pPr>
              <w:spacing w:after="40" w:before="40"/>
            </w:pPr>
            <w:r/>
            <w:r>
              <w:rPr>
                <w:b w:val="0"/>
                <w:i w:val="0"/>
                <w:color w:val="1F2937"/>
                <w:sz w:val="17"/>
              </w:rPr>
              <w:t>First 3 months post-raise</w:t>
            </w:r>
          </w:p>
        </w:tc>
      </w:tr>
      <w:tr>
        <w:tc>
          <w:tcPr>
            <w:tcW w:type="dxa" w:w="3024"/>
          </w:tcPr>
          <w:p>
            <w:pPr>
              <w:spacing w:after="40" w:before="40"/>
            </w:pPr>
            <w:r/>
            <w:r>
              <w:rPr>
                <w:b w:val="0"/>
                <w:i w:val="0"/>
                <w:color w:val="1F2937"/>
                <w:sz w:val="17"/>
              </w:rPr>
              <w:t>Tier entity and billing (P1)</w:t>
            </w:r>
          </w:p>
        </w:tc>
        <w:tc>
          <w:tcPr>
            <w:tcW w:type="dxa" w:w="3024"/>
          </w:tcPr>
          <w:p>
            <w:pPr>
              <w:spacing w:after="40" w:before="40"/>
            </w:pPr>
            <w:r/>
            <w:r>
              <w:rPr>
                <w:b w:val="0"/>
                <w:i w:val="0"/>
                <w:color w:val="1F2937"/>
                <w:sz w:val="17"/>
              </w:rPr>
              <w:t>~€40k</w:t>
            </w:r>
          </w:p>
        </w:tc>
        <w:tc>
          <w:tcPr>
            <w:tcW w:type="dxa" w:w="3024"/>
          </w:tcPr>
          <w:p>
            <w:pPr>
              <w:spacing w:after="40" w:before="40"/>
            </w:pPr>
            <w:r/>
            <w:r>
              <w:rPr>
                <w:b w:val="0"/>
                <w:i w:val="0"/>
                <w:color w:val="1F2937"/>
                <w:sz w:val="17"/>
              </w:rPr>
              <w:t>Months 3–6</w:t>
            </w:r>
          </w:p>
        </w:tc>
      </w:tr>
      <w:tr>
        <w:tc>
          <w:tcPr>
            <w:tcW w:type="dxa" w:w="3024"/>
          </w:tcPr>
          <w:p>
            <w:pPr>
              <w:spacing w:after="40" w:before="40"/>
            </w:pPr>
            <w:r/>
            <w:r>
              <w:rPr>
                <w:b w:val="0"/>
                <w:i w:val="0"/>
                <w:color w:val="1F2937"/>
                <w:sz w:val="17"/>
              </w:rPr>
              <w:t>Media pipeline (P2)</w:t>
            </w:r>
          </w:p>
        </w:tc>
        <w:tc>
          <w:tcPr>
            <w:tcW w:type="dxa" w:w="3024"/>
          </w:tcPr>
          <w:p>
            <w:pPr>
              <w:spacing w:after="40" w:before="40"/>
            </w:pPr>
            <w:r/>
            <w:r>
              <w:rPr>
                <w:b w:val="0"/>
                <w:i w:val="0"/>
                <w:color w:val="1F2937"/>
                <w:sz w:val="17"/>
              </w:rPr>
              <w:t>~€60k</w:t>
            </w:r>
          </w:p>
        </w:tc>
        <w:tc>
          <w:tcPr>
            <w:tcW w:type="dxa" w:w="3024"/>
          </w:tcPr>
          <w:p>
            <w:pPr>
              <w:spacing w:after="40" w:before="40"/>
            </w:pPr>
            <w:r/>
            <w:r>
              <w:rPr>
                <w:b w:val="0"/>
                <w:i w:val="0"/>
                <w:color w:val="1F2937"/>
                <w:sz w:val="17"/>
              </w:rPr>
              <w:t>Months 6–12</w:t>
            </w:r>
          </w:p>
        </w:tc>
      </w:tr>
      <w:tr>
        <w:tc>
          <w:tcPr>
            <w:tcW w:type="dxa" w:w="3024"/>
          </w:tcPr>
          <w:p>
            <w:pPr>
              <w:spacing w:after="40" w:before="40"/>
            </w:pPr>
            <w:r/>
            <w:r>
              <w:rPr>
                <w:b w:val="0"/>
                <w:i w:val="0"/>
                <w:color w:val="1F2937"/>
                <w:sz w:val="17"/>
              </w:rPr>
              <w:t>Spain go-to-market</w:t>
            </w:r>
          </w:p>
        </w:tc>
        <w:tc>
          <w:tcPr>
            <w:tcW w:type="dxa" w:w="3024"/>
          </w:tcPr>
          <w:p>
            <w:pPr>
              <w:spacing w:after="40" w:before="40"/>
            </w:pPr>
            <w:r/>
            <w:r>
              <w:rPr>
                <w:b w:val="0"/>
                <w:i w:val="0"/>
                <w:color w:val="1F2937"/>
                <w:sz w:val="17"/>
              </w:rPr>
              <w:t>~€90k</w:t>
            </w:r>
          </w:p>
        </w:tc>
        <w:tc>
          <w:tcPr>
            <w:tcW w:type="dxa" w:w="3024"/>
          </w:tcPr>
          <w:p>
            <w:pPr>
              <w:spacing w:after="40" w:before="40"/>
            </w:pPr>
            <w:r/>
            <w:r>
              <w:rPr>
                <w:b w:val="0"/>
                <w:i w:val="0"/>
                <w:color w:val="1F2937"/>
                <w:sz w:val="17"/>
              </w:rPr>
              <w:t>Y1–Y2</w:t>
            </w:r>
          </w:p>
        </w:tc>
      </w:tr>
      <w:tr>
        <w:tc>
          <w:tcPr>
            <w:tcW w:type="dxa" w:w="3024"/>
          </w:tcPr>
          <w:p>
            <w:pPr>
              <w:spacing w:after="40" w:before="40"/>
            </w:pPr>
            <w:r/>
            <w:r>
              <w:rPr>
                <w:b w:val="0"/>
                <w:i w:val="0"/>
                <w:color w:val="1F2937"/>
                <w:sz w:val="17"/>
              </w:rPr>
              <w:t>Working capital and buffer</w:t>
            </w:r>
          </w:p>
        </w:tc>
        <w:tc>
          <w:tcPr>
            <w:tcW w:type="dxa" w:w="3024"/>
          </w:tcPr>
          <w:p>
            <w:pPr>
              <w:spacing w:after="40" w:before="40"/>
            </w:pPr>
            <w:r/>
            <w:r>
              <w:rPr>
                <w:b w:val="0"/>
                <w:i w:val="0"/>
                <w:color w:val="1F2937"/>
                <w:sz w:val="17"/>
              </w:rPr>
              <w:t>Balance of the raise</w:t>
            </w:r>
          </w:p>
        </w:tc>
        <w:tc>
          <w:tcPr>
            <w:tcW w:type="dxa" w:w="3024"/>
          </w:tcPr>
          <w:p>
            <w:pPr>
              <w:spacing w:after="40" w:before="40"/>
            </w:pPr>
            <w:r/>
            <w:r>
              <w:rPr>
                <w:b w:val="0"/>
                <w:i w:val="0"/>
                <w:color w:val="1F2937"/>
                <w:sz w:val="17"/>
              </w:rPr>
              <w:t>Continuous</w:t>
            </w:r>
          </w:p>
        </w:tc>
      </w:tr>
    </w:tbl>
    <w:p>
      <w:pPr>
        <w:spacing w:after="160" w:before="0"/>
      </w:pPr>
    </w:p>
    <w:p>
      <w:pPr>
        <w:spacing w:after="140" w:line="276" w:lineRule="auto"/>
        <w:jc w:val="both"/>
      </w:pPr>
      <w:r>
        <w:rPr>
          <w:b/>
          <w:i w:val="0"/>
          <w:color w:val="1F2937"/>
          <w:sz w:val="20"/>
        </w:rPr>
        <w:t>The product already exists</w:t>
      </w:r>
      <w:r>
        <w:rPr>
          <w:b w:val="0"/>
          <w:i w:val="0"/>
          <w:color w:val="1F2937"/>
          <w:sz w:val="20"/>
        </w:rPr>
        <w:t xml:space="preserve">, which is what makes the launch cost small. The gap between today and first revenue is </w:t>
      </w:r>
      <w:r>
        <w:rPr>
          <w:b w:val="0"/>
          <w:i/>
          <w:color w:val="1F2937"/>
          <w:sz w:val="20"/>
        </w:rPr>
        <w:t>one entity and one processor</w:t>
      </w:r>
      <w:r>
        <w:rPr>
          <w:b w:val="0"/>
          <w:i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i w:val="0"/>
          <w:color w:val="6B7280"/>
          <w:sz w:val="22"/>
        </w:rPr>
        <w:t>5.9 Operating costs</w:t>
      </w:r>
    </w:p>
    <w:p>
      <w:pPr>
        <w:spacing w:after="140" w:line="276" w:lineRule="auto"/>
        <w:jc w:val="both"/>
      </w:pPr>
      <w:r>
        <w:rPr>
          <w:b w:val="0"/>
          <w:i w:val="0"/>
          <w:color w:val="1F2937"/>
          <w:sz w:val="20"/>
        </w:rPr>
        <w:t xml:space="preserve">Full detail sits in </w:t>
      </w:r>
      <w:r>
        <w:rPr>
          <w:b w:val="0"/>
          <w:i w:val="0"/>
          <w:color w:val="1F2937"/>
          <w:sz w:val="20"/>
        </w:rPr>
        <w:t>02</w:t>
      </w:r>
      <w:r>
        <w:rPr>
          <w:b w:val="0"/>
          <w:i w:val="0"/>
          <w:color w:val="1F2937"/>
          <w:sz w:val="20"/>
        </w:rPr>
        <w:t xml:space="preserve">; the operational summary is that </w:t>
      </w:r>
      <w:r>
        <w:rPr>
          <w:b/>
          <w:i w:val="0"/>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Y7 cost of sales</w:t>
            </w:r>
          </w:p>
        </w:tc>
        <w:tc>
          <w:tcPr>
            <w:tcW w:type="dxa" w:w="3024"/>
            <w:shd w:val="clear" w:fill="EFF1F3"/>
          </w:tcPr>
          <w:p>
            <w:pPr>
              <w:spacing w:after="40" w:before="40"/>
            </w:pPr>
            <w:r/>
            <w:r>
              <w:rPr>
                <w:b/>
                <w:i w:val="0"/>
                <w:color w:val="1F2937"/>
                <w:sz w:val="17"/>
              </w:rPr>
              <w:t>Amount</w:t>
            </w:r>
          </w:p>
        </w:tc>
        <w:tc>
          <w:tcPr>
            <w:tcW w:type="dxa" w:w="3024"/>
            <w:shd w:val="clear" w:fill="EFF1F3"/>
          </w:tcPr>
          <w:p>
            <w:pPr>
              <w:spacing w:after="40" w:before="40"/>
            </w:pPr>
            <w:r/>
            <w:r>
              <w:rPr>
                <w:b/>
                <w:i w:val="0"/>
                <w:color w:val="1F2937"/>
                <w:sz w:val="17"/>
              </w:rPr>
              <w:t>% of revenue</w:t>
            </w:r>
          </w:p>
        </w:tc>
      </w:tr>
      <w:tr>
        <w:tc>
          <w:tcPr>
            <w:tcW w:type="dxa" w:w="3024"/>
          </w:tcPr>
          <w:p>
            <w:pPr>
              <w:spacing w:after="40" w:before="40"/>
            </w:pPr>
            <w:r/>
            <w:r>
              <w:rPr>
                <w:b w:val="0"/>
                <w:i w:val="0"/>
                <w:color w:val="1F2937"/>
                <w:sz w:val="17"/>
              </w:rPr>
              <w:t>Payment processing</w:t>
            </w:r>
          </w:p>
        </w:tc>
        <w:tc>
          <w:tcPr>
            <w:tcW w:type="dxa" w:w="3024"/>
          </w:tcPr>
          <w:p>
            <w:pPr>
              <w:spacing w:after="40" w:before="40"/>
            </w:pPr>
            <w:r/>
            <w:r>
              <w:rPr>
                <w:b w:val="0"/>
                <w:i w:val="0"/>
                <w:color w:val="1F2937"/>
                <w:sz w:val="17"/>
              </w:rPr>
              <w:t>€752k</w:t>
            </w:r>
          </w:p>
        </w:tc>
        <w:tc>
          <w:tcPr>
            <w:tcW w:type="dxa" w:w="3024"/>
          </w:tcPr>
          <w:p>
            <w:pPr>
              <w:spacing w:after="40" w:before="40"/>
            </w:pPr>
            <w:r/>
            <w:r>
              <w:rPr>
                <w:b w:val="0"/>
                <w:i w:val="0"/>
                <w:color w:val="1F2937"/>
                <w:sz w:val="17"/>
              </w:rPr>
              <w:t>25.0%</w:t>
            </w:r>
          </w:p>
        </w:tc>
      </w:tr>
      <w:tr>
        <w:tc>
          <w:tcPr>
            <w:tcW w:type="dxa" w:w="3024"/>
          </w:tcPr>
          <w:p>
            <w:pPr>
              <w:spacing w:after="40" w:before="40"/>
            </w:pPr>
            <w:r/>
            <w:r>
              <w:rPr>
                <w:b w:val="0"/>
                <w:i w:val="0"/>
                <w:color w:val="1F2937"/>
                <w:sz w:val="17"/>
              </w:rPr>
              <w:t>Payouts to athletes</w:t>
            </w:r>
          </w:p>
        </w:tc>
        <w:tc>
          <w:tcPr>
            <w:tcW w:type="dxa" w:w="3024"/>
          </w:tcPr>
          <w:p>
            <w:pPr>
              <w:spacing w:after="40" w:before="40"/>
            </w:pPr>
            <w:r/>
            <w:r>
              <w:rPr>
                <w:b w:val="0"/>
                <w:i w:val="0"/>
                <w:color w:val="1F2937"/>
                <w:sz w:val="17"/>
              </w:rPr>
              <w:t>€69k</w:t>
            </w:r>
          </w:p>
        </w:tc>
        <w:tc>
          <w:tcPr>
            <w:tcW w:type="dxa" w:w="3024"/>
          </w:tcPr>
          <w:p>
            <w:pPr>
              <w:spacing w:after="40" w:before="40"/>
            </w:pPr>
            <w:r/>
            <w:r>
              <w:rPr>
                <w:b w:val="0"/>
                <w:i w:val="0"/>
                <w:color w:val="1F2937"/>
                <w:sz w:val="17"/>
              </w:rPr>
              <w:t>2.3%</w:t>
            </w:r>
          </w:p>
        </w:tc>
      </w:tr>
      <w:tr>
        <w:tc>
          <w:tcPr>
            <w:tcW w:type="dxa" w:w="3024"/>
          </w:tcPr>
          <w:p>
            <w:pPr>
              <w:spacing w:after="40" w:before="40"/>
            </w:pPr>
            <w:r/>
            <w:r>
              <w:rPr>
                <w:b w:val="0"/>
                <w:i w:val="0"/>
                <w:color w:val="1F2937"/>
                <w:sz w:val="17"/>
              </w:rPr>
              <w:t>Infrastructure</w:t>
            </w:r>
          </w:p>
        </w:tc>
        <w:tc>
          <w:tcPr>
            <w:tcW w:type="dxa" w:w="3024"/>
          </w:tcPr>
          <w:p>
            <w:pPr>
              <w:spacing w:after="40" w:before="40"/>
            </w:pPr>
            <w:r/>
            <w:r>
              <w:rPr>
                <w:b w:val="0"/>
                <w:i w:val="0"/>
                <w:color w:val="1F2937"/>
                <w:sz w:val="17"/>
              </w:rPr>
              <w:t>€78k</w:t>
            </w:r>
          </w:p>
        </w:tc>
        <w:tc>
          <w:tcPr>
            <w:tcW w:type="dxa" w:w="3024"/>
          </w:tcPr>
          <w:p>
            <w:pPr>
              <w:spacing w:after="40" w:before="40"/>
            </w:pPr>
            <w:r/>
            <w:r>
              <w:rPr>
                <w:b w:val="0"/>
                <w:i w:val="0"/>
                <w:color w:val="1F2937"/>
                <w:sz w:val="17"/>
              </w:rPr>
              <w:t>2.6%</w:t>
            </w:r>
          </w:p>
        </w:tc>
      </w:tr>
      <w:tr>
        <w:tc>
          <w:tcPr>
            <w:tcW w:type="dxa" w:w="3024"/>
          </w:tcPr>
          <w:p>
            <w:pPr>
              <w:spacing w:after="40" w:before="40"/>
            </w:pPr>
            <w:r/>
            <w:r>
              <w:rPr>
                <w:b w:val="0"/>
                <w:i w:val="0"/>
                <w:color w:val="1F2937"/>
                <w:sz w:val="17"/>
              </w:rPr>
              <w:t>Moderation</w:t>
            </w:r>
          </w:p>
        </w:tc>
        <w:tc>
          <w:tcPr>
            <w:tcW w:type="dxa" w:w="3024"/>
          </w:tcPr>
          <w:p>
            <w:pPr>
              <w:spacing w:after="40" w:before="40"/>
            </w:pPr>
            <w:r/>
            <w:r>
              <w:rPr>
                <w:b w:val="0"/>
                <w:i w:val="0"/>
                <w:color w:val="1F2937"/>
                <w:sz w:val="17"/>
              </w:rPr>
              <w:t>€20k</w:t>
            </w:r>
          </w:p>
        </w:tc>
        <w:tc>
          <w:tcPr>
            <w:tcW w:type="dxa" w:w="3024"/>
          </w:tcPr>
          <w:p>
            <w:pPr>
              <w:spacing w:after="40" w:before="40"/>
            </w:pPr>
            <w:r/>
            <w:r>
              <w:rPr>
                <w:b w:val="0"/>
                <w:i w:val="0"/>
                <w:color w:val="1F2937"/>
                <w:sz w:val="17"/>
              </w:rPr>
              <w:t>0.7%</w:t>
            </w:r>
          </w:p>
        </w:tc>
      </w:tr>
      <w:tr>
        <w:tc>
          <w:tcPr>
            <w:tcW w:type="dxa" w:w="3024"/>
          </w:tcPr>
          <w:p>
            <w:pPr>
              <w:spacing w:after="40" w:before="40"/>
            </w:pPr>
            <w:r/>
            <w:r>
              <w:rPr>
                <w:b w:val="0"/>
                <w:i w:val="0"/>
                <w:color w:val="1F2937"/>
                <w:sz w:val="17"/>
              </w:rPr>
              <w:t>Athlete verification</w:t>
            </w:r>
          </w:p>
        </w:tc>
        <w:tc>
          <w:tcPr>
            <w:tcW w:type="dxa" w:w="3024"/>
          </w:tcPr>
          <w:p>
            <w:pPr>
              <w:spacing w:after="40" w:before="40"/>
            </w:pPr>
            <w:r/>
            <w:r>
              <w:rPr>
                <w:b w:val="0"/>
                <w:i w:val="0"/>
                <w:color w:val="1F2937"/>
                <w:sz w:val="17"/>
              </w:rPr>
              <w:t>€4k</w:t>
            </w:r>
          </w:p>
        </w:tc>
        <w:tc>
          <w:tcPr>
            <w:tcW w:type="dxa" w:w="3024"/>
          </w:tcPr>
          <w:p>
            <w:pPr>
              <w:spacing w:after="40" w:before="40"/>
            </w:pPr>
            <w:r/>
            <w:r>
              <w:rPr>
                <w:b w:val="0"/>
                <w:i w:val="0"/>
                <w:color w:val="1F2937"/>
                <w:sz w:val="17"/>
              </w:rPr>
              <w:t>0.1%</w:t>
            </w:r>
          </w:p>
        </w:tc>
      </w:tr>
    </w:tbl>
    <w:p>
      <w:pPr>
        <w:spacing w:after="160" w:before="0"/>
      </w:pPr>
    </w:p>
    <w:p>
      <w:pPr>
        <w:spacing w:after="140" w:line="276" w:lineRule="auto"/>
        <w:jc w:val="both"/>
      </w:pPr>
      <w:r>
        <w:rPr>
          <w:b w:val="0"/>
          <w:i w:val="0"/>
          <w:color w:val="1F2937"/>
          <w:sz w:val="20"/>
        </w:rPr>
        <w:t xml:space="preserve">Infrastructure is 2.6% of revenue. </w:t>
      </w:r>
      <w:r>
        <w:rPr>
          <w:b/>
          <w:i w:val="0"/>
          <w:color w:val="1F2937"/>
          <w:sz w:val="20"/>
        </w:rPr>
        <w:t>Payments are nearly 10 times larger.</w:t>
      </w:r>
      <w:r>
        <w:rPr>
          <w:b w:val="0"/>
          <w:i w:val="0"/>
          <w:color w:val="1F2937"/>
          <w:sz w:val="20"/>
        </w:rPr>
        <w:t xml:space="preserve"> Any optimisation effort belongs there: tier pricing, annual billing and processor negotiation, not the AWS bill.</w:t>
      </w:r>
    </w:p>
    <w:p>
      <w:pPr>
        <w:spacing w:after="120" w:before="0"/>
      </w:pPr>
    </w:p>
    <w:p>
      <w:pPr>
        <w:pStyle w:val="Heading3"/>
        <w:keepNext/>
        <w:spacing w:before="200" w:after="100"/>
      </w:pPr>
      <w:r>
        <w:rPr>
          <w:b/>
          <w:i w:val="0"/>
          <w:color w:val="6B7280"/>
          <w:sz w:val="22"/>
        </w:rPr>
        <w:t>5.10 Unit costs</w:t>
      </w:r>
    </w:p>
    <w:p>
      <w:pPr>
        <w:spacing w:after="140" w:line="276" w:lineRule="auto"/>
        <w:jc w:val="both"/>
      </w:pPr>
      <w:r>
        <w:rPr>
          <w:b w:val="0"/>
          <w:i w:val="0"/>
          <w:color w:val="1F2937"/>
          <w:sz w:val="20"/>
        </w:rPr>
        <w:t xml:space="preserve">The single most important operational mechanic in the business is that </w:t>
      </w:r>
      <w:r>
        <w:rPr>
          <w:b/>
          <w:i w:val="0"/>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Fan pays</w:t>
            </w:r>
          </w:p>
        </w:tc>
        <w:tc>
          <w:tcPr>
            <w:tcW w:type="dxa" w:w="1814"/>
            <w:shd w:val="clear" w:fill="EFF1F3"/>
          </w:tcPr>
          <w:p>
            <w:pPr>
              <w:spacing w:after="40" w:before="40"/>
            </w:pPr>
            <w:r/>
            <w:r>
              <w:rPr>
                <w:b/>
                <w:i w:val="0"/>
                <w:color w:val="1F2937"/>
                <w:sz w:val="17"/>
              </w:rPr>
              <w:t>Ex-VAT</w:t>
            </w:r>
          </w:p>
        </w:tc>
        <w:tc>
          <w:tcPr>
            <w:tcW w:type="dxa" w:w="1814"/>
            <w:shd w:val="clear" w:fill="EFF1F3"/>
          </w:tcPr>
          <w:p>
            <w:pPr>
              <w:spacing w:after="40" w:before="40"/>
            </w:pPr>
            <w:r/>
            <w:r>
              <w:rPr>
                <w:b/>
                <w:i w:val="0"/>
                <w:color w:val="1F2937"/>
                <w:sz w:val="17"/>
              </w:rPr>
              <w:t>Our take (15%)</w:t>
            </w:r>
          </w:p>
        </w:tc>
        <w:tc>
          <w:tcPr>
            <w:tcW w:type="dxa" w:w="1814"/>
            <w:shd w:val="clear" w:fill="EFF1F3"/>
          </w:tcPr>
          <w:p>
            <w:pPr>
              <w:spacing w:after="40" w:before="40"/>
            </w:pPr>
            <w:r/>
            <w:r>
              <w:rPr>
                <w:b/>
                <w:i w:val="0"/>
                <w:color w:val="1F2937"/>
                <w:sz w:val="17"/>
              </w:rPr>
              <w:t>Processing cost</w:t>
            </w:r>
          </w:p>
        </w:tc>
        <w:tc>
          <w:tcPr>
            <w:tcW w:type="dxa" w:w="1814"/>
            <w:shd w:val="clear" w:fill="EFF1F3"/>
          </w:tcPr>
          <w:p>
            <w:pPr>
              <w:spacing w:after="40" w:before="40"/>
            </w:pPr>
            <w:r/>
            <w:r>
              <w:rPr>
                <w:b/>
                <w:i w:val="0"/>
                <w:color w:val="1F2937"/>
                <w:sz w:val="17"/>
              </w:rPr>
              <w:t>We retain</w:t>
            </w:r>
          </w:p>
        </w:tc>
      </w:tr>
      <w:tr>
        <w:tc>
          <w:tcPr>
            <w:tcW w:type="dxa" w:w="1814"/>
          </w:tcPr>
          <w:p>
            <w:pPr>
              <w:spacing w:after="40" w:before="40"/>
            </w:pPr>
            <w:r/>
            <w:r>
              <w:rPr>
                <w:b w:val="0"/>
                <w:i w:val="0"/>
                <w:color w:val="1F2937"/>
                <w:sz w:val="17"/>
              </w:rPr>
              <w:t>€4.99</w:t>
            </w:r>
          </w:p>
        </w:tc>
        <w:tc>
          <w:tcPr>
            <w:tcW w:type="dxa" w:w="1814"/>
          </w:tcPr>
          <w:p>
            <w:pPr>
              <w:spacing w:after="40" w:before="40"/>
            </w:pPr>
            <w:r/>
            <w:r>
              <w:rPr>
                <w:b w:val="0"/>
                <w:i w:val="0"/>
                <w:color w:val="1F2937"/>
                <w:sz w:val="17"/>
              </w:rPr>
              <w:t>€4.12</w:t>
            </w:r>
          </w:p>
        </w:tc>
        <w:tc>
          <w:tcPr>
            <w:tcW w:type="dxa" w:w="1814"/>
          </w:tcPr>
          <w:p>
            <w:pPr>
              <w:spacing w:after="40" w:before="40"/>
            </w:pPr>
            <w:r/>
            <w:r>
              <w:rPr>
                <w:b w:val="0"/>
                <w:i w:val="0"/>
                <w:color w:val="1F2937"/>
                <w:sz w:val="17"/>
              </w:rPr>
              <w:t>€0.62</w:t>
            </w:r>
          </w:p>
        </w:tc>
        <w:tc>
          <w:tcPr>
            <w:tcW w:type="dxa" w:w="1814"/>
          </w:tcPr>
          <w:p>
            <w:pPr>
              <w:spacing w:after="40" w:before="40"/>
            </w:pPr>
            <w:r/>
            <w:r>
              <w:rPr>
                <w:b w:val="0"/>
                <w:i w:val="0"/>
                <w:color w:val="1F2937"/>
                <w:sz w:val="17"/>
              </w:rPr>
              <w:t>€0.25 + 1.9%</w:t>
            </w:r>
          </w:p>
        </w:tc>
        <w:tc>
          <w:tcPr>
            <w:tcW w:type="dxa" w:w="1814"/>
          </w:tcPr>
          <w:p>
            <w:pPr>
              <w:spacing w:after="40" w:before="40"/>
            </w:pPr>
            <w:r/>
            <w:r>
              <w:rPr>
                <w:b/>
                <w:i w:val="0"/>
                <w:color w:val="1F2937"/>
                <w:sz w:val="17"/>
              </w:rPr>
              <w:t>44%</w:t>
            </w:r>
          </w:p>
        </w:tc>
      </w:tr>
      <w:tr>
        <w:tc>
          <w:tcPr>
            <w:tcW w:type="dxa" w:w="1814"/>
          </w:tcPr>
          <w:p>
            <w:pPr>
              <w:spacing w:after="40" w:before="40"/>
            </w:pPr>
            <w:r/>
            <w:r>
              <w:rPr>
                <w:b w:val="0"/>
                <w:i w:val="0"/>
                <w:color w:val="1F2937"/>
                <w:sz w:val="17"/>
              </w:rPr>
              <w:t>€9.99</w:t>
            </w:r>
          </w:p>
        </w:tc>
        <w:tc>
          <w:tcPr>
            <w:tcW w:type="dxa" w:w="1814"/>
          </w:tcPr>
          <w:p>
            <w:pPr>
              <w:spacing w:after="40" w:before="40"/>
            </w:pPr>
            <w:r/>
            <w:r>
              <w:rPr>
                <w:b w:val="0"/>
                <w:i w:val="0"/>
                <w:color w:val="1F2937"/>
                <w:sz w:val="17"/>
              </w:rPr>
              <w:t>€8.26</w:t>
            </w:r>
          </w:p>
        </w:tc>
        <w:tc>
          <w:tcPr>
            <w:tcW w:type="dxa" w:w="1814"/>
          </w:tcPr>
          <w:p>
            <w:pPr>
              <w:spacing w:after="40" w:before="40"/>
            </w:pPr>
            <w:r/>
            <w:r>
              <w:rPr>
                <w:b w:val="0"/>
                <w:i w:val="0"/>
                <w:color w:val="1F2937"/>
                <w:sz w:val="17"/>
              </w:rPr>
              <w:t>€1.24</w:t>
            </w:r>
          </w:p>
        </w:tc>
        <w:tc>
          <w:tcPr>
            <w:tcW w:type="dxa" w:w="1814"/>
          </w:tcPr>
          <w:p>
            <w:pPr>
              <w:spacing w:after="40" w:before="40"/>
            </w:pPr>
            <w:r/>
            <w:r>
              <w:rPr>
                <w:b w:val="0"/>
                <w:i w:val="0"/>
                <w:color w:val="1F2937"/>
                <w:sz w:val="17"/>
              </w:rPr>
              <w:t>€0.25 + 1.9%</w:t>
            </w:r>
          </w:p>
        </w:tc>
        <w:tc>
          <w:tcPr>
            <w:tcW w:type="dxa" w:w="1814"/>
          </w:tcPr>
          <w:p>
            <w:pPr>
              <w:spacing w:after="40" w:before="40"/>
            </w:pPr>
            <w:r/>
            <w:r>
              <w:rPr>
                <w:b/>
                <w:i w:val="0"/>
                <w:color w:val="1F2937"/>
                <w:sz w:val="17"/>
              </w:rPr>
              <w:t>64%</w:t>
            </w:r>
          </w:p>
        </w:tc>
      </w:tr>
      <w:tr>
        <w:tc>
          <w:tcPr>
            <w:tcW w:type="dxa" w:w="1814"/>
          </w:tcPr>
          <w:p>
            <w:pPr>
              <w:spacing w:after="40" w:before="40"/>
            </w:pPr>
            <w:r/>
            <w:r>
              <w:rPr>
                <w:b w:val="0"/>
                <w:i w:val="0"/>
                <w:color w:val="1F2937"/>
                <w:sz w:val="17"/>
              </w:rPr>
              <w:t>€24.99</w:t>
            </w:r>
          </w:p>
        </w:tc>
        <w:tc>
          <w:tcPr>
            <w:tcW w:type="dxa" w:w="1814"/>
          </w:tcPr>
          <w:p>
            <w:pPr>
              <w:spacing w:after="40" w:before="40"/>
            </w:pPr>
            <w:r/>
            <w:r>
              <w:rPr>
                <w:b w:val="0"/>
                <w:i w:val="0"/>
                <w:color w:val="1F2937"/>
                <w:sz w:val="17"/>
              </w:rPr>
              <w:t>€20.65</w:t>
            </w:r>
          </w:p>
        </w:tc>
        <w:tc>
          <w:tcPr>
            <w:tcW w:type="dxa" w:w="1814"/>
          </w:tcPr>
          <w:p>
            <w:pPr>
              <w:spacing w:after="40" w:before="40"/>
            </w:pPr>
            <w:r/>
            <w:r>
              <w:rPr>
                <w:b w:val="0"/>
                <w:i w:val="0"/>
                <w:color w:val="1F2937"/>
                <w:sz w:val="17"/>
              </w:rPr>
              <w:t>€3.10</w:t>
            </w:r>
          </w:p>
        </w:tc>
        <w:tc>
          <w:tcPr>
            <w:tcW w:type="dxa" w:w="1814"/>
          </w:tcPr>
          <w:p>
            <w:pPr>
              <w:spacing w:after="40" w:before="40"/>
            </w:pPr>
            <w:r/>
            <w:r>
              <w:rPr>
                <w:b w:val="0"/>
                <w:i w:val="0"/>
                <w:color w:val="1F2937"/>
                <w:sz w:val="17"/>
              </w:rPr>
              <w:t>€0.25 + 1.9%</w:t>
            </w:r>
          </w:p>
        </w:tc>
        <w:tc>
          <w:tcPr>
            <w:tcW w:type="dxa" w:w="1814"/>
          </w:tcPr>
          <w:p>
            <w:pPr>
              <w:spacing w:after="40" w:before="40"/>
            </w:pPr>
            <w:r/>
            <w:r>
              <w:rPr>
                <w:b/>
                <w:i w:val="0"/>
                <w:color w:val="1F2937"/>
                <w:sz w:val="17"/>
              </w:rPr>
              <w:t>77%</w:t>
            </w:r>
          </w:p>
        </w:tc>
      </w:tr>
    </w:tbl>
    <w:p>
      <w:pPr>
        <w:spacing w:after="160" w:before="0"/>
      </w:pPr>
    </w:p>
    <w:p>
      <w:pPr>
        <w:spacing w:after="140" w:line="276" w:lineRule="auto"/>
        <w:jc w:val="both"/>
      </w:pPr>
      <w:r>
        <w:rPr>
          <w:b w:val="0"/>
          <w:i w:val="0"/>
          <w:color w:val="1F2937"/>
          <w:sz w:val="20"/>
        </w:rPr>
        <w:t xml:space="preserve">The take is charged on the </w:t>
      </w:r>
      <w:r>
        <w:rPr>
          <w:b/>
          <w:i w:val="0"/>
          <w:color w:val="1F2937"/>
          <w:sz w:val="20"/>
        </w:rPr>
        <w:t>VAT-exclusive</w:t>
      </w:r>
      <w:r>
        <w:rPr>
          <w:b w:val="0"/>
          <w:i w:val="0"/>
          <w:color w:val="1F2937"/>
          <w:sz w:val="20"/>
        </w:rPr>
        <w:t xml:space="preserve"> price, because that is the base the model uses. At €4.99 we keep well under half of our own commission; at €9.99, about two thirds. This single mechanic should set the </w:t>
      </w:r>
      <w:r>
        <w:rPr>
          <w:b/>
          <w:i w:val="0"/>
          <w:color w:val="1F2937"/>
          <w:sz w:val="20"/>
        </w:rPr>
        <w:t>minimum tier price</w:t>
      </w:r>
      <w:r>
        <w:rPr>
          <w:b w:val="0"/>
          <w:i w:val="0"/>
          <w:color w:val="1F2937"/>
          <w:sz w:val="20"/>
        </w:rPr>
        <w:t xml:space="preserve"> and push hard toward </w:t>
      </w:r>
      <w:r>
        <w:rPr>
          <w:b/>
          <w:i w:val="0"/>
          <w:color w:val="1F2937"/>
          <w:sz w:val="20"/>
        </w:rPr>
        <w:t>annual billing</w:t>
      </w:r>
      <w:r>
        <w:rPr>
          <w:b w:val="0"/>
          <w:i w:val="0"/>
          <w:color w:val="1F2937"/>
          <w:sz w:val="20"/>
        </w:rPr>
        <w:t>. Patreon reports annual patrons churn at roughly one third the rate of monthly ones, so the retention gain compounds the fee saving.</w:t>
      </w:r>
    </w:p>
    <w:p>
      <w:pPr>
        <w:spacing w:after="140" w:line="276" w:lineRule="auto"/>
        <w:jc w:val="both"/>
      </w:pPr>
      <w:r>
        <w:rPr>
          <w:b w:val="0"/>
          <w:i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Unit</w:t>
            </w:r>
          </w:p>
        </w:tc>
        <w:tc>
          <w:tcPr>
            <w:tcW w:type="dxa" w:w="4536"/>
            <w:shd w:val="clear" w:fill="EFF1F3"/>
          </w:tcPr>
          <w:p>
            <w:pPr>
              <w:spacing w:after="40" w:before="40"/>
            </w:pPr>
            <w:r/>
            <w:r>
              <w:rPr>
                <w:b/>
                <w:i w:val="0"/>
                <w:color w:val="1F2937"/>
                <w:sz w:val="17"/>
              </w:rPr>
              <w:t>Cost</w:t>
            </w:r>
          </w:p>
        </w:tc>
      </w:tr>
      <w:tr>
        <w:tc>
          <w:tcPr>
            <w:tcW w:type="dxa" w:w="4536"/>
          </w:tcPr>
          <w:p>
            <w:pPr>
              <w:spacing w:after="40" w:before="40"/>
            </w:pPr>
            <w:r/>
            <w:r>
              <w:rPr>
                <w:b w:val="0"/>
                <w:i w:val="0"/>
                <w:color w:val="1F2937"/>
                <w:sz w:val="17"/>
              </w:rPr>
              <w:t>One human admission review</w:t>
            </w:r>
          </w:p>
        </w:tc>
        <w:tc>
          <w:tcPr>
            <w:tcW w:type="dxa" w:w="4536"/>
          </w:tcPr>
          <w:p>
            <w:pPr>
              <w:spacing w:after="40" w:before="40"/>
            </w:pPr>
            <w:r/>
            <w:r>
              <w:rPr>
                <w:b/>
                <w:i w:val="0"/>
                <w:color w:val="1F2937"/>
                <w:sz w:val="17"/>
              </w:rPr>
              <w:t>€1.49 in Y1, €2.75 by Y7</w:t>
            </w:r>
            <w:r>
              <w:rPr>
                <w:b w:val="0"/>
                <w:i w:val="0"/>
                <w:color w:val="1F2937"/>
                <w:sz w:val="17"/>
              </w:rPr>
              <w:t xml:space="preserve"> (4 min at a loaded hourly rising from €22.35 to €41.18)</w:t>
            </w:r>
          </w:p>
        </w:tc>
      </w:tr>
      <w:tr>
        <w:tc>
          <w:tcPr>
            <w:tcW w:type="dxa" w:w="4536"/>
          </w:tcPr>
          <w:p>
            <w:pPr>
              <w:spacing w:after="40" w:before="40"/>
            </w:pPr>
            <w:r/>
            <w:r>
              <w:rPr>
                <w:b w:val="0"/>
                <w:i w:val="0"/>
                <w:color w:val="1F2937"/>
                <w:sz w:val="17"/>
              </w:rPr>
              <w:t>One athlete's monthly moderation</w:t>
            </w:r>
          </w:p>
        </w:tc>
        <w:tc>
          <w:tcPr>
            <w:tcW w:type="dxa" w:w="4536"/>
          </w:tcPr>
          <w:p>
            <w:pPr>
              <w:spacing w:after="40" w:before="40"/>
            </w:pPr>
            <w:r/>
            <w:r>
              <w:rPr>
                <w:b w:val="0"/>
                <w:i w:val="0"/>
                <w:color w:val="1F2937"/>
                <w:sz w:val="17"/>
              </w:rPr>
              <w:t>~€0.26 (12 items at €22/1,000)</w:t>
            </w:r>
          </w:p>
        </w:tc>
      </w:tr>
      <w:tr>
        <w:tc>
          <w:tcPr>
            <w:tcW w:type="dxa" w:w="4536"/>
          </w:tcPr>
          <w:p>
            <w:pPr>
              <w:spacing w:after="40" w:before="40"/>
            </w:pPr>
            <w:r/>
            <w:r>
              <w:rPr>
                <w:b w:val="0"/>
                <w:i w:val="0"/>
                <w:color w:val="1F2937"/>
                <w:sz w:val="17"/>
              </w:rPr>
              <w:t>One paying fan's monthly egress</w:t>
            </w:r>
          </w:p>
        </w:tc>
        <w:tc>
          <w:tcPr>
            <w:tcW w:type="dxa" w:w="4536"/>
          </w:tcPr>
          <w:p>
            <w:pPr>
              <w:spacing w:after="40" w:before="40"/>
            </w:pPr>
            <w:r/>
            <w:r>
              <w:rPr>
                <w:b w:val="0"/>
                <w:i w:val="0"/>
                <w:color w:val="1F2937"/>
                <w:sz w:val="17"/>
              </w:rPr>
              <w:t>~€0.014 (1.8 GB at €0.008)</w:t>
            </w:r>
          </w:p>
        </w:tc>
      </w:tr>
    </w:tbl>
    <w:p>
      <w:pPr>
        <w:spacing w:after="160" w:before="0"/>
      </w:pPr>
    </w:p>
    <w:p>
      <w:pPr>
        <w:spacing w:after="120" w:before="0"/>
      </w:pPr>
    </w:p>
    <w:p>
      <w:pPr>
        <w:pStyle w:val="Heading3"/>
        <w:keepNext/>
        <w:spacing w:before="200" w:after="100"/>
      </w:pPr>
      <w:r>
        <w:rPr>
          <w:b/>
          <w:i w:val="0"/>
          <w:color w:val="6B7280"/>
          <w:sz w:val="22"/>
        </w:rPr>
        <w:t>5.11 Launch plan</w:t>
      </w:r>
    </w:p>
    <w:p>
      <w:pPr>
        <w:spacing w:after="140" w:line="276" w:lineRule="auto"/>
        <w:jc w:val="both"/>
      </w:pPr>
      <w:r>
        <w:rPr>
          <w:b w:val="0"/>
          <w:i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Stage</w:t>
            </w:r>
          </w:p>
        </w:tc>
        <w:tc>
          <w:tcPr>
            <w:tcW w:type="dxa" w:w="3024"/>
            <w:shd w:val="clear" w:fill="EFF1F3"/>
          </w:tcPr>
          <w:p>
            <w:pPr>
              <w:spacing w:after="40" w:before="40"/>
            </w:pPr>
            <w:r/>
            <w:r>
              <w:rPr>
                <w:b/>
                <w:i w:val="0"/>
                <w:color w:val="1F2937"/>
                <w:sz w:val="17"/>
              </w:rPr>
              <w:t>What ships</w:t>
            </w:r>
          </w:p>
        </w:tc>
        <w:tc>
          <w:tcPr>
            <w:tcW w:type="dxa" w:w="3024"/>
            <w:shd w:val="clear" w:fill="EFF1F3"/>
          </w:tcPr>
          <w:p>
            <w:pPr>
              <w:spacing w:after="40" w:before="40"/>
            </w:pPr>
            <w:r/>
            <w:r>
              <w:rPr>
                <w:b/>
                <w:i w:val="0"/>
                <w:color w:val="1F2937"/>
                <w:sz w:val="17"/>
              </w:rPr>
              <w:t>Gate it opens</w:t>
            </w:r>
          </w:p>
        </w:tc>
      </w:tr>
      <w:tr>
        <w:tc>
          <w:tcPr>
            <w:tcW w:type="dxa" w:w="3024"/>
          </w:tcPr>
          <w:p>
            <w:pPr>
              <w:spacing w:after="40" w:before="40"/>
            </w:pPr>
            <w:r/>
            <w:r>
              <w:rPr>
                <w:b/>
                <w:i w:val="0"/>
                <w:color w:val="1F2937"/>
                <w:sz w:val="17"/>
              </w:rPr>
              <w:t>P0</w:t>
            </w:r>
          </w:p>
        </w:tc>
        <w:tc>
          <w:tcPr>
            <w:tcW w:type="dxa" w:w="3024"/>
          </w:tcPr>
          <w:p>
            <w:pPr>
              <w:spacing w:after="40" w:before="40"/>
            </w:pPr>
            <w:r/>
            <w:r>
              <w:rPr>
                <w:b w:val="0"/>
                <w:i w:val="0"/>
                <w:color w:val="1F2937"/>
                <w:sz w:val="17"/>
              </w:rPr>
              <w:t>Payments: Stripe Connect, wallet, payout rail</w:t>
            </w:r>
          </w:p>
        </w:tc>
        <w:tc>
          <w:tcPr>
            <w:tcW w:type="dxa" w:w="3024"/>
          </w:tcPr>
          <w:p>
            <w:pPr>
              <w:spacing w:after="40" w:before="40"/>
            </w:pPr>
            <w:r/>
            <w:r>
              <w:rPr>
                <w:b w:val="0"/>
                <w:i w:val="0"/>
                <w:color w:val="1F2937"/>
                <w:sz w:val="17"/>
              </w:rPr>
              <w:t>A euro can move</w:t>
            </w:r>
          </w:p>
        </w:tc>
      </w:tr>
      <w:tr>
        <w:tc>
          <w:tcPr>
            <w:tcW w:type="dxa" w:w="3024"/>
          </w:tcPr>
          <w:p>
            <w:pPr>
              <w:spacing w:after="40" w:before="40"/>
            </w:pPr>
            <w:r/>
            <w:r>
              <w:rPr>
                <w:b/>
                <w:i w:val="0"/>
                <w:color w:val="1F2937"/>
                <w:sz w:val="17"/>
              </w:rPr>
              <w:t>P1</w:t>
            </w:r>
          </w:p>
        </w:tc>
        <w:tc>
          <w:tcPr>
            <w:tcW w:type="dxa" w:w="3024"/>
          </w:tcPr>
          <w:p>
            <w:pPr>
              <w:spacing w:after="40" w:before="40"/>
            </w:pPr>
            <w:r/>
            <w:r>
              <w:rPr>
                <w:b w:val="0"/>
                <w:i w:val="0"/>
                <w:color w:val="1F2937"/>
                <w:sz w:val="17"/>
              </w:rPr>
              <w:t>Tier entity with a price, recurring billing, entitlement expiry, dunning</w:t>
            </w:r>
          </w:p>
        </w:tc>
        <w:tc>
          <w:tcPr>
            <w:tcW w:type="dxa" w:w="3024"/>
          </w:tcPr>
          <w:p>
            <w:pPr>
              <w:spacing w:after="40" w:before="40"/>
            </w:pPr>
            <w:r/>
            <w:r>
              <w:rPr>
                <w:b/>
                <w:i w:val="0"/>
                <w:color w:val="1F2937"/>
                <w:sz w:val="17"/>
              </w:rPr>
              <w:t>Fan revenue starts. This is the pre-seed gate.</w:t>
            </w:r>
          </w:p>
        </w:tc>
      </w:tr>
      <w:tr>
        <w:tc>
          <w:tcPr>
            <w:tcW w:type="dxa" w:w="3024"/>
          </w:tcPr>
          <w:p>
            <w:pPr>
              <w:spacing w:after="40" w:before="40"/>
            </w:pPr>
            <w:r/>
            <w:r>
              <w:rPr>
                <w:b/>
                <w:i w:val="0"/>
                <w:color w:val="1F2937"/>
                <w:sz w:val="17"/>
              </w:rPr>
              <w:t>P1.5</w:t>
            </w:r>
          </w:p>
        </w:tc>
        <w:tc>
          <w:tcPr>
            <w:tcW w:type="dxa" w:w="3024"/>
          </w:tcPr>
          <w:p>
            <w:pPr>
              <w:spacing w:after="40" w:before="40"/>
            </w:pPr>
            <w:r/>
            <w:r>
              <w:rPr>
                <w:b w:val="0"/>
                <w:i w:val="0"/>
                <w:color w:val="1F2937"/>
                <w:sz w:val="17"/>
              </w:rPr>
              <w:t>One-off unlocks, courses, sponsored labels</w:t>
            </w:r>
          </w:p>
        </w:tc>
        <w:tc>
          <w:tcPr>
            <w:tcW w:type="dxa" w:w="3024"/>
          </w:tcPr>
          <w:p>
            <w:pPr>
              <w:spacing w:after="40" w:before="40"/>
            </w:pPr>
            <w:r/>
            <w:r>
              <w:rPr>
                <w:b w:val="0"/>
                <w:i w:val="0"/>
                <w:color w:val="1F2937"/>
                <w:sz w:val="17"/>
              </w:rPr>
              <w:t>ARPU without new infrastructure</w:t>
            </w:r>
          </w:p>
        </w:tc>
      </w:tr>
      <w:tr>
        <w:tc>
          <w:tcPr>
            <w:tcW w:type="dxa" w:w="3024"/>
          </w:tcPr>
          <w:p>
            <w:pPr>
              <w:spacing w:after="40" w:before="40"/>
            </w:pPr>
            <w:r/>
            <w:r>
              <w:rPr>
                <w:b/>
                <w:i w:val="0"/>
                <w:color w:val="1F2937"/>
                <w:sz w:val="17"/>
              </w:rPr>
              <w:t>P2</w:t>
            </w:r>
          </w:p>
        </w:tc>
        <w:tc>
          <w:tcPr>
            <w:tcW w:type="dxa" w:w="3024"/>
          </w:tcPr>
          <w:p>
            <w:pPr>
              <w:spacing w:after="40" w:before="40"/>
            </w:pPr>
            <w:r/>
            <w:r>
              <w:rPr>
                <w:b w:val="0"/>
                <w:i w:val="0"/>
                <w:color w:val="1F2937"/>
                <w:sz w:val="17"/>
              </w:rPr>
              <w:t>Transcode, object storage, CDN, automated classification</w:t>
            </w:r>
          </w:p>
        </w:tc>
        <w:tc>
          <w:tcPr>
            <w:tcW w:type="dxa" w:w="3024"/>
          </w:tcPr>
          <w:p>
            <w:pPr>
              <w:spacing w:after="40" w:before="40"/>
            </w:pPr>
            <w:r/>
            <w:r>
              <w:rPr>
                <w:b w:val="0"/>
                <w:i w:val="0"/>
                <w:color w:val="1F2937"/>
                <w:sz w:val="17"/>
              </w:rPr>
              <w:t>Video, and the thesis test at scale</w:t>
            </w:r>
          </w:p>
        </w:tc>
      </w:tr>
      <w:tr>
        <w:tc>
          <w:tcPr>
            <w:tcW w:type="dxa" w:w="3024"/>
          </w:tcPr>
          <w:p>
            <w:pPr>
              <w:spacing w:after="40" w:before="40"/>
            </w:pPr>
            <w:r/>
            <w:r>
              <w:rPr>
                <w:b/>
                <w:i w:val="0"/>
                <w:color w:val="1F2937"/>
                <w:sz w:val="17"/>
              </w:rPr>
              <w:t>P2.5</w:t>
            </w:r>
          </w:p>
        </w:tc>
        <w:tc>
          <w:tcPr>
            <w:tcW w:type="dxa" w:w="3024"/>
          </w:tcPr>
          <w:p>
            <w:pPr>
              <w:spacing w:after="40" w:before="40"/>
            </w:pPr>
            <w:r/>
            <w:r>
              <w:rPr>
                <w:b w:val="0"/>
                <w:i w:val="0"/>
                <w:color w:val="1F2937"/>
                <w:sz w:val="17"/>
              </w:rPr>
              <w:t>Ballots, events with capacity, club publishing and revenue split</w:t>
            </w:r>
          </w:p>
        </w:tc>
        <w:tc>
          <w:tcPr>
            <w:tcW w:type="dxa" w:w="3024"/>
          </w:tcPr>
          <w:p>
            <w:pPr>
              <w:spacing w:after="40" w:before="40"/>
            </w:pPr>
            <w:r/>
            <w:r>
              <w:rPr>
                <w:b w:val="0"/>
                <w:i w:val="0"/>
                <w:color w:val="1F2937"/>
                <w:sz w:val="17"/>
              </w:rPr>
              <w:t>The club channel monetises</w:t>
            </w:r>
          </w:p>
        </w:tc>
      </w:tr>
    </w:tbl>
    <w:p>
      <w:pPr>
        <w:spacing w:after="160" w:before="0"/>
      </w:pPr>
    </w:p>
    <w:p>
      <w:pPr>
        <w:spacing w:after="140" w:line="276" w:lineRule="auto"/>
        <w:jc w:val="both"/>
      </w:pPr>
      <w:r>
        <w:rPr>
          <w:b/>
          <w:i w:val="0"/>
          <w:color w:val="1F2937"/>
          <w:sz w:val="20"/>
        </w:rPr>
        <w:t>Market sequence:</w:t>
      </w:r>
      <w:r>
        <w:rPr>
          <w:b w:val="0"/>
          <w:i w:val="0"/>
          <w:color w:val="1F2937"/>
          <w:sz w:val="20"/>
        </w:rPr>
        <w:t xml:space="preserve"> Spain through the pre-seed gate, second market at the pre-seed extension, third and EU-wide from the growth round. The reasoning is in </w:t>
      </w:r>
      <w:r>
        <w:rPr>
          <w:b w:val="0"/>
          <w:i w:val="0"/>
          <w:color w:val="1F2937"/>
          <w:sz w:val="20"/>
        </w:rPr>
        <w:t>06</w:t>
      </w:r>
      <w:r>
        <w:rPr>
          <w:b w:val="0"/>
          <w:i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i w:val="0"/>
          <w:color w:val="D97706"/>
          <w:sz w:val="19"/>
        </w:rPr>
        <w:t>The launch is gated on evidence, not on a date</w:t>
      </w:r>
    </w:p>
    <w:p>
      <w:pPr>
        <w:spacing w:before="0" w:after="160" w:line="264" w:lineRule="auto"/>
        <w:ind w:left="227"/>
        <w:shd w:val="clear" w:fill="F6F7F9"/>
        <w:pBdr>
          <w:left w:val="single" w:sz="18" w:space="8" w:color="D97706"/>
        </w:pBdr>
      </w:pPr>
      <w:r>
        <w:rPr>
          <w:b w:val="0"/>
          <w:i w:val="0"/>
          <w:color w:val="1F2937"/>
          <w:sz w:val="19"/>
        </w:rPr>
        <w:t xml:space="preserve">The pre-seed gate requires </w:t>
      </w:r>
      <w:r>
        <w:rPr>
          <w:b/>
          <w:i w:val="0"/>
          <w:color w:val="1F2937"/>
          <w:sz w:val="19"/>
        </w:rPr>
        <w:t>three months of real subscription data from one anchor athlete</w:t>
      </w:r>
      <w:r>
        <w:rPr>
          <w:b w:val="0"/>
          <w:i w:val="0"/>
          <w:color w:val="1F2937"/>
          <w:sz w:val="19"/>
        </w:rPr>
        <w:t>. Nothing in the product proves fans will pay, and no amount of further engineering will. That measurement, not a feature, is what unlocks the next stage.</w:t>
      </w:r>
    </w:p>
    <w:p>
      <w:pPr>
        <w:pStyle w:val="Heading1"/>
        <w:keepNext/>
        <w:spacing w:before="320" w:after="100"/>
        <w:pBdr>
          <w:bottom w:val="single" w:sz="6" w:space="8" w:color="D1D5DB"/>
        </w:pBdr>
      </w:pPr>
      <w:r>
        <w:rPr>
          <w:b/>
          <w:i w:val="0"/>
          <w:color w:val="1F2937"/>
          <w:sz w:val="32"/>
        </w:rPr>
        <w:t>6. Organization and human resources</w:t>
      </w:r>
    </w:p>
    <w:p>
      <w:pPr>
        <w:spacing w:after="140" w:line="276" w:lineRule="auto"/>
        <w:jc w:val="both"/>
      </w:pPr>
      <w:r>
        <w:rPr>
          <w:b w:val="0"/>
          <w:i/>
          <w:color w:val="1F2937"/>
          <w:sz w:val="20"/>
        </w:rPr>
        <w:t xml:space="preserve">ESADE outline §8. Headcount, loaded costs and the hiring sequence are generated by </w:t>
      </w:r>
      <w:r>
        <w:rPr>
          <w:rFonts w:ascii="Consolas" w:hAnsi="Consolas"/>
          <w:b w:val="0"/>
          <w:i/>
          <w:color w:val="1F2937"/>
          <w:sz w:val="18"/>
        </w:rPr>
        <w:t>model.py</w:t>
      </w:r>
      <w:r>
        <w:rPr>
          <w:b w:val="0"/>
          <w:i/>
          <w:color w:val="1F2937"/>
          <w:sz w:val="20"/>
        </w:rPr>
        <w:t>; the doc guard fails the build if the prose drifts from it.</w:t>
      </w:r>
    </w:p>
    <w:p>
      <w:pPr>
        <w:spacing w:after="140" w:line="276" w:lineRule="auto"/>
        <w:jc w:val="both"/>
      </w:pPr>
      <w:r>
        <w:rPr>
          <w:b w:val="0"/>
          <w:i w:val="0"/>
          <w:color w:val="1F2937"/>
          <w:sz w:val="20"/>
        </w:rPr>
        <w:t xml:space="preserve">The plan reaches </w:t>
      </w:r>
      <w:r>
        <w:rPr>
          <w:b/>
          <w:i w:val="0"/>
          <w:color w:val="1F2937"/>
          <w:sz w:val="20"/>
        </w:rPr>
        <w:t>€3.0M of revenue at Y7 with 10 people.</w:t>
      </w:r>
      <w:r>
        <w:rPr>
          <w:b w:val="0"/>
          <w:i w:val="0"/>
          <w:color w:val="1F2937"/>
          <w:sz w:val="20"/>
        </w:rPr>
        <w:t xml:space="preserve"> That ratio is the central organisational claim, and it is only credible if the org design explains </w:t>
      </w:r>
      <w:r>
        <w:rPr>
          <w:b w:val="0"/>
          <w:i/>
          <w:color w:val="1F2937"/>
          <w:sz w:val="20"/>
        </w:rPr>
        <w:t>why</w:t>
      </w:r>
      <w:r>
        <w:rPr>
          <w:b w:val="0"/>
          <w:i w:val="0"/>
          <w:color w:val="1F2937"/>
          <w:sz w:val="20"/>
        </w:rPr>
        <w:t xml:space="preserve"> it holds. It holds because the only human step in the value chain is admission review (see </w:t>
      </w:r>
      <w:r>
        <w:rPr>
          <w:b w:val="0"/>
          <w:i w:val="0"/>
          <w:color w:val="1F2937"/>
          <w:sz w:val="20"/>
        </w:rPr>
        <w:t>5</w:t>
      </w:r>
      <w:r>
        <w:rPr>
          <w:b w:val="0"/>
          <w:i w:val="0"/>
          <w:color w:val="1F2937"/>
          <w:sz w:val="20"/>
        </w:rPr>
        <w:t>), and admission review scales with applications rather than with transactions.</w:t>
      </w:r>
    </w:p>
    <w:p>
      <w:pPr>
        <w:spacing w:after="140" w:line="276" w:lineRule="auto"/>
        <w:jc w:val="both"/>
      </w:pPr>
      <w:r>
        <w:rPr>
          <w:b w:val="0"/>
          <w:i w:val="0"/>
          <w:color w:val="1F2937"/>
          <w:sz w:val="20"/>
        </w:rPr>
        <w:t>This section sets out the structure, the roles, the policies that fill them, and who decides what.</w:t>
      </w:r>
    </w:p>
    <w:p>
      <w:pPr>
        <w:spacing w:after="120" w:before="0"/>
      </w:pPr>
    </w:p>
    <w:p>
      <w:pPr>
        <w:pStyle w:val="Heading3"/>
        <w:keepNext/>
        <w:spacing w:before="200" w:after="100"/>
      </w:pPr>
      <w:r>
        <w:rPr>
          <w:b/>
          <w:i w:val="0"/>
          <w:color w:val="6B7280"/>
          <w:sz w:val="22"/>
        </w:rPr>
        <w:t>6.1 Organizational structure</w:t>
      </w:r>
    </w:p>
    <w:p>
      <w:pPr>
        <w:pStyle w:val="Heading4"/>
        <w:keepNext/>
        <w:spacing w:before="200" w:after="100"/>
      </w:pPr>
      <w:r>
        <w:rPr>
          <w:b/>
          <w:i w:val="0"/>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i w:val="0"/>
                <w:color w:val="1F2937"/>
                <w:sz w:val="17"/>
              </w:rPr>
              <w:t>Y1</w:t>
            </w:r>
          </w:p>
        </w:tc>
        <w:tc>
          <w:tcPr>
            <w:tcW w:type="dxa" w:w="1134"/>
            <w:shd w:val="clear" w:fill="EFF1F3"/>
          </w:tcPr>
          <w:p>
            <w:pPr>
              <w:spacing w:after="40" w:before="40"/>
            </w:pPr>
            <w:r/>
            <w:r>
              <w:rPr>
                <w:b/>
                <w:i w:val="0"/>
                <w:color w:val="1F2937"/>
                <w:sz w:val="17"/>
              </w:rPr>
              <w:t>Y2</w:t>
            </w:r>
          </w:p>
        </w:tc>
        <w:tc>
          <w:tcPr>
            <w:tcW w:type="dxa" w:w="1134"/>
            <w:shd w:val="clear" w:fill="EFF1F3"/>
          </w:tcPr>
          <w:p>
            <w:pPr>
              <w:spacing w:after="40" w:before="40"/>
            </w:pPr>
            <w:r/>
            <w:r>
              <w:rPr>
                <w:b/>
                <w:i w:val="0"/>
                <w:color w:val="1F2937"/>
                <w:sz w:val="17"/>
              </w:rPr>
              <w:t>Y3</w:t>
            </w:r>
          </w:p>
        </w:tc>
        <w:tc>
          <w:tcPr>
            <w:tcW w:type="dxa" w:w="1134"/>
            <w:shd w:val="clear" w:fill="EFF1F3"/>
          </w:tcPr>
          <w:p>
            <w:pPr>
              <w:spacing w:after="40" w:before="40"/>
            </w:pPr>
            <w:r/>
            <w:r>
              <w:rPr>
                <w:b/>
                <w:i w:val="0"/>
                <w:color w:val="1F2937"/>
                <w:sz w:val="17"/>
              </w:rPr>
              <w:t>Y4</w:t>
            </w:r>
          </w:p>
        </w:tc>
        <w:tc>
          <w:tcPr>
            <w:tcW w:type="dxa" w:w="1134"/>
            <w:shd w:val="clear" w:fill="EFF1F3"/>
          </w:tcPr>
          <w:p>
            <w:pPr>
              <w:spacing w:after="40" w:before="40"/>
            </w:pPr>
            <w:r/>
            <w:r>
              <w:rPr>
                <w:b/>
                <w:i w:val="0"/>
                <w:color w:val="1F2937"/>
                <w:sz w:val="17"/>
              </w:rPr>
              <w:t>Y5</w:t>
            </w:r>
          </w:p>
        </w:tc>
        <w:tc>
          <w:tcPr>
            <w:tcW w:type="dxa" w:w="1134"/>
            <w:shd w:val="clear" w:fill="EFF1F3"/>
          </w:tcPr>
          <w:p>
            <w:pPr>
              <w:spacing w:after="40" w:before="40"/>
            </w:pPr>
            <w:r/>
            <w:r>
              <w:rPr>
                <w:b/>
                <w:i w:val="0"/>
                <w:color w:val="1F2937"/>
                <w:sz w:val="17"/>
              </w:rPr>
              <w:t>Y6</w:t>
            </w:r>
          </w:p>
        </w:tc>
        <w:tc>
          <w:tcPr>
            <w:tcW w:type="dxa" w:w="1134"/>
            <w:shd w:val="clear" w:fill="EFF1F3"/>
          </w:tcPr>
          <w:p>
            <w:pPr>
              <w:spacing w:after="40" w:before="40"/>
            </w:pPr>
            <w:r/>
            <w:r>
              <w:rPr>
                <w:b/>
                <w:i w:val="0"/>
                <w:color w:val="1F2937"/>
                <w:sz w:val="17"/>
              </w:rPr>
              <w:t>Y7</w:t>
            </w:r>
          </w:p>
        </w:tc>
      </w:tr>
      <w:tr>
        <w:tc>
          <w:tcPr>
            <w:tcW w:type="dxa" w:w="1134"/>
          </w:tcPr>
          <w:p>
            <w:pPr>
              <w:spacing w:after="40" w:before="40"/>
            </w:pPr>
            <w:r/>
            <w:r>
              <w:rPr>
                <w:b w:val="0"/>
                <w:i w:val="0"/>
                <w:color w:val="1F2937"/>
                <w:sz w:val="17"/>
              </w:rPr>
              <w:t>Headcount (FTE)</w:t>
            </w:r>
          </w:p>
        </w:tc>
        <w:tc>
          <w:tcPr>
            <w:tcW w:type="dxa" w:w="1134"/>
          </w:tcPr>
          <w:p>
            <w:pPr>
              <w:spacing w:after="40" w:before="40"/>
            </w:pPr>
            <w:r/>
            <w:r>
              <w:rPr>
                <w:b w:val="0"/>
                <w:i w:val="0"/>
                <w:color w:val="1F2937"/>
                <w:sz w:val="17"/>
              </w:rPr>
              <w:t>1.0</w:t>
            </w:r>
          </w:p>
        </w:tc>
        <w:tc>
          <w:tcPr>
            <w:tcW w:type="dxa" w:w="1134"/>
          </w:tcPr>
          <w:p>
            <w:pPr>
              <w:spacing w:after="40" w:before="40"/>
            </w:pPr>
            <w:r/>
            <w:r>
              <w:rPr>
                <w:b w:val="0"/>
                <w:i w:val="0"/>
                <w:color w:val="1F2937"/>
                <w:sz w:val="17"/>
              </w:rPr>
              <w:t>1.0</w:t>
            </w:r>
          </w:p>
        </w:tc>
        <w:tc>
          <w:tcPr>
            <w:tcW w:type="dxa" w:w="1134"/>
          </w:tcPr>
          <w:p>
            <w:pPr>
              <w:spacing w:after="40" w:before="40"/>
            </w:pPr>
            <w:r/>
            <w:r>
              <w:rPr>
                <w:b w:val="0"/>
                <w:i w:val="0"/>
                <w:color w:val="1F2937"/>
                <w:sz w:val="17"/>
              </w:rPr>
              <w:t>1.5</w:t>
            </w:r>
          </w:p>
        </w:tc>
        <w:tc>
          <w:tcPr>
            <w:tcW w:type="dxa" w:w="1134"/>
          </w:tcPr>
          <w:p>
            <w:pPr>
              <w:spacing w:after="40" w:before="40"/>
            </w:pPr>
            <w:r/>
            <w:r>
              <w:rPr>
                <w:b w:val="0"/>
                <w:i w:val="0"/>
                <w:color w:val="1F2937"/>
                <w:sz w:val="17"/>
              </w:rPr>
              <w:t>2.0</w:t>
            </w:r>
          </w:p>
        </w:tc>
        <w:tc>
          <w:tcPr>
            <w:tcW w:type="dxa" w:w="1134"/>
          </w:tcPr>
          <w:p>
            <w:pPr>
              <w:spacing w:after="40" w:before="40"/>
            </w:pPr>
            <w:r/>
            <w:r>
              <w:rPr>
                <w:b w:val="0"/>
                <w:i w:val="0"/>
                <w:color w:val="1F2937"/>
                <w:sz w:val="17"/>
              </w:rPr>
              <w:t>4.0</w:t>
            </w:r>
          </w:p>
        </w:tc>
        <w:tc>
          <w:tcPr>
            <w:tcW w:type="dxa" w:w="1134"/>
          </w:tcPr>
          <w:p>
            <w:pPr>
              <w:spacing w:after="40" w:before="40"/>
            </w:pPr>
            <w:r/>
            <w:r>
              <w:rPr>
                <w:b w:val="0"/>
                <w:i w:val="0"/>
                <w:color w:val="1F2937"/>
                <w:sz w:val="17"/>
              </w:rPr>
              <w:t>7.0</w:t>
            </w:r>
          </w:p>
        </w:tc>
        <w:tc>
          <w:tcPr>
            <w:tcW w:type="dxa" w:w="1134"/>
          </w:tcPr>
          <w:p>
            <w:pPr>
              <w:spacing w:after="40" w:before="40"/>
            </w:pPr>
            <w:r/>
            <w:r>
              <w:rPr>
                <w:b w:val="0"/>
                <w:i w:val="0"/>
                <w:color w:val="1F2937"/>
                <w:sz w:val="17"/>
              </w:rPr>
              <w:t>10.0</w:t>
            </w:r>
          </w:p>
        </w:tc>
      </w:tr>
      <w:tr>
        <w:tc>
          <w:tcPr>
            <w:tcW w:type="dxa" w:w="1134"/>
          </w:tcPr>
          <w:p>
            <w:pPr>
              <w:spacing w:after="40" w:before="40"/>
            </w:pPr>
            <w:r/>
            <w:r>
              <w:rPr>
                <w:b w:val="0"/>
                <w:i w:val="0"/>
                <w:color w:val="1F2937"/>
                <w:sz w:val="17"/>
              </w:rPr>
              <w:t>People cost</w:t>
            </w:r>
          </w:p>
        </w:tc>
        <w:tc>
          <w:tcPr>
            <w:tcW w:type="dxa" w:w="1134"/>
          </w:tcPr>
          <w:p>
            <w:pPr>
              <w:spacing w:after="40" w:before="40"/>
            </w:pPr>
            <w:r/>
            <w:r>
              <w:rPr>
                <w:b w:val="0"/>
                <w:i w:val="0"/>
                <w:color w:val="1F2937"/>
                <w:sz w:val="17"/>
              </w:rPr>
              <w:t>€38k</w:t>
            </w:r>
          </w:p>
        </w:tc>
        <w:tc>
          <w:tcPr>
            <w:tcW w:type="dxa" w:w="1134"/>
          </w:tcPr>
          <w:p>
            <w:pPr>
              <w:spacing w:after="40" w:before="40"/>
            </w:pPr>
            <w:r/>
            <w:r>
              <w:rPr>
                <w:b w:val="0"/>
                <w:i w:val="0"/>
                <w:color w:val="1F2937"/>
                <w:sz w:val="17"/>
              </w:rPr>
              <w:t>€52k</w:t>
            </w:r>
          </w:p>
        </w:tc>
        <w:tc>
          <w:tcPr>
            <w:tcW w:type="dxa" w:w="1134"/>
          </w:tcPr>
          <w:p>
            <w:pPr>
              <w:spacing w:after="40" w:before="40"/>
            </w:pPr>
            <w:r/>
            <w:r>
              <w:rPr>
                <w:b w:val="0"/>
                <w:i w:val="0"/>
                <w:color w:val="1F2937"/>
                <w:sz w:val="17"/>
              </w:rPr>
              <w:t>€90k</w:t>
            </w:r>
          </w:p>
        </w:tc>
        <w:tc>
          <w:tcPr>
            <w:tcW w:type="dxa" w:w="1134"/>
          </w:tcPr>
          <w:p>
            <w:pPr>
              <w:spacing w:after="40" w:before="40"/>
            </w:pPr>
            <w:r/>
            <w:r>
              <w:rPr>
                <w:b w:val="0"/>
                <w:i w:val="0"/>
                <w:color w:val="1F2937"/>
                <w:sz w:val="17"/>
              </w:rPr>
              <w:t>€128k</w:t>
            </w:r>
          </w:p>
        </w:tc>
        <w:tc>
          <w:tcPr>
            <w:tcW w:type="dxa" w:w="1134"/>
          </w:tcPr>
          <w:p>
            <w:pPr>
              <w:spacing w:after="40" w:before="40"/>
            </w:pPr>
            <w:r/>
            <w:r>
              <w:rPr>
                <w:b w:val="0"/>
                <w:i w:val="0"/>
                <w:color w:val="1F2937"/>
                <w:sz w:val="17"/>
              </w:rPr>
              <w:t>€264k</w:t>
            </w:r>
          </w:p>
        </w:tc>
        <w:tc>
          <w:tcPr>
            <w:tcW w:type="dxa" w:w="1134"/>
          </w:tcPr>
          <w:p>
            <w:pPr>
              <w:spacing w:after="40" w:before="40"/>
            </w:pPr>
            <w:r/>
            <w:r>
              <w:rPr>
                <w:b w:val="0"/>
                <w:i w:val="0"/>
                <w:color w:val="1F2937"/>
                <w:sz w:val="17"/>
              </w:rPr>
              <w:t>€476k</w:t>
            </w:r>
          </w:p>
        </w:tc>
        <w:tc>
          <w:tcPr>
            <w:tcW w:type="dxa" w:w="1134"/>
          </w:tcPr>
          <w:p>
            <w:pPr>
              <w:spacing w:after="40" w:before="40"/>
            </w:pPr>
            <w:r/>
            <w:r>
              <w:rPr>
                <w:b w:val="0"/>
                <w:i w:val="0"/>
                <w:color w:val="1F2937"/>
                <w:sz w:val="17"/>
              </w:rPr>
              <w:t>€700k</w:t>
            </w:r>
          </w:p>
        </w:tc>
      </w:tr>
    </w:tbl>
    <w:p>
      <w:pPr>
        <w:spacing w:after="160" w:before="0"/>
      </w:pPr>
    </w:p>
    <w:p>
      <w:pPr>
        <w:spacing w:after="140" w:line="276" w:lineRule="auto"/>
        <w:jc w:val="both"/>
      </w:pPr>
      <w:r>
        <w:rPr>
          <w:b w:val="0"/>
          <w:i w:val="0"/>
          <w:color w:val="1F2937"/>
          <w:sz w:val="20"/>
        </w:rPr>
        <w:t xml:space="preserve">Growth to 16 FTE by Y10. The shape is deliberate: </w:t>
      </w:r>
      <w:r>
        <w:rPr>
          <w:b/>
          <w:i w:val="0"/>
          <w:color w:val="1F2937"/>
          <w:sz w:val="20"/>
        </w:rPr>
        <w:t>the team stays below four people until fan revenue is proven</w:t>
      </w:r>
      <w:r>
        <w:rPr>
          <w:b w:val="0"/>
          <w:i w:val="0"/>
          <w:color w:val="1F2937"/>
          <w:sz w:val="20"/>
        </w:rPr>
        <w:t>, because the pre-seed gate tests an assumption, and testing an assumption does not need an organisation.</w:t>
      </w:r>
    </w:p>
    <w:p>
      <w:pPr>
        <w:keepNext/>
        <w:spacing w:before="160" w:after="20"/>
        <w:ind w:left="227"/>
        <w:shd w:val="clear" w:fill="F6F7F9"/>
        <w:pBdr>
          <w:left w:val="single" w:sz="18" w:space="8" w:color="D97706"/>
        </w:pBdr>
      </w:pPr>
      <w:r>
        <w:rPr>
          <w:b/>
          <w:i w:val="0"/>
          <w:color w:val="D97706"/>
          <w:sz w:val="19"/>
        </w:rPr>
        <w:t>This ramp is what a €400k raise buys, and the model flatters it</w:t>
      </w:r>
    </w:p>
    <w:p>
      <w:pPr>
        <w:spacing w:before="0" w:after="160" w:line="264" w:lineRule="auto"/>
        <w:ind w:left="227"/>
        <w:shd w:val="clear" w:fill="F6F7F9"/>
        <w:pBdr>
          <w:left w:val="single" w:sz="18" w:space="8" w:color="D97706"/>
        </w:pBdr>
      </w:pPr>
      <w:r>
        <w:rPr>
          <w:b w:val="0"/>
          <w:i w:val="0"/>
          <w:color w:val="1F2937"/>
          <w:sz w:val="19"/>
        </w:rPr>
        <w:t xml:space="preserve">An earlier version of this plan reached 22 FTE by Y7 and asked for €600k. With the tiered commission that ramp put the cash trough at €508k. Moving it out by roughly eighteen months takes the trough to €292k without changing the athlete, fan or sponsor plan at all, because payroll is the cost that arrives earliest and scales least with revenue. </w:t>
      </w:r>
      <w:r>
        <w:rPr>
          <w:b/>
          <w:i w:val="0"/>
          <w:color w:val="1F2937"/>
          <w:sz w:val="19"/>
        </w:rPr>
        <w:t>The model does not penalise under-hiring.</w:t>
      </w:r>
      <w:r>
        <w:rPr>
          <w:b w:val="0"/>
          <w:i w:val="0"/>
          <w:color w:val="1F2937"/>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pPr>
        <w:pStyle w:val="Heading4"/>
        <w:keepNext/>
        <w:spacing w:before="200" w:after="100"/>
      </w:pPr>
      <w:r>
        <w:rPr>
          <w:b/>
          <w:i w:val="0"/>
          <w:color w:val="6B7280"/>
          <w:sz w:val="20"/>
        </w:rPr>
        <w:t>Functional structure by stage</w:t>
      </w:r>
    </w:p>
    <w:p>
      <w:pPr>
        <w:spacing w:before="120" w:after="160"/>
        <w:ind w:left="170"/>
        <w:shd w:val="clear" w:fill="F6F7F9"/>
      </w:pPr>
      <w:r>
        <w:rPr>
          <w:rFonts w:ascii="Consolas" w:hAnsi="Consolas"/>
          <w:color w:val="1F2937"/>
          <w:sz w:val="13"/>
        </w:rPr>
        <w:t xml:space="preserve">  Y1–Y4   ── FOUNDER / CEO ──┬── Full-stack engineer (part-time from Y3)</w:t>
        <w:br/>
        <w:t xml:space="preserve">  (1 → 2 FTE)                └── the founder carries review, BD and product</w:t>
        <w:br/>
        <w:br/>
        <w:t xml:space="preserve">  Y5–Y6   ── FOUNDER / CEO ──┬── ENGINEERING ──── senior eng · full-stack</w:t>
        <w:br/>
        <w:t xml:space="preserve">  (4 → 7 FTE)                ├── GROWTH ───────── BD/partnerships · athlete success</w:t>
        <w:br/>
        <w:t xml:space="preserve">                             ├── OPERATIONS ───── moderation lead · review</w:t>
        <w:br/>
        <w:t xml:space="preserve">                             └── FINANCE ──────── finance/ops (from Y6)</w:t>
        <w:br/>
        <w:br/>
        <w:t xml:space="preserve">  Y7–Y10  ── FOUNDER / CEO ──┬── ENGINEERING ──── platform · data · mobile</w:t>
        <w:br/>
        <w:t xml:space="preserve">  (10 → 16 FTE)              ├── GROWTH ───────── partnerships · sponsor accounts</w:t>
        <w:br/>
        <w:t xml:space="preserve">                             ├── OPERATIONS ───── trust &amp; safety · support · review</w:t>
        <w:br/>
        <w:t xml:space="preserve">                             └── FINANCE ──────── finance/ops · DPO (fractional)</w:t>
      </w:r>
    </w:p>
    <w:p>
      <w:pPr>
        <w:spacing w:after="140" w:line="276" w:lineRule="auto"/>
        <w:jc w:val="both"/>
      </w:pPr>
      <w:r>
        <w:rPr>
          <w:b/>
          <w:i w:val="0"/>
          <w:color w:val="1F2937"/>
          <w:sz w:val="20"/>
        </w:rPr>
        <w:t>Three functions, not five.</w:t>
      </w:r>
      <w:r>
        <w:rPr>
          <w:b w:val="0"/>
          <w:i w:val="0"/>
          <w:color w:val="1F2937"/>
          <w:sz w:val="20"/>
        </w:rP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b w:val="0"/>
          <w:i/>
          <w:color w:val="1F2937"/>
          <w:sz w:val="20"/>
        </w:rPr>
        <w:t>is</w:t>
      </w:r>
      <w:r>
        <w:rPr>
          <w:b w:val="0"/>
          <w:i w:val="0"/>
          <w:color w:val="1F2937"/>
          <w:sz w:val="20"/>
        </w:rPr>
        <w:t xml:space="preserve"> partnerships. And there are no VP titles anywhere in this structure: three function leads report to the founder, which is what a company this size actually looks like.</w:t>
      </w:r>
    </w:p>
    <w:p>
      <w:pPr>
        <w:keepNext/>
        <w:spacing w:before="160" w:after="20"/>
        <w:ind w:left="227"/>
        <w:shd w:val="clear" w:fill="F6F7F9"/>
        <w:pBdr>
          <w:left w:val="single" w:sz="18" w:space="8" w:color="9CA3AF"/>
        </w:pBdr>
      </w:pPr>
      <w:r>
        <w:rPr>
          <w:b/>
          <w:i w:val="0"/>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i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i w:val="0"/>
          <w:color w:val="6B7280"/>
          <w:sz w:val="22"/>
        </w:rPr>
        <w:t>6.2 Job descriptions</w:t>
      </w:r>
    </w:p>
    <w:p>
      <w:pPr>
        <w:spacing w:after="140" w:line="276" w:lineRule="auto"/>
        <w:jc w:val="both"/>
      </w:pPr>
      <w:r>
        <w:rPr>
          <w:b w:val="0"/>
          <w:i w:val="0"/>
          <w:color w:val="1F2937"/>
          <w:sz w:val="20"/>
        </w:rPr>
        <w:t xml:space="preserve">Roles are listed in hiring order. Gross and loaded costs reflect Spanish employer social security at </w:t>
      </w:r>
      <w:r>
        <w:rPr>
          <w:b/>
          <w:i w:val="0"/>
          <w:color w:val="1F2937"/>
          <w:sz w:val="20"/>
        </w:rPr>
        <w:t>~30–32%</w:t>
      </w:r>
      <w:r>
        <w:rPr>
          <w:b w:val="0"/>
          <w:i w:val="0"/>
          <w:color w:val="1F2937"/>
          <w:sz w:val="20"/>
        </w:rPr>
        <w:t xml:space="preserve"> on top of gross.</w:t>
      </w:r>
    </w:p>
    <w:p>
      <w:pPr>
        <w:pStyle w:val="Heading4"/>
        <w:keepNext/>
        <w:spacing w:before="200" w:after="100"/>
      </w:pPr>
      <w:r>
        <w:rPr>
          <w:b/>
          <w:i w:val="0"/>
          <w:color w:val="6B7280"/>
          <w:sz w:val="20"/>
        </w:rPr>
        <w:t>Founder / CEO: Y1</w:t>
      </w:r>
    </w:p>
    <w:p>
      <w:pPr>
        <w:spacing w:after="140" w:line="276" w:lineRule="auto"/>
        <w:jc w:val="both"/>
      </w:pPr>
      <w:r>
        <w:rPr>
          <w:b/>
          <w:i w:val="0"/>
          <w:color w:val="1F2937"/>
          <w:sz w:val="20"/>
        </w:rPr>
        <w:t>Gross €0 → €45k · Loaded €0 → €59k</w:t>
      </w:r>
      <w:r>
        <w:rPr>
          <w:b w:val="0"/>
          <w:i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i w:val="0"/>
          <w:color w:val="1F2937"/>
          <w:sz w:val="20"/>
        </w:rPr>
        <w:t xml:space="preserve"> the venture's core insight, and enough technical depth to ship.</w:t>
      </w:r>
    </w:p>
    <w:p>
      <w:pPr>
        <w:pStyle w:val="Heading4"/>
        <w:keepNext/>
        <w:spacing w:before="200" w:after="100"/>
      </w:pPr>
      <w:r>
        <w:rPr>
          <w:b/>
          <w:i w:val="0"/>
          <w:color w:val="6B7280"/>
          <w:sz w:val="20"/>
        </w:rPr>
        <w:t>Senior engineer: Y3</w:t>
      </w:r>
    </w:p>
    <w:p>
      <w:pPr>
        <w:spacing w:after="140" w:line="276" w:lineRule="auto"/>
        <w:jc w:val="both"/>
      </w:pPr>
      <w:r>
        <w:rPr>
          <w:b/>
          <w:i w:val="0"/>
          <w:color w:val="1F2937"/>
          <w:sz w:val="20"/>
        </w:rPr>
        <w:t>Gross €55k · Loaded €72k</w:t>
      </w:r>
      <w:r>
        <w:rPr>
          <w:b w:val="0"/>
          <w:i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i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i w:val="0"/>
          <w:color w:val="6B7280"/>
          <w:sz w:val="20"/>
        </w:rPr>
        <w:t>BD / partnerships: Y5</w:t>
      </w:r>
    </w:p>
    <w:p>
      <w:pPr>
        <w:spacing w:after="140" w:line="276" w:lineRule="auto"/>
        <w:jc w:val="both"/>
      </w:pPr>
      <w:r>
        <w:rPr>
          <w:b/>
          <w:i w:val="0"/>
          <w:color w:val="1F2937"/>
          <w:sz w:val="20"/>
        </w:rPr>
        <w:t>Gross €38k + commission · Loaded €50k+</w:t>
      </w:r>
      <w:r>
        <w:rPr>
          <w:b w:val="0"/>
          <w:i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i w:val="0"/>
          <w:color w:val="1F2937"/>
          <w:sz w:val="20"/>
        </w:rPr>
        <w:t xml:space="preserve"> Spanish sports ecosystem relationships. Federation or club-side experience preferred over agency experience.</w:t>
      </w:r>
    </w:p>
    <w:p>
      <w:pPr>
        <w:pStyle w:val="Heading4"/>
        <w:keepNext/>
        <w:spacing w:before="200" w:after="100"/>
      </w:pPr>
      <w:r>
        <w:rPr>
          <w:b/>
          <w:i w:val="0"/>
          <w:color w:val="6B7280"/>
          <w:sz w:val="20"/>
        </w:rPr>
        <w:t>Athlete success: Y5</w:t>
      </w:r>
    </w:p>
    <w:p>
      <w:pPr>
        <w:spacing w:after="140" w:line="276" w:lineRule="auto"/>
        <w:jc w:val="both"/>
      </w:pPr>
      <w:r>
        <w:rPr>
          <w:b/>
          <w:i w:val="0"/>
          <w:color w:val="1F2937"/>
          <w:sz w:val="20"/>
        </w:rPr>
        <w:t>Gross €30k · Loaded €39k</w:t>
      </w:r>
      <w:r>
        <w:rPr>
          <w:b w:val="0"/>
          <w:i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i w:val="0"/>
          <w:color w:val="1F2937"/>
          <w:sz w:val="20"/>
        </w:rPr>
        <w:t xml:space="preserve"> credibility with athletes. Competitive background strongly preferred.</w:t>
      </w:r>
    </w:p>
    <w:p>
      <w:pPr>
        <w:pStyle w:val="Heading4"/>
        <w:keepNext/>
        <w:spacing w:before="200" w:after="100"/>
      </w:pPr>
      <w:r>
        <w:rPr>
          <w:b/>
          <w:i w:val="0"/>
          <w:color w:val="6B7280"/>
          <w:sz w:val="20"/>
        </w:rPr>
        <w:t>Content moderation lead: Y5</w:t>
      </w:r>
    </w:p>
    <w:p>
      <w:pPr>
        <w:spacing w:after="140" w:line="276" w:lineRule="auto"/>
        <w:jc w:val="both"/>
      </w:pPr>
      <w:r>
        <w:rPr>
          <w:b/>
          <w:i w:val="0"/>
          <w:color w:val="1F2937"/>
          <w:sz w:val="20"/>
        </w:rPr>
        <w:t>Gross €34k · Loaded €45k</w:t>
      </w:r>
      <w:r>
        <w:rPr>
          <w:b w:val="0"/>
          <w:i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i w:val="0"/>
          <w:color w:val="1F2937"/>
          <w:sz w:val="20"/>
        </w:rPr>
        <w:t xml:space="preserve"> trust and safety experience on a UGC platform; judgement under ambiguity.</w:t>
      </w:r>
    </w:p>
    <w:p>
      <w:pPr>
        <w:pStyle w:val="Heading4"/>
        <w:keepNext/>
        <w:spacing w:before="200" w:after="100"/>
      </w:pPr>
      <w:r>
        <w:rPr>
          <w:b/>
          <w:i w:val="0"/>
          <w:color w:val="6B7280"/>
          <w:sz w:val="20"/>
        </w:rPr>
        <w:t>Finance / operations: Y6</w:t>
      </w:r>
    </w:p>
    <w:p>
      <w:pPr>
        <w:spacing w:after="140" w:line="276" w:lineRule="auto"/>
        <w:jc w:val="both"/>
      </w:pPr>
      <w:r>
        <w:rPr>
          <w:b/>
          <w:i w:val="0"/>
          <w:color w:val="1F2937"/>
          <w:sz w:val="20"/>
        </w:rPr>
        <w:t>Gross €42k · Loaded €55k</w:t>
      </w:r>
      <w:r>
        <w:rPr>
          <w:b w:val="0"/>
          <w:i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i w:val="0"/>
          <w:color w:val="1F2937"/>
          <w:sz w:val="20"/>
        </w:rPr>
        <w:t xml:space="preserve"> multi-jurisdiction VAT, marketplace payment flows.</w:t>
      </w:r>
    </w:p>
    <w:p>
      <w:pPr>
        <w:pStyle w:val="Heading4"/>
        <w:keepNext/>
        <w:spacing w:before="200" w:after="100"/>
      </w:pPr>
      <w:r>
        <w:rPr>
          <w:b/>
          <w:i w:val="0"/>
          <w:color w:val="6B7280"/>
          <w:sz w:val="20"/>
        </w:rPr>
        <w:t>Data protection officer: Y7 fractional</w:t>
      </w:r>
    </w:p>
    <w:p>
      <w:pPr>
        <w:spacing w:after="140" w:line="276" w:lineRule="auto"/>
        <w:jc w:val="both"/>
      </w:pPr>
      <w:r>
        <w:rPr>
          <w:b/>
          <w:i w:val="0"/>
          <w:color w:val="1F2937"/>
          <w:sz w:val="20"/>
        </w:rPr>
        <w:t>Fractional €18k, half an FTE from Y7</w:t>
      </w:r>
      <w:r>
        <w:rPr>
          <w:b w:val="0"/>
          <w:i w:val="0"/>
          <w:color w:val="1F2937"/>
          <w:sz w:val="20"/>
        </w:rP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b w:val="0"/>
          <w:i/>
          <w:color w:val="1F2937"/>
          <w:sz w:val="20"/>
        </w:rPr>
        <w:t>Requires:</w:t>
      </w:r>
      <w:r>
        <w:rPr>
          <w:b w:val="0"/>
          <w:i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i w:val="0"/>
          <w:color w:val="6B7280"/>
          <w:sz w:val="22"/>
        </w:rPr>
        <w:t>6.3 HR policies</w:t>
      </w:r>
    </w:p>
    <w:p>
      <w:pPr>
        <w:pStyle w:val="Heading4"/>
        <w:keepNext/>
        <w:spacing w:before="200" w:after="100"/>
      </w:pPr>
      <w:r>
        <w:rPr>
          <w:b/>
          <w:i w:val="0"/>
          <w:color w:val="6B7280"/>
          <w:sz w:val="20"/>
        </w:rPr>
        <w:t>Selection</w:t>
      </w:r>
    </w:p>
    <w:p>
      <w:pPr>
        <w:spacing w:after="140" w:line="276" w:lineRule="auto"/>
        <w:jc w:val="both"/>
      </w:pPr>
      <w:r>
        <w:rPr>
          <w:b/>
          <w:i w:val="0"/>
          <w:color w:val="1F2937"/>
          <w:sz w:val="20"/>
        </w:rPr>
        <w:t>Hire for the constraint, not for the org chart.</w:t>
      </w:r>
      <w:r>
        <w:rPr>
          <w:b w:val="0"/>
          <w:i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i w:val="0"/>
          <w:color w:val="1F2937"/>
          <w:sz w:val="20"/>
        </w:rPr>
        <w:t>Structured, evidence-based process.</w:t>
      </w:r>
      <w:r>
        <w:rPr>
          <w:b w:val="0"/>
          <w:i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i w:val="0"/>
          <w:color w:val="1F2937"/>
          <w:sz w:val="20"/>
        </w:rPr>
        <w:t>Two-stage reference check</w:t>
      </w:r>
      <w:r>
        <w:rPr>
          <w:b w:val="0"/>
          <w:i w:val="0"/>
          <w:color w:val="1F2937"/>
          <w:sz w:val="20"/>
        </w:rPr>
        <w:t xml:space="preserve"> for the athlete-facing roles, because those relationships are the asset.</w:t>
      </w:r>
    </w:p>
    <w:p>
      <w:pPr>
        <w:pStyle w:val="ListBullet"/>
        <w:spacing w:after="60" w:line="264" w:lineRule="auto"/>
        <w:ind w:left="340"/>
      </w:pPr>
      <w:r>
        <w:rPr>
          <w:b/>
          <w:i w:val="0"/>
          <w:color w:val="1F2937"/>
          <w:sz w:val="20"/>
        </w:rPr>
        <w:t>Non-discrimination.</w:t>
      </w:r>
      <w:r>
        <w:rPr>
          <w:b w:val="0"/>
          <w:i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i w:val="0"/>
          <w:color w:val="6B7280"/>
          <w:sz w:val="20"/>
        </w:rPr>
        <w:t>Management</w:t>
      </w:r>
    </w:p>
    <w:p>
      <w:pPr>
        <w:pStyle w:val="ListBullet"/>
        <w:spacing w:after="60" w:line="264" w:lineRule="auto"/>
        <w:ind w:left="340"/>
      </w:pPr>
      <w:r>
        <w:rPr>
          <w:b/>
          <w:i w:val="0"/>
          <w:color w:val="1F2937"/>
          <w:sz w:val="20"/>
        </w:rPr>
        <w:t>Remote-first, asynchronous by default.</w:t>
      </w:r>
      <w:r>
        <w:rPr>
          <w:b w:val="0"/>
          <w:i w:val="0"/>
          <w:color w:val="1F2937"/>
          <w:sz w:val="20"/>
        </w:rPr>
        <w:t xml:space="preserve"> The company is distributed from Y1 and hires from a wider pool than Barcelona from Y4.</w:t>
      </w:r>
    </w:p>
    <w:p>
      <w:pPr>
        <w:pStyle w:val="ListBullet"/>
        <w:spacing w:after="60" w:line="264" w:lineRule="auto"/>
        <w:ind w:left="340"/>
      </w:pPr>
      <w:r>
        <w:rPr>
          <w:b/>
          <w:i w:val="0"/>
          <w:color w:val="1F2937"/>
          <w:sz w:val="20"/>
        </w:rPr>
        <w:t>Quarterly objectives tied to the gates</w:t>
      </w:r>
      <w:r>
        <w:rPr>
          <w:b w:val="0"/>
          <w:i w:val="0"/>
          <w:color w:val="1F2937"/>
          <w:sz w:val="20"/>
        </w:rPr>
        <w:t xml:space="preserve">, not to the calendar. The pre-seed, growth-round gate in </w:t>
      </w:r>
      <w:r>
        <w:rPr>
          <w:b w:val="0"/>
          <w:i w:val="0"/>
          <w:color w:val="1F2937"/>
          <w:sz w:val="20"/>
        </w:rPr>
        <w:t>04</w:t>
      </w:r>
      <w:r>
        <w:rPr>
          <w:b w:val="0"/>
          <w:i w:val="0"/>
          <w:color w:val="1F2937"/>
          <w:sz w:val="20"/>
        </w:rPr>
        <w:t xml:space="preserve"> is evidence thresholds; team objectives are the components of those thresholds.</w:t>
      </w:r>
    </w:p>
    <w:p>
      <w:pPr>
        <w:pStyle w:val="ListBullet"/>
        <w:spacing w:after="60" w:line="264" w:lineRule="auto"/>
        <w:ind w:left="340"/>
      </w:pPr>
      <w:r>
        <w:rPr>
          <w:b/>
          <w:i w:val="0"/>
          <w:color w:val="1F2937"/>
          <w:sz w:val="20"/>
        </w:rPr>
        <w:t>One-to-ones fortnightly, written.</w:t>
      </w:r>
      <w:r>
        <w:rPr>
          <w:b w:val="0"/>
          <w:i w:val="0"/>
          <w:color w:val="1F2937"/>
          <w:sz w:val="20"/>
        </w:rPr>
        <w:t xml:space="preserve"> Small teams lose context faster than they lose alignment.</w:t>
      </w:r>
    </w:p>
    <w:p>
      <w:pPr>
        <w:pStyle w:val="Heading4"/>
        <w:keepNext/>
        <w:spacing w:before="200" w:after="100"/>
      </w:pPr>
      <w:r>
        <w:rPr>
          <w:b/>
          <w:i w:val="0"/>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Element</w:t>
            </w:r>
          </w:p>
        </w:tc>
        <w:tc>
          <w:tcPr>
            <w:tcW w:type="dxa" w:w="4536"/>
            <w:shd w:val="clear" w:fill="EFF1F3"/>
          </w:tcPr>
          <w:p>
            <w:pPr>
              <w:spacing w:after="40" w:before="40"/>
            </w:pPr>
            <w:r/>
            <w:r>
              <w:rPr>
                <w:b/>
                <w:i w:val="0"/>
                <w:color w:val="1F2937"/>
                <w:sz w:val="17"/>
              </w:rPr>
              <w:t>Policy</w:t>
            </w:r>
          </w:p>
        </w:tc>
      </w:tr>
      <w:tr>
        <w:tc>
          <w:tcPr>
            <w:tcW w:type="dxa" w:w="4536"/>
          </w:tcPr>
          <w:p>
            <w:pPr>
              <w:spacing w:after="40" w:before="40"/>
            </w:pPr>
            <w:r/>
            <w:r>
              <w:rPr>
                <w:b/>
                <w:i w:val="0"/>
                <w:color w:val="1F2937"/>
                <w:sz w:val="17"/>
              </w:rPr>
              <w:t>Base</w:t>
            </w:r>
          </w:p>
        </w:tc>
        <w:tc>
          <w:tcPr>
            <w:tcW w:type="dxa" w:w="4536"/>
          </w:tcPr>
          <w:p>
            <w:pPr>
              <w:spacing w:after="40" w:before="40"/>
            </w:pPr>
            <w:r/>
            <w:r>
              <w:rPr>
                <w:b w:val="0"/>
                <w:i w:val="0"/>
                <w:color w:val="1F2937"/>
                <w:sz w:val="17"/>
              </w:rPr>
              <w:t>Benchmarked to Barcelona market, at or slightly below median, with equity making up the difference</w:t>
            </w:r>
          </w:p>
        </w:tc>
      </w:tr>
      <w:tr>
        <w:tc>
          <w:tcPr>
            <w:tcW w:type="dxa" w:w="4536"/>
          </w:tcPr>
          <w:p>
            <w:pPr>
              <w:spacing w:after="40" w:before="40"/>
            </w:pPr>
            <w:r/>
            <w:r>
              <w:rPr>
                <w:b/>
                <w:i w:val="0"/>
                <w:color w:val="1F2937"/>
                <w:sz w:val="17"/>
              </w:rPr>
              <w:t>Employer cost</w:t>
            </w:r>
          </w:p>
        </w:tc>
        <w:tc>
          <w:tcPr>
            <w:tcW w:type="dxa" w:w="4536"/>
          </w:tcPr>
          <w:p>
            <w:pPr>
              <w:spacing w:after="40" w:before="40"/>
            </w:pPr>
            <w:r/>
            <w:r>
              <w:rPr>
                <w:b w:val="0"/>
                <w:i w:val="0"/>
                <w:color w:val="1F2937"/>
                <w:sz w:val="17"/>
              </w:rPr>
              <w:t>Spanish social security at ~30–32%; every figure in the plan is loaded, not gross</w:t>
            </w:r>
          </w:p>
        </w:tc>
      </w:tr>
      <w:tr>
        <w:tc>
          <w:tcPr>
            <w:tcW w:type="dxa" w:w="4536"/>
          </w:tcPr>
          <w:p>
            <w:pPr>
              <w:spacing w:after="40" w:before="40"/>
            </w:pPr>
            <w:r/>
            <w:r>
              <w:rPr>
                <w:b/>
                <w:i w:val="0"/>
                <w:color w:val="1F2937"/>
                <w:sz w:val="17"/>
              </w:rPr>
              <w:t>Equity</w:t>
            </w:r>
          </w:p>
        </w:tc>
        <w:tc>
          <w:tcPr>
            <w:tcW w:type="dxa" w:w="4536"/>
          </w:tcPr>
          <w:p>
            <w:pPr>
              <w:spacing w:after="40" w:before="40"/>
            </w:pPr>
            <w:r/>
            <w:r>
              <w:rPr>
                <w:b w:val="0"/>
                <w:i w:val="0"/>
                <w:color w:val="1F2937"/>
                <w:sz w:val="17"/>
              </w:rPr>
              <w:t xml:space="preserve">ESOP topped to </w:t>
            </w:r>
            <w:r>
              <w:rPr>
                <w:b/>
                <w:i w:val="0"/>
                <w:color w:val="1F2937"/>
                <w:sz w:val="17"/>
              </w:rPr>
              <w:t>10%</w:t>
            </w:r>
            <w:r>
              <w:rPr>
                <w:b w:val="0"/>
                <w:i w:val="0"/>
                <w:color w:val="1F2937"/>
                <w:sz w:val="17"/>
              </w:rPr>
              <w:t xml:space="preserve"> at the growth round. All employees participate; four-year vesting, one-year cliff</w:t>
            </w:r>
          </w:p>
        </w:tc>
      </w:tr>
      <w:tr>
        <w:tc>
          <w:tcPr>
            <w:tcW w:type="dxa" w:w="4536"/>
          </w:tcPr>
          <w:p>
            <w:pPr>
              <w:spacing w:after="40" w:before="40"/>
            </w:pPr>
            <w:r/>
            <w:r>
              <w:rPr>
                <w:b/>
                <w:i w:val="0"/>
                <w:color w:val="1F2937"/>
                <w:sz w:val="17"/>
              </w:rPr>
              <w:t>Commission</w:t>
            </w:r>
          </w:p>
        </w:tc>
        <w:tc>
          <w:tcPr>
            <w:tcW w:type="dxa" w:w="4536"/>
          </w:tcPr>
          <w:p>
            <w:pPr>
              <w:spacing w:after="40" w:before="40"/>
            </w:pPr>
            <w:r/>
            <w:r>
              <w:rPr>
                <w:b w:val="0"/>
                <w:i w:val="0"/>
                <w:color w:val="1F2937"/>
                <w:sz w:val="17"/>
              </w:rPr>
              <w:t>BD only, and only on closed sponsorship revenue</w:t>
            </w:r>
          </w:p>
        </w:tc>
      </w:tr>
      <w:tr>
        <w:tc>
          <w:tcPr>
            <w:tcW w:type="dxa" w:w="4536"/>
          </w:tcPr>
          <w:p>
            <w:pPr>
              <w:spacing w:after="40" w:before="40"/>
            </w:pPr>
            <w:r/>
            <w:r>
              <w:rPr>
                <w:b/>
                <w:i w:val="0"/>
                <w:color w:val="1F2937"/>
                <w:sz w:val="17"/>
              </w:rPr>
              <w:t>Relocation</w:t>
            </w:r>
          </w:p>
        </w:tc>
        <w:tc>
          <w:tcPr>
            <w:tcW w:type="dxa" w:w="4536"/>
          </w:tcPr>
          <w:p>
            <w:pPr>
              <w:spacing w:after="40" w:before="40"/>
            </w:pPr>
            <w:r/>
            <w:r>
              <w:rPr>
                <w:b w:val="0"/>
                <w:i w:val="0"/>
                <w:color w:val="1F2937"/>
                <w:sz w:val="17"/>
              </w:rPr>
              <w:t>Beckham Law (24% flat IRPF) actively used for senior hires from Y4</w:t>
            </w:r>
          </w:p>
        </w:tc>
      </w:tr>
      <w:tr>
        <w:tc>
          <w:tcPr>
            <w:tcW w:type="dxa" w:w="4536"/>
          </w:tcPr>
          <w:p>
            <w:pPr>
              <w:spacing w:after="40" w:before="40"/>
            </w:pPr>
            <w:r/>
            <w:r>
              <w:rPr>
                <w:b/>
                <w:i w:val="0"/>
                <w:color w:val="1F2937"/>
                <w:sz w:val="17"/>
              </w:rPr>
              <w:t>Founder salary</w:t>
            </w:r>
          </w:p>
        </w:tc>
        <w:tc>
          <w:tcPr>
            <w:tcW w:type="dxa" w:w="4536"/>
          </w:tcPr>
          <w:p>
            <w:pPr>
              <w:spacing w:after="40" w:before="40"/>
            </w:pPr>
            <w:r/>
            <w:r>
              <w:rPr>
                <w:b w:val="0"/>
                <w:i w:val="0"/>
                <w:color w:val="1F2937"/>
                <w:sz w:val="17"/>
              </w:rPr>
              <w:t xml:space="preserve">€0 in Y1, rising to €45k. Deliberately below market; the return is equity, and the opportunity cost is disclosed in </w:t>
            </w:r>
            <w:r>
              <w:rPr>
                <w:b w:val="0"/>
                <w:i w:val="0"/>
                <w:color w:val="1F2937"/>
                <w:sz w:val="17"/>
              </w:rPr>
              <w:t>04</w:t>
            </w:r>
          </w:p>
        </w:tc>
      </w:tr>
    </w:tbl>
    <w:p>
      <w:pPr>
        <w:spacing w:after="160" w:before="0"/>
      </w:pPr>
    </w:p>
    <w:p>
      <w:pPr>
        <w:keepNext/>
        <w:spacing w:before="160" w:after="20"/>
        <w:ind w:left="227"/>
        <w:shd w:val="clear" w:fill="F6F7F9"/>
        <w:pBdr>
          <w:left w:val="single" w:sz="18" w:space="8" w:color="9CA3AF"/>
        </w:pBdr>
      </w:pPr>
      <w:r>
        <w:rPr>
          <w:b/>
          <w:i w:val="0"/>
          <w:color w:val="1F2937"/>
          <w:sz w:val="19"/>
        </w:rPr>
        <w:t>Why below-median base with real equity</w:t>
      </w:r>
    </w:p>
    <w:p>
      <w:pPr>
        <w:spacing w:before="0" w:after="160" w:line="264" w:lineRule="auto"/>
        <w:ind w:left="227"/>
        <w:shd w:val="clear" w:fill="F6F7F9"/>
        <w:pBdr>
          <w:left w:val="single" w:sz="18" w:space="8" w:color="9CA3AF"/>
        </w:pBdr>
      </w:pPr>
      <w:r>
        <w:rPr>
          <w:b w:val="0"/>
          <w:i w:val="0"/>
          <w:color w:val="1F2937"/>
          <w:sz w:val="19"/>
        </w:rPr>
        <w:t>The plan's whole argument is that a small team can reach €3.01M of revenue. If that is true, equity is worth more than the salary gap, and if a candidate does not believe it, they are the wrong hire for a company whose central claim is exactly that.</w:t>
      </w:r>
    </w:p>
    <w:p>
      <w:pPr>
        <w:spacing w:after="120" w:before="0"/>
      </w:pPr>
    </w:p>
    <w:p>
      <w:pPr>
        <w:pStyle w:val="Heading3"/>
        <w:keepNext/>
        <w:spacing w:before="200" w:after="100"/>
      </w:pPr>
      <w:r>
        <w:rPr>
          <w:b/>
          <w:i w:val="0"/>
          <w:color w:val="6B7280"/>
          <w:sz w:val="22"/>
        </w:rPr>
        <w:t>6.4 Governance structure</w:t>
      </w:r>
    </w:p>
    <w:p>
      <w:pPr>
        <w:pStyle w:val="Heading4"/>
        <w:keepNext/>
        <w:spacing w:before="200" w:after="100"/>
      </w:pPr>
      <w:r>
        <w:rPr>
          <w:b/>
          <w:i w:val="0"/>
          <w:color w:val="6B7280"/>
          <w:sz w:val="20"/>
        </w:rPr>
        <w:t>Legal form</w:t>
      </w:r>
    </w:p>
    <w:p>
      <w:pPr>
        <w:spacing w:after="140" w:line="276" w:lineRule="auto"/>
        <w:jc w:val="both"/>
      </w:pPr>
      <w:r>
        <w:rPr>
          <w:b/>
          <w:i w:val="0"/>
          <w:color w:val="1F2937"/>
          <w:sz w:val="20"/>
        </w:rPr>
        <w:t>Sociedad Limitada (S.L.)</w:t>
      </w:r>
      <w:r>
        <w:rPr>
          <w:b w:val="0"/>
          <w:i w:val="0"/>
          <w:color w:val="1F2937"/>
          <w:sz w:val="20"/>
        </w:rPr>
        <w:t xml:space="preserve">, incorporated in Spain. Rationale and the alternatives considered are in </w:t>
      </w:r>
      <w:r>
        <w:rPr>
          <w:b w:val="0"/>
          <w:i w:val="0"/>
          <w:color w:val="1F2937"/>
          <w:sz w:val="20"/>
        </w:rPr>
        <w:t>8</w:t>
      </w:r>
      <w:r>
        <w:rPr>
          <w:b w:val="0"/>
          <w:i w:val="0"/>
          <w:color w:val="1F2937"/>
          <w:sz w:val="20"/>
        </w:rPr>
        <w:t>.</w:t>
      </w:r>
    </w:p>
    <w:p>
      <w:pPr>
        <w:pStyle w:val="Heading4"/>
        <w:keepNext/>
        <w:spacing w:before="200" w:after="100"/>
      </w:pPr>
      <w:r>
        <w:rPr>
          <w:b/>
          <w:i w:val="0"/>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Stage</w:t>
            </w:r>
          </w:p>
        </w:tc>
        <w:tc>
          <w:tcPr>
            <w:tcW w:type="dxa" w:w="3024"/>
            <w:shd w:val="clear" w:fill="EFF1F3"/>
          </w:tcPr>
          <w:p>
            <w:pPr>
              <w:spacing w:after="40" w:before="40"/>
            </w:pPr>
            <w:r/>
            <w:r>
              <w:rPr>
                <w:b/>
                <w:i w:val="0"/>
                <w:color w:val="1F2937"/>
                <w:sz w:val="17"/>
              </w:rPr>
              <w:t>Board</w:t>
            </w:r>
          </w:p>
        </w:tc>
        <w:tc>
          <w:tcPr>
            <w:tcW w:type="dxa" w:w="3024"/>
            <w:shd w:val="clear" w:fill="EFF1F3"/>
          </w:tcPr>
          <w:p>
            <w:pPr>
              <w:spacing w:after="40" w:before="40"/>
            </w:pPr>
            <w:r/>
            <w:r>
              <w:rPr>
                <w:b/>
                <w:i w:val="0"/>
                <w:color w:val="1F2937"/>
                <w:sz w:val="17"/>
              </w:rPr>
              <w:t>Founder control</w:t>
            </w:r>
          </w:p>
        </w:tc>
      </w:tr>
      <w:tr>
        <w:tc>
          <w:tcPr>
            <w:tcW w:type="dxa" w:w="3024"/>
          </w:tcPr>
          <w:p>
            <w:pPr>
              <w:spacing w:after="40" w:before="40"/>
            </w:pPr>
            <w:r/>
            <w:r>
              <w:rPr>
                <w:b w:val="0"/>
                <w:i w:val="0"/>
                <w:color w:val="1F2937"/>
                <w:sz w:val="17"/>
              </w:rPr>
              <w:t>Pre-incorporation</w:t>
            </w:r>
          </w:p>
        </w:tc>
        <w:tc>
          <w:tcPr>
            <w:tcW w:type="dxa" w:w="3024"/>
          </w:tcPr>
          <w:p>
            <w:pPr>
              <w:spacing w:after="40" w:before="40"/>
            </w:pPr>
            <w:r/>
            <w:r>
              <w:rPr>
                <w:b w:val="0"/>
                <w:i w:val="0"/>
                <w:color w:val="1F2937"/>
                <w:sz w:val="17"/>
              </w:rPr>
              <w:t>Founder only</w:t>
            </w:r>
          </w:p>
        </w:tc>
        <w:tc>
          <w:tcPr>
            <w:tcW w:type="dxa" w:w="3024"/>
          </w:tcPr>
          <w:p>
            <w:pPr>
              <w:spacing w:after="40" w:before="40"/>
            </w:pPr>
            <w:r/>
            <w:r>
              <w:rPr>
                <w:b w:val="0"/>
                <w:i w:val="0"/>
                <w:color w:val="1F2937"/>
                <w:sz w:val="17"/>
              </w:rPr>
              <w:t>100%</w:t>
            </w:r>
          </w:p>
        </w:tc>
      </w:tr>
      <w:tr>
        <w:tc>
          <w:tcPr>
            <w:tcW w:type="dxa" w:w="3024"/>
          </w:tcPr>
          <w:p>
            <w:pPr>
              <w:spacing w:after="40" w:before="40"/>
            </w:pPr>
            <w:r/>
            <w:r>
              <w:rPr>
                <w:b/>
                <w:i w:val="0"/>
                <w:color w:val="1F2937"/>
                <w:sz w:val="17"/>
              </w:rPr>
              <w:t>Pre-seed</w:t>
            </w:r>
            <w:r>
              <w:rPr>
                <w:b w:val="0"/>
                <w:i w:val="0"/>
                <w:color w:val="1F2937"/>
                <w:sz w:val="17"/>
              </w:rPr>
              <w:t xml:space="preserve"> (€400k, two tranches)</w:t>
            </w:r>
          </w:p>
        </w:tc>
        <w:tc>
          <w:tcPr>
            <w:tcW w:type="dxa" w:w="3024"/>
          </w:tcPr>
          <w:p>
            <w:pPr>
              <w:spacing w:after="40" w:before="40"/>
            </w:pPr>
            <w:r/>
            <w:r>
              <w:rPr>
                <w:b w:val="0"/>
                <w:i w:val="0"/>
                <w:color w:val="1F2937"/>
                <w:sz w:val="17"/>
              </w:rPr>
              <w:t>Founder + 1 investor observer</w:t>
            </w:r>
          </w:p>
        </w:tc>
        <w:tc>
          <w:tcPr>
            <w:tcW w:type="dxa" w:w="3024"/>
          </w:tcPr>
          <w:p>
            <w:pPr>
              <w:spacing w:after="40" w:before="40"/>
            </w:pPr>
            <w:r/>
            <w:r>
              <w:rPr>
                <w:b w:val="0"/>
                <w:i w:val="0"/>
                <w:color w:val="1F2937"/>
                <w:sz w:val="17"/>
              </w:rPr>
              <w:t>84% held after the 2% advisory grant</w:t>
            </w:r>
          </w:p>
        </w:tc>
      </w:tr>
      <w:tr>
        <w:tc>
          <w:tcPr>
            <w:tcW w:type="dxa" w:w="3024"/>
          </w:tcPr>
          <w:p>
            <w:pPr>
              <w:spacing w:after="40" w:before="40"/>
            </w:pPr>
            <w:r/>
            <w:r>
              <w:rPr>
                <w:b/>
                <w:i w:val="0"/>
                <w:color w:val="1F2937"/>
                <w:sz w:val="17"/>
              </w:rPr>
              <w:t>Growth</w:t>
            </w:r>
            <w:r>
              <w:rPr>
                <w:b w:val="0"/>
                <w:i w:val="0"/>
                <w:color w:val="1F2937"/>
                <w:sz w:val="17"/>
              </w:rPr>
              <w:t xml:space="preserve"> (€1.5M, optional)</w:t>
            </w:r>
          </w:p>
        </w:tc>
        <w:tc>
          <w:tcPr>
            <w:tcW w:type="dxa" w:w="3024"/>
          </w:tcPr>
          <w:p>
            <w:pPr>
              <w:spacing w:after="40" w:before="40"/>
            </w:pPr>
            <w:r/>
            <w:r>
              <w:rPr>
                <w:b w:val="0"/>
                <w:i w:val="0"/>
                <w:color w:val="1F2937"/>
                <w:sz w:val="17"/>
              </w:rPr>
              <w:t>Founder + 1 investor director + 1 independent</w:t>
            </w:r>
          </w:p>
        </w:tc>
        <w:tc>
          <w:tcPr>
            <w:tcW w:type="dxa" w:w="3024"/>
          </w:tcPr>
          <w:p>
            <w:pPr>
              <w:spacing w:after="40" w:before="40"/>
            </w:pPr>
            <w:r/>
            <w:r>
              <w:rPr>
                <w:b w:val="0"/>
                <w:i w:val="0"/>
                <w:color w:val="1F2937"/>
                <w:sz w:val="17"/>
              </w:rPr>
              <w:t>75%</w:t>
            </w:r>
          </w:p>
        </w:tc>
      </w:tr>
      <w:tr>
        <w:tc>
          <w:tcPr>
            <w:tcW w:type="dxa" w:w="3024"/>
          </w:tcPr>
          <w:p>
            <w:pPr>
              <w:spacing w:after="40" w:before="40"/>
            </w:pPr>
            <w:r/>
            <w:r>
              <w:rPr>
                <w:b w:val="0"/>
                <w:i w:val="0"/>
                <w:color w:val="1F2937"/>
                <w:sz w:val="17"/>
              </w:rPr>
              <w:t>Post-ESOP</w:t>
            </w:r>
          </w:p>
        </w:tc>
        <w:tc>
          <w:tcPr>
            <w:tcW w:type="dxa" w:w="3024"/>
          </w:tcPr>
          <w:p>
            <w:pPr>
              <w:spacing w:after="40" w:before="40"/>
            </w:pPr>
            <w:r/>
            <w:r>
              <w:rPr>
                <w:b w:val="0"/>
                <w:i w:val="0"/>
                <w:color w:val="1F2937"/>
                <w:sz w:val="17"/>
              </w:rPr>
              <w:t>As above</w:t>
            </w:r>
          </w:p>
        </w:tc>
        <w:tc>
          <w:tcPr>
            <w:tcW w:type="dxa" w:w="3024"/>
          </w:tcPr>
          <w:p>
            <w:pPr>
              <w:spacing w:after="40" w:before="40"/>
            </w:pPr>
            <w:r/>
            <w:r>
              <w:rPr>
                <w:b/>
                <w:i w:val="0"/>
                <w:color w:val="1F2937"/>
                <w:sz w:val="17"/>
              </w:rPr>
              <w:t>~67%</w:t>
            </w:r>
          </w:p>
        </w:tc>
      </w:tr>
    </w:tbl>
    <w:p>
      <w:pPr>
        <w:spacing w:after="160" w:before="0"/>
      </w:pPr>
    </w:p>
    <w:p>
      <w:pPr>
        <w:pStyle w:val="Heading4"/>
        <w:keepNext/>
        <w:spacing w:before="200" w:after="100"/>
      </w:pPr>
      <w:r>
        <w:rPr>
          <w:b/>
          <w:i w:val="0"/>
          <w:color w:val="6B7280"/>
          <w:sz w:val="20"/>
        </w:rPr>
        <w:t>Reserved matters</w:t>
      </w:r>
    </w:p>
    <w:p>
      <w:pPr>
        <w:spacing w:after="140" w:line="276" w:lineRule="auto"/>
        <w:jc w:val="both"/>
      </w:pPr>
      <w:r>
        <w:rPr>
          <w:b w:val="0"/>
          <w:i w:val="0"/>
          <w:color w:val="1F2937"/>
          <w:sz w:val="20"/>
        </w:rPr>
        <w:t xml:space="preserve">From the pre-seed onward, the following require investor consent: new share issuance, sale of the company, changes to the take rate, incurring debt above a threshold, and any change to the athlete age policy. </w:t>
      </w:r>
      <w:r>
        <w:rPr>
          <w:b/>
          <w:i w:val="0"/>
          <w:color w:val="1F2937"/>
          <w:sz w:val="20"/>
        </w:rPr>
        <w:t>The last one is on the list deliberately</w:t>
      </w:r>
      <w:r>
        <w:rPr>
          <w:b w:val="0"/>
          <w:i w:val="0"/>
          <w:color w:val="1F2937"/>
          <w:sz w:val="20"/>
        </w:rPr>
        <w:t>; it is the decision most likely to be pressured commercially and least reversible reputationally.</w:t>
      </w:r>
    </w:p>
    <w:p>
      <w:pPr>
        <w:pStyle w:val="Heading4"/>
        <w:keepNext/>
        <w:spacing w:before="200" w:after="100"/>
      </w:pPr>
      <w:r>
        <w:rPr>
          <w:b/>
          <w:i w:val="0"/>
          <w:color w:val="6B7280"/>
          <w:sz w:val="20"/>
        </w:rPr>
        <w:t>Advisory</w:t>
      </w:r>
    </w:p>
    <w:p>
      <w:pPr>
        <w:spacing w:after="140" w:line="276" w:lineRule="auto"/>
        <w:jc w:val="both"/>
      </w:pPr>
      <w:r>
        <w:rPr>
          <w:b w:val="0"/>
          <w:i w:val="0"/>
          <w:color w:val="1F2937"/>
          <w:sz w:val="20"/>
        </w:rPr>
        <w:t xml:space="preserve">A </w:t>
      </w:r>
      <w:r>
        <w:rPr>
          <w:b/>
          <w:i w:val="0"/>
          <w:color w:val="1F2937"/>
          <w:sz w:val="20"/>
        </w:rPr>
        <w:t>2% advisory pool</w:t>
      </w:r>
      <w:r>
        <w:rPr>
          <w:b w:val="0"/>
          <w:i w:val="0"/>
          <w:color w:val="1F2937"/>
          <w:sz w:val="20"/>
        </w:rPr>
        <w:t xml:space="preserve"> is opened at the pre-seed, vesting over two years. It covers two grants: the anchor-athlete advisor, which </w:t>
      </w:r>
      <w:r>
        <w:rPr>
          <w:b w:val="0"/>
          <w:i w:val="0"/>
          <w:color w:val="1F2937"/>
          <w:sz w:val="20"/>
        </w:rPr>
        <w:t>04</w:t>
      </w:r>
      <w:r>
        <w:rPr>
          <w:b w:val="0"/>
          <w:i w:val="0"/>
          <w:color w:val="1F2937"/>
          <w:sz w:val="20"/>
        </w:rPr>
        <w:t xml:space="preserve"> sizes at </w:t>
      </w:r>
      <w:r>
        <w:rPr>
          <w:b/>
          <w:i w:val="0"/>
          <w:color w:val="1F2937"/>
          <w:sz w:val="20"/>
        </w:rPr>
        <w:t>1%</w:t>
      </w:r>
      <w:r>
        <w:rPr>
          <w:b w:val="0"/>
          <w:i w:val="0"/>
          <w:color w:val="1F2937"/>
          <w:sz w:val="20"/>
        </w:rPr>
        <w:t xml:space="preserve"> within a 0.5–1.5% range and against a performance trigger, and a sports-industry board advisor of similar size. The dilution table above models the </w:t>
      </w:r>
      <w:r>
        <w:rPr>
          <w:b/>
          <w:i w:val="0"/>
          <w:color w:val="1F2937"/>
          <w:sz w:val="20"/>
        </w:rPr>
        <w:t>full 2%</w:t>
      </w:r>
      <w:r>
        <w:rPr>
          <w:b w:val="0"/>
          <w:i w:val="0"/>
          <w:color w:val="1F2937"/>
          <w:sz w:val="20"/>
        </w:rP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i w:val="0"/>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SDG</w:t>
            </w:r>
          </w:p>
        </w:tc>
        <w:tc>
          <w:tcPr>
            <w:tcW w:type="dxa" w:w="3024"/>
            <w:shd w:val="clear" w:fill="EFF1F3"/>
          </w:tcPr>
          <w:p>
            <w:pPr>
              <w:spacing w:after="40" w:before="40"/>
            </w:pPr>
            <w:r/>
            <w:r>
              <w:rPr>
                <w:b/>
                <w:i w:val="0"/>
                <w:color w:val="1F2937"/>
                <w:sz w:val="17"/>
              </w:rPr>
              <w:t>How the business model addresses it</w:t>
            </w:r>
          </w:p>
        </w:tc>
        <w:tc>
          <w:tcPr>
            <w:tcW w:type="dxa" w:w="3024"/>
            <w:shd w:val="clear" w:fill="EFF1F3"/>
          </w:tcPr>
          <w:p>
            <w:pPr>
              <w:spacing w:after="40" w:before="40"/>
            </w:pPr>
            <w:r/>
            <w:r>
              <w:rPr>
                <w:b/>
                <w:i w:val="0"/>
                <w:color w:val="1F2937"/>
                <w:sz w:val="17"/>
              </w:rPr>
              <w:t>Where it is decided</w:t>
            </w:r>
          </w:p>
        </w:tc>
      </w:tr>
      <w:tr>
        <w:tc>
          <w:tcPr>
            <w:tcW w:type="dxa" w:w="3024"/>
          </w:tcPr>
          <w:p>
            <w:pPr>
              <w:spacing w:after="40" w:before="40"/>
            </w:pPr>
            <w:r/>
            <w:r>
              <w:rPr>
                <w:b/>
                <w:i w:val="0"/>
                <w:color w:val="1F2937"/>
                <w:sz w:val="17"/>
              </w:rPr>
              <w:t>8: Decent Work and Economic Growth</w:t>
            </w:r>
          </w:p>
        </w:tc>
        <w:tc>
          <w:tcPr>
            <w:tcW w:type="dxa" w:w="3024"/>
          </w:tcPr>
          <w:p>
            <w:pPr>
              <w:spacing w:after="40" w:before="40"/>
            </w:pPr>
            <w:r/>
            <w:r>
              <w:rPr>
                <w:b w:val="0"/>
                <w:i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i w:val="0"/>
                <w:color w:val="1F2937"/>
                <w:sz w:val="17"/>
              </w:rPr>
              <w:t>06</w:t>
            </w:r>
          </w:p>
        </w:tc>
      </w:tr>
      <w:tr>
        <w:tc>
          <w:tcPr>
            <w:tcW w:type="dxa" w:w="3024"/>
          </w:tcPr>
          <w:p>
            <w:pPr>
              <w:spacing w:after="40" w:before="40"/>
            </w:pPr>
            <w:r/>
            <w:r>
              <w:rPr>
                <w:b/>
                <w:i w:val="0"/>
                <w:color w:val="1F2937"/>
                <w:sz w:val="17"/>
              </w:rPr>
              <w:t>5: Gender Equality</w:t>
            </w:r>
          </w:p>
        </w:tc>
        <w:tc>
          <w:tcPr>
            <w:tcW w:type="dxa" w:w="3024"/>
          </w:tcPr>
          <w:p>
            <w:pPr>
              <w:spacing w:after="40" w:before="40"/>
            </w:pPr>
            <w:r/>
            <w:r>
              <w:rPr>
                <w:b w:val="0"/>
                <w:i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i w:val="0"/>
                <w:color w:val="1F2937"/>
                <w:sz w:val="17"/>
              </w:rPr>
              <w:t>11</w:t>
            </w:r>
          </w:p>
        </w:tc>
      </w:tr>
      <w:tr>
        <w:tc>
          <w:tcPr>
            <w:tcW w:type="dxa" w:w="3024"/>
          </w:tcPr>
          <w:p>
            <w:pPr>
              <w:spacing w:after="40" w:before="40"/>
            </w:pPr>
            <w:r/>
            <w:r>
              <w:rPr>
                <w:b/>
                <w:i w:val="0"/>
                <w:color w:val="1F2937"/>
                <w:sz w:val="17"/>
              </w:rPr>
              <w:t>10: Reduced Inequalities</w:t>
            </w:r>
          </w:p>
        </w:tc>
        <w:tc>
          <w:tcPr>
            <w:tcW w:type="dxa" w:w="3024"/>
          </w:tcPr>
          <w:p>
            <w:pPr>
              <w:spacing w:after="40" w:before="40"/>
            </w:pPr>
            <w:r/>
            <w:r>
              <w:rPr>
                <w:b w:val="0"/>
                <w:i w:val="0"/>
                <w:color w:val="1F2937"/>
                <w:sz w:val="17"/>
              </w:rPr>
              <w:t xml:space="preserve">The 15% flat take with </w:t>
            </w:r>
            <w:r>
              <w:rPr>
                <w:b/>
                <w:i w:val="0"/>
                <w:color w:val="1F2937"/>
                <w:sz w:val="17"/>
              </w:rPr>
              <w:t>no monthly athlete fee</w:t>
            </w:r>
            <w:r>
              <w:rPr>
                <w:b w:val="0"/>
                <w:i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i w:val="0"/>
                <w:color w:val="1F2937"/>
                <w:sz w:val="17"/>
              </w:rPr>
              <w:t>01</w:t>
            </w:r>
          </w:p>
        </w:tc>
      </w:tr>
      <w:tr>
        <w:tc>
          <w:tcPr>
            <w:tcW w:type="dxa" w:w="3024"/>
          </w:tcPr>
          <w:p>
            <w:pPr>
              <w:spacing w:after="40" w:before="40"/>
            </w:pPr>
            <w:r/>
            <w:r>
              <w:rPr>
                <w:b/>
                <w:i w:val="0"/>
                <w:color w:val="1F2937"/>
                <w:sz w:val="17"/>
              </w:rPr>
              <w:t>16: Peace, Justice and Strong Institutions</w:t>
            </w:r>
          </w:p>
        </w:tc>
        <w:tc>
          <w:tcPr>
            <w:tcW w:type="dxa" w:w="3024"/>
          </w:tcPr>
          <w:p>
            <w:pPr>
              <w:spacing w:after="40" w:before="40"/>
            </w:pPr>
            <w:r/>
            <w:r>
              <w:rPr>
                <w:b w:val="0"/>
                <w:i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i w:val="0"/>
                <w:color w:val="1F2937"/>
                <w:sz w:val="17"/>
              </w:rPr>
              <w:t>11</w:t>
            </w:r>
          </w:p>
        </w:tc>
      </w:tr>
      <w:tr>
        <w:tc>
          <w:tcPr>
            <w:tcW w:type="dxa" w:w="3024"/>
          </w:tcPr>
          <w:p>
            <w:pPr>
              <w:spacing w:after="40" w:before="40"/>
            </w:pPr>
            <w:r/>
            <w:r>
              <w:rPr>
                <w:b/>
                <w:i w:val="0"/>
                <w:color w:val="1F2937"/>
                <w:sz w:val="17"/>
              </w:rPr>
              <w:t>12: Responsible Consumption</w:t>
            </w:r>
          </w:p>
        </w:tc>
        <w:tc>
          <w:tcPr>
            <w:tcW w:type="dxa" w:w="3024"/>
          </w:tcPr>
          <w:p>
            <w:pPr>
              <w:spacing w:after="40" w:before="40"/>
            </w:pPr>
            <w:r/>
            <w:r>
              <w:rPr>
                <w:b w:val="0"/>
                <w:i w:val="0"/>
                <w:color w:val="1F2937"/>
                <w:sz w:val="17"/>
              </w:rPr>
              <w:t xml:space="preserve">The zero-egress architecture is chosen on cost, and the same decision cuts billed cross-network transfer by an order of magnitude. We do </w:t>
            </w:r>
            <w:r>
              <w:rPr>
                <w:b/>
                <w:i w:val="0"/>
                <w:color w:val="1F2937"/>
                <w:sz w:val="17"/>
              </w:rPr>
              <w:t>not</w:t>
            </w:r>
            <w:r>
              <w:rPr>
                <w:b w:val="0"/>
                <w:i w:val="0"/>
                <w:color w:val="1F2937"/>
                <w:sz w:val="17"/>
              </w:rPr>
              <w:t xml:space="preserve"> claim a measured energy saving: the €0.075 against €0.008 per GB in </w:t>
            </w:r>
            <w:r>
              <w:rPr>
                <w:b w:val="0"/>
                <w:i w:val="0"/>
                <w:color w:val="1F2937"/>
                <w:sz w:val="17"/>
              </w:rPr>
              <w:t>02</w:t>
            </w:r>
            <w:r>
              <w:rPr>
                <w:b w:val="0"/>
                <w:i w:val="0"/>
                <w:color w:val="1F2937"/>
                <w:sz w:val="17"/>
              </w:rPr>
              <w:t xml:space="preserve"> is a price ratio, and no energy measurement sits behind it</w:t>
            </w:r>
          </w:p>
        </w:tc>
        <w:tc>
          <w:tcPr>
            <w:tcW w:type="dxa" w:w="3024"/>
          </w:tcPr>
          <w:p>
            <w:pPr>
              <w:spacing w:after="40" w:before="40"/>
            </w:pPr>
            <w:r/>
            <w:r>
              <w:rPr>
                <w:b w:val="0"/>
                <w:i w:val="0"/>
                <w:color w:val="1F2937"/>
                <w:sz w:val="17"/>
              </w:rPr>
              <w:t>02</w:t>
            </w:r>
          </w:p>
        </w:tc>
      </w:tr>
    </w:tbl>
    <w:p>
      <w:pPr>
        <w:spacing w:after="160" w:before="0"/>
      </w:pPr>
    </w:p>
    <w:p>
      <w:pPr>
        <w:spacing w:after="140" w:line="276" w:lineRule="auto"/>
        <w:jc w:val="both"/>
      </w:pPr>
      <w:r>
        <w:rPr>
          <w:b/>
          <w:i w:val="0"/>
          <w:color w:val="1F2937"/>
          <w:sz w:val="20"/>
        </w:rPr>
        <w:t>Two commitments that cost us money</w:t>
      </w:r>
      <w:r>
        <w:rPr>
          <w:b w:val="0"/>
          <w:i w:val="0"/>
          <w:color w:val="1F2937"/>
          <w:sz w:val="20"/>
        </w:rPr>
        <w:t>, stated because they are the test of whether the above is real:</w:t>
      </w:r>
    </w:p>
    <w:p>
      <w:pPr>
        <w:pStyle w:val="ListNumber"/>
        <w:spacing w:after="60" w:line="264" w:lineRule="auto"/>
        <w:ind w:left="340"/>
      </w:pPr>
      <w:r>
        <w:rPr>
          <w:b/>
          <w:i w:val="0"/>
          <w:color w:val="1F2937"/>
          <w:sz w:val="20"/>
        </w:rPr>
        <w:t>18+ for fan subscriptions.</w:t>
      </w:r>
      <w:r>
        <w:rPr>
          <w:b w:val="0"/>
          <w:i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i w:val="0"/>
          <w:color w:val="1F2937"/>
          <w:sz w:val="20"/>
        </w:rPr>
        <w:t>15% flat, no athlete fee.</w:t>
      </w:r>
      <w:r>
        <w:rPr>
          <w:b w:val="0"/>
          <w:i w:val="0"/>
          <w:color w:val="1F2937"/>
          <w:sz w:val="20"/>
        </w:rPr>
        <w:t xml:space="preserve"> This forfeits </w:t>
      </w:r>
      <w:r>
        <w:rPr>
          <w:b/>
          <w:i w:val="0"/>
          <w:color w:val="1F2937"/>
          <w:sz w:val="20"/>
        </w:rPr>
        <w:t>€0.5M of Y7 revenue</w:t>
      </w:r>
      <w:r>
        <w:rPr>
          <w:b w:val="0"/>
          <w:i w:val="0"/>
          <w:color w:val="1F2937"/>
          <w:sz w:val="20"/>
        </w:rPr>
        <w:t xml:space="preserve"> against a 20% take. It buys a pricing argument that survives contact with the exact athlete we target.</w:t>
      </w:r>
    </w:p>
    <w:p>
      <w:pPr>
        <w:spacing w:after="140" w:line="276" w:lineRule="auto"/>
        <w:jc w:val="both"/>
      </w:pPr>
      <w:r>
        <w:rPr>
          <w:b w:val="0"/>
          <w:i w:val="0"/>
          <w:color w:val="1F2937"/>
          <w:sz w:val="20"/>
        </w:rPr>
        <w:t>Each of these is a decision we would rather explain than have found.</w:t>
      </w:r>
    </w:p>
    <w:p>
      <w:pPr>
        <w:pStyle w:val="Heading1"/>
        <w:keepNext/>
        <w:spacing w:before="320" w:after="100"/>
        <w:pBdr>
          <w:bottom w:val="single" w:sz="6" w:space="8" w:color="D1D5DB"/>
        </w:pBdr>
      </w:pPr>
      <w:r>
        <w:rPr>
          <w:b/>
          <w:i w:val="0"/>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i w:val="0"/>
          <w:color w:val="1F2937"/>
          <w:sz w:val="25"/>
        </w:rPr>
        <w:t>7.1 Assumptions</w:t>
      </w:r>
    </w:p>
    <w:p>
      <w:pPr>
        <w:spacing w:after="140" w:line="276" w:lineRule="auto"/>
        <w:jc w:val="both"/>
      </w:pPr>
      <w:r>
        <w:rPr>
          <w:b w:val="0"/>
          <w:i w:val="0"/>
          <w:color w:val="1F2937"/>
          <w:sz w:val="20"/>
        </w:rPr>
        <w:t xml:space="preserve">Every figure in this plan is generated by a Python model and cross-checked against an Excel workbook that reproduces it independently. </w:t>
      </w:r>
      <w:r>
        <w:rPr>
          <w:b/>
          <w:i w:val="0"/>
          <w:color w:val="1F2937"/>
          <w:sz w:val="20"/>
        </w:rPr>
        <w:t>A consistency guard checks 309 prose claims across 15 documents</w:t>
      </w:r>
      <w:r>
        <w:rPr>
          <w:b w:val="0"/>
          <w:i w:val="0"/>
          <w:color w:val="1F2937"/>
          <w:sz w:val="20"/>
        </w:rPr>
        <w:t xml:space="preserve"> against the model and fails the build if any figure drifts; a second guard evaluates all 2,712 workbook formulas and requires every variance against the Python model to be zero.</w:t>
      </w:r>
    </w:p>
    <w:p>
      <w:pPr>
        <w:spacing w:after="140" w:line="276" w:lineRule="auto"/>
        <w:jc w:val="both"/>
      </w:pPr>
      <w:r>
        <w:rPr>
          <w:b w:val="0"/>
          <w:i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Assumption</w:t>
            </w:r>
          </w:p>
        </w:tc>
        <w:tc>
          <w:tcPr>
            <w:tcW w:type="dxa" w:w="3024"/>
            <w:shd w:val="clear" w:fill="EFF1F3"/>
          </w:tcPr>
          <w:p>
            <w:pPr>
              <w:spacing w:after="40" w:before="40"/>
            </w:pPr>
            <w:r/>
            <w:r>
              <w:rPr>
                <w:b/>
                <w:i w:val="0"/>
                <w:color w:val="1F2937"/>
                <w:sz w:val="17"/>
              </w:rPr>
              <w:t>Value</w:t>
            </w:r>
          </w:p>
        </w:tc>
        <w:tc>
          <w:tcPr>
            <w:tcW w:type="dxa" w:w="3024"/>
            <w:shd w:val="clear" w:fill="EFF1F3"/>
          </w:tcPr>
          <w:p>
            <w:pPr>
              <w:spacing w:after="40" w:before="40"/>
            </w:pPr>
            <w:r/>
            <w:r>
              <w:rPr>
                <w:b/>
                <w:i w:val="0"/>
                <w:color w:val="1F2937"/>
                <w:sz w:val="17"/>
              </w:rPr>
              <w:t>Confidence</w:t>
            </w:r>
          </w:p>
        </w:tc>
      </w:tr>
      <w:tr>
        <w:tc>
          <w:tcPr>
            <w:tcW w:type="dxa" w:w="3024"/>
          </w:tcPr>
          <w:p>
            <w:pPr>
              <w:spacing w:after="40" w:before="40"/>
            </w:pPr>
            <w:r/>
            <w:r>
              <w:rPr>
                <w:b w:val="0"/>
                <w:i w:val="0"/>
                <w:color w:val="1F2937"/>
                <w:sz w:val="17"/>
              </w:rPr>
              <w:t>Fan monthly churn, niche</w:t>
            </w:r>
          </w:p>
        </w:tc>
        <w:tc>
          <w:tcPr>
            <w:tcW w:type="dxa" w:w="3024"/>
          </w:tcPr>
          <w:p>
            <w:pPr>
              <w:spacing w:after="40" w:before="40"/>
            </w:pPr>
            <w:r/>
            <w:r>
              <w:rPr>
                <w:b w:val="0"/>
                <w:i w:val="0"/>
                <w:color w:val="1F2937"/>
                <w:sz w:val="17"/>
              </w:rPr>
              <w:t>9% (45% slower than Patreon benchmark)</w:t>
            </w:r>
          </w:p>
        </w:tc>
        <w:tc>
          <w:tcPr>
            <w:tcW w:type="dxa" w:w="3024"/>
          </w:tcPr>
          <w:p>
            <w:pPr>
              <w:spacing w:after="40" w:before="40"/>
            </w:pPr>
            <w:r/>
            <w:r>
              <w:rPr>
                <w:b/>
                <w:i w:val="0"/>
                <w:color w:val="1F2937"/>
                <w:sz w:val="17"/>
              </w:rPr>
              <w:t>Low: this is R1</w:t>
            </w:r>
          </w:p>
        </w:tc>
      </w:tr>
      <w:tr>
        <w:tc>
          <w:tcPr>
            <w:tcW w:type="dxa" w:w="3024"/>
          </w:tcPr>
          <w:p>
            <w:pPr>
              <w:spacing w:after="40" w:before="40"/>
            </w:pPr>
            <w:r/>
            <w:r>
              <w:rPr>
                <w:b w:val="0"/>
                <w:i w:val="0"/>
                <w:color w:val="1F2937"/>
                <w:sz w:val="17"/>
              </w:rPr>
              <w:t>Fans per monetising athlete</w:t>
            </w:r>
          </w:p>
        </w:tc>
        <w:tc>
          <w:tcPr>
            <w:tcW w:type="dxa" w:w="3024"/>
          </w:tcPr>
          <w:p>
            <w:pPr>
              <w:spacing w:after="40" w:before="40"/>
            </w:pPr>
            <w:r/>
            <w:r>
              <w:rPr>
                <w:b w:val="0"/>
                <w:i w:val="0"/>
                <w:color w:val="1F2937"/>
                <w:sz w:val="17"/>
              </w:rPr>
              <w:t>20 → 41 over ten years</w:t>
            </w:r>
          </w:p>
        </w:tc>
        <w:tc>
          <w:tcPr>
            <w:tcW w:type="dxa" w:w="3024"/>
          </w:tcPr>
          <w:p>
            <w:pPr>
              <w:spacing w:after="40" w:before="40"/>
            </w:pPr>
            <w:r/>
            <w:r>
              <w:rPr>
                <w:b w:val="0"/>
                <w:i w:val="0"/>
                <w:color w:val="1F2937"/>
                <w:sz w:val="17"/>
              </w:rPr>
              <w:t>Low</w:t>
            </w:r>
          </w:p>
        </w:tc>
      </w:tr>
      <w:tr>
        <w:tc>
          <w:tcPr>
            <w:tcW w:type="dxa" w:w="3024"/>
          </w:tcPr>
          <w:p>
            <w:pPr>
              <w:spacing w:after="40" w:before="40"/>
            </w:pPr>
            <w:r/>
            <w:r>
              <w:rPr>
                <w:b w:val="0"/>
                <w:i w:val="0"/>
                <w:color w:val="1F2937"/>
                <w:sz w:val="17"/>
              </w:rPr>
              <w:t>Athletes who monetise</w:t>
            </w:r>
          </w:p>
        </w:tc>
        <w:tc>
          <w:tcPr>
            <w:tcW w:type="dxa" w:w="3024"/>
          </w:tcPr>
          <w:p>
            <w:pPr>
              <w:spacing w:after="40" w:before="40"/>
            </w:pPr>
            <w:r/>
            <w:r>
              <w:rPr>
                <w:b w:val="0"/>
                <w:i w:val="0"/>
                <w:color w:val="1F2937"/>
                <w:sz w:val="17"/>
              </w:rPr>
              <w:t>28% → 55% (niche)</w:t>
            </w:r>
          </w:p>
        </w:tc>
        <w:tc>
          <w:tcPr>
            <w:tcW w:type="dxa" w:w="3024"/>
          </w:tcPr>
          <w:p>
            <w:pPr>
              <w:spacing w:after="40" w:before="40"/>
            </w:pPr>
            <w:r/>
            <w:r>
              <w:rPr>
                <w:b w:val="0"/>
                <w:i w:val="0"/>
                <w:color w:val="1F2937"/>
                <w:sz w:val="17"/>
              </w:rPr>
              <w:t>Medium</w:t>
            </w:r>
          </w:p>
        </w:tc>
      </w:tr>
      <w:tr>
        <w:tc>
          <w:tcPr>
            <w:tcW w:type="dxa" w:w="3024"/>
          </w:tcPr>
          <w:p>
            <w:pPr>
              <w:spacing w:after="40" w:before="40"/>
            </w:pPr>
            <w:r/>
            <w:r>
              <w:rPr>
                <w:b w:val="0"/>
                <w:i w:val="0"/>
                <w:color w:val="1F2937"/>
                <w:sz w:val="17"/>
              </w:rPr>
              <w:t>Fan ARPU</w:t>
            </w:r>
          </w:p>
        </w:tc>
        <w:tc>
          <w:tcPr>
            <w:tcW w:type="dxa" w:w="3024"/>
          </w:tcPr>
          <w:p>
            <w:pPr>
              <w:spacing w:after="40" w:before="40"/>
            </w:pPr>
            <w:r/>
            <w:r>
              <w:rPr>
                <w:b w:val="0"/>
                <w:i w:val="0"/>
                <w:color w:val="1F2937"/>
                <w:sz w:val="17"/>
              </w:rPr>
              <w:t>€8.00 → €9.50/month, VAT inclusive</w:t>
            </w:r>
          </w:p>
        </w:tc>
        <w:tc>
          <w:tcPr>
            <w:tcW w:type="dxa" w:w="3024"/>
          </w:tcPr>
          <w:p>
            <w:pPr>
              <w:spacing w:after="40" w:before="40"/>
            </w:pPr>
            <w:r/>
            <w:r>
              <w:rPr>
                <w:b w:val="0"/>
                <w:i w:val="0"/>
                <w:color w:val="1F2937"/>
                <w:sz w:val="17"/>
              </w:rPr>
              <w:t>Medium</w:t>
            </w:r>
          </w:p>
        </w:tc>
      </w:tr>
      <w:tr>
        <w:tc>
          <w:tcPr>
            <w:tcW w:type="dxa" w:w="3024"/>
          </w:tcPr>
          <w:p>
            <w:pPr>
              <w:spacing w:after="40" w:before="40"/>
            </w:pPr>
            <w:r/>
            <w:r>
              <w:rPr>
                <w:b w:val="0"/>
                <w:i w:val="0"/>
                <w:color w:val="1F2937"/>
                <w:sz w:val="17"/>
              </w:rPr>
              <w:t>Take rate, fan / sponsorship</w:t>
            </w:r>
          </w:p>
        </w:tc>
        <w:tc>
          <w:tcPr>
            <w:tcW w:type="dxa" w:w="3024"/>
          </w:tcPr>
          <w:p>
            <w:pPr>
              <w:spacing w:after="40" w:before="40"/>
            </w:pPr>
            <w:r/>
            <w:r>
              <w:rPr>
                <w:b w:val="0"/>
                <w:i w:val="0"/>
                <w:color w:val="1F2937"/>
                <w:sz w:val="17"/>
              </w:rPr>
              <w:t>15% / 10%</w:t>
            </w:r>
          </w:p>
        </w:tc>
        <w:tc>
          <w:tcPr>
            <w:tcW w:type="dxa" w:w="3024"/>
          </w:tcPr>
          <w:p>
            <w:pPr>
              <w:spacing w:after="40" w:before="40"/>
            </w:pPr>
            <w:r/>
            <w:r>
              <w:rPr>
                <w:b w:val="0"/>
                <w:i w:val="0"/>
                <w:color w:val="1F2937"/>
                <w:sz w:val="17"/>
              </w:rPr>
              <w:t>Set by us</w:t>
            </w:r>
          </w:p>
        </w:tc>
      </w:tr>
      <w:tr>
        <w:tc>
          <w:tcPr>
            <w:tcW w:type="dxa" w:w="3024"/>
          </w:tcPr>
          <w:p>
            <w:pPr>
              <w:spacing w:after="40" w:before="40"/>
            </w:pPr>
            <w:r/>
            <w:r>
              <w:rPr>
                <w:b w:val="0"/>
                <w:i w:val="0"/>
                <w:color w:val="1F2937"/>
                <w:sz w:val="17"/>
              </w:rPr>
              <w:t>Payment processing</w:t>
            </w:r>
          </w:p>
        </w:tc>
        <w:tc>
          <w:tcPr>
            <w:tcW w:type="dxa" w:w="3024"/>
          </w:tcPr>
          <w:p>
            <w:pPr>
              <w:spacing w:after="40" w:before="40"/>
            </w:pPr>
            <w:r/>
            <w:r>
              <w:rPr>
                <w:b w:val="0"/>
                <w:i w:val="0"/>
                <w:color w:val="1F2937"/>
                <w:sz w:val="17"/>
              </w:rPr>
              <w:t>1.9% + €0.25</w:t>
            </w:r>
          </w:p>
        </w:tc>
        <w:tc>
          <w:tcPr>
            <w:tcW w:type="dxa" w:w="3024"/>
          </w:tcPr>
          <w:p>
            <w:pPr>
              <w:spacing w:after="40" w:before="40"/>
            </w:pPr>
            <w:r/>
            <w:r>
              <w:rPr>
                <w:b w:val="0"/>
                <w:i w:val="0"/>
                <w:color w:val="1F2937"/>
                <w:sz w:val="17"/>
              </w:rPr>
              <w:t>High: published</w:t>
            </w:r>
          </w:p>
        </w:tc>
      </w:tr>
      <w:tr>
        <w:tc>
          <w:tcPr>
            <w:tcW w:type="dxa" w:w="3024"/>
          </w:tcPr>
          <w:p>
            <w:pPr>
              <w:spacing w:after="40" w:before="40"/>
            </w:pPr>
            <w:r/>
            <w:r>
              <w:rPr>
                <w:b w:val="0"/>
                <w:i w:val="0"/>
                <w:color w:val="1F2937"/>
                <w:sz w:val="17"/>
              </w:rPr>
              <w:t>VAT on fan subscriptions</w:t>
            </w:r>
          </w:p>
        </w:tc>
        <w:tc>
          <w:tcPr>
            <w:tcW w:type="dxa" w:w="3024"/>
          </w:tcPr>
          <w:p>
            <w:pPr>
              <w:spacing w:after="40" w:before="40"/>
            </w:pPr>
            <w:r/>
            <w:r>
              <w:rPr>
                <w:b w:val="0"/>
                <w:i w:val="0"/>
                <w:color w:val="1F2937"/>
                <w:sz w:val="17"/>
              </w:rPr>
              <w:t>21% blended</w:t>
            </w:r>
          </w:p>
        </w:tc>
        <w:tc>
          <w:tcPr>
            <w:tcW w:type="dxa" w:w="3024"/>
          </w:tcPr>
          <w:p>
            <w:pPr>
              <w:spacing w:after="40" w:before="40"/>
            </w:pPr>
            <w:r/>
            <w:r>
              <w:rPr>
                <w:b w:val="0"/>
                <w:i w:val="0"/>
                <w:color w:val="1F2937"/>
                <w:sz w:val="17"/>
              </w:rPr>
              <w:t>Medium</w:t>
            </w:r>
          </w:p>
        </w:tc>
      </w:tr>
      <w:tr>
        <w:tc>
          <w:tcPr>
            <w:tcW w:type="dxa" w:w="3024"/>
          </w:tcPr>
          <w:p>
            <w:pPr>
              <w:spacing w:after="40" w:before="40"/>
            </w:pPr>
            <w:r/>
            <w:r>
              <w:rPr>
                <w:b w:val="0"/>
                <w:i w:val="0"/>
                <w:color w:val="1F2937"/>
                <w:sz w:val="17"/>
              </w:rPr>
              <w:t>WACC</w:t>
            </w:r>
          </w:p>
        </w:tc>
        <w:tc>
          <w:tcPr>
            <w:tcW w:type="dxa" w:w="3024"/>
          </w:tcPr>
          <w:p>
            <w:pPr>
              <w:spacing w:after="40" w:before="40"/>
            </w:pPr>
            <w:r/>
            <w:r>
              <w:rPr>
                <w:b w:val="0"/>
                <w:i w:val="0"/>
                <w:color w:val="1F2937"/>
                <w:sz w:val="17"/>
              </w:rPr>
              <w:t>25%</w:t>
            </w:r>
          </w:p>
        </w:tc>
        <w:tc>
          <w:tcPr>
            <w:tcW w:type="dxa" w:w="3024"/>
          </w:tcPr>
          <w:p>
            <w:pPr>
              <w:spacing w:after="40" w:before="40"/>
            </w:pPr>
            <w:r/>
            <w:r>
              <w:rPr>
                <w:b w:val="0"/>
                <w:i w:val="0"/>
                <w:color w:val="1F2937"/>
                <w:sz w:val="17"/>
              </w:rPr>
              <w:t>Medium: a stage premium over Damodaran's 6.0% for European listed software</w:t>
            </w:r>
          </w:p>
        </w:tc>
      </w:tr>
    </w:tbl>
    <w:p>
      <w:pPr>
        <w:spacing w:after="160" w:before="0"/>
      </w:pPr>
    </w:p>
    <w:p>
      <w:pPr>
        <w:pStyle w:val="Heading2"/>
        <w:keepNext/>
        <w:spacing w:before="320" w:after="100"/>
      </w:pPr>
      <w:r>
        <w:rPr>
          <w:b/>
          <w:i w:val="0"/>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i w:val="0"/>
                <w:color w:val="1F2937"/>
                <w:sz w:val="17"/>
              </w:rPr>
              <w:t>€k</w:t>
            </w:r>
          </w:p>
        </w:tc>
        <w:tc>
          <w:tcPr>
            <w:tcW w:type="dxa" w:w="1134"/>
            <w:shd w:val="clear" w:fill="EFF1F3"/>
          </w:tcPr>
          <w:p>
            <w:pPr>
              <w:spacing w:after="40" w:before="40"/>
            </w:pPr>
            <w:r/>
            <w:r>
              <w:rPr>
                <w:b/>
                <w:i w:val="0"/>
                <w:color w:val="1F2937"/>
                <w:sz w:val="17"/>
              </w:rPr>
              <w:t>Y1</w:t>
            </w:r>
          </w:p>
        </w:tc>
        <w:tc>
          <w:tcPr>
            <w:tcW w:type="dxa" w:w="1134"/>
            <w:shd w:val="clear" w:fill="EFF1F3"/>
          </w:tcPr>
          <w:p>
            <w:pPr>
              <w:spacing w:after="40" w:before="40"/>
            </w:pPr>
            <w:r/>
            <w:r>
              <w:rPr>
                <w:b/>
                <w:i w:val="0"/>
                <w:color w:val="1F2937"/>
                <w:sz w:val="17"/>
              </w:rPr>
              <w:t>Y2</w:t>
            </w:r>
          </w:p>
        </w:tc>
        <w:tc>
          <w:tcPr>
            <w:tcW w:type="dxa" w:w="1134"/>
            <w:shd w:val="clear" w:fill="EFF1F3"/>
          </w:tcPr>
          <w:p>
            <w:pPr>
              <w:spacing w:after="40" w:before="40"/>
            </w:pPr>
            <w:r/>
            <w:r>
              <w:rPr>
                <w:b/>
                <w:i w:val="0"/>
                <w:color w:val="1F2937"/>
                <w:sz w:val="17"/>
              </w:rPr>
              <w:t>Y3</w:t>
            </w:r>
          </w:p>
        </w:tc>
        <w:tc>
          <w:tcPr>
            <w:tcW w:type="dxa" w:w="1134"/>
            <w:shd w:val="clear" w:fill="EFF1F3"/>
          </w:tcPr>
          <w:p>
            <w:pPr>
              <w:spacing w:after="40" w:before="40"/>
            </w:pPr>
            <w:r/>
            <w:r>
              <w:rPr>
                <w:b/>
                <w:i w:val="0"/>
                <w:color w:val="1F2937"/>
                <w:sz w:val="17"/>
              </w:rPr>
              <w:t>Y4</w:t>
            </w:r>
          </w:p>
        </w:tc>
        <w:tc>
          <w:tcPr>
            <w:tcW w:type="dxa" w:w="1134"/>
            <w:shd w:val="clear" w:fill="EFF1F3"/>
          </w:tcPr>
          <w:p>
            <w:pPr>
              <w:spacing w:after="40" w:before="40"/>
            </w:pPr>
            <w:r/>
            <w:r>
              <w:rPr>
                <w:b/>
                <w:i w:val="0"/>
                <w:color w:val="1F2937"/>
                <w:sz w:val="17"/>
              </w:rPr>
              <w:t>Y5</w:t>
            </w:r>
          </w:p>
        </w:tc>
        <w:tc>
          <w:tcPr>
            <w:tcW w:type="dxa" w:w="1134"/>
            <w:shd w:val="clear" w:fill="EFF1F3"/>
          </w:tcPr>
          <w:p>
            <w:pPr>
              <w:spacing w:after="40" w:before="40"/>
            </w:pPr>
            <w:r/>
            <w:r>
              <w:rPr>
                <w:b/>
                <w:i w:val="0"/>
                <w:color w:val="1F2937"/>
                <w:sz w:val="17"/>
              </w:rPr>
              <w:t>Y6</w:t>
            </w:r>
          </w:p>
        </w:tc>
        <w:tc>
          <w:tcPr>
            <w:tcW w:type="dxa" w:w="1134"/>
            <w:shd w:val="clear" w:fill="EFF1F3"/>
          </w:tcPr>
          <w:p>
            <w:pPr>
              <w:spacing w:after="40" w:before="40"/>
            </w:pPr>
            <w:r/>
            <w:r>
              <w:rPr>
                <w:b/>
                <w:i w:val="0"/>
                <w:color w:val="1F2937"/>
                <w:sz w:val="17"/>
              </w:rPr>
              <w:t>Y7</w:t>
            </w:r>
          </w:p>
        </w:tc>
      </w:tr>
      <w:tr>
        <w:tc>
          <w:tcPr>
            <w:tcW w:type="dxa" w:w="1134"/>
          </w:tcPr>
          <w:p>
            <w:pPr>
              <w:spacing w:after="40" w:before="40"/>
            </w:pPr>
            <w:r/>
            <w:r>
              <w:rPr>
                <w:b w:val="0"/>
                <w:i w:val="0"/>
                <w:color w:val="1F2937"/>
                <w:sz w:val="17"/>
              </w:rPr>
              <w:t>Net revenue</w:t>
            </w:r>
          </w:p>
        </w:tc>
        <w:tc>
          <w:tcPr>
            <w:tcW w:type="dxa" w:w="1134"/>
          </w:tcPr>
          <w:p>
            <w:pPr>
              <w:spacing w:after="40" w:before="40"/>
            </w:pPr>
            <w:r/>
            <w:r>
              <w:rPr>
                <w:b w:val="0"/>
                <w:i w:val="0"/>
                <w:color w:val="1F2937"/>
                <w:sz w:val="17"/>
              </w:rPr>
              <w:t>15</w:t>
            </w:r>
          </w:p>
        </w:tc>
        <w:tc>
          <w:tcPr>
            <w:tcW w:type="dxa" w:w="1134"/>
          </w:tcPr>
          <w:p>
            <w:pPr>
              <w:spacing w:after="40" w:before="40"/>
            </w:pPr>
            <w:r/>
            <w:r>
              <w:rPr>
                <w:b w:val="0"/>
                <w:i w:val="0"/>
                <w:color w:val="1F2937"/>
                <w:sz w:val="17"/>
              </w:rPr>
              <w:t>78</w:t>
            </w:r>
          </w:p>
        </w:tc>
        <w:tc>
          <w:tcPr>
            <w:tcW w:type="dxa" w:w="1134"/>
          </w:tcPr>
          <w:p>
            <w:pPr>
              <w:spacing w:after="40" w:before="40"/>
            </w:pPr>
            <w:r/>
            <w:r>
              <w:rPr>
                <w:b w:val="0"/>
                <w:i w:val="0"/>
                <w:color w:val="1F2937"/>
                <w:sz w:val="17"/>
              </w:rPr>
              <w:t>288</w:t>
            </w:r>
          </w:p>
        </w:tc>
        <w:tc>
          <w:tcPr>
            <w:tcW w:type="dxa" w:w="1134"/>
          </w:tcPr>
          <w:p>
            <w:pPr>
              <w:spacing w:after="40" w:before="40"/>
            </w:pPr>
            <w:r/>
            <w:r>
              <w:rPr>
                <w:b w:val="0"/>
                <w:i w:val="0"/>
                <w:color w:val="1F2937"/>
                <w:sz w:val="17"/>
              </w:rPr>
              <w:t>704</w:t>
            </w:r>
          </w:p>
        </w:tc>
        <w:tc>
          <w:tcPr>
            <w:tcW w:type="dxa" w:w="1134"/>
          </w:tcPr>
          <w:p>
            <w:pPr>
              <w:spacing w:after="40" w:before="40"/>
            </w:pPr>
            <w:r/>
            <w:r>
              <w:rPr>
                <w:b w:val="0"/>
                <w:i w:val="0"/>
                <w:color w:val="1F2937"/>
                <w:sz w:val="17"/>
              </w:rPr>
              <w:t>1,321</w:t>
            </w:r>
          </w:p>
        </w:tc>
        <w:tc>
          <w:tcPr>
            <w:tcW w:type="dxa" w:w="1134"/>
          </w:tcPr>
          <w:p>
            <w:pPr>
              <w:spacing w:after="40" w:before="40"/>
            </w:pPr>
            <w:r/>
            <w:r>
              <w:rPr>
                <w:b w:val="0"/>
                <w:i w:val="0"/>
                <w:color w:val="1F2937"/>
                <w:sz w:val="17"/>
              </w:rPr>
              <w:t>2,124</w:t>
            </w:r>
          </w:p>
        </w:tc>
        <w:tc>
          <w:tcPr>
            <w:tcW w:type="dxa" w:w="1134"/>
          </w:tcPr>
          <w:p>
            <w:pPr>
              <w:spacing w:after="40" w:before="40"/>
            </w:pPr>
            <w:r/>
            <w:r>
              <w:rPr>
                <w:b w:val="0"/>
                <w:i w:val="0"/>
                <w:color w:val="1F2937"/>
                <w:sz w:val="17"/>
              </w:rPr>
              <w:t>3,013</w:t>
            </w:r>
          </w:p>
        </w:tc>
      </w:tr>
      <w:tr>
        <w:tc>
          <w:tcPr>
            <w:tcW w:type="dxa" w:w="1134"/>
          </w:tcPr>
          <w:p>
            <w:pPr>
              <w:spacing w:after="40" w:before="40"/>
            </w:pPr>
            <w:r/>
            <w:r>
              <w:rPr>
                <w:b w:val="0"/>
                <w:i w:val="0"/>
                <w:color w:val="1F2937"/>
                <w:sz w:val="17"/>
              </w:rPr>
              <w:t>Cost of sales</w:t>
            </w:r>
          </w:p>
        </w:tc>
        <w:tc>
          <w:tcPr>
            <w:tcW w:type="dxa" w:w="1134"/>
          </w:tcPr>
          <w:p>
            <w:pPr>
              <w:spacing w:after="40" w:before="40"/>
            </w:pPr>
            <w:r/>
            <w:r>
              <w:rPr>
                <w:b w:val="0"/>
                <w:i w:val="0"/>
                <w:color w:val="1F2937"/>
                <w:sz w:val="17"/>
              </w:rPr>
              <w:t>9</w:t>
            </w:r>
          </w:p>
        </w:tc>
        <w:tc>
          <w:tcPr>
            <w:tcW w:type="dxa" w:w="1134"/>
          </w:tcPr>
          <w:p>
            <w:pPr>
              <w:spacing w:after="40" w:before="40"/>
            </w:pPr>
            <w:r/>
            <w:r>
              <w:rPr>
                <w:b w:val="0"/>
                <w:i w:val="0"/>
                <w:color w:val="1F2937"/>
                <w:sz w:val="17"/>
              </w:rPr>
              <w:t>36</w:t>
            </w:r>
          </w:p>
        </w:tc>
        <w:tc>
          <w:tcPr>
            <w:tcW w:type="dxa" w:w="1134"/>
          </w:tcPr>
          <w:p>
            <w:pPr>
              <w:spacing w:after="40" w:before="40"/>
            </w:pPr>
            <w:r/>
            <w:r>
              <w:rPr>
                <w:b w:val="0"/>
                <w:i w:val="0"/>
                <w:color w:val="1F2937"/>
                <w:sz w:val="17"/>
              </w:rPr>
              <w:t>107</w:t>
            </w:r>
          </w:p>
        </w:tc>
        <w:tc>
          <w:tcPr>
            <w:tcW w:type="dxa" w:w="1134"/>
          </w:tcPr>
          <w:p>
            <w:pPr>
              <w:spacing w:after="40" w:before="40"/>
            </w:pPr>
            <w:r/>
            <w:r>
              <w:rPr>
                <w:b w:val="0"/>
                <w:i w:val="0"/>
                <w:color w:val="1F2937"/>
                <w:sz w:val="17"/>
              </w:rPr>
              <w:t>235</w:t>
            </w:r>
          </w:p>
        </w:tc>
        <w:tc>
          <w:tcPr>
            <w:tcW w:type="dxa" w:w="1134"/>
          </w:tcPr>
          <w:p>
            <w:pPr>
              <w:spacing w:after="40" w:before="40"/>
            </w:pPr>
            <w:r/>
            <w:r>
              <w:rPr>
                <w:b w:val="0"/>
                <w:i w:val="0"/>
                <w:color w:val="1F2937"/>
                <w:sz w:val="17"/>
              </w:rPr>
              <w:t>421</w:t>
            </w:r>
          </w:p>
        </w:tc>
        <w:tc>
          <w:tcPr>
            <w:tcW w:type="dxa" w:w="1134"/>
          </w:tcPr>
          <w:p>
            <w:pPr>
              <w:spacing w:after="40" w:before="40"/>
            </w:pPr>
            <w:r/>
            <w:r>
              <w:rPr>
                <w:b w:val="0"/>
                <w:i w:val="0"/>
                <w:color w:val="1F2937"/>
                <w:sz w:val="17"/>
              </w:rPr>
              <w:t>659</w:t>
            </w:r>
          </w:p>
        </w:tc>
        <w:tc>
          <w:tcPr>
            <w:tcW w:type="dxa" w:w="1134"/>
          </w:tcPr>
          <w:p>
            <w:pPr>
              <w:spacing w:after="40" w:before="40"/>
            </w:pPr>
            <w:r/>
            <w:r>
              <w:rPr>
                <w:b w:val="0"/>
                <w:i w:val="0"/>
                <w:color w:val="1F2937"/>
                <w:sz w:val="17"/>
              </w:rPr>
              <w:t>924</w:t>
            </w:r>
          </w:p>
        </w:tc>
      </w:tr>
      <w:tr>
        <w:tc>
          <w:tcPr>
            <w:tcW w:type="dxa" w:w="1134"/>
          </w:tcPr>
          <w:p>
            <w:pPr>
              <w:spacing w:after="40" w:before="40"/>
            </w:pPr>
            <w:r/>
            <w:r>
              <w:rPr>
                <w:b/>
                <w:i w:val="0"/>
                <w:color w:val="1F2937"/>
                <w:sz w:val="17"/>
              </w:rPr>
              <w:t>Gross profit</w:t>
            </w:r>
          </w:p>
        </w:tc>
        <w:tc>
          <w:tcPr>
            <w:tcW w:type="dxa" w:w="1134"/>
          </w:tcPr>
          <w:p>
            <w:pPr>
              <w:spacing w:after="40" w:before="40"/>
            </w:pPr>
            <w:r/>
            <w:r>
              <w:rPr>
                <w:b/>
                <w:i w:val="0"/>
                <w:color w:val="1F2937"/>
                <w:sz w:val="17"/>
              </w:rPr>
              <w:t>6</w:t>
            </w:r>
          </w:p>
        </w:tc>
        <w:tc>
          <w:tcPr>
            <w:tcW w:type="dxa" w:w="1134"/>
          </w:tcPr>
          <w:p>
            <w:pPr>
              <w:spacing w:after="40" w:before="40"/>
            </w:pPr>
            <w:r/>
            <w:r>
              <w:rPr>
                <w:b/>
                <w:i w:val="0"/>
                <w:color w:val="1F2937"/>
                <w:sz w:val="17"/>
              </w:rPr>
              <w:t>42</w:t>
            </w:r>
          </w:p>
        </w:tc>
        <w:tc>
          <w:tcPr>
            <w:tcW w:type="dxa" w:w="1134"/>
          </w:tcPr>
          <w:p>
            <w:pPr>
              <w:spacing w:after="40" w:before="40"/>
            </w:pPr>
            <w:r/>
            <w:r>
              <w:rPr>
                <w:b/>
                <w:i w:val="0"/>
                <w:color w:val="1F2937"/>
                <w:sz w:val="17"/>
              </w:rPr>
              <w:t>181</w:t>
            </w:r>
          </w:p>
        </w:tc>
        <w:tc>
          <w:tcPr>
            <w:tcW w:type="dxa" w:w="1134"/>
          </w:tcPr>
          <w:p>
            <w:pPr>
              <w:spacing w:after="40" w:before="40"/>
            </w:pPr>
            <w:r/>
            <w:r>
              <w:rPr>
                <w:b/>
                <w:i w:val="0"/>
                <w:color w:val="1F2937"/>
                <w:sz w:val="17"/>
              </w:rPr>
              <w:t>468</w:t>
            </w:r>
          </w:p>
        </w:tc>
        <w:tc>
          <w:tcPr>
            <w:tcW w:type="dxa" w:w="1134"/>
          </w:tcPr>
          <w:p>
            <w:pPr>
              <w:spacing w:after="40" w:before="40"/>
            </w:pPr>
            <w:r/>
            <w:r>
              <w:rPr>
                <w:b/>
                <w:i w:val="0"/>
                <w:color w:val="1F2937"/>
                <w:sz w:val="17"/>
              </w:rPr>
              <w:t>900</w:t>
            </w:r>
          </w:p>
        </w:tc>
        <w:tc>
          <w:tcPr>
            <w:tcW w:type="dxa" w:w="1134"/>
          </w:tcPr>
          <w:p>
            <w:pPr>
              <w:spacing w:after="40" w:before="40"/>
            </w:pPr>
            <w:r/>
            <w:r>
              <w:rPr>
                <w:b/>
                <w:i w:val="0"/>
                <w:color w:val="1F2937"/>
                <w:sz w:val="17"/>
              </w:rPr>
              <w:t>1,465</w:t>
            </w:r>
          </w:p>
        </w:tc>
        <w:tc>
          <w:tcPr>
            <w:tcW w:type="dxa" w:w="1134"/>
          </w:tcPr>
          <w:p>
            <w:pPr>
              <w:spacing w:after="40" w:before="40"/>
            </w:pPr>
            <w:r/>
            <w:r>
              <w:rPr>
                <w:b/>
                <w:i w:val="0"/>
                <w:color w:val="1F2937"/>
                <w:sz w:val="17"/>
              </w:rPr>
              <w:t>2,089</w:t>
            </w:r>
          </w:p>
        </w:tc>
      </w:tr>
      <w:tr>
        <w:tc>
          <w:tcPr>
            <w:tcW w:type="dxa" w:w="1134"/>
          </w:tcPr>
          <w:p>
            <w:pPr>
              <w:spacing w:after="40" w:before="40"/>
            </w:pPr>
            <w:r/>
            <w:r>
              <w:rPr>
                <w:b w:val="0"/>
                <w:i w:val="0"/>
                <w:color w:val="1F2937"/>
                <w:sz w:val="17"/>
              </w:rPr>
              <w:t>Operating costs</w:t>
            </w:r>
          </w:p>
        </w:tc>
        <w:tc>
          <w:tcPr>
            <w:tcW w:type="dxa" w:w="1134"/>
          </w:tcPr>
          <w:p>
            <w:pPr>
              <w:spacing w:after="40" w:before="40"/>
            </w:pPr>
            <w:r/>
            <w:r>
              <w:rPr>
                <w:b w:val="0"/>
                <w:i w:val="0"/>
                <w:color w:val="1F2937"/>
                <w:sz w:val="17"/>
              </w:rPr>
              <w:t>78</w:t>
            </w:r>
          </w:p>
        </w:tc>
        <w:tc>
          <w:tcPr>
            <w:tcW w:type="dxa" w:w="1134"/>
          </w:tcPr>
          <w:p>
            <w:pPr>
              <w:spacing w:after="40" w:before="40"/>
            </w:pPr>
            <w:r/>
            <w:r>
              <w:rPr>
                <w:b w:val="0"/>
                <w:i w:val="0"/>
                <w:color w:val="1F2937"/>
                <w:sz w:val="17"/>
              </w:rPr>
              <w:t>154</w:t>
            </w:r>
          </w:p>
        </w:tc>
        <w:tc>
          <w:tcPr>
            <w:tcW w:type="dxa" w:w="1134"/>
          </w:tcPr>
          <w:p>
            <w:pPr>
              <w:spacing w:after="40" w:before="40"/>
            </w:pPr>
            <w:r/>
            <w:r>
              <w:rPr>
                <w:b w:val="0"/>
                <w:i w:val="0"/>
                <w:color w:val="1F2937"/>
                <w:sz w:val="17"/>
              </w:rPr>
              <w:t>320</w:t>
            </w:r>
          </w:p>
        </w:tc>
        <w:tc>
          <w:tcPr>
            <w:tcW w:type="dxa" w:w="1134"/>
          </w:tcPr>
          <w:p>
            <w:pPr>
              <w:spacing w:after="40" w:before="40"/>
            </w:pPr>
            <w:r/>
            <w:r>
              <w:rPr>
                <w:b w:val="0"/>
                <w:i w:val="0"/>
                <w:color w:val="1F2937"/>
                <w:sz w:val="17"/>
              </w:rPr>
              <w:t>554</w:t>
            </w:r>
          </w:p>
        </w:tc>
        <w:tc>
          <w:tcPr>
            <w:tcW w:type="dxa" w:w="1134"/>
          </w:tcPr>
          <w:p>
            <w:pPr>
              <w:spacing w:after="40" w:before="40"/>
            </w:pPr>
            <w:r/>
            <w:r>
              <w:rPr>
                <w:b w:val="0"/>
                <w:i w:val="0"/>
                <w:color w:val="1F2937"/>
                <w:sz w:val="17"/>
              </w:rPr>
              <w:t>883</w:t>
            </w:r>
          </w:p>
        </w:tc>
        <w:tc>
          <w:tcPr>
            <w:tcW w:type="dxa" w:w="1134"/>
          </w:tcPr>
          <w:p>
            <w:pPr>
              <w:spacing w:after="40" w:before="40"/>
            </w:pPr>
            <w:r/>
            <w:r>
              <w:rPr>
                <w:b w:val="0"/>
                <w:i w:val="0"/>
                <w:color w:val="1F2937"/>
                <w:sz w:val="17"/>
              </w:rPr>
              <w:t>1,225</w:t>
            </w:r>
          </w:p>
        </w:tc>
        <w:tc>
          <w:tcPr>
            <w:tcW w:type="dxa" w:w="1134"/>
          </w:tcPr>
          <w:p>
            <w:pPr>
              <w:spacing w:after="40" w:before="40"/>
            </w:pPr>
            <w:r/>
            <w:r>
              <w:rPr>
                <w:b w:val="0"/>
                <w:i w:val="0"/>
                <w:color w:val="1F2937"/>
                <w:sz w:val="17"/>
              </w:rPr>
              <w:t>1,555</w:t>
            </w:r>
          </w:p>
        </w:tc>
      </w:tr>
      <w:tr>
        <w:tc>
          <w:tcPr>
            <w:tcW w:type="dxa" w:w="1134"/>
          </w:tcPr>
          <w:p>
            <w:pPr>
              <w:spacing w:after="40" w:before="40"/>
            </w:pPr>
            <w:r/>
            <w:r>
              <w:rPr>
                <w:b/>
                <w:i w:val="0"/>
                <w:color w:val="1F2937"/>
                <w:sz w:val="17"/>
              </w:rPr>
              <w:t>EBITDA</w:t>
            </w:r>
          </w:p>
        </w:tc>
        <w:tc>
          <w:tcPr>
            <w:tcW w:type="dxa" w:w="1134"/>
          </w:tcPr>
          <w:p>
            <w:pPr>
              <w:spacing w:after="40" w:before="40"/>
            </w:pPr>
            <w:r/>
            <w:r>
              <w:rPr>
                <w:b/>
                <w:i w:val="0"/>
                <w:color w:val="1F2937"/>
                <w:sz w:val="17"/>
              </w:rPr>
              <w:t>−71</w:t>
            </w:r>
          </w:p>
        </w:tc>
        <w:tc>
          <w:tcPr>
            <w:tcW w:type="dxa" w:w="1134"/>
          </w:tcPr>
          <w:p>
            <w:pPr>
              <w:spacing w:after="40" w:before="40"/>
            </w:pPr>
            <w:r/>
            <w:r>
              <w:rPr>
                <w:b/>
                <w:i w:val="0"/>
                <w:color w:val="1F2937"/>
                <w:sz w:val="17"/>
              </w:rPr>
              <w:t>−111</w:t>
            </w:r>
          </w:p>
        </w:tc>
        <w:tc>
          <w:tcPr>
            <w:tcW w:type="dxa" w:w="1134"/>
          </w:tcPr>
          <w:p>
            <w:pPr>
              <w:spacing w:after="40" w:before="40"/>
            </w:pPr>
            <w:r/>
            <w:r>
              <w:rPr>
                <w:b/>
                <w:i w:val="0"/>
                <w:color w:val="1F2937"/>
                <w:sz w:val="17"/>
              </w:rPr>
              <w:t>−140</w:t>
            </w:r>
          </w:p>
        </w:tc>
        <w:tc>
          <w:tcPr>
            <w:tcW w:type="dxa" w:w="1134"/>
          </w:tcPr>
          <w:p>
            <w:pPr>
              <w:spacing w:after="40" w:before="40"/>
            </w:pPr>
            <w:r/>
            <w:r>
              <w:rPr>
                <w:b/>
                <w:i w:val="0"/>
                <w:color w:val="1F2937"/>
                <w:sz w:val="17"/>
              </w:rPr>
              <w:t>−86</w:t>
            </w:r>
          </w:p>
        </w:tc>
        <w:tc>
          <w:tcPr>
            <w:tcW w:type="dxa" w:w="1134"/>
          </w:tcPr>
          <w:p>
            <w:pPr>
              <w:spacing w:after="40" w:before="40"/>
            </w:pPr>
            <w:r/>
            <w:r>
              <w:rPr>
                <w:b/>
                <w:i w:val="0"/>
                <w:color w:val="1F2937"/>
                <w:sz w:val="17"/>
              </w:rPr>
              <w:t>17</w:t>
            </w:r>
          </w:p>
        </w:tc>
        <w:tc>
          <w:tcPr>
            <w:tcW w:type="dxa" w:w="1134"/>
          </w:tcPr>
          <w:p>
            <w:pPr>
              <w:spacing w:after="40" w:before="40"/>
            </w:pPr>
            <w:r/>
            <w:r>
              <w:rPr>
                <w:b/>
                <w:i w:val="0"/>
                <w:color w:val="1F2937"/>
                <w:sz w:val="17"/>
              </w:rPr>
              <w:t>240</w:t>
            </w:r>
          </w:p>
        </w:tc>
        <w:tc>
          <w:tcPr>
            <w:tcW w:type="dxa" w:w="1134"/>
          </w:tcPr>
          <w:p>
            <w:pPr>
              <w:spacing w:after="40" w:before="40"/>
            </w:pPr>
            <w:r/>
            <w:r>
              <w:rPr>
                <w:b/>
                <w:i w:val="0"/>
                <w:color w:val="1F2937"/>
                <w:sz w:val="17"/>
              </w:rPr>
              <w:t>535</w:t>
            </w:r>
          </w:p>
        </w:tc>
      </w:tr>
    </w:tbl>
    <w:p>
      <w:pPr>
        <w:spacing w:after="160" w:before="0"/>
      </w:pPr>
    </w:p>
    <w:p>
      <w:pPr>
        <w:spacing w:after="140" w:line="276" w:lineRule="auto"/>
        <w:jc w:val="both"/>
      </w:pPr>
      <w:r>
        <w:rPr>
          <w:b w:val="0"/>
          <w:i w:val="0"/>
          <w:color w:val="1F2937"/>
          <w:sz w:val="20"/>
        </w:rPr>
        <w:t>Growth decelerates from +414% in Y2 to +42% in Y7, which is the shape a marketplace should have. Gross margin climbs from 63% in Y3 to 70%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i w:val="0"/>
          <w:color w:val="6B7280"/>
          <w:sz w:val="16"/>
        </w:rPr>
        <w:t>Figure 9: What cost of revenue is made of. The dashed line is the infrastructure we chose not to buy.</w:t>
      </w:r>
    </w:p>
    <w:p>
      <w:pPr>
        <w:spacing w:after="140" w:line="276" w:lineRule="auto"/>
        <w:jc w:val="both"/>
      </w:pPr>
      <w:r>
        <w:rPr>
          <w:b/>
          <w:i w:val="0"/>
          <w:color w:val="1F2937"/>
          <w:sz w:val="20"/>
        </w:rPr>
        <w:t>Payment processing is 25% of Y7 revenue and nearly 8 times infrastructure.</w:t>
      </w:r>
      <w:r>
        <w:rPr>
          <w:b w:val="0"/>
          <w:i w:val="0"/>
          <w:color w:val="1F2937"/>
          <w:sz w:val="20"/>
        </w:rPr>
        <w:t xml:space="preserve"> Any optimisation effort belongs in tier pricing, annual billing and processor negotiation, not in the AWS bill.</w:t>
      </w:r>
    </w:p>
    <w:p>
      <w:pPr>
        <w:pStyle w:val="Heading2"/>
        <w:keepNext/>
        <w:spacing w:before="320" w:after="100"/>
      </w:pPr>
      <w:r>
        <w:rPr>
          <w:b/>
          <w:i w:val="0"/>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 year end</w:t>
            </w:r>
          </w:p>
        </w:tc>
        <w:tc>
          <w:tcPr>
            <w:tcW w:type="dxa" w:w="1814"/>
            <w:shd w:val="clear" w:fill="EFF1F3"/>
          </w:tcPr>
          <w:p>
            <w:pPr>
              <w:spacing w:after="40" w:before="40"/>
            </w:pPr>
            <w:r/>
            <w:r>
              <w:rPr>
                <w:b/>
                <w:i w:val="0"/>
                <w:color w:val="1F2937"/>
                <w:sz w:val="17"/>
              </w:rPr>
              <w:t>Y1</w:t>
            </w:r>
          </w:p>
        </w:tc>
        <w:tc>
          <w:tcPr>
            <w:tcW w:type="dxa" w:w="1814"/>
            <w:shd w:val="clear" w:fill="EFF1F3"/>
          </w:tcPr>
          <w:p>
            <w:pPr>
              <w:spacing w:after="40" w:before="40"/>
            </w:pPr>
            <w:r/>
            <w:r>
              <w:rPr>
                <w:b/>
                <w:i w:val="0"/>
                <w:color w:val="1F2937"/>
                <w:sz w:val="17"/>
              </w:rPr>
              <w:t>Y3</w:t>
            </w:r>
          </w:p>
        </w:tc>
        <w:tc>
          <w:tcPr>
            <w:tcW w:type="dxa" w:w="1814"/>
            <w:shd w:val="clear" w:fill="EFF1F3"/>
          </w:tcPr>
          <w:p>
            <w:pPr>
              <w:spacing w:after="40" w:before="40"/>
            </w:pPr>
            <w:r/>
            <w:r>
              <w:rPr>
                <w:b/>
                <w:i w:val="0"/>
                <w:color w:val="1F2937"/>
                <w:sz w:val="17"/>
              </w:rPr>
              <w:t>Y5</w:t>
            </w:r>
          </w:p>
        </w:tc>
        <w:tc>
          <w:tcPr>
            <w:tcW w:type="dxa" w:w="1814"/>
            <w:shd w:val="clear" w:fill="EFF1F3"/>
          </w:tcPr>
          <w:p>
            <w:pPr>
              <w:spacing w:after="40" w:before="40"/>
            </w:pPr>
            <w:r/>
            <w:r>
              <w:rPr>
                <w:b/>
                <w:i w:val="0"/>
                <w:color w:val="1F2937"/>
                <w:sz w:val="17"/>
              </w:rPr>
              <w:t>Y7</w:t>
            </w:r>
          </w:p>
        </w:tc>
      </w:tr>
      <w:tr>
        <w:tc>
          <w:tcPr>
            <w:tcW w:type="dxa" w:w="1814"/>
          </w:tcPr>
          <w:p>
            <w:pPr>
              <w:spacing w:after="40" w:before="40"/>
            </w:pPr>
            <w:r/>
            <w:r>
              <w:rPr>
                <w:b w:val="0"/>
                <w:i w:val="0"/>
                <w:color w:val="1F2937"/>
                <w:sz w:val="17"/>
              </w:rPr>
              <w:t>Cash</w:t>
            </w:r>
          </w:p>
        </w:tc>
        <w:tc>
          <w:tcPr>
            <w:tcW w:type="dxa" w:w="1814"/>
          </w:tcPr>
          <w:p>
            <w:pPr>
              <w:spacing w:after="40" w:before="40"/>
            </w:pPr>
            <w:r/>
            <w:r>
              <w:rPr>
                <w:b w:val="0"/>
                <w:i w:val="0"/>
                <w:color w:val="1F2937"/>
                <w:sz w:val="17"/>
              </w:rPr>
              <w:t>€327k</w:t>
            </w:r>
          </w:p>
        </w:tc>
        <w:tc>
          <w:tcPr>
            <w:tcW w:type="dxa" w:w="1814"/>
          </w:tcPr>
          <w:p>
            <w:pPr>
              <w:spacing w:after="40" w:before="40"/>
            </w:pPr>
            <w:r/>
            <w:r>
              <w:rPr>
                <w:b w:val="0"/>
                <w:i w:val="0"/>
                <w:color w:val="1F2937"/>
                <w:sz w:val="17"/>
              </w:rPr>
              <w:t>€120k</w:t>
            </w:r>
          </w:p>
        </w:tc>
        <w:tc>
          <w:tcPr>
            <w:tcW w:type="dxa" w:w="1814"/>
          </w:tcPr>
          <w:p>
            <w:pPr>
              <w:spacing w:after="40" w:before="40"/>
            </w:pPr>
            <w:r/>
            <w:r>
              <w:rPr>
                <w:b w:val="0"/>
                <w:i w:val="0"/>
                <w:color w:val="1F2937"/>
                <w:sz w:val="17"/>
              </w:rPr>
              <w:t>€3.08M</w:t>
            </w:r>
          </w:p>
        </w:tc>
        <w:tc>
          <w:tcPr>
            <w:tcW w:type="dxa" w:w="1814"/>
          </w:tcPr>
          <w:p>
            <w:pPr>
              <w:spacing w:after="40" w:before="40"/>
            </w:pPr>
            <w:r/>
            <w:r>
              <w:rPr>
                <w:b w:val="0"/>
                <w:i w:val="0"/>
                <w:color w:val="1F2937"/>
                <w:sz w:val="17"/>
              </w:rPr>
              <w:t>€16.72M</w:t>
            </w:r>
          </w:p>
        </w:tc>
      </w:tr>
      <w:tr>
        <w:tc>
          <w:tcPr>
            <w:tcW w:type="dxa" w:w="1814"/>
          </w:tcPr>
          <w:p>
            <w:pPr>
              <w:spacing w:after="40" w:before="40"/>
            </w:pPr>
            <w:r/>
            <w:r>
              <w:rPr>
                <w:b w:val="0"/>
                <w:i w:val="0"/>
                <w:color w:val="1F2937"/>
                <w:sz w:val="17"/>
              </w:rPr>
              <w:t>Sponsor receivables</w:t>
            </w:r>
          </w:p>
        </w:tc>
        <w:tc>
          <w:tcPr>
            <w:tcW w:type="dxa" w:w="1814"/>
          </w:tcPr>
          <w:p>
            <w:pPr>
              <w:spacing w:after="40" w:before="40"/>
            </w:pPr>
            <w:r/>
            <w:r>
              <w:rPr>
                <w:b w:val="0"/>
                <w:i w:val="0"/>
                <w:color w:val="1F2937"/>
                <w:sz w:val="17"/>
              </w:rPr>
              <w:t>€0k</w:t>
            </w:r>
          </w:p>
        </w:tc>
        <w:tc>
          <w:tcPr>
            <w:tcW w:type="dxa" w:w="1814"/>
          </w:tcPr>
          <w:p>
            <w:pPr>
              <w:spacing w:after="40" w:before="40"/>
            </w:pPr>
            <w:r/>
            <w:r>
              <w:rPr>
                <w:b w:val="0"/>
                <w:i w:val="0"/>
                <w:color w:val="1F2937"/>
                <w:sz w:val="17"/>
              </w:rPr>
              <w:t>€25k</w:t>
            </w:r>
          </w:p>
        </w:tc>
        <w:tc>
          <w:tcPr>
            <w:tcW w:type="dxa" w:w="1814"/>
          </w:tcPr>
          <w:p>
            <w:pPr>
              <w:spacing w:after="40" w:before="40"/>
            </w:pPr>
            <w:r/>
            <w:r>
              <w:rPr>
                <w:b w:val="0"/>
                <w:i w:val="0"/>
                <w:color w:val="1F2937"/>
                <w:sz w:val="17"/>
              </w:rPr>
              <w:t>€197k</w:t>
            </w:r>
          </w:p>
        </w:tc>
        <w:tc>
          <w:tcPr>
            <w:tcW w:type="dxa" w:w="1814"/>
          </w:tcPr>
          <w:p>
            <w:pPr>
              <w:spacing w:after="40" w:before="40"/>
            </w:pPr>
            <w:r/>
            <w:r>
              <w:rPr>
                <w:b w:val="0"/>
                <w:i w:val="0"/>
                <w:color w:val="1F2937"/>
                <w:sz w:val="17"/>
              </w:rPr>
              <w:t>€659k</w:t>
            </w:r>
          </w:p>
        </w:tc>
      </w:tr>
      <w:tr>
        <w:tc>
          <w:tcPr>
            <w:tcW w:type="dxa" w:w="1814"/>
          </w:tcPr>
          <w:p>
            <w:pPr>
              <w:spacing w:after="40" w:before="40"/>
            </w:pPr>
            <w:r/>
            <w:r>
              <w:rPr>
                <w:b w:val="0"/>
                <w:i w:val="0"/>
                <w:color w:val="1F2937"/>
                <w:sz w:val="17"/>
              </w:rPr>
              <w:t>Net intangible assets</w:t>
            </w:r>
          </w:p>
        </w:tc>
        <w:tc>
          <w:tcPr>
            <w:tcW w:type="dxa" w:w="1814"/>
          </w:tcPr>
          <w:p>
            <w:pPr>
              <w:spacing w:after="40" w:before="40"/>
            </w:pPr>
            <w:r/>
            <w:r>
              <w:rPr>
                <w:b w:val="0"/>
                <w:i w:val="0"/>
                <w:color w:val="1F2937"/>
                <w:sz w:val="17"/>
              </w:rPr>
              <w:t>€8k</w:t>
            </w:r>
          </w:p>
        </w:tc>
        <w:tc>
          <w:tcPr>
            <w:tcW w:type="dxa" w:w="1814"/>
          </w:tcPr>
          <w:p>
            <w:pPr>
              <w:spacing w:after="40" w:before="40"/>
            </w:pPr>
            <w:r/>
            <w:r>
              <w:rPr>
                <w:b w:val="0"/>
                <w:i w:val="0"/>
                <w:color w:val="1F2937"/>
                <w:sz w:val="17"/>
              </w:rPr>
              <w:t>€32k</w:t>
            </w:r>
          </w:p>
        </w:tc>
        <w:tc>
          <w:tcPr>
            <w:tcW w:type="dxa" w:w="1814"/>
          </w:tcPr>
          <w:p>
            <w:pPr>
              <w:spacing w:after="40" w:before="40"/>
            </w:pPr>
            <w:r/>
            <w:r>
              <w:rPr>
                <w:b w:val="0"/>
                <w:i w:val="0"/>
                <w:color w:val="1F2937"/>
                <w:sz w:val="17"/>
              </w:rPr>
              <w:t>€102k</w:t>
            </w:r>
          </w:p>
        </w:tc>
        <w:tc>
          <w:tcPr>
            <w:tcW w:type="dxa" w:w="1814"/>
          </w:tcPr>
          <w:p>
            <w:pPr>
              <w:spacing w:after="40" w:before="40"/>
            </w:pPr>
            <w:r/>
            <w:r>
              <w:rPr>
                <w:b w:val="0"/>
                <w:i w:val="0"/>
                <w:color w:val="1F2937"/>
                <w:sz w:val="17"/>
              </w:rPr>
              <w:t>€243k</w:t>
            </w:r>
          </w:p>
        </w:tc>
      </w:tr>
      <w:tr>
        <w:tc>
          <w:tcPr>
            <w:tcW w:type="dxa" w:w="1814"/>
          </w:tcPr>
          <w:p>
            <w:pPr>
              <w:spacing w:after="40" w:before="40"/>
            </w:pPr>
            <w:r/>
            <w:r>
              <w:rPr>
                <w:b/>
                <w:i w:val="0"/>
                <w:color w:val="1F2937"/>
                <w:sz w:val="17"/>
              </w:rPr>
              <w:t>Total Assets</w:t>
            </w:r>
          </w:p>
        </w:tc>
        <w:tc>
          <w:tcPr>
            <w:tcW w:type="dxa" w:w="1814"/>
          </w:tcPr>
          <w:p>
            <w:pPr>
              <w:spacing w:after="40" w:before="40"/>
            </w:pPr>
            <w:r/>
            <w:r>
              <w:rPr>
                <w:b/>
                <w:i w:val="0"/>
                <w:color w:val="1F2937"/>
                <w:sz w:val="17"/>
              </w:rPr>
              <w:t>€335k</w:t>
            </w:r>
          </w:p>
        </w:tc>
        <w:tc>
          <w:tcPr>
            <w:tcW w:type="dxa" w:w="1814"/>
          </w:tcPr>
          <w:p>
            <w:pPr>
              <w:spacing w:after="40" w:before="40"/>
            </w:pPr>
            <w:r/>
            <w:r>
              <w:rPr>
                <w:b/>
                <w:i w:val="0"/>
                <w:color w:val="1F2937"/>
                <w:sz w:val="17"/>
              </w:rPr>
              <w:t>€177k</w:t>
            </w:r>
          </w:p>
        </w:tc>
        <w:tc>
          <w:tcPr>
            <w:tcW w:type="dxa" w:w="1814"/>
          </w:tcPr>
          <w:p>
            <w:pPr>
              <w:spacing w:after="40" w:before="40"/>
            </w:pPr>
            <w:r/>
            <w:r>
              <w:rPr>
                <w:b/>
                <w:i w:val="0"/>
                <w:color w:val="1F2937"/>
                <w:sz w:val="17"/>
              </w:rPr>
              <w:t>€3.38M</w:t>
            </w:r>
          </w:p>
        </w:tc>
        <w:tc>
          <w:tcPr>
            <w:tcW w:type="dxa" w:w="1814"/>
          </w:tcPr>
          <w:p>
            <w:pPr>
              <w:spacing w:after="40" w:before="40"/>
            </w:pPr>
            <w:r/>
            <w:r>
              <w:rPr>
                <w:b/>
                <w:i w:val="0"/>
                <w:color w:val="1F2937"/>
                <w:sz w:val="17"/>
              </w:rPr>
              <w:t>€17.63M</w:t>
            </w:r>
          </w:p>
        </w:tc>
      </w:tr>
      <w:tr>
        <w:tc>
          <w:tcPr>
            <w:tcW w:type="dxa" w:w="1814"/>
          </w:tcPr>
          <w:p>
            <w:pPr>
              <w:spacing w:after="40" w:before="40"/>
            </w:pPr>
            <w:r/>
            <w:r>
              <w:rPr>
                <w:b w:val="0"/>
                <w:i w:val="0"/>
                <w:color w:val="1F2937"/>
                <w:sz w:val="17"/>
              </w:rPr>
              <w:t>Athlete payout float</w:t>
            </w:r>
          </w:p>
        </w:tc>
        <w:tc>
          <w:tcPr>
            <w:tcW w:type="dxa" w:w="1814"/>
          </w:tcPr>
          <w:p>
            <w:pPr>
              <w:spacing w:after="40" w:before="40"/>
            </w:pPr>
            <w:r/>
            <w:r>
              <w:rPr>
                <w:b w:val="0"/>
                <w:i w:val="0"/>
                <w:color w:val="1F2937"/>
                <w:sz w:val="17"/>
              </w:rPr>
              <w:t>€8k</w:t>
            </w:r>
          </w:p>
        </w:tc>
        <w:tc>
          <w:tcPr>
            <w:tcW w:type="dxa" w:w="1814"/>
          </w:tcPr>
          <w:p>
            <w:pPr>
              <w:spacing w:after="40" w:before="40"/>
            </w:pPr>
            <w:r/>
            <w:r>
              <w:rPr>
                <w:b w:val="0"/>
                <w:i w:val="0"/>
                <w:color w:val="1F2937"/>
                <w:sz w:val="17"/>
              </w:rPr>
              <w:t>€144k</w:t>
            </w:r>
          </w:p>
        </w:tc>
        <w:tc>
          <w:tcPr>
            <w:tcW w:type="dxa" w:w="1814"/>
          </w:tcPr>
          <w:p>
            <w:pPr>
              <w:spacing w:after="40" w:before="40"/>
            </w:pPr>
            <w:r/>
            <w:r>
              <w:rPr>
                <w:b w:val="0"/>
                <w:i w:val="0"/>
                <w:color w:val="1F2937"/>
                <w:sz w:val="17"/>
              </w:rPr>
              <w:t>€989k</w:t>
            </w:r>
          </w:p>
        </w:tc>
        <w:tc>
          <w:tcPr>
            <w:tcW w:type="dxa" w:w="1814"/>
          </w:tcPr>
          <w:p>
            <w:pPr>
              <w:spacing w:after="40" w:before="40"/>
            </w:pPr>
            <w:r/>
            <w:r>
              <w:rPr>
                <w:b w:val="0"/>
                <w:i w:val="0"/>
                <w:color w:val="1F2937"/>
                <w:sz w:val="17"/>
              </w:rPr>
              <w:t>€3.23M</w:t>
            </w:r>
          </w:p>
        </w:tc>
      </w:tr>
      <w:tr>
        <w:tc>
          <w:tcPr>
            <w:tcW w:type="dxa" w:w="1814"/>
          </w:tcPr>
          <w:p>
            <w:pPr>
              <w:spacing w:after="40" w:before="40"/>
            </w:pPr>
            <w:r/>
            <w:r>
              <w:rPr>
                <w:b w:val="0"/>
                <w:i w:val="0"/>
                <w:color w:val="1F2937"/>
                <w:sz w:val="17"/>
              </w:rPr>
              <w:t>Trade payables</w:t>
            </w:r>
          </w:p>
        </w:tc>
        <w:tc>
          <w:tcPr>
            <w:tcW w:type="dxa" w:w="1814"/>
          </w:tcPr>
          <w:p>
            <w:pPr>
              <w:spacing w:after="40" w:before="40"/>
            </w:pPr>
            <w:r/>
            <w:r>
              <w:rPr>
                <w:b w:val="0"/>
                <w:i w:val="0"/>
                <w:color w:val="1F2937"/>
                <w:sz w:val="17"/>
              </w:rPr>
              <w:t>€7k</w:t>
            </w:r>
          </w:p>
        </w:tc>
        <w:tc>
          <w:tcPr>
            <w:tcW w:type="dxa" w:w="1814"/>
          </w:tcPr>
          <w:p>
            <w:pPr>
              <w:spacing w:after="40" w:before="40"/>
            </w:pPr>
            <w:r/>
            <w:r>
              <w:rPr>
                <w:b w:val="0"/>
                <w:i w:val="0"/>
                <w:color w:val="1F2937"/>
                <w:sz w:val="17"/>
              </w:rPr>
              <w:t>€40k</w:t>
            </w:r>
          </w:p>
        </w:tc>
        <w:tc>
          <w:tcPr>
            <w:tcW w:type="dxa" w:w="1814"/>
          </w:tcPr>
          <w:p>
            <w:pPr>
              <w:spacing w:after="40" w:before="40"/>
            </w:pPr>
            <w:r/>
            <w:r>
              <w:rPr>
                <w:b w:val="0"/>
                <w:i w:val="0"/>
                <w:color w:val="1F2937"/>
                <w:sz w:val="17"/>
              </w:rPr>
              <w:t>€146k</w:t>
            </w:r>
          </w:p>
        </w:tc>
        <w:tc>
          <w:tcPr>
            <w:tcW w:type="dxa" w:w="1814"/>
          </w:tcPr>
          <w:p>
            <w:pPr>
              <w:spacing w:after="40" w:before="40"/>
            </w:pPr>
            <w:r/>
            <w:r>
              <w:rPr>
                <w:b w:val="0"/>
                <w:i w:val="0"/>
                <w:color w:val="1F2937"/>
                <w:sz w:val="17"/>
              </w:rPr>
              <w:t>€304k</w:t>
            </w:r>
          </w:p>
        </w:tc>
      </w:tr>
      <w:tr>
        <w:tc>
          <w:tcPr>
            <w:tcW w:type="dxa" w:w="1814"/>
          </w:tcPr>
          <w:p>
            <w:pPr>
              <w:spacing w:after="40" w:before="40"/>
            </w:pPr>
            <w:r/>
            <w:r>
              <w:rPr>
                <w:b/>
                <w:i w:val="0"/>
                <w:color w:val="1F2937"/>
                <w:sz w:val="17"/>
              </w:rPr>
              <w:t>Total Liabilities</w:t>
            </w:r>
          </w:p>
        </w:tc>
        <w:tc>
          <w:tcPr>
            <w:tcW w:type="dxa" w:w="1814"/>
          </w:tcPr>
          <w:p>
            <w:pPr>
              <w:spacing w:after="40" w:before="40"/>
            </w:pPr>
            <w:r/>
            <w:r>
              <w:rPr>
                <w:b/>
                <w:i w:val="0"/>
                <w:color w:val="1F2937"/>
                <w:sz w:val="17"/>
              </w:rPr>
              <w:t>€15k</w:t>
            </w:r>
          </w:p>
        </w:tc>
        <w:tc>
          <w:tcPr>
            <w:tcW w:type="dxa" w:w="1814"/>
          </w:tcPr>
          <w:p>
            <w:pPr>
              <w:spacing w:after="40" w:before="40"/>
            </w:pPr>
            <w:r/>
            <w:r>
              <w:rPr>
                <w:b/>
                <w:i w:val="0"/>
                <w:color w:val="1F2937"/>
                <w:sz w:val="17"/>
              </w:rPr>
              <w:t>€184k</w:t>
            </w:r>
          </w:p>
        </w:tc>
        <w:tc>
          <w:tcPr>
            <w:tcW w:type="dxa" w:w="1814"/>
          </w:tcPr>
          <w:p>
            <w:pPr>
              <w:spacing w:after="40" w:before="40"/>
            </w:pPr>
            <w:r/>
            <w:r>
              <w:rPr>
                <w:b/>
                <w:i w:val="0"/>
                <w:color w:val="1F2937"/>
                <w:sz w:val="17"/>
              </w:rPr>
              <w:t>€1.14M</w:t>
            </w:r>
          </w:p>
        </w:tc>
        <w:tc>
          <w:tcPr>
            <w:tcW w:type="dxa" w:w="1814"/>
          </w:tcPr>
          <w:p>
            <w:pPr>
              <w:spacing w:after="40" w:before="40"/>
            </w:pPr>
            <w:r/>
            <w:r>
              <w:rPr>
                <w:b/>
                <w:i w:val="0"/>
                <w:color w:val="1F2937"/>
                <w:sz w:val="17"/>
              </w:rPr>
              <w:t>€3.53M</w:t>
            </w:r>
          </w:p>
        </w:tc>
      </w:tr>
      <w:tr>
        <w:tc>
          <w:tcPr>
            <w:tcW w:type="dxa" w:w="1814"/>
          </w:tcPr>
          <w:p>
            <w:pPr>
              <w:spacing w:after="40" w:before="40"/>
            </w:pPr>
            <w:r/>
            <w:r>
              <w:rPr>
                <w:b w:val="0"/>
                <w:i w:val="0"/>
                <w:color w:val="1F2937"/>
                <w:sz w:val="17"/>
              </w:rPr>
              <w:t>Paid-in capital</w:t>
            </w:r>
          </w:p>
        </w:tc>
        <w:tc>
          <w:tcPr>
            <w:tcW w:type="dxa" w:w="1814"/>
          </w:tcPr>
          <w:p>
            <w:pPr>
              <w:spacing w:after="40" w:before="40"/>
            </w:pPr>
            <w:r/>
            <w:r>
              <w:rPr>
                <w:b w:val="0"/>
                <w:i w:val="0"/>
                <w:color w:val="1F2937"/>
                <w:sz w:val="17"/>
              </w:rPr>
              <w:t>€400k</w:t>
            </w:r>
          </w:p>
        </w:tc>
        <w:tc>
          <w:tcPr>
            <w:tcW w:type="dxa" w:w="1814"/>
          </w:tcPr>
          <w:p>
            <w:pPr>
              <w:spacing w:after="40" w:before="40"/>
            </w:pPr>
            <w:r/>
            <w:r>
              <w:rPr>
                <w:b w:val="0"/>
                <w:i w:val="0"/>
                <w:color w:val="1F2937"/>
                <w:sz w:val="17"/>
              </w:rPr>
              <w:t>€400k</w:t>
            </w:r>
          </w:p>
        </w:tc>
        <w:tc>
          <w:tcPr>
            <w:tcW w:type="dxa" w:w="1814"/>
          </w:tcPr>
          <w:p>
            <w:pPr>
              <w:spacing w:after="40" w:before="40"/>
            </w:pPr>
            <w:r/>
            <w:r>
              <w:rPr>
                <w:b w:val="0"/>
                <w:i w:val="0"/>
                <w:color w:val="1F2937"/>
                <w:sz w:val="17"/>
              </w:rPr>
              <w:t>€2.40M</w:t>
            </w:r>
          </w:p>
        </w:tc>
        <w:tc>
          <w:tcPr>
            <w:tcW w:type="dxa" w:w="1814"/>
          </w:tcPr>
          <w:p>
            <w:pPr>
              <w:spacing w:after="40" w:before="40"/>
            </w:pPr>
            <w:r/>
            <w:r>
              <w:rPr>
                <w:b w:val="0"/>
                <w:i w:val="0"/>
                <w:color w:val="1F2937"/>
                <w:sz w:val="17"/>
              </w:rPr>
              <w:t>€10.40M</w:t>
            </w:r>
          </w:p>
        </w:tc>
      </w:tr>
      <w:tr>
        <w:tc>
          <w:tcPr>
            <w:tcW w:type="dxa" w:w="1814"/>
          </w:tcPr>
          <w:p>
            <w:pPr>
              <w:spacing w:after="40" w:before="40"/>
            </w:pPr>
            <w:r/>
            <w:r>
              <w:rPr>
                <w:b w:val="0"/>
                <w:i w:val="0"/>
                <w:color w:val="1F2937"/>
                <w:sz w:val="17"/>
              </w:rPr>
              <w:t>Retained earnings</w:t>
            </w:r>
          </w:p>
        </w:tc>
        <w:tc>
          <w:tcPr>
            <w:tcW w:type="dxa" w:w="1814"/>
          </w:tcPr>
          <w:p>
            <w:pPr>
              <w:spacing w:after="40" w:before="40"/>
            </w:pPr>
            <w:r/>
            <w:r>
              <w:rPr>
                <w:b w:val="0"/>
                <w:i w:val="0"/>
                <w:color w:val="1F2937"/>
                <w:sz w:val="17"/>
              </w:rPr>
              <w:t>€-80k</w:t>
            </w:r>
          </w:p>
        </w:tc>
        <w:tc>
          <w:tcPr>
            <w:tcW w:type="dxa" w:w="1814"/>
          </w:tcPr>
          <w:p>
            <w:pPr>
              <w:spacing w:after="40" w:before="40"/>
            </w:pPr>
            <w:r/>
            <w:r>
              <w:rPr>
                <w:b w:val="0"/>
                <w:i w:val="0"/>
                <w:color w:val="1F2937"/>
                <w:sz w:val="17"/>
              </w:rPr>
              <w:t>€-406k</w:t>
            </w:r>
          </w:p>
        </w:tc>
        <w:tc>
          <w:tcPr>
            <w:tcW w:type="dxa" w:w="1814"/>
          </w:tcPr>
          <w:p>
            <w:pPr>
              <w:spacing w:after="40" w:before="40"/>
            </w:pPr>
            <w:r/>
            <w:r>
              <w:rPr>
                <w:b w:val="0"/>
                <w:i w:val="0"/>
                <w:color w:val="1F2937"/>
                <w:sz w:val="17"/>
              </w:rPr>
              <w:t>€-155k</w:t>
            </w:r>
          </w:p>
        </w:tc>
        <w:tc>
          <w:tcPr>
            <w:tcW w:type="dxa" w:w="1814"/>
          </w:tcPr>
          <w:p>
            <w:pPr>
              <w:spacing w:after="40" w:before="40"/>
            </w:pPr>
            <w:r/>
            <w:r>
              <w:rPr>
                <w:b w:val="0"/>
                <w:i w:val="0"/>
                <w:color w:val="1F2937"/>
                <w:sz w:val="17"/>
              </w:rPr>
              <w:t>€3.70M</w:t>
            </w:r>
          </w:p>
        </w:tc>
      </w:tr>
      <w:tr>
        <w:tc>
          <w:tcPr>
            <w:tcW w:type="dxa" w:w="1814"/>
          </w:tcPr>
          <w:p>
            <w:pPr>
              <w:spacing w:after="40" w:before="40"/>
            </w:pPr>
            <w:r/>
            <w:r>
              <w:rPr>
                <w:b/>
                <w:i w:val="0"/>
                <w:color w:val="1F2937"/>
                <w:sz w:val="17"/>
              </w:rPr>
              <w:t>Total Equity</w:t>
            </w:r>
          </w:p>
        </w:tc>
        <w:tc>
          <w:tcPr>
            <w:tcW w:type="dxa" w:w="1814"/>
          </w:tcPr>
          <w:p>
            <w:pPr>
              <w:spacing w:after="40" w:before="40"/>
            </w:pPr>
            <w:r/>
            <w:r>
              <w:rPr>
                <w:b/>
                <w:i w:val="0"/>
                <w:color w:val="1F2937"/>
                <w:sz w:val="17"/>
              </w:rPr>
              <w:t>€320k</w:t>
            </w:r>
          </w:p>
        </w:tc>
        <w:tc>
          <w:tcPr>
            <w:tcW w:type="dxa" w:w="1814"/>
          </w:tcPr>
          <w:p>
            <w:pPr>
              <w:spacing w:after="40" w:before="40"/>
            </w:pPr>
            <w:r/>
            <w:r>
              <w:rPr>
                <w:b/>
                <w:i w:val="0"/>
                <w:color w:val="1F2937"/>
                <w:sz w:val="17"/>
              </w:rPr>
              <w:t>€-6k</w:t>
            </w:r>
          </w:p>
        </w:tc>
        <w:tc>
          <w:tcPr>
            <w:tcW w:type="dxa" w:w="1814"/>
          </w:tcPr>
          <w:p>
            <w:pPr>
              <w:spacing w:after="40" w:before="40"/>
            </w:pPr>
            <w:r/>
            <w:r>
              <w:rPr>
                <w:b/>
                <w:i w:val="0"/>
                <w:color w:val="1F2937"/>
                <w:sz w:val="17"/>
              </w:rPr>
              <w:t>€2.24M</w:t>
            </w:r>
          </w:p>
        </w:tc>
        <w:tc>
          <w:tcPr>
            <w:tcW w:type="dxa" w:w="1814"/>
          </w:tcPr>
          <w:p>
            <w:pPr>
              <w:spacing w:after="40" w:before="40"/>
            </w:pPr>
            <w:r/>
            <w:r>
              <w:rPr>
                <w:b/>
                <w:i w:val="0"/>
                <w:color w:val="1F2937"/>
                <w:sz w:val="17"/>
              </w:rPr>
              <w:t>€14.10M</w:t>
            </w:r>
          </w:p>
        </w:tc>
      </w:tr>
      <w:tr>
        <w:tc>
          <w:tcPr>
            <w:tcW w:type="dxa" w:w="1814"/>
          </w:tcPr>
          <w:p>
            <w:pPr>
              <w:spacing w:after="40" w:before="40"/>
            </w:pPr>
            <w:r/>
            <w:r>
              <w:rPr>
                <w:b/>
                <w:i w:val="0"/>
                <w:color w:val="1F2937"/>
                <w:sz w:val="17"/>
              </w:rPr>
              <w:t>BALANCE CHECK</w:t>
            </w:r>
          </w:p>
        </w:tc>
        <w:tc>
          <w:tcPr>
            <w:tcW w:type="dxa" w:w="1814"/>
          </w:tcPr>
          <w:p>
            <w:pPr>
              <w:spacing w:after="40" w:before="40"/>
            </w:pPr>
            <w:r/>
            <w:r>
              <w:rPr>
                <w:b/>
                <w:i w:val="0"/>
                <w:color w:val="1F2937"/>
                <w:sz w:val="17"/>
              </w:rPr>
              <w:t>0</w:t>
            </w:r>
          </w:p>
        </w:tc>
        <w:tc>
          <w:tcPr>
            <w:tcW w:type="dxa" w:w="1814"/>
          </w:tcPr>
          <w:p>
            <w:pPr>
              <w:spacing w:after="40" w:before="40"/>
            </w:pPr>
            <w:r/>
            <w:r>
              <w:rPr>
                <w:b/>
                <w:i w:val="0"/>
                <w:color w:val="1F2937"/>
                <w:sz w:val="17"/>
              </w:rPr>
              <w:t>0</w:t>
            </w:r>
          </w:p>
        </w:tc>
        <w:tc>
          <w:tcPr>
            <w:tcW w:type="dxa" w:w="1814"/>
          </w:tcPr>
          <w:p>
            <w:pPr>
              <w:spacing w:after="40" w:before="40"/>
            </w:pPr>
            <w:r/>
            <w:r>
              <w:rPr>
                <w:b/>
                <w:i w:val="0"/>
                <w:color w:val="1F2937"/>
                <w:sz w:val="17"/>
              </w:rPr>
              <w:t>0</w:t>
            </w:r>
          </w:p>
        </w:tc>
        <w:tc>
          <w:tcPr>
            <w:tcW w:type="dxa" w:w="1814"/>
          </w:tcPr>
          <w:p>
            <w:pPr>
              <w:spacing w:after="40" w:before="40"/>
            </w:pPr>
            <w:r/>
            <w:r>
              <w:rPr>
                <w:b/>
                <w:i w:val="0"/>
                <w:color w:val="1F2937"/>
                <w:sz w:val="17"/>
              </w:rPr>
              <w:t>0</w:t>
            </w:r>
          </w:p>
        </w:tc>
      </w:tr>
    </w:tbl>
    <w:p>
      <w:pPr>
        <w:spacing w:after="160" w:before="0"/>
      </w:pPr>
    </w:p>
    <w:p>
      <w:pPr>
        <w:spacing w:after="140" w:line="276" w:lineRule="auto"/>
        <w:jc w:val="both"/>
      </w:pPr>
      <w:r>
        <w:rPr>
          <w:b w:val="0"/>
          <w:i w:val="0"/>
          <w:color w:val="1F2937"/>
          <w:sz w:val="20"/>
        </w:rPr>
        <w:t xml:space="preserve">The balance sheet is generated by the workbook and carries its own arithmetic check: the </w:t>
      </w:r>
      <w:r>
        <w:rPr>
          <w:b/>
          <w:i w:val="0"/>
          <w:color w:val="1F2937"/>
          <w:sz w:val="20"/>
        </w:rPr>
        <w:t>balance check row is zero in every year</w:t>
      </w:r>
      <w:r>
        <w:rPr>
          <w:b w:val="0"/>
          <w:i w:val="0"/>
          <w:color w:val="1F2937"/>
          <w:sz w:val="20"/>
        </w:rPr>
        <w:t>, which the verification script re-computes from the formulas rather than reading a cached value.</w:t>
      </w:r>
    </w:p>
    <w:p>
      <w:pPr>
        <w:spacing w:after="140" w:line="276" w:lineRule="auto"/>
        <w:jc w:val="both"/>
      </w:pPr>
      <w:r>
        <w:rPr>
          <w:b w:val="0"/>
          <w:i w:val="0"/>
          <w:color w:val="1F2937"/>
          <w:sz w:val="20"/>
        </w:rPr>
        <w:t xml:space="preserve">Two lines are worth a comment. </w:t>
      </w:r>
      <w:r>
        <w:rPr>
          <w:b/>
          <w:i w:val="0"/>
          <w:color w:val="1F2937"/>
          <w:sz w:val="20"/>
        </w:rPr>
        <w:t>Net intangible assets</w:t>
      </w:r>
      <w:r>
        <w:rPr>
          <w:b w:val="0"/>
          <w:i w:val="0"/>
          <w:color w:val="1F2937"/>
          <w:sz w:val="20"/>
        </w:rPr>
        <w:t xml:space="preserve"> are capitalised development, 30% of people cost, amortised over three years, which is the honest treatment for a software business whose productive asset is its codebase rather than equipment. The </w:t>
      </w:r>
      <w:r>
        <w:rPr>
          <w:b/>
          <w:i w:val="0"/>
          <w:color w:val="1F2937"/>
          <w:sz w:val="20"/>
        </w:rPr>
        <w:t>athlete payout float</w:t>
      </w:r>
      <w:r>
        <w:rPr>
          <w:b w:val="0"/>
          <w:i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i w:val="0"/>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 indirect method</w:t>
            </w:r>
          </w:p>
        </w:tc>
        <w:tc>
          <w:tcPr>
            <w:tcW w:type="dxa" w:w="1814"/>
            <w:shd w:val="clear" w:fill="EFF1F3"/>
          </w:tcPr>
          <w:p>
            <w:pPr>
              <w:spacing w:after="40" w:before="40"/>
            </w:pPr>
            <w:r/>
            <w:r>
              <w:rPr>
                <w:b/>
                <w:i w:val="0"/>
                <w:color w:val="1F2937"/>
                <w:sz w:val="17"/>
              </w:rPr>
              <w:t>Y1</w:t>
            </w:r>
          </w:p>
        </w:tc>
        <w:tc>
          <w:tcPr>
            <w:tcW w:type="dxa" w:w="1814"/>
            <w:shd w:val="clear" w:fill="EFF1F3"/>
          </w:tcPr>
          <w:p>
            <w:pPr>
              <w:spacing w:after="40" w:before="40"/>
            </w:pPr>
            <w:r/>
            <w:r>
              <w:rPr>
                <w:b/>
                <w:i w:val="0"/>
                <w:color w:val="1F2937"/>
                <w:sz w:val="17"/>
              </w:rPr>
              <w:t>Y3</w:t>
            </w:r>
          </w:p>
        </w:tc>
        <w:tc>
          <w:tcPr>
            <w:tcW w:type="dxa" w:w="1814"/>
            <w:shd w:val="clear" w:fill="EFF1F3"/>
          </w:tcPr>
          <w:p>
            <w:pPr>
              <w:spacing w:after="40" w:before="40"/>
            </w:pPr>
            <w:r/>
            <w:r>
              <w:rPr>
                <w:b/>
                <w:i w:val="0"/>
                <w:color w:val="1F2937"/>
                <w:sz w:val="17"/>
              </w:rPr>
              <w:t>Y5</w:t>
            </w:r>
          </w:p>
        </w:tc>
        <w:tc>
          <w:tcPr>
            <w:tcW w:type="dxa" w:w="1814"/>
            <w:shd w:val="clear" w:fill="EFF1F3"/>
          </w:tcPr>
          <w:p>
            <w:pPr>
              <w:spacing w:after="40" w:before="40"/>
            </w:pPr>
            <w:r/>
            <w:r>
              <w:rPr>
                <w:b/>
                <w:i w:val="0"/>
                <w:color w:val="1F2937"/>
                <w:sz w:val="17"/>
              </w:rPr>
              <w:t>Y7</w:t>
            </w:r>
          </w:p>
        </w:tc>
      </w:tr>
      <w:tr>
        <w:tc>
          <w:tcPr>
            <w:tcW w:type="dxa" w:w="1814"/>
          </w:tcPr>
          <w:p>
            <w:pPr>
              <w:spacing w:after="40" w:before="40"/>
            </w:pPr>
            <w:r/>
            <w:r>
              <w:rPr>
                <w:b w:val="0"/>
                <w:i w:val="0"/>
                <w:color w:val="1F2937"/>
                <w:sz w:val="17"/>
              </w:rPr>
              <w:t>Net profit</w:t>
            </w:r>
          </w:p>
        </w:tc>
        <w:tc>
          <w:tcPr>
            <w:tcW w:type="dxa" w:w="1814"/>
          </w:tcPr>
          <w:p>
            <w:pPr>
              <w:spacing w:after="40" w:before="40"/>
            </w:pPr>
            <w:r/>
            <w:r>
              <w:rPr>
                <w:b w:val="0"/>
                <w:i w:val="0"/>
                <w:color w:val="1F2937"/>
                <w:sz w:val="17"/>
              </w:rPr>
              <w:t>−€75k</w:t>
            </w:r>
          </w:p>
        </w:tc>
        <w:tc>
          <w:tcPr>
            <w:tcW w:type="dxa" w:w="1814"/>
          </w:tcPr>
          <w:p>
            <w:pPr>
              <w:spacing w:after="40" w:before="40"/>
            </w:pPr>
            <w:r/>
            <w:r>
              <w:rPr>
                <w:b w:val="0"/>
                <w:i w:val="0"/>
                <w:color w:val="1F2937"/>
                <w:sz w:val="17"/>
              </w:rPr>
              <w:t>−€158k</w:t>
            </w:r>
          </w:p>
        </w:tc>
        <w:tc>
          <w:tcPr>
            <w:tcW w:type="dxa" w:w="1814"/>
          </w:tcPr>
          <w:p>
            <w:pPr>
              <w:spacing w:after="40" w:before="40"/>
            </w:pPr>
            <w:r/>
            <w:r>
              <w:rPr>
                <w:b w:val="0"/>
                <w:i w:val="0"/>
                <w:color w:val="1F2937"/>
                <w:sz w:val="17"/>
              </w:rPr>
              <w:t>−€31k</w:t>
            </w:r>
          </w:p>
        </w:tc>
        <w:tc>
          <w:tcPr>
            <w:tcW w:type="dxa" w:w="1814"/>
          </w:tcPr>
          <w:p>
            <w:pPr>
              <w:spacing w:after="40" w:before="40"/>
            </w:pPr>
            <w:r/>
            <w:r>
              <w:rPr>
                <w:b w:val="0"/>
                <w:i w:val="0"/>
                <w:color w:val="1F2937"/>
                <w:sz w:val="17"/>
              </w:rPr>
              <w:t>€384k</w:t>
            </w:r>
          </w:p>
        </w:tc>
      </w:tr>
      <w:tr>
        <w:tc>
          <w:tcPr>
            <w:tcW w:type="dxa" w:w="1814"/>
          </w:tcPr>
          <w:p>
            <w:pPr>
              <w:spacing w:after="40" w:before="40"/>
            </w:pPr>
            <w:r/>
            <w:r>
              <w:rPr>
                <w:b w:val="0"/>
                <w:i w:val="0"/>
                <w:color w:val="1F2937"/>
                <w:sz w:val="17"/>
              </w:rPr>
              <w:t>Add back amortisation</w:t>
            </w:r>
          </w:p>
        </w:tc>
        <w:tc>
          <w:tcPr>
            <w:tcW w:type="dxa" w:w="1814"/>
          </w:tcPr>
          <w:p>
            <w:pPr>
              <w:spacing w:after="40" w:before="40"/>
            </w:pPr>
            <w:r/>
            <w:r>
              <w:rPr>
                <w:b w:val="0"/>
                <w:i w:val="0"/>
                <w:color w:val="1F2937"/>
                <w:sz w:val="17"/>
              </w:rPr>
              <w:t>€4k</w:t>
            </w:r>
          </w:p>
        </w:tc>
        <w:tc>
          <w:tcPr>
            <w:tcW w:type="dxa" w:w="1814"/>
          </w:tcPr>
          <w:p>
            <w:pPr>
              <w:spacing w:after="40" w:before="40"/>
            </w:pPr>
            <w:r/>
            <w:r>
              <w:rPr>
                <w:b w:val="0"/>
                <w:i w:val="0"/>
                <w:color w:val="1F2937"/>
                <w:sz w:val="17"/>
              </w:rPr>
              <w:t>€18k</w:t>
            </w:r>
          </w:p>
        </w:tc>
        <w:tc>
          <w:tcPr>
            <w:tcW w:type="dxa" w:w="1814"/>
          </w:tcPr>
          <w:p>
            <w:pPr>
              <w:spacing w:after="40" w:before="40"/>
            </w:pPr>
            <w:r/>
            <w:r>
              <w:rPr>
                <w:b w:val="0"/>
                <w:i w:val="0"/>
                <w:color w:val="1F2937"/>
                <w:sz w:val="17"/>
              </w:rPr>
              <w:t>€48k</w:t>
            </w:r>
          </w:p>
        </w:tc>
        <w:tc>
          <w:tcPr>
            <w:tcW w:type="dxa" w:w="1814"/>
          </w:tcPr>
          <w:p>
            <w:pPr>
              <w:spacing w:after="40" w:before="40"/>
            </w:pPr>
            <w:r/>
            <w:r>
              <w:rPr>
                <w:b w:val="0"/>
                <w:i w:val="0"/>
                <w:color w:val="1F2937"/>
                <w:sz w:val="17"/>
              </w:rPr>
              <w:t>€144k</w:t>
            </w:r>
          </w:p>
        </w:tc>
      </w:tr>
      <w:tr>
        <w:tc>
          <w:tcPr>
            <w:tcW w:type="dxa" w:w="1814"/>
          </w:tcPr>
          <w:p>
            <w:pPr>
              <w:spacing w:after="40" w:before="40"/>
            </w:pPr>
            <w:r/>
            <w:r>
              <w:rPr>
                <w:b w:val="0"/>
                <w:i w:val="0"/>
                <w:color w:val="1F2937"/>
                <w:sz w:val="17"/>
              </w:rPr>
              <w:t>Change in working capital</w:t>
            </w:r>
          </w:p>
        </w:tc>
        <w:tc>
          <w:tcPr>
            <w:tcW w:type="dxa" w:w="1814"/>
          </w:tcPr>
          <w:p>
            <w:pPr>
              <w:spacing w:after="40" w:before="40"/>
            </w:pPr>
            <w:r/>
            <w:r>
              <w:rPr>
                <w:b w:val="0"/>
                <w:i w:val="0"/>
                <w:color w:val="1F2937"/>
                <w:sz w:val="17"/>
              </w:rPr>
              <w:t>€11k</w:t>
            </w:r>
          </w:p>
        </w:tc>
        <w:tc>
          <w:tcPr>
            <w:tcW w:type="dxa" w:w="1814"/>
          </w:tcPr>
          <w:p>
            <w:pPr>
              <w:spacing w:after="40" w:before="40"/>
            </w:pPr>
            <w:r/>
            <w:r>
              <w:rPr>
                <w:b w:val="0"/>
                <w:i w:val="0"/>
                <w:color w:val="1F2937"/>
                <w:sz w:val="17"/>
              </w:rPr>
              <w:t>€61k</w:t>
            </w:r>
          </w:p>
        </w:tc>
        <w:tc>
          <w:tcPr>
            <w:tcW w:type="dxa" w:w="1814"/>
          </w:tcPr>
          <w:p>
            <w:pPr>
              <w:spacing w:after="40" w:before="40"/>
            </w:pPr>
            <w:r/>
            <w:r>
              <w:rPr>
                <w:b w:val="0"/>
                <w:i w:val="0"/>
                <w:color w:val="1F2937"/>
                <w:sz w:val="17"/>
              </w:rPr>
              <w:t>€175k</w:t>
            </w:r>
          </w:p>
        </w:tc>
        <w:tc>
          <w:tcPr>
            <w:tcW w:type="dxa" w:w="1814"/>
          </w:tcPr>
          <w:p>
            <w:pPr>
              <w:spacing w:after="40" w:before="40"/>
            </w:pPr>
            <w:r/>
            <w:r>
              <w:rPr>
                <w:b w:val="0"/>
                <w:i w:val="0"/>
                <w:color w:val="1F2937"/>
                <w:sz w:val="17"/>
              </w:rPr>
              <w:t>€260k</w:t>
            </w:r>
          </w:p>
        </w:tc>
      </w:tr>
      <w:tr>
        <w:tc>
          <w:tcPr>
            <w:tcW w:type="dxa" w:w="1814"/>
          </w:tcPr>
          <w:p>
            <w:pPr>
              <w:spacing w:after="40" w:before="40"/>
            </w:pPr>
            <w:r/>
            <w:r>
              <w:rPr>
                <w:b/>
                <w:i w:val="0"/>
                <w:color w:val="1F2937"/>
                <w:sz w:val="17"/>
              </w:rPr>
              <w:t>Operating Cash Flow</w:t>
            </w:r>
          </w:p>
        </w:tc>
        <w:tc>
          <w:tcPr>
            <w:tcW w:type="dxa" w:w="1814"/>
          </w:tcPr>
          <w:p>
            <w:pPr>
              <w:spacing w:after="40" w:before="40"/>
            </w:pPr>
            <w:r/>
            <w:r>
              <w:rPr>
                <w:b/>
                <w:i w:val="0"/>
                <w:color w:val="1F2937"/>
                <w:sz w:val="17"/>
              </w:rPr>
              <w:t>−€60k</w:t>
            </w:r>
          </w:p>
        </w:tc>
        <w:tc>
          <w:tcPr>
            <w:tcW w:type="dxa" w:w="1814"/>
          </w:tcPr>
          <w:p>
            <w:pPr>
              <w:spacing w:after="40" w:before="40"/>
            </w:pPr>
            <w:r/>
            <w:r>
              <w:rPr>
                <w:b/>
                <w:i w:val="0"/>
                <w:color w:val="1F2937"/>
                <w:sz w:val="17"/>
              </w:rPr>
              <w:t>−€78k</w:t>
            </w:r>
          </w:p>
        </w:tc>
        <w:tc>
          <w:tcPr>
            <w:tcW w:type="dxa" w:w="1814"/>
          </w:tcPr>
          <w:p>
            <w:pPr>
              <w:spacing w:after="40" w:before="40"/>
            </w:pPr>
            <w:r/>
            <w:r>
              <w:rPr>
                <w:b/>
                <w:i w:val="0"/>
                <w:color w:val="1F2937"/>
                <w:sz w:val="17"/>
              </w:rPr>
              <w:t>€192k</w:t>
            </w:r>
          </w:p>
        </w:tc>
        <w:tc>
          <w:tcPr>
            <w:tcW w:type="dxa" w:w="1814"/>
          </w:tcPr>
          <w:p>
            <w:pPr>
              <w:spacing w:after="40" w:before="40"/>
            </w:pPr>
            <w:r/>
            <w:r>
              <w:rPr>
                <w:b/>
                <w:i w:val="0"/>
                <w:color w:val="1F2937"/>
                <w:sz w:val="17"/>
              </w:rPr>
              <w:t>€788k</w:t>
            </w:r>
          </w:p>
        </w:tc>
      </w:tr>
      <w:tr>
        <w:tc>
          <w:tcPr>
            <w:tcW w:type="dxa" w:w="1814"/>
          </w:tcPr>
          <w:p>
            <w:pPr>
              <w:spacing w:after="40" w:before="40"/>
            </w:pPr>
            <w:r/>
            <w:r>
              <w:rPr>
                <w:b w:val="0"/>
                <w:i w:val="0"/>
                <w:color w:val="1F2937"/>
                <w:sz w:val="17"/>
              </w:rPr>
              <w:t>Capital expenditure</w:t>
            </w:r>
          </w:p>
        </w:tc>
        <w:tc>
          <w:tcPr>
            <w:tcW w:type="dxa" w:w="1814"/>
          </w:tcPr>
          <w:p>
            <w:pPr>
              <w:spacing w:after="40" w:before="40"/>
            </w:pPr>
            <w:r/>
            <w:r>
              <w:rPr>
                <w:b w:val="0"/>
                <w:i w:val="0"/>
                <w:color w:val="1F2937"/>
                <w:sz w:val="17"/>
              </w:rPr>
              <w:t>−€11k</w:t>
            </w:r>
          </w:p>
        </w:tc>
        <w:tc>
          <w:tcPr>
            <w:tcW w:type="dxa" w:w="1814"/>
          </w:tcPr>
          <w:p>
            <w:pPr>
              <w:spacing w:after="40" w:before="40"/>
            </w:pPr>
            <w:r/>
            <w:r>
              <w:rPr>
                <w:b w:val="0"/>
                <w:i w:val="0"/>
                <w:color w:val="1F2937"/>
                <w:sz w:val="17"/>
              </w:rPr>
              <w:t>−€27k</w:t>
            </w:r>
          </w:p>
        </w:tc>
        <w:tc>
          <w:tcPr>
            <w:tcW w:type="dxa" w:w="1814"/>
          </w:tcPr>
          <w:p>
            <w:pPr>
              <w:spacing w:after="40" w:before="40"/>
            </w:pPr>
            <w:r/>
            <w:r>
              <w:rPr>
                <w:b w:val="0"/>
                <w:i w:val="0"/>
                <w:color w:val="1F2937"/>
                <w:sz w:val="17"/>
              </w:rPr>
              <w:t>−€79k</w:t>
            </w:r>
          </w:p>
        </w:tc>
        <w:tc>
          <w:tcPr>
            <w:tcW w:type="dxa" w:w="1814"/>
          </w:tcPr>
          <w:p>
            <w:pPr>
              <w:spacing w:after="40" w:before="40"/>
            </w:pPr>
            <w:r/>
            <w:r>
              <w:rPr>
                <w:b w:val="0"/>
                <w:i w:val="0"/>
                <w:color w:val="1F2937"/>
                <w:sz w:val="17"/>
              </w:rPr>
              <w:t>−€210k</w:t>
            </w:r>
          </w:p>
        </w:tc>
      </w:tr>
      <w:tr>
        <w:tc>
          <w:tcPr>
            <w:tcW w:type="dxa" w:w="1814"/>
          </w:tcPr>
          <w:p>
            <w:pPr>
              <w:spacing w:after="40" w:before="40"/>
            </w:pPr>
            <w:r/>
            <w:r>
              <w:rPr>
                <w:b/>
                <w:i w:val="0"/>
                <w:color w:val="1F2937"/>
                <w:sz w:val="17"/>
              </w:rPr>
              <w:t>Free Cash Flow</w:t>
            </w:r>
          </w:p>
        </w:tc>
        <w:tc>
          <w:tcPr>
            <w:tcW w:type="dxa" w:w="1814"/>
          </w:tcPr>
          <w:p>
            <w:pPr>
              <w:spacing w:after="40" w:before="40"/>
            </w:pPr>
            <w:r/>
            <w:r>
              <w:rPr>
                <w:b/>
                <w:i w:val="0"/>
                <w:color w:val="1F2937"/>
                <w:sz w:val="17"/>
              </w:rPr>
              <w:t>−€72k</w:t>
            </w:r>
          </w:p>
        </w:tc>
        <w:tc>
          <w:tcPr>
            <w:tcW w:type="dxa" w:w="1814"/>
          </w:tcPr>
          <w:p>
            <w:pPr>
              <w:spacing w:after="40" w:before="40"/>
            </w:pPr>
            <w:r/>
            <w:r>
              <w:rPr>
                <w:b/>
                <w:i w:val="0"/>
                <w:color w:val="1F2937"/>
                <w:sz w:val="17"/>
              </w:rPr>
              <w:t>−€105k</w:t>
            </w:r>
          </w:p>
        </w:tc>
        <w:tc>
          <w:tcPr>
            <w:tcW w:type="dxa" w:w="1814"/>
          </w:tcPr>
          <w:p>
            <w:pPr>
              <w:spacing w:after="40" w:before="40"/>
            </w:pPr>
            <w:r/>
            <w:r>
              <w:rPr>
                <w:b/>
                <w:i w:val="0"/>
                <w:color w:val="1F2937"/>
                <w:sz w:val="17"/>
              </w:rPr>
              <w:t>€113k</w:t>
            </w:r>
          </w:p>
        </w:tc>
        <w:tc>
          <w:tcPr>
            <w:tcW w:type="dxa" w:w="1814"/>
          </w:tcPr>
          <w:p>
            <w:pPr>
              <w:spacing w:after="40" w:before="40"/>
            </w:pPr>
            <w:r/>
            <w:r>
              <w:rPr>
                <w:b/>
                <w:i w:val="0"/>
                <w:color w:val="1F2937"/>
                <w:sz w:val="17"/>
              </w:rPr>
              <w:t>€578k</w:t>
            </w:r>
          </w:p>
        </w:tc>
      </w:tr>
      <w:tr>
        <w:tc>
          <w:tcPr>
            <w:tcW w:type="dxa" w:w="1814"/>
          </w:tcPr>
          <w:p>
            <w:pPr>
              <w:spacing w:after="40" w:before="40"/>
            </w:pPr>
            <w:r/>
            <w:r>
              <w:rPr>
                <w:b w:val="0"/>
                <w:i w:val="0"/>
                <w:color w:val="1F2937"/>
                <w:sz w:val="17"/>
              </w:rPr>
              <w:t>Equity raised</w:t>
            </w:r>
          </w:p>
        </w:tc>
        <w:tc>
          <w:tcPr>
            <w:tcW w:type="dxa" w:w="1814"/>
          </w:tcPr>
          <w:p>
            <w:pPr>
              <w:spacing w:after="40" w:before="40"/>
            </w:pPr>
            <w:r/>
            <w:r>
              <w:rPr>
                <w:b w:val="0"/>
                <w:i w:val="0"/>
                <w:color w:val="1F2937"/>
                <w:sz w:val="17"/>
              </w:rPr>
              <w:t>€150k</w:t>
            </w:r>
          </w:p>
        </w:tc>
        <w:tc>
          <w:tcPr>
            <w:tcW w:type="dxa" w:w="1814"/>
          </w:tcPr>
          <w:p>
            <w:pPr>
              <w:spacing w:after="40" w:before="40"/>
            </w:pPr>
            <w:r/>
            <w:r>
              <w:rPr>
                <w:b w:val="0"/>
                <w:i w:val="0"/>
                <w:color w:val="1F2937"/>
                <w:sz w:val="17"/>
              </w:rPr>
              <w:t>0</w:t>
            </w:r>
          </w:p>
        </w:tc>
        <w:tc>
          <w:tcPr>
            <w:tcW w:type="dxa" w:w="1814"/>
          </w:tcPr>
          <w:p>
            <w:pPr>
              <w:spacing w:after="40" w:before="40"/>
            </w:pPr>
            <w:r/>
            <w:r>
              <w:rPr>
                <w:b w:val="0"/>
                <w:i w:val="0"/>
                <w:color w:val="1F2937"/>
                <w:sz w:val="17"/>
              </w:rPr>
              <w:t>0</w:t>
            </w:r>
          </w:p>
        </w:tc>
        <w:tc>
          <w:tcPr>
            <w:tcW w:type="dxa" w:w="1814"/>
          </w:tcPr>
          <w:p>
            <w:pPr>
              <w:spacing w:after="40" w:before="40"/>
            </w:pPr>
            <w:r/>
            <w:r>
              <w:rPr>
                <w:b w:val="0"/>
                <w:i w:val="0"/>
                <w:color w:val="1F2937"/>
                <w:sz w:val="17"/>
              </w:rPr>
              <w:t>0</w:t>
            </w:r>
          </w:p>
        </w:tc>
      </w:tr>
      <w:tr>
        <w:tc>
          <w:tcPr>
            <w:tcW w:type="dxa" w:w="1814"/>
          </w:tcPr>
          <w:p>
            <w:pPr>
              <w:spacing w:after="40" w:before="40"/>
            </w:pPr>
            <w:r/>
            <w:r>
              <w:rPr>
                <w:b/>
                <w:i w:val="0"/>
                <w:color w:val="1F2937"/>
                <w:sz w:val="17"/>
              </w:rPr>
              <w:t>Closing Cash</w:t>
            </w:r>
          </w:p>
        </w:tc>
        <w:tc>
          <w:tcPr>
            <w:tcW w:type="dxa" w:w="1814"/>
          </w:tcPr>
          <w:p>
            <w:pPr>
              <w:spacing w:after="40" w:before="40"/>
            </w:pPr>
            <w:r/>
            <w:r>
              <w:rPr>
                <w:b/>
                <w:i w:val="0"/>
                <w:color w:val="1F2937"/>
                <w:sz w:val="17"/>
              </w:rPr>
              <w:t>€78k</w:t>
            </w:r>
          </w:p>
        </w:tc>
        <w:tc>
          <w:tcPr>
            <w:tcW w:type="dxa" w:w="1814"/>
          </w:tcPr>
          <w:p>
            <w:pPr>
              <w:spacing w:after="40" w:before="40"/>
            </w:pPr>
            <w:r/>
            <w:r>
              <w:rPr>
                <w:b/>
                <w:i w:val="0"/>
                <w:color w:val="1F2937"/>
                <w:sz w:val="17"/>
              </w:rPr>
              <w:t>€120k</w:t>
            </w:r>
          </w:p>
        </w:tc>
        <w:tc>
          <w:tcPr>
            <w:tcW w:type="dxa" w:w="1814"/>
          </w:tcPr>
          <w:p>
            <w:pPr>
              <w:spacing w:after="40" w:before="40"/>
            </w:pPr>
            <w:r/>
            <w:r>
              <w:rPr>
                <w:b/>
                <w:i w:val="0"/>
                <w:color w:val="1F2937"/>
                <w:sz w:val="17"/>
              </w:rPr>
              <w:t>€221k</w:t>
            </w:r>
          </w:p>
        </w:tc>
        <w:tc>
          <w:tcPr>
            <w:tcW w:type="dxa" w:w="1814"/>
          </w:tcPr>
          <w:p>
            <w:pPr>
              <w:spacing w:after="40" w:before="40"/>
            </w:pPr>
            <w:r/>
            <w:r>
              <w:rPr>
                <w:b/>
                <w:i w:val="0"/>
                <w:color w:val="1F2937"/>
                <w:sz w:val="17"/>
              </w:rPr>
              <w:t>€2.63M</w:t>
            </w:r>
          </w:p>
        </w:tc>
      </w:tr>
    </w:tbl>
    <w:p>
      <w:pPr>
        <w:spacing w:after="160" w:before="0"/>
      </w:pPr>
    </w:p>
    <w:p>
      <w:pPr>
        <w:spacing w:after="140" w:line="276" w:lineRule="auto"/>
        <w:jc w:val="both"/>
      </w:pPr>
      <w:r>
        <w:rPr>
          <w:b w:val="0"/>
          <w:i w:val="0"/>
          <w:color w:val="1F2937"/>
          <w:sz w:val="20"/>
        </w:rPr>
        <w:t xml:space="preserve">Free cash flow turns positive in </w:t>
      </w:r>
      <w:r>
        <w:rPr>
          <w:b/>
          <w:i w:val="0"/>
          <w:color w:val="1F2937"/>
          <w:sz w:val="20"/>
        </w:rPr>
        <w:t>Y5</w:t>
      </w:r>
      <w:r>
        <w:rPr>
          <w:b w:val="0"/>
          <w:i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i w:val="0"/>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i w:val="0"/>
          <w:color w:val="6B7280"/>
          <w:sz w:val="16"/>
        </w:rPr>
        <w:t>Figure 10: The hole, and the buffer over it. Y1 to Y5, where the trough lives.</w:t>
      </w:r>
    </w:p>
    <w:p>
      <w:pPr>
        <w:spacing w:after="140" w:line="276" w:lineRule="auto"/>
        <w:jc w:val="both"/>
      </w:pPr>
      <w:r>
        <w:rPr>
          <w:b w:val="0"/>
          <w:i w:val="0"/>
          <w:color w:val="1F2937"/>
          <w:sz w:val="20"/>
        </w:rPr>
        <w:t xml:space="preserve">The deepest the cash ever goes is </w:t>
      </w:r>
      <w:r>
        <w:rPr>
          <w:b/>
          <w:i w:val="0"/>
          <w:color w:val="1F2937"/>
          <w:sz w:val="20"/>
        </w:rPr>
        <w:t>€292k, in Y4</w:t>
      </w:r>
      <w:r>
        <w:rPr>
          <w:b w:val="0"/>
          <w:i w:val="0"/>
          <w:color w:val="1F2937"/>
          <w:sz w:val="20"/>
        </w:rPr>
        <w:t>. The two tranches together are €400k, which covers that with €108k to spare, and free cash flow turns positive in Y5. Neither tranche is sized to the trough on its own: the first covers Y1's €72k, and the second arrives in Y2, before the trough does.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Stage</w:t>
            </w:r>
          </w:p>
        </w:tc>
        <w:tc>
          <w:tcPr>
            <w:tcW w:type="dxa" w:w="2268"/>
            <w:shd w:val="clear" w:fill="EFF1F3"/>
          </w:tcPr>
          <w:p>
            <w:pPr>
              <w:spacing w:after="40" w:before="40"/>
            </w:pPr>
            <w:r/>
            <w:r>
              <w:rPr>
                <w:b/>
                <w:i w:val="0"/>
                <w:color w:val="1F2937"/>
                <w:sz w:val="17"/>
              </w:rPr>
              <w:t>Amount</w:t>
            </w:r>
          </w:p>
        </w:tc>
        <w:tc>
          <w:tcPr>
            <w:tcW w:type="dxa" w:w="2268"/>
            <w:shd w:val="clear" w:fill="EFF1F3"/>
          </w:tcPr>
          <w:p>
            <w:pPr>
              <w:spacing w:after="40" w:before="40"/>
            </w:pPr>
            <w:r/>
            <w:r>
              <w:rPr>
                <w:b/>
                <w:i w:val="0"/>
                <w:color w:val="1F2937"/>
                <w:sz w:val="17"/>
              </w:rPr>
              <w:t>Pre-money</w:t>
            </w:r>
          </w:p>
        </w:tc>
        <w:tc>
          <w:tcPr>
            <w:tcW w:type="dxa" w:w="2268"/>
            <w:shd w:val="clear" w:fill="EFF1F3"/>
          </w:tcPr>
          <w:p>
            <w:pPr>
              <w:spacing w:after="40" w:before="40"/>
            </w:pPr>
            <w:r/>
            <w:r>
              <w:rPr>
                <w:b/>
                <w:i w:val="0"/>
                <w:color w:val="1F2937"/>
                <w:sz w:val="17"/>
              </w:rPr>
              <w:t>Gate</w:t>
            </w:r>
          </w:p>
        </w:tc>
      </w:tr>
      <w:tr>
        <w:tc>
          <w:tcPr>
            <w:tcW w:type="dxa" w:w="2268"/>
          </w:tcPr>
          <w:p>
            <w:pPr>
              <w:spacing w:after="40" w:before="40"/>
            </w:pPr>
            <w:r/>
            <w:r>
              <w:rPr>
                <w:b w:val="0"/>
                <w:i w:val="0"/>
                <w:color w:val="1F2937"/>
                <w:sz w:val="17"/>
              </w:rPr>
              <w:t>Internal</w:t>
            </w:r>
          </w:p>
        </w:tc>
        <w:tc>
          <w:tcPr>
            <w:tcW w:type="dxa" w:w="2268"/>
          </w:tcPr>
          <w:p>
            <w:pPr>
              <w:spacing w:after="40" w:before="40"/>
            </w:pPr>
            <w:r/>
            <w:r>
              <w:rPr>
                <w:b w:val="0"/>
                <w:i w:val="0"/>
                <w:color w:val="1F2937"/>
                <w:sz w:val="17"/>
              </w:rPr>
              <w:t>€80k + time</w:t>
            </w:r>
          </w:p>
        </w:tc>
        <w:tc>
          <w:tcPr>
            <w:tcW w:type="dxa" w:w="2268"/>
          </w:tcPr>
          <w:p>
            <w:pPr>
              <w:spacing w:after="40" w:before="40"/>
            </w:pPr>
            <w:r/>
          </w:p>
        </w:tc>
        <w:tc>
          <w:tcPr>
            <w:tcW w:type="dxa" w:w="2268"/>
          </w:tcPr>
          <w:p>
            <w:pPr>
              <w:spacing w:after="40" w:before="40"/>
            </w:pPr>
            <w:r/>
            <w:r>
              <w:rPr>
                <w:b w:val="0"/>
                <w:i w:val="0"/>
                <w:color w:val="1F2937"/>
                <w:sz w:val="17"/>
              </w:rPr>
              <w:t>Product exists ✓</w:t>
            </w:r>
          </w:p>
        </w:tc>
      </w:tr>
      <w:tr>
        <w:tc>
          <w:tcPr>
            <w:tcW w:type="dxa" w:w="2268"/>
          </w:tcPr>
          <w:p>
            <w:pPr>
              <w:spacing w:after="40" w:before="40"/>
            </w:pPr>
            <w:r/>
            <w:r>
              <w:rPr>
                <w:b/>
                <w:i w:val="0"/>
                <w:color w:val="1F2937"/>
                <w:sz w:val="17"/>
              </w:rPr>
              <w:t>Pre-seed</w:t>
            </w:r>
            <w:r>
              <w:rPr>
                <w:b w:val="0"/>
                <w:i w:val="0"/>
                <w:color w:val="1F2937"/>
                <w:sz w:val="17"/>
              </w:rPr>
              <w:t xml:space="preserve"> (two tranches)</w:t>
            </w:r>
          </w:p>
        </w:tc>
        <w:tc>
          <w:tcPr>
            <w:tcW w:type="dxa" w:w="2268"/>
          </w:tcPr>
          <w:p>
            <w:pPr>
              <w:spacing w:after="40" w:before="40"/>
            </w:pPr>
            <w:r/>
            <w:r>
              <w:rPr>
                <w:b/>
                <w:i w:val="0"/>
                <w:color w:val="1F2937"/>
                <w:sz w:val="17"/>
              </w:rPr>
              <w:t>€400k</w:t>
            </w:r>
          </w:p>
        </w:tc>
        <w:tc>
          <w:tcPr>
            <w:tcW w:type="dxa" w:w="2268"/>
          </w:tcPr>
          <w:p>
            <w:pPr>
              <w:spacing w:after="40" w:before="40"/>
            </w:pPr>
            <w:r/>
            <w:r>
              <w:rPr>
                <w:b/>
                <w:i w:val="0"/>
                <w:color w:val="1F2937"/>
                <w:sz w:val="17"/>
              </w:rPr>
              <w:t>€1.8M</w:t>
            </w:r>
            <w:r>
              <w:rPr>
                <w:b w:val="0"/>
                <w:i w:val="0"/>
                <w:color w:val="1F2937"/>
                <w:sz w:val="17"/>
              </w:rPr>
              <w:t xml:space="preserve"> then </w:t>
            </w:r>
            <w:r>
              <w:rPr>
                <w:b/>
                <w:i w:val="0"/>
                <w:color w:val="1F2937"/>
                <w:sz w:val="17"/>
              </w:rPr>
              <w:t>€3.5M</w:t>
            </w:r>
          </w:p>
        </w:tc>
        <w:tc>
          <w:tcPr>
            <w:tcW w:type="dxa" w:w="2268"/>
          </w:tcPr>
          <w:p>
            <w:pPr>
              <w:spacing w:after="40" w:before="40"/>
            </w:pPr>
            <w:r/>
            <w:r>
              <w:rPr>
                <w:b w:val="0"/>
                <w:i w:val="0"/>
                <w:color w:val="1F2937"/>
                <w:sz w:val="17"/>
              </w:rPr>
              <w:t xml:space="preserve">Anchor athlete public · payments live · </w:t>
            </w:r>
            <w:r>
              <w:rPr>
                <w:b/>
                <w:i w:val="0"/>
                <w:color w:val="1F2937"/>
                <w:sz w:val="17"/>
              </w:rPr>
              <w:t>3 months fan churn</w:t>
            </w:r>
            <w:r>
              <w:rPr>
                <w:b w:val="0"/>
                <w:i w:val="0"/>
                <w:color w:val="1F2937"/>
                <w:sz w:val="17"/>
              </w:rPr>
              <w:t>, then 250 athletes and first paying sponsors</w:t>
            </w:r>
          </w:p>
        </w:tc>
      </w:tr>
      <w:tr>
        <w:tc>
          <w:tcPr>
            <w:tcW w:type="dxa" w:w="2268"/>
          </w:tcPr>
          <w:p>
            <w:pPr>
              <w:spacing w:after="40" w:before="40"/>
            </w:pPr>
            <w:r/>
            <w:r>
              <w:rPr>
                <w:b w:val="0"/>
                <w:i w:val="0"/>
                <w:color w:val="1F2937"/>
                <w:sz w:val="17"/>
              </w:rPr>
              <w:t xml:space="preserve">Growth </w:t>
            </w:r>
            <w:r>
              <w:rPr>
                <w:b w:val="0"/>
                <w:i/>
                <w:color w:val="1F2937"/>
                <w:sz w:val="17"/>
              </w:rPr>
              <w:t>(optional)</w:t>
            </w:r>
          </w:p>
        </w:tc>
        <w:tc>
          <w:tcPr>
            <w:tcW w:type="dxa" w:w="2268"/>
          </w:tcPr>
          <w:p>
            <w:pPr>
              <w:spacing w:after="40" w:before="40"/>
            </w:pPr>
            <w:r/>
            <w:r>
              <w:rPr>
                <w:b w:val="0"/>
                <w:i w:val="0"/>
                <w:color w:val="1F2937"/>
                <w:sz w:val="17"/>
              </w:rPr>
              <w:t>€1.5M</w:t>
            </w:r>
          </w:p>
        </w:tc>
        <w:tc>
          <w:tcPr>
            <w:tcW w:type="dxa" w:w="2268"/>
          </w:tcPr>
          <w:p>
            <w:pPr>
              <w:spacing w:after="40" w:before="40"/>
            </w:pPr>
            <w:r/>
            <w:r>
              <w:rPr>
                <w:b w:val="0"/>
                <w:i w:val="0"/>
                <w:color w:val="1F2937"/>
                <w:sz w:val="17"/>
              </w:rPr>
              <w:t>€12M</w:t>
            </w:r>
          </w:p>
        </w:tc>
        <w:tc>
          <w:tcPr>
            <w:tcW w:type="dxa" w:w="2268"/>
          </w:tcPr>
          <w:p>
            <w:pPr>
              <w:spacing w:after="40" w:before="40"/>
            </w:pPr>
            <w:r/>
            <w:r>
              <w:rPr>
                <w:b w:val="0"/>
                <w:i w:val="0"/>
                <w:color w:val="1F2937"/>
                <w:sz w:val="17"/>
              </w:rPr>
              <w:t>€150k MRR · NRR &gt;110% · CAC payback &lt;9mo · 2nd market</w:t>
            </w:r>
          </w:p>
        </w:tc>
      </w:tr>
    </w:tbl>
    <w:p>
      <w:pPr>
        <w:spacing w:after="160" w:before="0"/>
      </w:pPr>
    </w:p>
    <w:p>
      <w:pPr>
        <w:keepNext/>
        <w:spacing w:before="160" w:after="20"/>
        <w:ind w:left="227"/>
        <w:shd w:val="clear" w:fill="F6F7F9"/>
        <w:pBdr>
          <w:left w:val="single" w:sz="18" w:space="8" w:color="D97706"/>
        </w:pBdr>
      </w:pPr>
      <w:r>
        <w:rPr>
          <w:b/>
          <w:i w:val="0"/>
          <w:color w:val="D97706"/>
          <w:sz w:val="19"/>
        </w:rPr>
        <w:t>The growth round is an option, not a survival requirement</w:t>
      </w:r>
    </w:p>
    <w:p>
      <w:pPr>
        <w:spacing w:before="0" w:after="160" w:line="264" w:lineRule="auto"/>
        <w:ind w:left="227"/>
        <w:shd w:val="clear" w:fill="F6F7F9"/>
        <w:pBdr>
          <w:left w:val="single" w:sz="18" w:space="8" w:color="D97706"/>
        </w:pBdr>
      </w:pPr>
      <w:r>
        <w:rPr>
          <w:b w:val="0"/>
          <w:i w:val="0"/>
          <w:color w:val="1F2937"/>
          <w:sz w:val="19"/>
        </w:rPr>
        <w:t xml:space="preserve">Because the pre-seed clears the trough, the honest answer to </w:t>
      </w:r>
      <w:r>
        <w:rPr>
          <w:b w:val="0"/>
          <w:i/>
          <w:color w:val="1F2937"/>
          <w:sz w:val="19"/>
        </w:rPr>
        <w:t>"what happens if the next round does not come?"</w:t>
      </w:r>
      <w:r>
        <w:rPr>
          <w:b w:val="0"/>
          <w:i w:val="0"/>
          <w:color w:val="1F2937"/>
          <w:sz w:val="19"/>
        </w:rPr>
        <w:t xml:space="preserve"> is </w:t>
      </w:r>
      <w:r>
        <w:rPr>
          <w:b/>
          <w:i w:val="0"/>
          <w:color w:val="1F2937"/>
          <w:sz w:val="19"/>
        </w:rPr>
        <w:t>"we grow more slowly"</w:t>
      </w:r>
      <w:r>
        <w:rPr>
          <w:b w:val="0"/>
          <w:i w:val="0"/>
          <w:color w:val="1F2937"/>
          <w:sz w:val="19"/>
        </w:rPr>
        <w:t>, not "we die". That is a materially stronger position to raise from.</w:t>
      </w:r>
    </w:p>
    <w:p>
      <w:pPr>
        <w:spacing w:after="140" w:line="276" w:lineRule="auto"/>
        <w:jc w:val="both"/>
      </w:pPr>
      <w:r>
        <w:rPr>
          <w:b/>
          <w:i w:val="0"/>
          <w:color w:val="1F2937"/>
          <w:sz w:val="20"/>
        </w:rPr>
        <w:t>Non-dilutive capital first.</w:t>
      </w:r>
      <w:r>
        <w:rPr>
          <w:b w:val="0"/>
          <w:i w:val="0"/>
          <w:color w:val="1F2937"/>
          <w:sz w:val="20"/>
        </w:rPr>
        <w:t xml:space="preserve"> A realistic ENISA and CDTI Neotec stack of €300–500k covers the whole €292k trough on its own. The </w:t>
      </w:r>
      <w:r>
        <w:rPr>
          <w:b w:val="0"/>
          <w:i/>
          <w:color w:val="1F2937"/>
          <w:sz w:val="20"/>
        </w:rPr>
        <w:t>Ley de Startups</w:t>
      </w:r>
      <w:r>
        <w:rPr>
          <w:b w:val="0"/>
          <w:i w:val="0"/>
          <w:color w:val="1F2937"/>
          <w:sz w:val="20"/>
        </w:rPr>
        <w:t xml:space="preserve"> 15% rate is already in the model and is worth €259k across Y7–Y10.</w:t>
      </w:r>
    </w:p>
    <w:p>
      <w:pPr>
        <w:spacing w:after="140" w:line="276" w:lineRule="auto"/>
        <w:jc w:val="both"/>
      </w:pPr>
      <w:r>
        <w:rPr>
          <w:b/>
          <w:i w:val="0"/>
          <w:color w:val="1F2937"/>
          <w:sz w:val="20"/>
        </w:rPr>
        <w:t>Dilution.</w:t>
      </w:r>
      <w:r>
        <w:rPr>
          <w:b w:val="0"/>
          <w:i w:val="0"/>
          <w:color w:val="1F2937"/>
          <w:sz w:val="20"/>
        </w:rPr>
        <w:t xml:space="preserve"> The founder holds 84% after both pre-seed tranches and the 2% advisory grant, 75% after the growth round, and </w:t>
      </w:r>
      <w:r>
        <w:rPr>
          <w:b/>
          <w:i w:val="0"/>
          <w:color w:val="1F2937"/>
          <w:sz w:val="20"/>
        </w:rPr>
        <w:t>~67%</w:t>
      </w:r>
      <w:r>
        <w:rPr>
          <w:b w:val="0"/>
          <w:i w:val="0"/>
          <w:color w:val="1F2937"/>
          <w:sz w:val="20"/>
        </w:rPr>
        <w:t xml:space="preserve"> after the 10% ESOP.</w:t>
      </w:r>
    </w:p>
    <w:p>
      <w:pPr>
        <w:pStyle w:val="Heading2"/>
        <w:keepNext/>
        <w:spacing w:before="320" w:after="100"/>
      </w:pPr>
      <w:r>
        <w:rPr>
          <w:b/>
          <w:i w:val="0"/>
          <w:color w:val="1F2937"/>
          <w:sz w:val="25"/>
        </w:rPr>
        <w:t>7.6 Break-even, ratios and sensitivity</w:t>
      </w:r>
    </w:p>
    <w:p>
      <w:pPr>
        <w:spacing w:after="140" w:line="276" w:lineRule="auto"/>
        <w:jc w:val="both"/>
      </w:pPr>
      <w:r>
        <w:rPr>
          <w:b/>
          <w:i w:val="0"/>
          <w:color w:val="1F2937"/>
          <w:sz w:val="20"/>
        </w:rPr>
        <w:t>Break-even is Y5 on EBITDA</w:t>
      </w:r>
      <w:r>
        <w:rPr>
          <w:b w:val="0"/>
          <w:i w:val="0"/>
          <w:color w:val="1F2937"/>
          <w:sz w:val="20"/>
        </w:rPr>
        <w:t xml:space="preserve"> and Y5 on free cash flow. The single most sensitive input is fan churn.</w:t>
      </w:r>
    </w:p>
    <w:p>
      <w:pPr>
        <w:pStyle w:val="Heading3"/>
        <w:keepNext/>
        <w:spacing w:before="200" w:after="100"/>
      </w:pPr>
      <w:r>
        <w:rPr>
          <w:b/>
          <w:i w:val="0"/>
          <w:color w:val="6B7280"/>
          <w:sz w:val="22"/>
        </w:rPr>
        <w:t>Feasibility ratios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i w:val="0"/>
                <w:color w:val="1F2937"/>
                <w:sz w:val="17"/>
              </w:rPr>
              <w:t>Ratio</w:t>
            </w:r>
          </w:p>
        </w:tc>
        <w:tc>
          <w:tcPr>
            <w:tcW w:type="dxa" w:w="1512"/>
            <w:shd w:val="clear" w:fill="EFF1F3"/>
          </w:tcPr>
          <w:p>
            <w:pPr>
              <w:spacing w:after="40" w:before="40"/>
            </w:pPr>
            <w:r/>
            <w:r>
              <w:rPr>
                <w:b/>
                <w:i w:val="0"/>
                <w:color w:val="1F2937"/>
                <w:sz w:val="17"/>
              </w:rPr>
              <w:t>Y3</w:t>
            </w:r>
          </w:p>
        </w:tc>
        <w:tc>
          <w:tcPr>
            <w:tcW w:type="dxa" w:w="1512"/>
            <w:shd w:val="clear" w:fill="EFF1F3"/>
          </w:tcPr>
          <w:p>
            <w:pPr>
              <w:spacing w:after="40" w:before="40"/>
            </w:pPr>
            <w:r/>
            <w:r>
              <w:rPr>
                <w:b/>
                <w:i w:val="0"/>
                <w:color w:val="1F2937"/>
                <w:sz w:val="17"/>
              </w:rPr>
              <w:t>Y5</w:t>
            </w:r>
          </w:p>
        </w:tc>
        <w:tc>
          <w:tcPr>
            <w:tcW w:type="dxa" w:w="1512"/>
            <w:shd w:val="clear" w:fill="EFF1F3"/>
          </w:tcPr>
          <w:p>
            <w:pPr>
              <w:spacing w:after="40" w:before="40"/>
            </w:pPr>
            <w:r/>
            <w:r>
              <w:rPr>
                <w:b/>
                <w:i w:val="0"/>
                <w:color w:val="1F2937"/>
                <w:sz w:val="17"/>
              </w:rPr>
              <w:t>Y7</w:t>
            </w:r>
          </w:p>
        </w:tc>
        <w:tc>
          <w:tcPr>
            <w:tcW w:type="dxa" w:w="1512"/>
            <w:shd w:val="clear" w:fill="EFF1F3"/>
          </w:tcPr>
          <w:p>
            <w:pPr>
              <w:spacing w:after="40" w:before="40"/>
            </w:pPr>
            <w:r/>
            <w:r>
              <w:rPr>
                <w:b/>
                <w:i w:val="0"/>
                <w:color w:val="1F2937"/>
                <w:sz w:val="17"/>
              </w:rPr>
              <w:t>Y10</w:t>
            </w:r>
          </w:p>
        </w:tc>
        <w:tc>
          <w:tcPr>
            <w:tcW w:type="dxa" w:w="1512"/>
            <w:shd w:val="clear" w:fill="EFF1F3"/>
          </w:tcPr>
          <w:p>
            <w:pPr>
              <w:spacing w:after="40" w:before="40"/>
            </w:pPr>
            <w:r/>
            <w:r>
              <w:rPr>
                <w:b/>
                <w:i w:val="0"/>
                <w:color w:val="1F2937"/>
                <w:sz w:val="17"/>
              </w:rPr>
              <w:t>What it says</w:t>
            </w:r>
          </w:p>
        </w:tc>
      </w:tr>
      <w:tr>
        <w:tc>
          <w:tcPr>
            <w:tcW w:type="dxa" w:w="1512"/>
          </w:tcPr>
          <w:p>
            <w:pPr>
              <w:spacing w:after="40" w:before="40"/>
            </w:pPr>
            <w:r/>
            <w:r>
              <w:rPr>
                <w:b w:val="0"/>
                <w:i w:val="0"/>
                <w:color w:val="1F2937"/>
                <w:sz w:val="17"/>
              </w:rPr>
              <w:t>Gross margin</w:t>
            </w:r>
          </w:p>
        </w:tc>
        <w:tc>
          <w:tcPr>
            <w:tcW w:type="dxa" w:w="1512"/>
          </w:tcPr>
          <w:p>
            <w:pPr>
              <w:spacing w:after="40" w:before="40"/>
            </w:pPr>
            <w:r/>
            <w:r>
              <w:rPr>
                <w:b w:val="0"/>
                <w:i w:val="0"/>
                <w:color w:val="1F2937"/>
                <w:sz w:val="17"/>
              </w:rPr>
              <w:t>63%</w:t>
            </w:r>
          </w:p>
        </w:tc>
        <w:tc>
          <w:tcPr>
            <w:tcW w:type="dxa" w:w="1512"/>
          </w:tcPr>
          <w:p>
            <w:pPr>
              <w:spacing w:after="40" w:before="40"/>
            </w:pPr>
            <w:r/>
            <w:r>
              <w:rPr>
                <w:b w:val="0"/>
                <w:i w:val="0"/>
                <w:color w:val="1F2937"/>
                <w:sz w:val="17"/>
              </w:rPr>
              <w:t>68%</w:t>
            </w:r>
          </w:p>
        </w:tc>
        <w:tc>
          <w:tcPr>
            <w:tcW w:type="dxa" w:w="1512"/>
          </w:tcPr>
          <w:p>
            <w:pPr>
              <w:spacing w:after="40" w:before="40"/>
            </w:pPr>
            <w:r/>
            <w:r>
              <w:rPr>
                <w:b w:val="0"/>
                <w:i w:val="0"/>
                <w:color w:val="1F2937"/>
                <w:sz w:val="17"/>
              </w:rPr>
              <w:t>69%</w:t>
            </w:r>
          </w:p>
        </w:tc>
        <w:tc>
          <w:tcPr>
            <w:tcW w:type="dxa" w:w="1512"/>
          </w:tcPr>
          <w:p>
            <w:pPr>
              <w:spacing w:after="40" w:before="40"/>
            </w:pPr>
            <w:r/>
            <w:r>
              <w:rPr>
                <w:b w:val="0"/>
                <w:i w:val="0"/>
                <w:color w:val="1F2937"/>
                <w:sz w:val="17"/>
              </w:rPr>
              <w:t>70%</w:t>
            </w:r>
          </w:p>
        </w:tc>
        <w:tc>
          <w:tcPr>
            <w:tcW w:type="dxa" w:w="1512"/>
          </w:tcPr>
          <w:p>
            <w:pPr>
              <w:spacing w:after="40" w:before="40"/>
            </w:pPr>
            <w:r/>
            <w:r>
              <w:rPr>
                <w:b w:val="0"/>
                <w:i w:val="0"/>
                <w:color w:val="1F2937"/>
                <w:sz w:val="17"/>
              </w:rPr>
              <w:t>Capped by the payment rail, not by engineering</w:t>
            </w:r>
          </w:p>
        </w:tc>
      </w:tr>
      <w:tr>
        <w:tc>
          <w:tcPr>
            <w:tcW w:type="dxa" w:w="1512"/>
          </w:tcPr>
          <w:p>
            <w:pPr>
              <w:spacing w:after="40" w:before="40"/>
            </w:pPr>
            <w:r/>
            <w:r>
              <w:rPr>
                <w:b w:val="0"/>
                <w:i w:val="0"/>
                <w:color w:val="1F2937"/>
                <w:sz w:val="17"/>
              </w:rPr>
              <w:t>EBITDA margin</w:t>
            </w:r>
          </w:p>
        </w:tc>
        <w:tc>
          <w:tcPr>
            <w:tcW w:type="dxa" w:w="1512"/>
          </w:tcPr>
          <w:p>
            <w:pPr>
              <w:spacing w:after="40" w:before="40"/>
            </w:pPr>
            <w:r/>
            <w:r>
              <w:rPr>
                <w:b w:val="0"/>
                <w:i w:val="0"/>
                <w:color w:val="1F2937"/>
                <w:sz w:val="17"/>
              </w:rPr>
              <w:t>-48%</w:t>
            </w:r>
          </w:p>
        </w:tc>
        <w:tc>
          <w:tcPr>
            <w:tcW w:type="dxa" w:w="1512"/>
          </w:tcPr>
          <w:p>
            <w:pPr>
              <w:spacing w:after="40" w:before="40"/>
            </w:pPr>
            <w:r/>
            <w:r>
              <w:rPr>
                <w:b w:val="0"/>
                <w:i w:val="0"/>
                <w:color w:val="1F2937"/>
                <w:sz w:val="17"/>
              </w:rPr>
              <w:t>1%</w:t>
            </w:r>
          </w:p>
        </w:tc>
        <w:tc>
          <w:tcPr>
            <w:tcW w:type="dxa" w:w="1512"/>
          </w:tcPr>
          <w:p>
            <w:pPr>
              <w:spacing w:after="40" w:before="40"/>
            </w:pPr>
            <w:r/>
            <w:r>
              <w:rPr>
                <w:b w:val="0"/>
                <w:i w:val="0"/>
                <w:color w:val="1F2937"/>
                <w:sz w:val="17"/>
              </w:rPr>
              <w:t>18%</w:t>
            </w:r>
          </w:p>
        </w:tc>
        <w:tc>
          <w:tcPr>
            <w:tcW w:type="dxa" w:w="1512"/>
          </w:tcPr>
          <w:p>
            <w:pPr>
              <w:spacing w:after="40" w:before="40"/>
            </w:pPr>
            <w:r/>
            <w:r>
              <w:rPr>
                <w:b w:val="0"/>
                <w:i w:val="0"/>
                <w:color w:val="1F2937"/>
                <w:sz w:val="17"/>
              </w:rPr>
              <w:t>27%</w:t>
            </w:r>
          </w:p>
        </w:tc>
        <w:tc>
          <w:tcPr>
            <w:tcW w:type="dxa" w:w="1512"/>
          </w:tcPr>
          <w:p>
            <w:pPr>
              <w:spacing w:after="40" w:before="40"/>
            </w:pPr>
            <w:r/>
            <w:r>
              <w:rPr>
                <w:b w:val="0"/>
                <w:i w:val="0"/>
                <w:color w:val="1F2937"/>
                <w:sz w:val="17"/>
              </w:rPr>
              <w:t>Turns positive in Y5</w:t>
            </w:r>
          </w:p>
        </w:tc>
      </w:tr>
      <w:tr>
        <w:tc>
          <w:tcPr>
            <w:tcW w:type="dxa" w:w="1512"/>
          </w:tcPr>
          <w:p>
            <w:pPr>
              <w:spacing w:after="40" w:before="40"/>
            </w:pPr>
            <w:r/>
            <w:r>
              <w:rPr>
                <w:b w:val="0"/>
                <w:i w:val="0"/>
                <w:color w:val="1F2937"/>
                <w:sz w:val="17"/>
              </w:rPr>
              <w:t>Net margin</w:t>
            </w:r>
          </w:p>
        </w:tc>
        <w:tc>
          <w:tcPr>
            <w:tcW w:type="dxa" w:w="1512"/>
          </w:tcPr>
          <w:p>
            <w:pPr>
              <w:spacing w:after="40" w:before="40"/>
            </w:pPr>
            <w:r/>
            <w:r>
              <w:rPr>
                <w:b w:val="0"/>
                <w:i w:val="0"/>
                <w:color w:val="1F2937"/>
                <w:sz w:val="17"/>
              </w:rPr>
              <w:t>-55%</w:t>
            </w:r>
          </w:p>
        </w:tc>
        <w:tc>
          <w:tcPr>
            <w:tcW w:type="dxa" w:w="1512"/>
          </w:tcPr>
          <w:p>
            <w:pPr>
              <w:spacing w:after="40" w:before="40"/>
            </w:pPr>
            <w:r/>
            <w:r>
              <w:rPr>
                <w:b w:val="0"/>
                <w:i w:val="0"/>
                <w:color w:val="1F2937"/>
                <w:sz w:val="17"/>
              </w:rPr>
              <w:t>-2%</w:t>
            </w:r>
          </w:p>
        </w:tc>
        <w:tc>
          <w:tcPr>
            <w:tcW w:type="dxa" w:w="1512"/>
          </w:tcPr>
          <w:p>
            <w:pPr>
              <w:spacing w:after="40" w:before="40"/>
            </w:pPr>
            <w:r/>
            <w:r>
              <w:rPr>
                <w:b w:val="0"/>
                <w:i w:val="0"/>
                <w:color w:val="1F2937"/>
                <w:sz w:val="17"/>
              </w:rPr>
              <w:t>13%</w:t>
            </w:r>
          </w:p>
        </w:tc>
        <w:tc>
          <w:tcPr>
            <w:tcW w:type="dxa" w:w="1512"/>
          </w:tcPr>
          <w:p>
            <w:pPr>
              <w:spacing w:after="40" w:before="40"/>
            </w:pPr>
            <w:r/>
            <w:r>
              <w:rPr>
                <w:b w:val="0"/>
                <w:i w:val="0"/>
                <w:color w:val="1F2937"/>
                <w:sz w:val="17"/>
              </w:rPr>
              <w:t>18%</w:t>
            </w:r>
          </w:p>
        </w:tc>
        <w:tc>
          <w:tcPr>
            <w:tcW w:type="dxa" w:w="1512"/>
          </w:tcPr>
          <w:p>
            <w:pPr>
              <w:spacing w:after="40" w:before="40"/>
            </w:pPr>
            <w:r/>
            <w:r>
              <w:rPr>
                <w:b w:val="0"/>
                <w:i w:val="0"/>
                <w:color w:val="1F2937"/>
                <w:sz w:val="17"/>
              </w:rPr>
              <w:t>Below EBITDA by amortisation and tax</w:t>
            </w:r>
          </w:p>
        </w:tc>
      </w:tr>
      <w:tr>
        <w:tc>
          <w:tcPr>
            <w:tcW w:type="dxa" w:w="1512"/>
          </w:tcPr>
          <w:p>
            <w:pPr>
              <w:spacing w:after="40" w:before="40"/>
            </w:pPr>
            <w:r/>
            <w:r>
              <w:rPr>
                <w:b w:val="0"/>
                <w:i w:val="0"/>
                <w:color w:val="1F2937"/>
                <w:sz w:val="17"/>
              </w:rPr>
              <w:t>Cost of sales / revenue</w:t>
            </w:r>
          </w:p>
        </w:tc>
        <w:tc>
          <w:tcPr>
            <w:tcW w:type="dxa" w:w="1512"/>
          </w:tcPr>
          <w:p>
            <w:pPr>
              <w:spacing w:after="40" w:before="40"/>
            </w:pPr>
            <w:r/>
            <w:r>
              <w:rPr>
                <w:b w:val="0"/>
                <w:i w:val="0"/>
                <w:color w:val="1F2937"/>
                <w:sz w:val="17"/>
              </w:rPr>
              <w:t>37%</w:t>
            </w:r>
          </w:p>
        </w:tc>
        <w:tc>
          <w:tcPr>
            <w:tcW w:type="dxa" w:w="1512"/>
          </w:tcPr>
          <w:p>
            <w:pPr>
              <w:spacing w:after="40" w:before="40"/>
            </w:pPr>
            <w:r/>
            <w:r>
              <w:rPr>
                <w:b w:val="0"/>
                <w:i w:val="0"/>
                <w:color w:val="1F2937"/>
                <w:sz w:val="17"/>
              </w:rPr>
              <w:t>32%</w:t>
            </w:r>
          </w:p>
        </w:tc>
        <w:tc>
          <w:tcPr>
            <w:tcW w:type="dxa" w:w="1512"/>
          </w:tcPr>
          <w:p>
            <w:pPr>
              <w:spacing w:after="40" w:before="40"/>
            </w:pPr>
            <w:r/>
            <w:r>
              <w:rPr>
                <w:b w:val="0"/>
                <w:i w:val="0"/>
                <w:color w:val="1F2937"/>
                <w:sz w:val="17"/>
              </w:rPr>
              <w:t>31%</w:t>
            </w:r>
          </w:p>
        </w:tc>
        <w:tc>
          <w:tcPr>
            <w:tcW w:type="dxa" w:w="1512"/>
          </w:tcPr>
          <w:p>
            <w:pPr>
              <w:spacing w:after="40" w:before="40"/>
            </w:pPr>
            <w:r/>
            <w:r>
              <w:rPr>
                <w:b w:val="0"/>
                <w:i w:val="0"/>
                <w:color w:val="1F2937"/>
                <w:sz w:val="17"/>
              </w:rPr>
              <w:t>30%</w:t>
            </w:r>
          </w:p>
        </w:tc>
        <w:tc>
          <w:tcPr>
            <w:tcW w:type="dxa" w:w="1512"/>
          </w:tcPr>
          <w:p>
            <w:pPr>
              <w:spacing w:after="40" w:before="40"/>
            </w:pPr>
            <w:r/>
            <w:r>
              <w:rPr>
                <w:b w:val="0"/>
                <w:i w:val="0"/>
                <w:color w:val="1F2937"/>
                <w:sz w:val="17"/>
              </w:rPr>
              <w:t>Falls as fan subscriptions outgrow one-off payments</w:t>
            </w:r>
          </w:p>
        </w:tc>
      </w:tr>
      <w:tr>
        <w:tc>
          <w:tcPr>
            <w:tcW w:type="dxa" w:w="1512"/>
          </w:tcPr>
          <w:p>
            <w:pPr>
              <w:spacing w:after="40" w:before="40"/>
            </w:pPr>
            <w:r/>
            <w:r>
              <w:rPr>
                <w:b w:val="0"/>
                <w:i w:val="0"/>
                <w:color w:val="1F2937"/>
                <w:sz w:val="17"/>
              </w:rPr>
              <w:t>Revenue growth</w:t>
            </w:r>
          </w:p>
        </w:tc>
        <w:tc>
          <w:tcPr>
            <w:tcW w:type="dxa" w:w="1512"/>
          </w:tcPr>
          <w:p>
            <w:pPr>
              <w:spacing w:after="40" w:before="40"/>
            </w:pPr>
            <w:r/>
            <w:r>
              <w:rPr>
                <w:b w:val="0"/>
                <w:i w:val="0"/>
                <w:color w:val="1F2937"/>
                <w:sz w:val="17"/>
              </w:rPr>
              <w:t>268%</w:t>
            </w:r>
          </w:p>
        </w:tc>
        <w:tc>
          <w:tcPr>
            <w:tcW w:type="dxa" w:w="1512"/>
          </w:tcPr>
          <w:p>
            <w:pPr>
              <w:spacing w:after="40" w:before="40"/>
            </w:pPr>
            <w:r/>
            <w:r>
              <w:rPr>
                <w:b w:val="0"/>
                <w:i w:val="0"/>
                <w:color w:val="1F2937"/>
                <w:sz w:val="17"/>
              </w:rPr>
              <w:t>88%</w:t>
            </w:r>
          </w:p>
        </w:tc>
        <w:tc>
          <w:tcPr>
            <w:tcW w:type="dxa" w:w="1512"/>
          </w:tcPr>
          <w:p>
            <w:pPr>
              <w:spacing w:after="40" w:before="40"/>
            </w:pPr>
            <w:r/>
            <w:r>
              <w:rPr>
                <w:b w:val="0"/>
                <w:i w:val="0"/>
                <w:color w:val="1F2937"/>
                <w:sz w:val="17"/>
              </w:rPr>
              <w:t>42%</w:t>
            </w:r>
          </w:p>
        </w:tc>
        <w:tc>
          <w:tcPr>
            <w:tcW w:type="dxa" w:w="1512"/>
          </w:tcPr>
          <w:p>
            <w:pPr>
              <w:spacing w:after="40" w:before="40"/>
            </w:pPr>
            <w:r/>
            <w:r>
              <w:rPr>
                <w:b w:val="0"/>
                <w:i w:val="0"/>
                <w:color w:val="1F2937"/>
                <w:sz w:val="17"/>
              </w:rPr>
              <w:t>16%</w:t>
            </w:r>
          </w:p>
        </w:tc>
        <w:tc>
          <w:tcPr>
            <w:tcW w:type="dxa" w:w="1512"/>
          </w:tcPr>
          <w:p>
            <w:pPr>
              <w:spacing w:after="40" w:before="40"/>
            </w:pPr>
            <w:r/>
            <w:r>
              <w:rPr>
                <w:b w:val="0"/>
                <w:i w:val="0"/>
                <w:color w:val="1F2937"/>
                <w:sz w:val="17"/>
              </w:rPr>
              <w:t>Decelerating, which is the shape a marketplace should have</w:t>
            </w:r>
          </w:p>
        </w:tc>
      </w:tr>
      <w:tr>
        <w:tc>
          <w:tcPr>
            <w:tcW w:type="dxa" w:w="1512"/>
          </w:tcPr>
          <w:p>
            <w:pPr>
              <w:spacing w:after="40" w:before="40"/>
            </w:pPr>
            <w:r/>
            <w:r>
              <w:rPr>
                <w:b w:val="0"/>
                <w:i w:val="0"/>
                <w:color w:val="1F2937"/>
                <w:sz w:val="17"/>
              </w:rPr>
              <w:t>Revenue per FTE</w:t>
            </w:r>
          </w:p>
        </w:tc>
        <w:tc>
          <w:tcPr>
            <w:tcW w:type="dxa" w:w="1512"/>
          </w:tcPr>
          <w:p>
            <w:pPr>
              <w:spacing w:after="40" w:before="40"/>
            </w:pPr>
            <w:r/>
            <w:r>
              <w:rPr>
                <w:b w:val="0"/>
                <w:i w:val="0"/>
                <w:color w:val="1F2937"/>
                <w:sz w:val="17"/>
              </w:rPr>
              <w:t>€192k</w:t>
            </w:r>
          </w:p>
        </w:tc>
        <w:tc>
          <w:tcPr>
            <w:tcW w:type="dxa" w:w="1512"/>
          </w:tcPr>
          <w:p>
            <w:pPr>
              <w:spacing w:after="40" w:before="40"/>
            </w:pPr>
            <w:r/>
            <w:r>
              <w:rPr>
                <w:b w:val="0"/>
                <w:i w:val="0"/>
                <w:color w:val="1F2937"/>
                <w:sz w:val="17"/>
              </w:rPr>
              <w:t>€330k</w:t>
            </w:r>
          </w:p>
        </w:tc>
        <w:tc>
          <w:tcPr>
            <w:tcW w:type="dxa" w:w="1512"/>
          </w:tcPr>
          <w:p>
            <w:pPr>
              <w:spacing w:after="40" w:before="40"/>
            </w:pPr>
            <w:r/>
            <w:r>
              <w:rPr>
                <w:b w:val="0"/>
                <w:i w:val="0"/>
                <w:color w:val="1F2937"/>
                <w:sz w:val="17"/>
              </w:rPr>
              <w:t>€301k</w:t>
            </w:r>
          </w:p>
        </w:tc>
        <w:tc>
          <w:tcPr>
            <w:tcW w:type="dxa" w:w="1512"/>
          </w:tcPr>
          <w:p>
            <w:pPr>
              <w:spacing w:after="40" w:before="40"/>
            </w:pPr>
            <w:r/>
            <w:r>
              <w:rPr>
                <w:b w:val="0"/>
                <w:i w:val="0"/>
                <w:color w:val="1F2937"/>
                <w:sz w:val="17"/>
              </w:rPr>
              <w:t>€328k</w:t>
            </w:r>
          </w:p>
        </w:tc>
        <w:tc>
          <w:tcPr>
            <w:tcW w:type="dxa" w:w="1512"/>
          </w:tcPr>
          <w:p>
            <w:pPr>
              <w:spacing w:after="40" w:before="40"/>
            </w:pPr>
            <w:r/>
            <w:r>
              <w:rPr>
                <w:b w:val="0"/>
                <w:i w:val="0"/>
                <w:color w:val="1F2937"/>
                <w:sz w:val="17"/>
              </w:rPr>
              <w:t>Above the sector's top quartile; defended in 3.2.2</w:t>
            </w:r>
          </w:p>
        </w:tc>
      </w:tr>
      <w:tr>
        <w:tc>
          <w:tcPr>
            <w:tcW w:type="dxa" w:w="1512"/>
          </w:tcPr>
          <w:p>
            <w:pPr>
              <w:spacing w:after="40" w:before="40"/>
            </w:pPr>
            <w:r/>
            <w:r>
              <w:rPr>
                <w:b/>
                <w:i w:val="0"/>
                <w:color w:val="1F2937"/>
                <w:sz w:val="17"/>
              </w:rPr>
              <w:t>Rule of 40</w:t>
            </w:r>
          </w:p>
        </w:tc>
        <w:tc>
          <w:tcPr>
            <w:tcW w:type="dxa" w:w="1512"/>
          </w:tcPr>
          <w:p>
            <w:pPr>
              <w:spacing w:after="40" w:before="40"/>
            </w:pPr>
            <w:r/>
            <w:r>
              <w:rPr>
                <w:b/>
                <w:i w:val="0"/>
                <w:color w:val="1F2937"/>
                <w:sz w:val="17"/>
              </w:rPr>
              <w:t>220</w:t>
            </w:r>
          </w:p>
        </w:tc>
        <w:tc>
          <w:tcPr>
            <w:tcW w:type="dxa" w:w="1512"/>
          </w:tcPr>
          <w:p>
            <w:pPr>
              <w:spacing w:after="40" w:before="40"/>
            </w:pPr>
            <w:r/>
            <w:r>
              <w:rPr>
                <w:b/>
                <w:i w:val="0"/>
                <w:color w:val="1F2937"/>
                <w:sz w:val="17"/>
              </w:rPr>
              <w:t>89</w:t>
            </w:r>
          </w:p>
        </w:tc>
        <w:tc>
          <w:tcPr>
            <w:tcW w:type="dxa" w:w="1512"/>
          </w:tcPr>
          <w:p>
            <w:pPr>
              <w:spacing w:after="40" w:before="40"/>
            </w:pPr>
            <w:r/>
            <w:r>
              <w:rPr>
                <w:b/>
                <w:i w:val="0"/>
                <w:color w:val="1F2937"/>
                <w:sz w:val="17"/>
              </w:rPr>
              <w:t>60</w:t>
            </w:r>
          </w:p>
        </w:tc>
        <w:tc>
          <w:tcPr>
            <w:tcW w:type="dxa" w:w="1512"/>
          </w:tcPr>
          <w:p>
            <w:pPr>
              <w:spacing w:after="40" w:before="40"/>
            </w:pPr>
            <w:r/>
            <w:r>
              <w:rPr>
                <w:b/>
                <w:i w:val="0"/>
                <w:color w:val="1F2937"/>
                <w:sz w:val="17"/>
              </w:rPr>
              <w:t>43</w:t>
            </w:r>
          </w:p>
        </w:tc>
        <w:tc>
          <w:tcPr>
            <w:tcW w:type="dxa" w:w="1512"/>
          </w:tcPr>
          <w:p>
            <w:pPr>
              <w:spacing w:after="40" w:before="40"/>
            </w:pPr>
            <w:r/>
            <w:r>
              <w:rPr>
                <w:b/>
                <w:i w:val="0"/>
                <w:color w:val="1F2937"/>
                <w:sz w:val="17"/>
              </w:rPr>
              <w:t>Growth plus EBITDA margin. Above 40 in every year shown</w:t>
            </w:r>
          </w:p>
        </w:tc>
      </w:tr>
      <w:tr>
        <w:tc>
          <w:tcPr>
            <w:tcW w:type="dxa" w:w="1512"/>
          </w:tcPr>
          <w:p>
            <w:pPr>
              <w:spacing w:after="40" w:before="40"/>
            </w:pPr>
            <w:r/>
            <w:r>
              <w:rPr>
                <w:b w:val="0"/>
                <w:i w:val="0"/>
                <w:color w:val="1F2937"/>
                <w:sz w:val="17"/>
              </w:rPr>
              <w:t>Burn multiple</w:t>
            </w:r>
          </w:p>
        </w:tc>
        <w:tc>
          <w:tcPr>
            <w:tcW w:type="dxa" w:w="1512"/>
          </w:tcPr>
          <w:p>
            <w:pPr>
              <w:spacing w:after="40" w:before="40"/>
            </w:pPr>
            <w:r/>
            <w:r>
              <w:rPr>
                <w:b w:val="0"/>
                <w:i w:val="0"/>
                <w:color w:val="1F2937"/>
                <w:sz w:val="17"/>
              </w:rPr>
              <w:t>0.50</w:t>
            </w:r>
          </w:p>
        </w:tc>
        <w:tc>
          <w:tcPr>
            <w:tcW w:type="dxa" w:w="1512"/>
          </w:tcPr>
          <w:p>
            <w:pPr>
              <w:spacing w:after="40" w:before="40"/>
            </w:pPr>
            <w:r/>
            <w:r>
              <w:rPr>
                <w:b w:val="0"/>
                <w:i w:val="0"/>
                <w:color w:val="1F2937"/>
                <w:sz w:val="17"/>
              </w:rPr>
              <w:t>n/a</w:t>
            </w:r>
          </w:p>
        </w:tc>
        <w:tc>
          <w:tcPr>
            <w:tcW w:type="dxa" w:w="1512"/>
          </w:tcPr>
          <w:p>
            <w:pPr>
              <w:spacing w:after="40" w:before="40"/>
            </w:pPr>
            <w:r/>
            <w:r>
              <w:rPr>
                <w:b w:val="0"/>
                <w:i w:val="0"/>
                <w:color w:val="1F2937"/>
                <w:sz w:val="17"/>
              </w:rPr>
              <w:t>n/a</w:t>
            </w:r>
          </w:p>
        </w:tc>
        <w:tc>
          <w:tcPr>
            <w:tcW w:type="dxa" w:w="1512"/>
          </w:tcPr>
          <w:p>
            <w:pPr>
              <w:spacing w:after="40" w:before="40"/>
            </w:pPr>
            <w:r/>
            <w:r>
              <w:rPr>
                <w:b w:val="0"/>
                <w:i w:val="0"/>
                <w:color w:val="1F2937"/>
                <w:sz w:val="17"/>
              </w:rPr>
              <w:t>n/a</w:t>
            </w:r>
          </w:p>
        </w:tc>
        <w:tc>
          <w:tcPr>
            <w:tcW w:type="dxa" w:w="1512"/>
          </w:tcPr>
          <w:p>
            <w:pPr>
              <w:spacing w:after="40" w:before="40"/>
            </w:pPr>
            <w:r/>
            <w:r>
              <w:rPr>
                <w:b w:val="0"/>
                <w:i w:val="0"/>
                <w:color w:val="1F2937"/>
                <w:sz w:val="17"/>
              </w:rPr>
              <w:t>Net burn per euro of new revenue. n/a once cash-generative</w:t>
            </w:r>
          </w:p>
        </w:tc>
      </w:tr>
    </w:tbl>
    <w:p>
      <w:pPr>
        <w:spacing w:after="160" w:before="0"/>
      </w:pPr>
    </w:p>
    <w:p>
      <w:pPr>
        <w:spacing w:after="140" w:line="276" w:lineRule="auto"/>
        <w:jc w:val="both"/>
      </w:pPr>
      <w:r>
        <w:rPr>
          <w:b w:val="0"/>
          <w:i w:val="0"/>
          <w:color w:val="1F2937"/>
          <w:sz w:val="20"/>
        </w:rPr>
        <w:t>Three of these are worth reading together rather than one at a time.</w:t>
      </w:r>
    </w:p>
    <w:p>
      <w:pPr>
        <w:spacing w:after="140" w:line="276" w:lineRule="auto"/>
        <w:jc w:val="both"/>
      </w:pPr>
      <w:r>
        <w:rPr>
          <w:b/>
          <w:i w:val="0"/>
          <w:color w:val="1F2937"/>
          <w:sz w:val="20"/>
        </w:rPr>
        <w:t>Gross margin stops at 70% and the plan says why.</w:t>
      </w:r>
      <w:r>
        <w:rPr>
          <w:b w:val="0"/>
          <w:i w:val="0"/>
          <w:color w:val="1F2937"/>
          <w:sz w:val="20"/>
        </w:rPr>
        <w:t xml:space="preserve"> A pure SaaS business reaches 85%. This one cannot, because a marketplace moves money and the payment rail charges on every euro of it. That ceiling is a fact about the business model, not a cost to be engineered away, and section 5.10 sizes it.</w:t>
      </w:r>
    </w:p>
    <w:p>
      <w:pPr>
        <w:spacing w:after="140" w:line="276" w:lineRule="auto"/>
        <w:jc w:val="both"/>
      </w:pPr>
      <w:r>
        <w:rPr>
          <w:b/>
          <w:i w:val="0"/>
          <w:color w:val="1F2937"/>
          <w:sz w:val="20"/>
        </w:rPr>
        <w:t>The Rule of 40 is the ratio a software investor reaches for</w:t>
      </w:r>
      <w:r>
        <w:rPr>
          <w:b w:val="0"/>
          <w:i w:val="0"/>
          <w:color w:val="1F2937"/>
          <w:sz w:val="20"/>
        </w:rPr>
        <w:t>, and it is the plan's strongest: growth plus EBITDA margin stays above 40 in every year from Y3 to Y10. It is flattered by a small base early on, which is why the Y10 figure of 43 is the one to judge it by.</w:t>
      </w:r>
    </w:p>
    <w:p>
      <w:pPr>
        <w:spacing w:after="140" w:line="276" w:lineRule="auto"/>
        <w:jc w:val="both"/>
      </w:pPr>
      <w:r>
        <w:rPr>
          <w:b/>
          <w:i w:val="0"/>
          <w:color w:val="1F2937"/>
          <w:sz w:val="20"/>
        </w:rPr>
        <w:t>The burn multiple is the unflattering one and it is in the table for that reason.</w:t>
      </w:r>
      <w:r>
        <w:rPr>
          <w:b w:val="0"/>
          <w:i w:val="0"/>
          <w:color w:val="1F2937"/>
          <w:sz w:val="20"/>
        </w:rP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pPr>
        <w:spacing w:after="140" w:line="276" w:lineRule="auto"/>
        <w:jc w:val="both"/>
      </w:pPr>
      <w:r>
        <w:rPr>
          <w:b w:val="0"/>
          <w:i w:val="0"/>
          <w:color w:val="1F2937"/>
          <w:sz w:val="20"/>
        </w:rP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i w:val="0"/>
                <w:color w:val="1F2937"/>
                <w:sz w:val="17"/>
              </w:rPr>
              <w:t>Scenario</w:t>
            </w:r>
          </w:p>
        </w:tc>
        <w:tc>
          <w:tcPr>
            <w:tcW w:type="dxa" w:w="1512"/>
            <w:shd w:val="clear" w:fill="EFF1F3"/>
          </w:tcPr>
          <w:p>
            <w:pPr>
              <w:spacing w:after="40" w:before="40"/>
            </w:pPr>
            <w:r/>
            <w:r>
              <w:rPr>
                <w:b/>
                <w:i w:val="0"/>
                <w:color w:val="1F2937"/>
                <w:sz w:val="17"/>
              </w:rPr>
              <w:t>Change vs base</w:t>
            </w:r>
          </w:p>
        </w:tc>
        <w:tc>
          <w:tcPr>
            <w:tcW w:type="dxa" w:w="1512"/>
            <w:shd w:val="clear" w:fill="EFF1F3"/>
          </w:tcPr>
          <w:p>
            <w:pPr>
              <w:spacing w:after="40" w:before="40"/>
            </w:pPr>
            <w:r/>
            <w:r>
              <w:rPr>
                <w:b/>
                <w:i w:val="0"/>
                <w:color w:val="1F2937"/>
                <w:sz w:val="17"/>
              </w:rPr>
              <w:t>Y7 revenue</w:t>
            </w:r>
          </w:p>
        </w:tc>
        <w:tc>
          <w:tcPr>
            <w:tcW w:type="dxa" w:w="1512"/>
            <w:shd w:val="clear" w:fill="EFF1F3"/>
          </w:tcPr>
          <w:p>
            <w:pPr>
              <w:spacing w:after="40" w:before="40"/>
            </w:pPr>
            <w:r/>
            <w:r>
              <w:rPr>
                <w:b/>
                <w:i w:val="0"/>
                <w:color w:val="1F2937"/>
                <w:sz w:val="17"/>
              </w:rPr>
              <w:t>Y7 EBITDA</w:t>
            </w:r>
          </w:p>
        </w:tc>
        <w:tc>
          <w:tcPr>
            <w:tcW w:type="dxa" w:w="1512"/>
            <w:shd w:val="clear" w:fill="EFF1F3"/>
          </w:tcPr>
          <w:p>
            <w:pPr>
              <w:spacing w:after="40" w:before="40"/>
            </w:pPr>
            <w:r/>
            <w:r>
              <w:rPr>
                <w:b/>
                <w:i w:val="0"/>
                <w:color w:val="1F2937"/>
                <w:sz w:val="17"/>
              </w:rPr>
              <w:t>Cash trough</w:t>
            </w:r>
          </w:p>
        </w:tc>
        <w:tc>
          <w:tcPr>
            <w:tcW w:type="dxa" w:w="1512"/>
            <w:shd w:val="clear" w:fill="EFF1F3"/>
          </w:tcPr>
          <w:p>
            <w:pPr>
              <w:spacing w:after="40" w:before="40"/>
            </w:pPr>
            <w:r/>
            <w:r>
              <w:rPr>
                <w:b/>
                <w:i w:val="0"/>
                <w:color w:val="1F2937"/>
                <w:sz w:val="17"/>
              </w:rPr>
              <w:t>Capital need</w:t>
            </w:r>
          </w:p>
        </w:tc>
      </w:tr>
      <w:tr>
        <w:tc>
          <w:tcPr>
            <w:tcW w:type="dxa" w:w="1512"/>
          </w:tcPr>
          <w:p>
            <w:pPr>
              <w:spacing w:after="40" w:before="40"/>
            </w:pPr>
            <w:r/>
            <w:r>
              <w:rPr>
                <w:b/>
                <w:i w:val="0"/>
                <w:color w:val="1F2937"/>
                <w:sz w:val="17"/>
              </w:rPr>
              <w:t>Pessimistic</w:t>
            </w:r>
          </w:p>
        </w:tc>
        <w:tc>
          <w:tcPr>
            <w:tcW w:type="dxa" w:w="1512"/>
          </w:tcPr>
          <w:p>
            <w:pPr>
              <w:spacing w:after="40" w:before="40"/>
            </w:pPr>
            <w:r/>
            <w:r>
              <w:rPr>
                <w:b w:val="0"/>
                <w:i w:val="0"/>
                <w:color w:val="1F2937"/>
                <w:sz w:val="17"/>
              </w:rPr>
              <w:t xml:space="preserve">Fans/athlete −30%, monetise −25%, </w:t>
            </w:r>
            <w:r>
              <w:rPr>
                <w:b/>
                <w:i w:val="0"/>
                <w:color w:val="1F2937"/>
                <w:sz w:val="17"/>
              </w:rPr>
              <w:t>niche churn at benchmark</w:t>
            </w:r>
          </w:p>
        </w:tc>
        <w:tc>
          <w:tcPr>
            <w:tcW w:type="dxa" w:w="1512"/>
          </w:tcPr>
          <w:p>
            <w:pPr>
              <w:spacing w:after="40" w:before="40"/>
            </w:pPr>
            <w:r/>
            <w:r>
              <w:rPr>
                <w:b w:val="0"/>
                <w:i w:val="0"/>
                <w:color w:val="1F2937"/>
                <w:sz w:val="17"/>
              </w:rPr>
              <w:t>€2.34M</w:t>
            </w:r>
          </w:p>
        </w:tc>
        <w:tc>
          <w:tcPr>
            <w:tcW w:type="dxa" w:w="1512"/>
          </w:tcPr>
          <w:p>
            <w:pPr>
              <w:spacing w:after="40" w:before="40"/>
            </w:pPr>
            <w:r/>
            <w:r>
              <w:rPr>
                <w:b w:val="0"/>
                <w:i w:val="0"/>
                <w:color w:val="1F2937"/>
                <w:sz w:val="17"/>
              </w:rPr>
              <w:t>€0.19M</w:t>
            </w:r>
          </w:p>
        </w:tc>
        <w:tc>
          <w:tcPr>
            <w:tcW w:type="dxa" w:w="1512"/>
          </w:tcPr>
          <w:p>
            <w:pPr>
              <w:spacing w:after="40" w:before="40"/>
            </w:pPr>
            <w:r/>
            <w:r>
              <w:rPr>
                <w:b w:val="0"/>
                <w:i w:val="0"/>
                <w:color w:val="1F2937"/>
                <w:sz w:val="17"/>
              </w:rPr>
              <w:t>€591k</w:t>
            </w:r>
          </w:p>
        </w:tc>
        <w:tc>
          <w:tcPr>
            <w:tcW w:type="dxa" w:w="1512"/>
          </w:tcPr>
          <w:p>
            <w:pPr>
              <w:spacing w:after="40" w:before="40"/>
            </w:pPr>
            <w:r/>
            <w:r>
              <w:rPr>
                <w:b w:val="0"/>
                <w:i w:val="0"/>
                <w:color w:val="1F2937"/>
                <w:sz w:val="17"/>
              </w:rPr>
              <w:t>€0.83M</w:t>
            </w:r>
          </w:p>
        </w:tc>
      </w:tr>
      <w:tr>
        <w:tc>
          <w:tcPr>
            <w:tcW w:type="dxa" w:w="1512"/>
          </w:tcPr>
          <w:p>
            <w:pPr>
              <w:spacing w:after="40" w:before="40"/>
            </w:pPr>
            <w:r/>
            <w:r>
              <w:rPr>
                <w:b/>
                <w:i w:val="0"/>
                <w:color w:val="1F2937"/>
                <w:sz w:val="17"/>
              </w:rPr>
              <w:t>Base</w:t>
            </w:r>
          </w:p>
        </w:tc>
        <w:tc>
          <w:tcPr>
            <w:tcW w:type="dxa" w:w="1512"/>
          </w:tcPr>
          <w:p>
            <w:pPr>
              <w:spacing w:after="40" w:before="40"/>
            </w:pPr>
            <w:r/>
            <w:r>
              <w:rPr>
                <w:b w:val="0"/>
                <w:i w:val="0"/>
                <w:color w:val="1F2937"/>
                <w:sz w:val="17"/>
              </w:rPr>
              <w:t>As modelled</w:t>
            </w:r>
          </w:p>
        </w:tc>
        <w:tc>
          <w:tcPr>
            <w:tcW w:type="dxa" w:w="1512"/>
          </w:tcPr>
          <w:p>
            <w:pPr>
              <w:spacing w:after="40" w:before="40"/>
            </w:pPr>
            <w:r/>
            <w:r>
              <w:rPr>
                <w:b w:val="0"/>
                <w:i w:val="0"/>
                <w:color w:val="1F2937"/>
                <w:sz w:val="17"/>
              </w:rPr>
              <w:t>€3.01M</w:t>
            </w:r>
          </w:p>
        </w:tc>
        <w:tc>
          <w:tcPr>
            <w:tcW w:type="dxa" w:w="1512"/>
          </w:tcPr>
          <w:p>
            <w:pPr>
              <w:spacing w:after="40" w:before="40"/>
            </w:pPr>
            <w:r/>
            <w:r>
              <w:rPr>
                <w:b w:val="0"/>
                <w:i w:val="0"/>
                <w:color w:val="1F2937"/>
                <w:sz w:val="17"/>
              </w:rPr>
              <w:t>€0.53M</w:t>
            </w:r>
          </w:p>
        </w:tc>
        <w:tc>
          <w:tcPr>
            <w:tcW w:type="dxa" w:w="1512"/>
          </w:tcPr>
          <w:p>
            <w:pPr>
              <w:spacing w:after="40" w:before="40"/>
            </w:pPr>
            <w:r/>
            <w:r>
              <w:rPr>
                <w:b w:val="0"/>
                <w:i w:val="0"/>
                <w:color w:val="1F2937"/>
                <w:sz w:val="17"/>
              </w:rPr>
              <w:t>€292k</w:t>
            </w:r>
          </w:p>
        </w:tc>
        <w:tc>
          <w:tcPr>
            <w:tcW w:type="dxa" w:w="1512"/>
          </w:tcPr>
          <w:p>
            <w:pPr>
              <w:spacing w:after="40" w:before="40"/>
            </w:pPr>
            <w:r/>
            <w:r>
              <w:rPr>
                <w:b w:val="0"/>
                <w:i w:val="0"/>
                <w:color w:val="1F2937"/>
                <w:sz w:val="17"/>
              </w:rPr>
              <w:t>€409k</w:t>
            </w:r>
          </w:p>
        </w:tc>
      </w:tr>
      <w:tr>
        <w:tc>
          <w:tcPr>
            <w:tcW w:type="dxa" w:w="1512"/>
          </w:tcPr>
          <w:p>
            <w:pPr>
              <w:spacing w:after="40" w:before="40"/>
            </w:pPr>
            <w:r/>
            <w:r>
              <w:rPr>
                <w:b/>
                <w:i w:val="0"/>
                <w:color w:val="1F2937"/>
                <w:sz w:val="17"/>
              </w:rPr>
              <w:t>Optimistic</w:t>
            </w:r>
          </w:p>
        </w:tc>
        <w:tc>
          <w:tcPr>
            <w:tcW w:type="dxa" w:w="1512"/>
          </w:tcPr>
          <w:p>
            <w:pPr>
              <w:spacing w:after="40" w:before="40"/>
            </w:pPr>
            <w:r/>
            <w:r>
              <w:rPr>
                <w:b w:val="0"/>
                <w:i w:val="0"/>
                <w:color w:val="1F2937"/>
                <w:sz w:val="17"/>
              </w:rPr>
              <w:t>Fans/athlete +25%, monetise +20%</w:t>
            </w:r>
          </w:p>
        </w:tc>
        <w:tc>
          <w:tcPr>
            <w:tcW w:type="dxa" w:w="1512"/>
          </w:tcPr>
          <w:p>
            <w:pPr>
              <w:spacing w:after="40" w:before="40"/>
            </w:pPr>
            <w:r/>
            <w:r>
              <w:rPr>
                <w:b w:val="0"/>
                <w:i w:val="0"/>
                <w:color w:val="1F2937"/>
                <w:sz w:val="17"/>
              </w:rPr>
              <w:t>€3.59M</w:t>
            </w:r>
          </w:p>
        </w:tc>
        <w:tc>
          <w:tcPr>
            <w:tcW w:type="dxa" w:w="1512"/>
          </w:tcPr>
          <w:p>
            <w:pPr>
              <w:spacing w:after="40" w:before="40"/>
            </w:pPr>
            <w:r/>
            <w:r>
              <w:rPr>
                <w:b w:val="0"/>
                <w:i w:val="0"/>
                <w:color w:val="1F2937"/>
                <w:sz w:val="17"/>
              </w:rPr>
              <w:t>€0.83M</w:t>
            </w:r>
          </w:p>
        </w:tc>
        <w:tc>
          <w:tcPr>
            <w:tcW w:type="dxa" w:w="1512"/>
          </w:tcPr>
          <w:p>
            <w:pPr>
              <w:spacing w:after="40" w:before="40"/>
            </w:pPr>
            <w:r/>
            <w:r>
              <w:rPr>
                <w:b w:val="0"/>
                <w:i w:val="0"/>
                <w:color w:val="1F2937"/>
                <w:sz w:val="17"/>
              </w:rPr>
              <w:t>€224k</w:t>
            </w:r>
          </w:p>
        </w:tc>
        <w:tc>
          <w:tcPr>
            <w:tcW w:type="dxa" w:w="1512"/>
          </w:tcPr>
          <w:p>
            <w:pPr>
              <w:spacing w:after="40" w:before="40"/>
            </w:pPr>
            <w:r/>
            <w:r>
              <w:rPr>
                <w:b w:val="0"/>
                <w:i w:val="0"/>
                <w:color w:val="1F2937"/>
                <w:sz w:val="17"/>
              </w:rPr>
              <w:t>€314k</w:t>
            </w:r>
          </w:p>
        </w:tc>
      </w:tr>
    </w:tbl>
    <w:p>
      <w:pPr>
        <w:spacing w:after="160" w:before="0"/>
      </w:pPr>
    </w:p>
    <w:p>
      <w:pPr>
        <w:spacing w:after="140" w:line="276" w:lineRule="auto"/>
        <w:jc w:val="both"/>
      </w:pPr>
      <w:r>
        <w:rPr>
          <w:b/>
          <w:i w:val="0"/>
          <w:color w:val="1F2937"/>
          <w:sz w:val="20"/>
        </w:rPr>
        <w:t>The downside is survivable and the upside is unspectacular, which is the honest shape of this business.</w:t>
      </w:r>
      <w:r>
        <w:rPr>
          <w:b w:val="0"/>
          <w:i w:val="0"/>
          <w:color w:val="1F2937"/>
          <w:sz w:val="20"/>
        </w:rPr>
        <w:t xml:space="preserve"> Losing a third of the fan thesis costs 22% of Y7 revenue and multiplies the capital requirement by 2.0, to €827k against a €400k raise. That is a bridge round, not an extinction event. The optimistic case adds 19% to revenue, because the constraint is athlete supply rather than fan yield, and no fan assumption relieves it.</w:t>
      </w:r>
    </w:p>
    <w:p>
      <w:pPr>
        <w:spacing w:after="140" w:line="276" w:lineRule="auto"/>
        <w:jc w:val="both"/>
      </w:pPr>
      <w:r>
        <w:rPr>
          <w:b w:val="0"/>
          <w:i w:val="0"/>
          <w:color w:val="1F2937"/>
          <w:sz w:val="20"/>
        </w:rP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pPr>
        <w:keepNext/>
        <w:spacing w:before="160" w:after="20"/>
        <w:ind w:left="227"/>
        <w:shd w:val="clear" w:fill="F6F7F9"/>
        <w:pBdr>
          <w:left w:val="single" w:sz="18" w:space="8" w:color="D97706"/>
        </w:pBdr>
      </w:pPr>
      <w:r>
        <w:rPr>
          <w:b/>
          <w:i w:val="0"/>
          <w:color w:val="D97706"/>
          <w:sz w:val="19"/>
        </w:rPr>
        <w:t>The pessimistic case now carries the risk the model used to hide</w:t>
      </w:r>
    </w:p>
    <w:p>
      <w:pPr>
        <w:spacing w:before="0" w:after="160" w:line="264" w:lineRule="auto"/>
        <w:ind w:left="227"/>
        <w:shd w:val="clear" w:fill="F6F7F9"/>
        <w:pBdr>
          <w:left w:val="single" w:sz="18" w:space="8" w:color="D97706"/>
        </w:pBdr>
      </w:pPr>
      <w:r>
        <w:rPr>
          <w:b w:val="0"/>
          <w:i w:val="0"/>
          <w:color w:val="1F2937"/>
          <w:sz w:val="19"/>
        </w:rPr>
        <w:t xml:space="preserve">The plan assumes niche fans churn 45% slower than benchmark, and that assumption is the single largest source of value in it. </w:t>
      </w:r>
      <w:r>
        <w:rPr>
          <w:b/>
          <w:i w:val="0"/>
          <w:color w:val="1F2937"/>
          <w:sz w:val="19"/>
        </w:rPr>
        <w:t>At benchmark churn, holding the same Y10 fan base needs 0.79M gross adds a year instead of 0.13M</w:t>
      </w:r>
      <w:r>
        <w:rPr>
          <w:b w:val="0"/>
          <w:i w:val="0"/>
          <w:color w:val="1F2937"/>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pPr>
        <w:pStyle w:val="Heading2"/>
        <w:keepNext/>
        <w:spacing w:before="320" w:after="100"/>
      </w:pPr>
      <w:r>
        <w:rPr>
          <w:b/>
          <w:i w:val="0"/>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114419"/>
                    </a:xfrm>
                    <a:prstGeom prst="rect"/>
                  </pic:spPr>
                </pic:pic>
              </a:graphicData>
            </a:graphic>
          </wp:inline>
        </w:drawing>
      </w:r>
    </w:p>
    <w:p>
      <w:pPr>
        <w:spacing w:after="200"/>
        <w:jc w:val="center"/>
      </w:pPr>
      <w:r>
        <w:rPr>
          <w:b w:val="0"/>
          <w:i w:val="0"/>
          <w:color w:val="6B7280"/>
          <w:sz w:val="16"/>
        </w:rPr>
        <w:t>Figure 11: Two methods that disagree, for a reason.</w:t>
      </w:r>
    </w:p>
    <w:p>
      <w:pPr>
        <w:spacing w:after="140" w:line="276" w:lineRule="auto"/>
        <w:jc w:val="both"/>
      </w:pPr>
      <w:r>
        <w:rPr>
          <w:b w:val="0"/>
          <w:i w:val="0"/>
          <w:color w:val="1F2937"/>
          <w:sz w:val="20"/>
        </w:rPr>
        <w:t xml:space="preserve">The DCF says </w:t>
      </w:r>
      <w:r>
        <w:rPr>
          <w:b/>
          <w:i w:val="0"/>
          <w:color w:val="1F2937"/>
          <w:sz w:val="20"/>
        </w:rPr>
        <w:t>€965k</w:t>
      </w:r>
      <w:r>
        <w:rPr>
          <w:b w:val="0"/>
          <w:i w:val="0"/>
          <w:color w:val="1F2937"/>
          <w:sz w:val="20"/>
        </w:rP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pPr>
        <w:spacing w:after="140" w:line="276" w:lineRule="auto"/>
        <w:jc w:val="both"/>
      </w:pPr>
      <w:r>
        <w:rPr>
          <w:b/>
          <w:i w:val="0"/>
          <w:color w:val="1F2937"/>
          <w:sz w:val="20"/>
        </w:rPr>
        <w:t>Defensible headline: €2.1–5.1M enterprise value</w:t>
      </w:r>
      <w:r>
        <w:rPr>
          <w:b w:val="0"/>
          <w:i w:val="0"/>
          <w:color w:val="1F2937"/>
          <w:sz w:val="20"/>
        </w:rPr>
        <w:t xml:space="preserve">, the Y10 exit multiples discounted back at the same 25% WACC, with a </w:t>
      </w:r>
      <w:r>
        <w:rPr>
          <w:b/>
          <w:i w:val="0"/>
          <w:color w:val="1F2937"/>
          <w:sz w:val="20"/>
        </w:rPr>
        <w:t>€965k floor</w:t>
      </w:r>
      <w:r>
        <w:rPr>
          <w:b w:val="0"/>
          <w:i w:val="0"/>
          <w:color w:val="1F2937"/>
          <w:sz w:val="20"/>
        </w:rPr>
        <w:t xml:space="preserve"> under a no-growth-after-Y10 assumption. Appendix D sets out why the lower half of that range is the half the plan's own growth rate supports.</w:t>
      </w:r>
    </w:p>
    <w:p>
      <w:pPr>
        <w:spacing w:after="120" w:before="0"/>
      </w:pPr>
    </w:p>
    <w:p>
      <w:pPr>
        <w:pStyle w:val="Heading1"/>
        <w:keepNext/>
        <w:spacing w:before="320" w:after="100"/>
        <w:pBdr>
          <w:bottom w:val="single" w:sz="6" w:space="8" w:color="D1D5DB"/>
        </w:pBdr>
      </w:pPr>
      <w:r>
        <w:rPr>
          <w:b/>
          <w:i w:val="0"/>
          <w:color w:val="1F2937"/>
          <w:sz w:val="32"/>
        </w:rPr>
        <w:t>8. Legal aspects and intellectual property</w:t>
      </w:r>
    </w:p>
    <w:p>
      <w:pPr>
        <w:spacing w:after="140" w:line="276" w:lineRule="auto"/>
        <w:jc w:val="both"/>
      </w:pPr>
      <w:r>
        <w:rPr>
          <w:b w:val="0"/>
          <w:i/>
          <w:color w:val="1F2937"/>
          <w:sz w:val="20"/>
        </w:rPr>
        <w:t xml:space="preserve">ESADE outline §10. The growth strategy that used to sit here is now its own section: see </w:t>
      </w:r>
      <w:r>
        <w:rPr>
          <w:b w:val="0"/>
          <w:i/>
          <w:color w:val="1F2937"/>
          <w:sz w:val="20"/>
        </w:rPr>
        <w:t>10</w:t>
      </w:r>
      <w:r>
        <w:rPr>
          <w:b w:val="0"/>
          <w:i/>
          <w:color w:val="1F2937"/>
          <w:sz w:val="20"/>
        </w:rPr>
        <w:t xml:space="preserve">, which the outline separates and which an examiner grades separately. The regulatory analysis (VAT, GDPR, the age model and sponsorship rules) is in </w:t>
      </w:r>
      <w:r>
        <w:rPr>
          <w:b w:val="0"/>
          <w:i/>
          <w:color w:val="1F2937"/>
          <w:sz w:val="20"/>
        </w:rPr>
        <w:t>§8 of the full plan</w:t>
      </w:r>
      <w:r>
        <w:rPr>
          <w:b w:val="0"/>
          <w:i/>
          <w:color w:val="1F2937"/>
          <w:sz w:val="20"/>
        </w:rPr>
        <w:t xml:space="preserve"> and is not repeated here. This section covers the corporate and intellectual property questions the full plan does not.</w:t>
      </w:r>
    </w:p>
    <w:p>
      <w:pPr>
        <w:spacing w:after="120" w:before="0"/>
      </w:pPr>
    </w:p>
    <w:p>
      <w:pPr>
        <w:pStyle w:val="Heading3"/>
        <w:keepNext/>
        <w:spacing w:before="200" w:after="100"/>
      </w:pPr>
      <w:r>
        <w:rPr>
          <w:b/>
          <w:i w:val="0"/>
          <w:color w:val="6B7280"/>
          <w:sz w:val="22"/>
        </w:rPr>
        <w:t>8.1 Legal form and structure</w:t>
      </w:r>
    </w:p>
    <w:p>
      <w:pPr>
        <w:pStyle w:val="Heading4"/>
        <w:keepNext/>
        <w:spacing w:before="200" w:after="100"/>
      </w:pPr>
      <w:r>
        <w:rPr>
          <w:b/>
          <w:i w:val="0"/>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Form</w:t>
            </w:r>
          </w:p>
        </w:tc>
        <w:tc>
          <w:tcPr>
            <w:tcW w:type="dxa" w:w="3024"/>
            <w:shd w:val="clear" w:fill="EFF1F3"/>
          </w:tcPr>
          <w:p>
            <w:pPr>
              <w:spacing w:after="40" w:before="40"/>
            </w:pPr>
            <w:r/>
            <w:r>
              <w:rPr>
                <w:b/>
                <w:i w:val="0"/>
                <w:color w:val="1F2937"/>
                <w:sz w:val="17"/>
              </w:rPr>
              <w:t>Minimum capital</w:t>
            </w:r>
          </w:p>
        </w:tc>
        <w:tc>
          <w:tcPr>
            <w:tcW w:type="dxa" w:w="3024"/>
            <w:shd w:val="clear" w:fill="EFF1F3"/>
          </w:tcPr>
          <w:p>
            <w:pPr>
              <w:spacing w:after="40" w:before="40"/>
            </w:pPr>
            <w:r/>
            <w:r>
              <w:rPr>
                <w:b/>
                <w:i w:val="0"/>
                <w:color w:val="1F2937"/>
                <w:sz w:val="17"/>
              </w:rPr>
              <w:t>Fit</w:t>
            </w:r>
          </w:p>
        </w:tc>
      </w:tr>
      <w:tr>
        <w:tc>
          <w:tcPr>
            <w:tcW w:type="dxa" w:w="3024"/>
          </w:tcPr>
          <w:p>
            <w:pPr>
              <w:spacing w:after="40" w:before="40"/>
            </w:pPr>
            <w:r/>
            <w:r>
              <w:rPr>
                <w:b/>
                <w:i w:val="0"/>
                <w:color w:val="1F2937"/>
                <w:sz w:val="17"/>
              </w:rPr>
              <w:t>Sociedad Limitada (S.L.)</w:t>
            </w:r>
          </w:p>
        </w:tc>
        <w:tc>
          <w:tcPr>
            <w:tcW w:type="dxa" w:w="3024"/>
          </w:tcPr>
          <w:p>
            <w:pPr>
              <w:spacing w:after="40" w:before="40"/>
            </w:pPr>
            <w:r/>
            <w:r>
              <w:rPr>
                <w:b/>
                <w:i w:val="0"/>
                <w:color w:val="1F2937"/>
                <w:sz w:val="17"/>
              </w:rPr>
              <w:t>€1</w:t>
            </w:r>
            <w:r>
              <w:rPr>
                <w:b w:val="0"/>
                <w:i w:val="0"/>
                <w:color w:val="1F2937"/>
                <w:sz w:val="17"/>
              </w:rPr>
              <w:t xml:space="preserve"> since </w:t>
            </w:r>
            <w:r>
              <w:rPr>
                <w:b w:val="0"/>
                <w:i/>
                <w:color w:val="1F2937"/>
                <w:sz w:val="17"/>
              </w:rPr>
              <w:t>Ley 18/2022, Crea y Crece</w:t>
            </w:r>
          </w:p>
        </w:tc>
        <w:tc>
          <w:tcPr>
            <w:tcW w:type="dxa" w:w="3024"/>
          </w:tcPr>
          <w:p>
            <w:pPr>
              <w:spacing w:after="40" w:before="40"/>
            </w:pPr>
            <w:r/>
            <w:r>
              <w:rPr>
                <w:b/>
                <w:i w:val="0"/>
                <w:color w:val="1F2937"/>
                <w:sz w:val="17"/>
              </w:rPr>
              <w:t>Chosen.</w:t>
            </w:r>
            <w:r>
              <w:rPr>
                <w:b w:val="0"/>
                <w:i w:val="0"/>
                <w:color w:val="1F2937"/>
                <w:sz w:val="17"/>
              </w:rPr>
              <w:t xml:space="preserve"> Standard for Spanish venture-backed startups; investors expect it</w:t>
            </w:r>
          </w:p>
        </w:tc>
      </w:tr>
      <w:tr>
        <w:tc>
          <w:tcPr>
            <w:tcW w:type="dxa" w:w="3024"/>
          </w:tcPr>
          <w:p>
            <w:pPr>
              <w:spacing w:after="40" w:before="40"/>
            </w:pPr>
            <w:r/>
            <w:r>
              <w:rPr>
                <w:b w:val="0"/>
                <w:i w:val="0"/>
                <w:color w:val="1F2937"/>
                <w:sz w:val="17"/>
              </w:rPr>
              <w:t>Sociedad Anónima (S.A.)</w:t>
            </w:r>
          </w:p>
        </w:tc>
        <w:tc>
          <w:tcPr>
            <w:tcW w:type="dxa" w:w="3024"/>
          </w:tcPr>
          <w:p>
            <w:pPr>
              <w:spacing w:after="40" w:before="40"/>
            </w:pPr>
            <w:r/>
            <w:r>
              <w:rPr>
                <w:b w:val="0"/>
                <w:i w:val="0"/>
                <w:color w:val="1F2937"/>
                <w:sz w:val="17"/>
              </w:rPr>
              <w:t>€60,000, 25% paid up</w:t>
            </w:r>
          </w:p>
        </w:tc>
        <w:tc>
          <w:tcPr>
            <w:tcW w:type="dxa" w:w="3024"/>
          </w:tcPr>
          <w:p>
            <w:pPr>
              <w:spacing w:after="40" w:before="40"/>
            </w:pPr>
            <w:r/>
            <w:r>
              <w:rPr>
                <w:b w:val="0"/>
                <w:i w:val="0"/>
                <w:color w:val="1F2937"/>
                <w:sz w:val="17"/>
              </w:rPr>
              <w:t>Rejected. Capital requirement and formality serve no purpose at this stage</w:t>
            </w:r>
          </w:p>
        </w:tc>
      </w:tr>
      <w:tr>
        <w:tc>
          <w:tcPr>
            <w:tcW w:type="dxa" w:w="3024"/>
          </w:tcPr>
          <w:p>
            <w:pPr>
              <w:spacing w:after="40" w:before="40"/>
            </w:pPr>
            <w:r/>
            <w:r>
              <w:rPr>
                <w:b w:val="0"/>
                <w:i w:val="0"/>
                <w:color w:val="1F2937"/>
                <w:sz w:val="17"/>
              </w:rPr>
              <w:t>Autónomo (sole trader)</w:t>
            </w:r>
          </w:p>
        </w:tc>
        <w:tc>
          <w:tcPr>
            <w:tcW w:type="dxa" w:w="3024"/>
          </w:tcPr>
          <w:p>
            <w:pPr>
              <w:spacing w:after="40" w:before="40"/>
            </w:pPr>
            <w:r/>
          </w:p>
        </w:tc>
        <w:tc>
          <w:tcPr>
            <w:tcW w:type="dxa" w:w="3024"/>
          </w:tcPr>
          <w:p>
            <w:pPr>
              <w:spacing w:after="40" w:before="40"/>
            </w:pPr>
            <w:r/>
            <w:r>
              <w:rPr>
                <w:b w:val="0"/>
                <w:i w:val="0"/>
                <w:color w:val="1F2937"/>
                <w:sz w:val="17"/>
              </w:rPr>
              <w:t>Rejected. No limited liability; cannot issue shares, so cannot raise</w:t>
            </w:r>
          </w:p>
        </w:tc>
      </w:tr>
      <w:tr>
        <w:tc>
          <w:tcPr>
            <w:tcW w:type="dxa" w:w="3024"/>
          </w:tcPr>
          <w:p>
            <w:pPr>
              <w:spacing w:after="40" w:before="40"/>
            </w:pPr>
            <w:r/>
            <w:r>
              <w:rPr>
                <w:b w:val="0"/>
                <w:i w:val="0"/>
                <w:color w:val="1F2937"/>
                <w:sz w:val="17"/>
              </w:rPr>
              <w:t>Foreign holding (Delaware, Estonia)</w:t>
            </w:r>
          </w:p>
        </w:tc>
        <w:tc>
          <w:tcPr>
            <w:tcW w:type="dxa" w:w="3024"/>
          </w:tcPr>
          <w:p>
            <w:pPr>
              <w:spacing w:after="40" w:before="40"/>
            </w:pPr>
            <w:r/>
          </w:p>
        </w:tc>
        <w:tc>
          <w:tcPr>
            <w:tcW w:type="dxa" w:w="3024"/>
          </w:tcPr>
          <w:p>
            <w:pPr>
              <w:spacing w:after="40" w:before="40"/>
            </w:pPr>
            <w:r/>
            <w:r>
              <w:rPr>
                <w:b w:val="0"/>
                <w:i w:val="0"/>
                <w:color w:val="1F2937"/>
                <w:sz w:val="17"/>
              </w:rPr>
              <w:t>Rejected for now. See below</w:t>
            </w:r>
          </w:p>
        </w:tc>
      </w:tr>
    </w:tbl>
    <w:p>
      <w:pPr>
        <w:spacing w:after="160" w:before="0"/>
      </w:pPr>
    </w:p>
    <w:p>
      <w:pPr>
        <w:spacing w:after="140" w:line="276" w:lineRule="auto"/>
        <w:jc w:val="both"/>
      </w:pPr>
      <w:r>
        <w:rPr>
          <w:b/>
          <w:i w:val="0"/>
          <w:color w:val="1F2937"/>
          <w:sz w:val="20"/>
        </w:rPr>
        <w:t>Why S.L.</w:t>
      </w:r>
      <w:r>
        <w:rPr>
          <w:b w:val="0"/>
          <w:i w:val="0"/>
          <w:color w:val="1F2937"/>
          <w:sz w:val="20"/>
        </w:rPr>
        <w:t xml:space="preserve"> Limited liability, share issuance for the pre-seed, and eligibility for the </w:t>
      </w:r>
      <w:r>
        <w:rPr>
          <w:b/>
          <w:i w:val="0"/>
          <w:color w:val="1F2937"/>
          <w:sz w:val="20"/>
        </w:rPr>
        <w:t>Ley 28/2022, Ley de Startups</w:t>
      </w:r>
      <w:r>
        <w:rPr>
          <w:b w:val="0"/>
          <w:i w:val="0"/>
          <w:color w:val="1F2937"/>
          <w:sz w:val="20"/>
        </w:rPr>
        <w:t xml:space="preserve"> regime, which is a separate statute from the one that cut the capital floor (15% corporate tax for the first four taxable years, worth €259k across Y7–Y10 in the model), and eligibility for ENISA participative loans and CDTI Neotec grants, which are the non-dilutive stack in </w:t>
      </w:r>
      <w:r>
        <w:rPr>
          <w:b w:val="0"/>
          <w:i w:val="0"/>
          <w:color w:val="1F2937"/>
          <w:sz w:val="20"/>
        </w:rPr>
        <w:t>04</w:t>
      </w:r>
      <w:r>
        <w:rPr>
          <w:b w:val="0"/>
          <w:i w:val="0"/>
          <w:color w:val="1F2937"/>
          <w:sz w:val="20"/>
        </w:rPr>
        <w:t>.</w:t>
      </w:r>
    </w:p>
    <w:p>
      <w:pPr>
        <w:spacing w:after="140" w:line="276" w:lineRule="auto"/>
        <w:jc w:val="both"/>
      </w:pPr>
      <w:r>
        <w:rPr>
          <w:b/>
          <w:i w:val="0"/>
          <w:color w:val="1F2937"/>
          <w:sz w:val="20"/>
        </w:rPr>
        <w:t>Why not a foreign holding company yet.</w:t>
      </w:r>
      <w:r>
        <w:rPr>
          <w:b w:val="0"/>
          <w:i w:val="0"/>
          <w:color w:val="1F2937"/>
          <w:sz w:val="20"/>
        </w:rPr>
        <w:t xml:space="preserve"> A Delaware or Dutch holding above a Spanish operating company is the standard structure </w:t>
      </w:r>
      <w:r>
        <w:rPr>
          <w:b w:val="0"/>
          <w:i/>
          <w:color w:val="1F2937"/>
          <w:sz w:val="20"/>
        </w:rPr>
        <w:t>if</w:t>
      </w:r>
      <w:r>
        <w:rPr>
          <w:b w:val="0"/>
          <w:i w:val="0"/>
          <w:color w:val="1F2937"/>
          <w:sz w:val="20"/>
        </w:rP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pPr>
        <w:pStyle w:val="Heading4"/>
        <w:keepNext/>
        <w:spacing w:before="200" w:after="100"/>
      </w:pPr>
      <w:r>
        <w:rPr>
          <w:b/>
          <w:i w:val="0"/>
          <w:color w:val="6B7280"/>
          <w:sz w:val="20"/>
        </w:rPr>
        <w:t>Capital structure</w:t>
      </w:r>
    </w:p>
    <w:p>
      <w:pPr>
        <w:pStyle w:val="ListBullet"/>
        <w:spacing w:after="60" w:line="264" w:lineRule="auto"/>
        <w:ind w:left="340"/>
      </w:pPr>
      <w:r>
        <w:rPr>
          <w:b/>
          <w:i w:val="0"/>
          <w:color w:val="1F2937"/>
          <w:sz w:val="20"/>
        </w:rPr>
        <w:t>One class of ordinary shares</w:t>
      </w:r>
      <w:r>
        <w:rPr>
          <w:b w:val="0"/>
          <w:i w:val="0"/>
          <w:color w:val="1F2937"/>
          <w:sz w:val="20"/>
        </w:rPr>
        <w:t xml:space="preserve"> through the pre-seed. No preference stacking, no convertible notes, no SAFEs, an S.L. handles them badly under Spanish law and they complicate the very reorganisation above.</w:t>
      </w:r>
    </w:p>
    <w:p>
      <w:pPr>
        <w:pStyle w:val="ListBullet"/>
        <w:spacing w:after="60" w:line="264" w:lineRule="auto"/>
        <w:ind w:left="340"/>
      </w:pPr>
      <w:r>
        <w:rPr>
          <w:b/>
          <w:i w:val="0"/>
          <w:color w:val="1F2937"/>
          <w:sz w:val="20"/>
        </w:rPr>
        <w:t>Founder vesting</w:t>
      </w:r>
      <w:r>
        <w:rPr>
          <w:b w:val="0"/>
          <w:i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i w:val="0"/>
          <w:color w:val="1F2937"/>
          <w:sz w:val="20"/>
        </w:rPr>
        <w:t>ESOP to 10%</w:t>
      </w:r>
      <w:r>
        <w:rPr>
          <w:b w:val="0"/>
          <w:i w:val="0"/>
          <w:color w:val="1F2937"/>
          <w:sz w:val="20"/>
        </w:rPr>
        <w:t xml:space="preserve"> at the growth round, via a Spanish </w:t>
      </w:r>
      <w:r>
        <w:rPr>
          <w:b w:val="0"/>
          <w:i/>
          <w:color w:val="1F2937"/>
          <w:sz w:val="20"/>
        </w:rPr>
        <w:t>plan de incentivos</w:t>
      </w:r>
      <w:r>
        <w:rPr>
          <w:b w:val="0"/>
          <w:i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i w:val="0"/>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Item</w:t>
            </w:r>
          </w:p>
        </w:tc>
        <w:tc>
          <w:tcPr>
            <w:tcW w:type="dxa" w:w="4536"/>
            <w:shd w:val="clear" w:fill="EFF1F3"/>
          </w:tcPr>
          <w:p>
            <w:pPr>
              <w:spacing w:after="40" w:before="40"/>
            </w:pPr>
            <w:r/>
            <w:r>
              <w:rPr>
                <w:b/>
                <w:i w:val="0"/>
                <w:color w:val="1F2937"/>
                <w:sz w:val="17"/>
              </w:rPr>
              <w:t>When</w:t>
            </w:r>
          </w:p>
        </w:tc>
      </w:tr>
      <w:tr>
        <w:tc>
          <w:tcPr>
            <w:tcW w:type="dxa" w:w="4536"/>
          </w:tcPr>
          <w:p>
            <w:pPr>
              <w:spacing w:after="40" w:before="40"/>
            </w:pPr>
            <w:r/>
            <w:r>
              <w:rPr>
                <w:b w:val="0"/>
                <w:i w:val="0"/>
                <w:color w:val="1F2937"/>
                <w:sz w:val="17"/>
              </w:rPr>
              <w:t>Name reservation (</w:t>
            </w:r>
            <w:r>
              <w:rPr>
                <w:b w:val="0"/>
                <w:i/>
                <w:color w:val="1F2937"/>
                <w:sz w:val="17"/>
              </w:rPr>
              <w:t>denominación social</w:t>
            </w:r>
            <w:r>
              <w:rPr>
                <w:b w:val="0"/>
                <w:i w:val="0"/>
                <w:color w:val="1F2937"/>
                <w:sz w:val="17"/>
              </w:rPr>
              <w:t>), notarial deed, Registro Mercantil</w:t>
            </w:r>
          </w:p>
        </w:tc>
        <w:tc>
          <w:tcPr>
            <w:tcW w:type="dxa" w:w="4536"/>
          </w:tcPr>
          <w:p>
            <w:pPr>
              <w:spacing w:after="40" w:before="40"/>
            </w:pPr>
            <w:r/>
            <w:r>
              <w:rPr>
                <w:b w:val="0"/>
                <w:i w:val="0"/>
                <w:color w:val="1F2937"/>
                <w:sz w:val="17"/>
              </w:rPr>
              <w:t>Pre-raise</w:t>
            </w:r>
          </w:p>
        </w:tc>
      </w:tr>
      <w:tr>
        <w:tc>
          <w:tcPr>
            <w:tcW w:type="dxa" w:w="4536"/>
          </w:tcPr>
          <w:p>
            <w:pPr>
              <w:spacing w:after="40" w:before="40"/>
            </w:pPr>
            <w:r/>
            <w:r>
              <w:rPr>
                <w:b w:val="0"/>
                <w:i w:val="0"/>
                <w:color w:val="1F2937"/>
                <w:sz w:val="17"/>
              </w:rPr>
              <w:t>NIF, IAE registration, social security as employer</w:t>
            </w:r>
          </w:p>
        </w:tc>
        <w:tc>
          <w:tcPr>
            <w:tcW w:type="dxa" w:w="4536"/>
          </w:tcPr>
          <w:p>
            <w:pPr>
              <w:spacing w:after="40" w:before="40"/>
            </w:pPr>
            <w:r/>
            <w:r>
              <w:rPr>
                <w:b w:val="0"/>
                <w:i w:val="0"/>
                <w:color w:val="1F2937"/>
                <w:sz w:val="17"/>
              </w:rPr>
              <w:t>At incorporation</w:t>
            </w:r>
          </w:p>
        </w:tc>
      </w:tr>
      <w:tr>
        <w:tc>
          <w:tcPr>
            <w:tcW w:type="dxa" w:w="4536"/>
          </w:tcPr>
          <w:p>
            <w:pPr>
              <w:spacing w:after="40" w:before="40"/>
            </w:pPr>
            <w:r/>
            <w:r>
              <w:rPr>
                <w:b w:val="0"/>
                <w:i w:val="0"/>
                <w:color w:val="1F2937"/>
                <w:sz w:val="17"/>
              </w:rPr>
              <w:t>Startup certification with ENISA (for the Ley de Startups regime)</w:t>
            </w:r>
          </w:p>
        </w:tc>
        <w:tc>
          <w:tcPr>
            <w:tcW w:type="dxa" w:w="4536"/>
          </w:tcPr>
          <w:p>
            <w:pPr>
              <w:spacing w:after="40" w:before="40"/>
            </w:pPr>
            <w:r/>
            <w:r>
              <w:rPr>
                <w:b w:val="0"/>
                <w:i w:val="0"/>
                <w:color w:val="1F2937"/>
                <w:sz w:val="17"/>
              </w:rPr>
              <w:t>Immediately after incorporation</w:t>
            </w:r>
          </w:p>
        </w:tc>
      </w:tr>
      <w:tr>
        <w:tc>
          <w:tcPr>
            <w:tcW w:type="dxa" w:w="4536"/>
          </w:tcPr>
          <w:p>
            <w:pPr>
              <w:spacing w:after="40" w:before="40"/>
            </w:pPr>
            <w:r/>
            <w:r>
              <w:rPr>
                <w:b w:val="0"/>
                <w:i w:val="0"/>
                <w:color w:val="1F2937"/>
                <w:sz w:val="17"/>
              </w:rPr>
              <w:t>Quarterly VAT (Modelo 303), OSS registration for cross-border B2C</w:t>
            </w:r>
          </w:p>
        </w:tc>
        <w:tc>
          <w:tcPr>
            <w:tcW w:type="dxa" w:w="4536"/>
          </w:tcPr>
          <w:p>
            <w:pPr>
              <w:spacing w:after="40" w:before="40"/>
            </w:pPr>
            <w:r/>
            <w:r>
              <w:rPr>
                <w:b w:val="0"/>
                <w:i w:val="0"/>
                <w:color w:val="1F2937"/>
                <w:sz w:val="17"/>
              </w:rPr>
              <w:t>From first fan revenue</w:t>
            </w:r>
          </w:p>
        </w:tc>
      </w:tr>
      <w:tr>
        <w:tc>
          <w:tcPr>
            <w:tcW w:type="dxa" w:w="4536"/>
          </w:tcPr>
          <w:p>
            <w:pPr>
              <w:spacing w:after="40" w:before="40"/>
            </w:pPr>
            <w:r/>
            <w:r>
              <w:rPr>
                <w:b w:val="0"/>
                <w:i w:val="0"/>
                <w:color w:val="1F2937"/>
                <w:sz w:val="17"/>
              </w:rPr>
              <w:t>DPO appointment (fractional)</w:t>
            </w:r>
          </w:p>
        </w:tc>
        <w:tc>
          <w:tcPr>
            <w:tcW w:type="dxa" w:w="4536"/>
          </w:tcPr>
          <w:p>
            <w:pPr>
              <w:spacing w:after="40" w:before="40"/>
            </w:pPr>
            <w:r/>
            <w:r>
              <w:rPr>
                <w:b w:val="0"/>
                <w:i w:val="0"/>
                <w:color w:val="1F2937"/>
                <w:sz w:val="17"/>
              </w:rPr>
              <w:t>Y3</w:t>
            </w:r>
          </w:p>
        </w:tc>
      </w:tr>
    </w:tbl>
    <w:p>
      <w:pPr>
        <w:spacing w:after="160" w:before="0"/>
      </w:pPr>
    </w:p>
    <w:p>
      <w:pPr>
        <w:spacing w:after="120" w:before="0"/>
      </w:pPr>
    </w:p>
    <w:p>
      <w:pPr>
        <w:pStyle w:val="Heading3"/>
        <w:keepNext/>
        <w:spacing w:before="200" w:after="100"/>
      </w:pPr>
      <w:r>
        <w:rPr>
          <w:b/>
          <w:i w:val="0"/>
          <w:color w:val="6B7280"/>
          <w:sz w:val="22"/>
        </w:rPr>
        <w:t>8.2 Intellectual and industrial property</w:t>
      </w:r>
    </w:p>
    <w:p>
      <w:pPr>
        <w:spacing w:after="140" w:line="276" w:lineRule="auto"/>
        <w:jc w:val="both"/>
      </w:pPr>
      <w:r>
        <w:rPr>
          <w:b w:val="0"/>
          <w:i w:val="0"/>
          <w:color w:val="1F2937"/>
          <w:sz w:val="20"/>
        </w:rPr>
        <w:t xml:space="preserve">The honest position first: </w:t>
      </w:r>
      <w:r>
        <w:rPr>
          <w:b/>
          <w:i w:val="0"/>
          <w:color w:val="1F2937"/>
          <w:sz w:val="20"/>
        </w:rPr>
        <w:t>the defensibility of this business is not its patents.</w:t>
      </w:r>
      <w:r>
        <w:rPr>
          <w:b w:val="0"/>
          <w:i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i w:val="0"/>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Asset</w:t>
            </w:r>
          </w:p>
        </w:tc>
        <w:tc>
          <w:tcPr>
            <w:tcW w:type="dxa" w:w="3024"/>
            <w:shd w:val="clear" w:fill="EFF1F3"/>
          </w:tcPr>
          <w:p>
            <w:pPr>
              <w:spacing w:after="40" w:before="40"/>
            </w:pPr>
            <w:r/>
            <w:r>
              <w:rPr>
                <w:b/>
                <w:i w:val="0"/>
                <w:color w:val="1F2937"/>
                <w:sz w:val="17"/>
              </w:rPr>
              <w:t>Protection</w:t>
            </w:r>
          </w:p>
        </w:tc>
        <w:tc>
          <w:tcPr>
            <w:tcW w:type="dxa" w:w="3024"/>
            <w:shd w:val="clear" w:fill="EFF1F3"/>
          </w:tcPr>
          <w:p>
            <w:pPr>
              <w:spacing w:after="40" w:before="40"/>
            </w:pPr>
            <w:r/>
            <w:r>
              <w:rPr>
                <w:b/>
                <w:i w:val="0"/>
                <w:color w:val="1F2937"/>
                <w:sz w:val="17"/>
              </w:rPr>
              <w:t>Status</w:t>
            </w:r>
          </w:p>
        </w:tc>
      </w:tr>
      <w:tr>
        <w:tc>
          <w:tcPr>
            <w:tcW w:type="dxa" w:w="3024"/>
          </w:tcPr>
          <w:p>
            <w:pPr>
              <w:spacing w:after="40" w:before="40"/>
            </w:pPr>
            <w:r/>
            <w:r>
              <w:rPr>
                <w:b/>
                <w:i w:val="0"/>
                <w:color w:val="1F2937"/>
                <w:sz w:val="17"/>
              </w:rPr>
              <w:t>Marketability scoring engine, admission gate, matching algorithm</w:t>
            </w:r>
          </w:p>
        </w:tc>
        <w:tc>
          <w:tcPr>
            <w:tcW w:type="dxa" w:w="3024"/>
          </w:tcPr>
          <w:p>
            <w:pPr>
              <w:spacing w:after="40" w:before="40"/>
            </w:pPr>
            <w:r/>
            <w:r>
              <w:rPr>
                <w:b w:val="0"/>
                <w:i w:val="0"/>
                <w:color w:val="1F2937"/>
                <w:sz w:val="17"/>
              </w:rPr>
              <w:t>Trade secret + copyright in the source</w:t>
            </w:r>
          </w:p>
        </w:tc>
        <w:tc>
          <w:tcPr>
            <w:tcW w:type="dxa" w:w="3024"/>
          </w:tcPr>
          <w:p>
            <w:pPr>
              <w:spacing w:after="40" w:before="40"/>
            </w:pPr>
            <w:r/>
            <w:r>
              <w:rPr>
                <w:b w:val="0"/>
                <w:i w:val="0"/>
                <w:color w:val="1F2937"/>
                <w:sz w:val="17"/>
              </w:rPr>
              <w:t>Held. The repository is currently public for academic assessment; it goes private before commercial launch</w:t>
            </w:r>
          </w:p>
        </w:tc>
      </w:tr>
      <w:tr>
        <w:tc>
          <w:tcPr>
            <w:tcW w:type="dxa" w:w="3024"/>
          </w:tcPr>
          <w:p>
            <w:pPr>
              <w:spacing w:after="40" w:before="40"/>
            </w:pPr>
            <w:r/>
            <w:r>
              <w:rPr>
                <w:b/>
                <w:i w:val="0"/>
                <w:color w:val="1F2937"/>
                <w:sz w:val="17"/>
              </w:rPr>
              <w:t>"Stride" word mark</w:t>
            </w:r>
          </w:p>
        </w:tc>
        <w:tc>
          <w:tcPr>
            <w:tcW w:type="dxa" w:w="3024"/>
          </w:tcPr>
          <w:p>
            <w:pPr>
              <w:spacing w:after="40" w:before="40"/>
            </w:pPr>
            <w:r/>
            <w:r>
              <w:rPr>
                <w:b w:val="0"/>
                <w:i w:val="0"/>
                <w:color w:val="1F2937"/>
                <w:sz w:val="17"/>
              </w:rPr>
              <w:t>EU trade mark (EUIPO), Nice classes 9, 35, 41, 42</w:t>
            </w:r>
          </w:p>
        </w:tc>
        <w:tc>
          <w:tcPr>
            <w:tcW w:type="dxa" w:w="3024"/>
          </w:tcPr>
          <w:p>
            <w:pPr>
              <w:spacing w:after="40" w:before="40"/>
            </w:pPr>
            <w:r/>
            <w:r>
              <w:rPr>
                <w:b/>
                <w:i w:val="0"/>
                <w:color w:val="1F2937"/>
                <w:sz w:val="17"/>
              </w:rPr>
              <w:t>To file.</w:t>
            </w:r>
            <w:r>
              <w:rPr>
                <w:b w:val="0"/>
                <w:i w:val="0"/>
                <w:color w:val="1F2937"/>
                <w:sz w:val="17"/>
              </w:rPr>
              <w:t xml:space="preserve"> €850 for the first class, €50 for the second, €150 for each beyond it, </w:t>
            </w:r>
            <w:r>
              <w:rPr>
                <w:b/>
                <w:i w:val="0"/>
                <w:color w:val="1F2937"/>
                <w:sz w:val="17"/>
              </w:rPr>
              <w:t>€1,200</w:t>
            </w:r>
            <w:r>
              <w:rPr>
                <w:b w:val="0"/>
                <w:i w:val="0"/>
                <w:color w:val="1F2937"/>
                <w:sz w:val="17"/>
              </w:rPr>
              <w:t xml:space="preserve"> for four</w:t>
            </w:r>
          </w:p>
        </w:tc>
      </w:tr>
      <w:tr>
        <w:tc>
          <w:tcPr>
            <w:tcW w:type="dxa" w:w="3024"/>
          </w:tcPr>
          <w:p>
            <w:pPr>
              <w:spacing w:after="40" w:before="40"/>
            </w:pPr>
            <w:r/>
            <w:r>
              <w:rPr>
                <w:b w:val="0"/>
                <w:i w:val="0"/>
                <w:color w:val="1F2937"/>
                <w:sz w:val="17"/>
              </w:rPr>
              <w:t>Domain and handles</w:t>
            </w:r>
          </w:p>
        </w:tc>
        <w:tc>
          <w:tcPr>
            <w:tcW w:type="dxa" w:w="3024"/>
          </w:tcPr>
          <w:p>
            <w:pPr>
              <w:spacing w:after="40" w:before="40"/>
            </w:pPr>
            <w:r/>
            <w:r>
              <w:rPr>
                <w:b w:val="0"/>
                <w:i w:val="0"/>
                <w:color w:val="1F2937"/>
                <w:sz w:val="17"/>
              </w:rPr>
              <w:t>Registration</w:t>
            </w:r>
          </w:p>
        </w:tc>
        <w:tc>
          <w:tcPr>
            <w:tcW w:type="dxa" w:w="3024"/>
          </w:tcPr>
          <w:p>
            <w:pPr>
              <w:spacing w:after="40" w:before="40"/>
            </w:pPr>
            <w:r/>
            <w:r>
              <w:rPr>
                <w:b w:val="0"/>
                <w:i w:val="0"/>
                <w:color w:val="1F2937"/>
                <w:sz w:val="17"/>
              </w:rPr>
              <w:t>To secure alongside the mark</w:t>
            </w:r>
          </w:p>
        </w:tc>
      </w:tr>
      <w:tr>
        <w:tc>
          <w:tcPr>
            <w:tcW w:type="dxa" w:w="3024"/>
          </w:tcPr>
          <w:p>
            <w:pPr>
              <w:spacing w:after="40" w:before="40"/>
            </w:pPr>
            <w:r/>
            <w:r>
              <w:rPr>
                <w:b/>
                <w:i w:val="0"/>
                <w:color w:val="1F2937"/>
                <w:sz w:val="17"/>
              </w:rPr>
              <w:t>Athlete engagement database</w:t>
            </w:r>
          </w:p>
        </w:tc>
        <w:tc>
          <w:tcPr>
            <w:tcW w:type="dxa" w:w="3024"/>
          </w:tcPr>
          <w:p>
            <w:pPr>
              <w:spacing w:after="40" w:before="40"/>
            </w:pPr>
            <w:r/>
            <w:r>
              <w:rPr>
                <w:b w:val="0"/>
                <w:i/>
                <w:color w:val="1F2937"/>
                <w:sz w:val="17"/>
              </w:rPr>
              <w:t>Sui generis</w:t>
            </w:r>
            <w:r>
              <w:rPr>
                <w:b w:val="0"/>
                <w:i w:val="0"/>
                <w:color w:val="1F2937"/>
                <w:sz w:val="17"/>
              </w:rPr>
              <w:t xml:space="preserve"> database right (Directive 96/9/EC)</w:t>
            </w:r>
          </w:p>
        </w:tc>
        <w:tc>
          <w:tcPr>
            <w:tcW w:type="dxa" w:w="3024"/>
          </w:tcPr>
          <w:p>
            <w:pPr>
              <w:spacing w:after="40" w:before="40"/>
            </w:pPr>
            <w:r/>
            <w:r>
              <w:rPr>
                <w:b w:val="0"/>
                <w:i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i w:val="0"/>
                <w:color w:val="1F2937"/>
                <w:sz w:val="17"/>
              </w:rPr>
              <w:t>Platform content (athlete posts, media)</w:t>
            </w:r>
          </w:p>
        </w:tc>
        <w:tc>
          <w:tcPr>
            <w:tcW w:type="dxa" w:w="3024"/>
          </w:tcPr>
          <w:p>
            <w:pPr>
              <w:spacing w:after="40" w:before="40"/>
            </w:pPr>
            <w:r/>
            <w:r>
              <w:rPr>
                <w:b w:val="0"/>
                <w:i w:val="0"/>
                <w:color w:val="1F2937"/>
                <w:sz w:val="17"/>
              </w:rPr>
              <w:t>Licensed from athletes, not owned</w:t>
            </w:r>
          </w:p>
        </w:tc>
        <w:tc>
          <w:tcPr>
            <w:tcW w:type="dxa" w:w="3024"/>
          </w:tcPr>
          <w:p>
            <w:pPr>
              <w:spacing w:after="40" w:before="40"/>
            </w:pPr>
            <w:r/>
            <w:r>
              <w:rPr>
                <w:b w:val="0"/>
                <w:i w:val="0"/>
                <w:color w:val="1F2937"/>
                <w:sz w:val="17"/>
              </w:rPr>
              <w:t>Terms grant a limited licence to host, display and promote; the athlete retains ownership</w:t>
            </w:r>
          </w:p>
        </w:tc>
      </w:tr>
      <w:tr>
        <w:tc>
          <w:tcPr>
            <w:tcW w:type="dxa" w:w="3024"/>
          </w:tcPr>
          <w:p>
            <w:pPr>
              <w:spacing w:after="40" w:before="40"/>
            </w:pPr>
            <w:r/>
            <w:r>
              <w:rPr>
                <w:b w:val="0"/>
                <w:i w:val="0"/>
                <w:color w:val="1F2937"/>
                <w:sz w:val="17"/>
              </w:rPr>
              <w:t>Sponsor campaign data</w:t>
            </w:r>
          </w:p>
        </w:tc>
        <w:tc>
          <w:tcPr>
            <w:tcW w:type="dxa" w:w="3024"/>
          </w:tcPr>
          <w:p>
            <w:pPr>
              <w:spacing w:after="40" w:before="40"/>
            </w:pPr>
            <w:r/>
            <w:r>
              <w:rPr>
                <w:b w:val="0"/>
                <w:i w:val="0"/>
                <w:color w:val="1F2937"/>
                <w:sz w:val="17"/>
              </w:rPr>
              <w:t>Contractual confidentiality</w:t>
            </w:r>
          </w:p>
        </w:tc>
        <w:tc>
          <w:tcPr>
            <w:tcW w:type="dxa" w:w="3024"/>
          </w:tcPr>
          <w:p>
            <w:pPr>
              <w:spacing w:after="40" w:before="40"/>
            </w:pPr>
            <w:r/>
            <w:r>
              <w:rPr>
                <w:b w:val="0"/>
                <w:i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i w:val="0"/>
          <w:color w:val="D97706"/>
          <w:sz w:val="19"/>
        </w:rPr>
        <w:t>The name needs clearing before it needs filing</w:t>
      </w:r>
    </w:p>
    <w:p>
      <w:pPr>
        <w:spacing w:before="0" w:after="160" w:line="264" w:lineRule="auto"/>
        <w:ind w:left="227"/>
        <w:shd w:val="clear" w:fill="F6F7F9"/>
        <w:pBdr>
          <w:left w:val="single" w:sz="18" w:space="8" w:color="D97706"/>
        </w:pBdr>
      </w:pPr>
      <w:r>
        <w:rPr>
          <w:b w:val="0"/>
          <w:i w:val="0"/>
          <w:color w:val="1F2937"/>
          <w:sz w:val="19"/>
        </w:rPr>
        <w:t xml:space="preserve">"Stride" is a common English word in an active sector; there are existing marks in apparel and in fitness software. A clearance search across classes 9, 35, 41 and 42 in the EUIPO register comes </w:t>
      </w:r>
      <w:r>
        <w:rPr>
          <w:b/>
          <w:i w:val="0"/>
          <w:color w:val="1F2937"/>
          <w:sz w:val="19"/>
        </w:rPr>
        <w:t>before</w:t>
      </w:r>
      <w:r>
        <w:rPr>
          <w:b w:val="0"/>
          <w:i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i w:val="0"/>
          <w:color w:val="6B7280"/>
          <w:sz w:val="20"/>
        </w:rPr>
        <w:t>IP ownership hygiene</w:t>
      </w:r>
    </w:p>
    <w:p>
      <w:pPr>
        <w:pStyle w:val="ListBullet"/>
        <w:spacing w:after="60" w:line="264" w:lineRule="auto"/>
        <w:ind w:left="340"/>
      </w:pPr>
      <w:r>
        <w:rPr>
          <w:b/>
          <w:i w:val="0"/>
          <w:color w:val="1F2937"/>
          <w:sz w:val="20"/>
        </w:rPr>
        <w:t>Assignment clauses in every employment and contractor agreement.</w:t>
      </w:r>
      <w:r>
        <w:rPr>
          <w:b w:val="0"/>
          <w:i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i w:val="0"/>
          <w:color w:val="1F2937"/>
          <w:sz w:val="20"/>
        </w:rPr>
        <w:t>Open-source compliance.</w:t>
      </w:r>
      <w:r>
        <w:rPr>
          <w:b w:val="0"/>
          <w:i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i w:val="0"/>
          <w:color w:val="1F2937"/>
          <w:sz w:val="20"/>
        </w:rPr>
        <w:t>No third-party data scraped.</w:t>
      </w:r>
      <w:r>
        <w:rPr>
          <w:b w:val="0"/>
          <w:i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1"/>
        <w:keepNext/>
        <w:spacing w:before="320" w:after="100"/>
        <w:pBdr>
          <w:bottom w:val="single" w:sz="6" w:space="8" w:color="D1D5DB"/>
        </w:pBdr>
      </w:pPr>
      <w:r>
        <w:rPr>
          <w:b/>
          <w:i w:val="0"/>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i w:val="0"/>
          <w:color w:val="6B7280"/>
          <w:sz w:val="16"/>
        </w:rPr>
        <w:t>Figure 12: The risk map, parsed from the register itself.</w:t>
      </w:r>
    </w:p>
    <w:p>
      <w:pPr>
        <w:spacing w:after="140" w:line="276" w:lineRule="auto"/>
        <w:jc w:val="both"/>
      </w:pPr>
      <w:r>
        <w:rPr>
          <w:b w:val="0"/>
          <w:i w:val="0"/>
          <w:color w:val="1F2937"/>
          <w:sz w:val="20"/>
        </w:rPr>
        <w:t xml:space="preserve">Eleven risks scored probability × impact, both 1–5. Three clear a score of 12, and </w:t>
      </w:r>
      <w:r>
        <w:rPr>
          <w:b/>
          <w:i w:val="0"/>
          <w:color w:val="1F2937"/>
          <w:sz w:val="20"/>
        </w:rPr>
        <w:t>nothing is rated more likely than 3</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w:t>
            </w:r>
          </w:p>
        </w:tc>
        <w:tc>
          <w:tcPr>
            <w:tcW w:type="dxa" w:w="2268"/>
            <w:shd w:val="clear" w:fill="EFF1F3"/>
          </w:tcPr>
          <w:p>
            <w:pPr>
              <w:spacing w:after="40" w:before="40"/>
            </w:pPr>
            <w:r/>
            <w:r>
              <w:rPr>
                <w:b/>
                <w:i w:val="0"/>
                <w:color w:val="1F2937"/>
                <w:sz w:val="17"/>
              </w:rPr>
              <w:t>Risk</w:t>
            </w:r>
          </w:p>
        </w:tc>
        <w:tc>
          <w:tcPr>
            <w:tcW w:type="dxa" w:w="2268"/>
            <w:shd w:val="clear" w:fill="EFF1F3"/>
          </w:tcPr>
          <w:p>
            <w:pPr>
              <w:spacing w:after="40" w:before="40"/>
            </w:pPr>
            <w:r/>
            <w:r>
              <w:rPr>
                <w:b/>
                <w:i w:val="0"/>
                <w:color w:val="1F2937"/>
                <w:sz w:val="17"/>
              </w:rPr>
              <w:t>Score</w:t>
            </w:r>
          </w:p>
        </w:tc>
        <w:tc>
          <w:tcPr>
            <w:tcW w:type="dxa" w:w="2268"/>
            <w:shd w:val="clear" w:fill="EFF1F3"/>
          </w:tcPr>
          <w:p>
            <w:pPr>
              <w:spacing w:after="40" w:before="40"/>
            </w:pPr>
            <w:r/>
            <w:r>
              <w:rPr>
                <w:b/>
                <w:i w:val="0"/>
                <w:color w:val="1F2937"/>
                <w:sz w:val="17"/>
              </w:rPr>
              <w:t>Contingency</w:t>
            </w:r>
          </w:p>
        </w:tc>
      </w:tr>
      <w:tr>
        <w:tc>
          <w:tcPr>
            <w:tcW w:type="dxa" w:w="2268"/>
          </w:tcPr>
          <w:p>
            <w:pPr>
              <w:spacing w:after="40" w:before="40"/>
            </w:pPr>
            <w:r/>
            <w:r>
              <w:rPr>
                <w:b/>
                <w:i w:val="0"/>
                <w:color w:val="1F2937"/>
                <w:sz w:val="17"/>
              </w:rPr>
              <w:t>R1</w:t>
            </w:r>
          </w:p>
        </w:tc>
        <w:tc>
          <w:tcPr>
            <w:tcW w:type="dxa" w:w="2268"/>
          </w:tcPr>
          <w:p>
            <w:pPr>
              <w:spacing w:after="40" w:before="40"/>
            </w:pPr>
            <w:r/>
            <w:r>
              <w:rPr>
                <w:b/>
                <w:i w:val="0"/>
                <w:color w:val="1F2937"/>
                <w:sz w:val="17"/>
              </w:rPr>
              <w:t>Fans do not pay for niche athletes, the thesis fails</w:t>
            </w:r>
          </w:p>
        </w:tc>
        <w:tc>
          <w:tcPr>
            <w:tcW w:type="dxa" w:w="2268"/>
          </w:tcPr>
          <w:p>
            <w:pPr>
              <w:spacing w:after="40" w:before="40"/>
            </w:pPr>
            <w:r/>
            <w:r>
              <w:rPr>
                <w:b/>
                <w:i w:val="0"/>
                <w:color w:val="1F2937"/>
                <w:sz w:val="17"/>
              </w:rPr>
              <w:t>15</w:t>
            </w:r>
          </w:p>
        </w:tc>
        <w:tc>
          <w:tcPr>
            <w:tcW w:type="dxa" w:w="2268"/>
          </w:tcPr>
          <w:p>
            <w:pPr>
              <w:spacing w:after="40" w:before="40"/>
            </w:pPr>
            <w:r/>
            <w:r>
              <w:rPr>
                <w:b w:val="0"/>
                <w:i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i w:val="0"/>
                <w:color w:val="1F2937"/>
                <w:sz w:val="17"/>
              </w:rPr>
              <w:t>R2</w:t>
            </w:r>
          </w:p>
        </w:tc>
        <w:tc>
          <w:tcPr>
            <w:tcW w:type="dxa" w:w="2268"/>
          </w:tcPr>
          <w:p>
            <w:pPr>
              <w:spacing w:after="40" w:before="40"/>
            </w:pPr>
            <w:r/>
            <w:r>
              <w:rPr>
                <w:b w:val="0"/>
                <w:i w:val="0"/>
                <w:color w:val="1F2937"/>
                <w:sz w:val="17"/>
              </w:rPr>
              <w:t>Churn is at benchmark, not 45% better</w:t>
            </w:r>
          </w:p>
        </w:tc>
        <w:tc>
          <w:tcPr>
            <w:tcW w:type="dxa" w:w="2268"/>
          </w:tcPr>
          <w:p>
            <w:pPr>
              <w:spacing w:after="40" w:before="40"/>
            </w:pPr>
            <w:r/>
            <w:r>
              <w:rPr>
                <w:b w:val="0"/>
                <w:i w:val="0"/>
                <w:color w:val="1F2937"/>
                <w:sz w:val="17"/>
              </w:rPr>
              <w:t>12</w:t>
            </w:r>
          </w:p>
        </w:tc>
        <w:tc>
          <w:tcPr>
            <w:tcW w:type="dxa" w:w="2268"/>
          </w:tcPr>
          <w:p>
            <w:pPr>
              <w:spacing w:after="40" w:before="40"/>
            </w:pPr>
            <w:r/>
            <w:r>
              <w:rPr>
                <w:b w:val="0"/>
                <w:i w:val="0"/>
                <w:color w:val="1F2937"/>
                <w:sz w:val="17"/>
              </w:rPr>
              <w:t>Measure early, on one athlete, before the extension. The model understates this</w:t>
            </w:r>
          </w:p>
        </w:tc>
      </w:tr>
      <w:tr>
        <w:tc>
          <w:tcPr>
            <w:tcW w:type="dxa" w:w="2268"/>
          </w:tcPr>
          <w:p>
            <w:pPr>
              <w:spacing w:after="40" w:before="40"/>
            </w:pPr>
            <w:r/>
            <w:r>
              <w:rPr>
                <w:b/>
                <w:i w:val="0"/>
                <w:color w:val="1F2937"/>
                <w:sz w:val="17"/>
              </w:rPr>
              <w:t>R3</w:t>
            </w:r>
          </w:p>
        </w:tc>
        <w:tc>
          <w:tcPr>
            <w:tcW w:type="dxa" w:w="2268"/>
          </w:tcPr>
          <w:p>
            <w:pPr>
              <w:spacing w:after="40" w:before="40"/>
            </w:pPr>
            <w:r/>
            <w:r>
              <w:rPr>
                <w:b w:val="0"/>
                <w:i w:val="0"/>
                <w:color w:val="1F2937"/>
                <w:sz w:val="17"/>
              </w:rPr>
              <w:t>Athlete acquisition slower than modelled</w:t>
            </w:r>
          </w:p>
        </w:tc>
        <w:tc>
          <w:tcPr>
            <w:tcW w:type="dxa" w:w="2268"/>
          </w:tcPr>
          <w:p>
            <w:pPr>
              <w:spacing w:after="40" w:before="40"/>
            </w:pPr>
            <w:r/>
            <w:r>
              <w:rPr>
                <w:b w:val="0"/>
                <w:i w:val="0"/>
                <w:color w:val="1F2937"/>
                <w:sz w:val="17"/>
              </w:rPr>
              <w:t>12</w:t>
            </w:r>
          </w:p>
        </w:tc>
        <w:tc>
          <w:tcPr>
            <w:tcW w:type="dxa" w:w="2268"/>
          </w:tcPr>
          <w:p>
            <w:pPr>
              <w:spacing w:after="40" w:before="40"/>
            </w:pPr>
            <w:r/>
            <w:r>
              <w:rPr>
                <w:b w:val="0"/>
                <w:i w:val="0"/>
                <w:color w:val="1F2937"/>
                <w:sz w:val="17"/>
              </w:rPr>
              <w:t>Club and federation channels are multiplicative: one conversation is 20–40 athletes</w:t>
            </w:r>
          </w:p>
        </w:tc>
      </w:tr>
      <w:tr>
        <w:tc>
          <w:tcPr>
            <w:tcW w:type="dxa" w:w="2268"/>
          </w:tcPr>
          <w:p>
            <w:pPr>
              <w:spacing w:after="40" w:before="40"/>
            </w:pPr>
            <w:r/>
            <w:r>
              <w:rPr>
                <w:b w:val="0"/>
                <w:i w:val="0"/>
                <w:color w:val="1F2937"/>
                <w:sz w:val="17"/>
              </w:rPr>
              <w:t>R5</w:t>
            </w:r>
          </w:p>
        </w:tc>
        <w:tc>
          <w:tcPr>
            <w:tcW w:type="dxa" w:w="2268"/>
          </w:tcPr>
          <w:p>
            <w:pPr>
              <w:spacing w:after="40" w:before="40"/>
            </w:pPr>
            <w:r/>
            <w:r>
              <w:rPr>
                <w:b w:val="0"/>
                <w:i w:val="0"/>
                <w:color w:val="1F2937"/>
                <w:sz w:val="17"/>
              </w:rPr>
              <w:t>Regulatory: DAC7, age assurance, startup law changes</w:t>
            </w:r>
          </w:p>
        </w:tc>
        <w:tc>
          <w:tcPr>
            <w:tcW w:type="dxa" w:w="2268"/>
          </w:tcPr>
          <w:p>
            <w:pPr>
              <w:spacing w:after="40" w:before="40"/>
            </w:pPr>
            <w:r/>
            <w:r>
              <w:rPr>
                <w:b w:val="0"/>
                <w:i w:val="0"/>
                <w:color w:val="1F2937"/>
                <w:sz w:val="17"/>
              </w:rPr>
              <w:t>9</w:t>
            </w:r>
          </w:p>
        </w:tc>
        <w:tc>
          <w:tcPr>
            <w:tcW w:type="dxa" w:w="2268"/>
          </w:tcPr>
          <w:p>
            <w:pPr>
              <w:spacing w:after="40" w:before="40"/>
            </w:pPr>
            <w:r/>
            <w:r>
              <w:rPr>
                <w:b w:val="0"/>
                <w:i w:val="0"/>
                <w:color w:val="1F2937"/>
                <w:sz w:val="17"/>
              </w:rPr>
              <w:t>Compliance built in; DAC7 reporting is a data export, not a rebuild</w:t>
            </w:r>
          </w:p>
        </w:tc>
      </w:tr>
      <w:tr>
        <w:tc>
          <w:tcPr>
            <w:tcW w:type="dxa" w:w="2268"/>
          </w:tcPr>
          <w:p>
            <w:pPr>
              <w:spacing w:after="40" w:before="40"/>
            </w:pPr>
            <w:r/>
            <w:r>
              <w:rPr>
                <w:b w:val="0"/>
                <w:i w:val="0"/>
                <w:color w:val="1F2937"/>
                <w:sz w:val="17"/>
              </w:rPr>
              <w:t>R7</w:t>
            </w:r>
          </w:p>
        </w:tc>
        <w:tc>
          <w:tcPr>
            <w:tcW w:type="dxa" w:w="2268"/>
          </w:tcPr>
          <w:p>
            <w:pPr>
              <w:spacing w:after="40" w:before="40"/>
            </w:pPr>
            <w:r/>
            <w:r>
              <w:rPr>
                <w:b w:val="0"/>
                <w:i w:val="0"/>
                <w:color w:val="1F2937"/>
                <w:sz w:val="17"/>
              </w:rPr>
              <w:t>Moderation and content liability</w:t>
            </w:r>
          </w:p>
        </w:tc>
        <w:tc>
          <w:tcPr>
            <w:tcW w:type="dxa" w:w="2268"/>
          </w:tcPr>
          <w:p>
            <w:pPr>
              <w:spacing w:after="40" w:before="40"/>
            </w:pPr>
            <w:r/>
            <w:r>
              <w:rPr>
                <w:b w:val="0"/>
                <w:i w:val="0"/>
                <w:color w:val="1F2937"/>
                <w:sz w:val="17"/>
              </w:rPr>
              <w:t>9</w:t>
            </w:r>
          </w:p>
        </w:tc>
        <w:tc>
          <w:tcPr>
            <w:tcW w:type="dxa" w:w="2268"/>
          </w:tcPr>
          <w:p>
            <w:pPr>
              <w:spacing w:after="40" w:before="40"/>
            </w:pPr>
            <w:r/>
            <w:r>
              <w:rPr>
                <w:b w:val="0"/>
                <w:i w:val="0"/>
                <w:color w:val="1F2937"/>
                <w:sz w:val="17"/>
              </w:rPr>
              <w:t>Human review queue exists; prohibit adult content in the terms from day one</w:t>
            </w:r>
          </w:p>
        </w:tc>
      </w:tr>
      <w:tr>
        <w:tc>
          <w:tcPr>
            <w:tcW w:type="dxa" w:w="2268"/>
          </w:tcPr>
          <w:p>
            <w:pPr>
              <w:spacing w:after="40" w:before="40"/>
            </w:pPr>
            <w:r/>
            <w:r>
              <w:rPr>
                <w:b w:val="0"/>
                <w:i w:val="0"/>
                <w:color w:val="1F2937"/>
                <w:sz w:val="17"/>
              </w:rPr>
              <w:t>R4</w:t>
            </w:r>
          </w:p>
        </w:tc>
        <w:tc>
          <w:tcPr>
            <w:tcW w:type="dxa" w:w="2268"/>
          </w:tcPr>
          <w:p>
            <w:pPr>
              <w:spacing w:after="40" w:before="40"/>
            </w:pPr>
            <w:r/>
            <w:r>
              <w:rPr>
                <w:b w:val="0"/>
                <w:i w:val="0"/>
                <w:color w:val="1F2937"/>
                <w:sz w:val="17"/>
              </w:rPr>
              <w:t>A funded competitor enters the niche</w:t>
            </w:r>
          </w:p>
        </w:tc>
        <w:tc>
          <w:tcPr>
            <w:tcW w:type="dxa" w:w="2268"/>
          </w:tcPr>
          <w:p>
            <w:pPr>
              <w:spacing w:after="40" w:before="40"/>
            </w:pPr>
            <w:r/>
            <w:r>
              <w:rPr>
                <w:b w:val="0"/>
                <w:i w:val="0"/>
                <w:color w:val="1F2937"/>
                <w:sz w:val="17"/>
              </w:rPr>
              <w:t>8</w:t>
            </w:r>
          </w:p>
        </w:tc>
        <w:tc>
          <w:tcPr>
            <w:tcW w:type="dxa" w:w="2268"/>
          </w:tcPr>
          <w:p>
            <w:pPr>
              <w:spacing w:after="40" w:before="40"/>
            </w:pPr>
            <w:r/>
            <w:r>
              <w:rPr>
                <w:b w:val="0"/>
                <w:i w:val="0"/>
                <w:color w:val="1F2937"/>
                <w:sz w:val="17"/>
              </w:rPr>
              <w:t>Data and liquidity are the moat, not the code</w:t>
            </w:r>
          </w:p>
        </w:tc>
      </w:tr>
      <w:tr>
        <w:tc>
          <w:tcPr>
            <w:tcW w:type="dxa" w:w="2268"/>
          </w:tcPr>
          <w:p>
            <w:pPr>
              <w:spacing w:after="40" w:before="40"/>
            </w:pPr>
            <w:r/>
            <w:r>
              <w:rPr>
                <w:b w:val="0"/>
                <w:i w:val="0"/>
                <w:color w:val="1F2937"/>
                <w:sz w:val="17"/>
              </w:rPr>
              <w:t>R6</w:t>
            </w:r>
          </w:p>
        </w:tc>
        <w:tc>
          <w:tcPr>
            <w:tcW w:type="dxa" w:w="2268"/>
          </w:tcPr>
          <w:p>
            <w:pPr>
              <w:spacing w:after="40" w:before="40"/>
            </w:pPr>
            <w:r/>
            <w:r>
              <w:rPr>
                <w:b w:val="0"/>
                <w:i w:val="0"/>
                <w:color w:val="1F2937"/>
                <w:sz w:val="17"/>
              </w:rPr>
              <w:t>Payment costs rise or Stripe terms change</w:t>
            </w:r>
          </w:p>
        </w:tc>
        <w:tc>
          <w:tcPr>
            <w:tcW w:type="dxa" w:w="2268"/>
          </w:tcPr>
          <w:p>
            <w:pPr>
              <w:spacing w:after="40" w:before="40"/>
            </w:pPr>
            <w:r/>
            <w:r>
              <w:rPr>
                <w:b w:val="0"/>
                <w:i w:val="0"/>
                <w:color w:val="1F2937"/>
                <w:sz w:val="17"/>
              </w:rPr>
              <w:t>8</w:t>
            </w:r>
          </w:p>
        </w:tc>
        <w:tc>
          <w:tcPr>
            <w:tcW w:type="dxa" w:w="2268"/>
          </w:tcPr>
          <w:p>
            <w:pPr>
              <w:spacing w:after="40" w:before="40"/>
            </w:pPr>
            <w:r/>
            <w:r>
              <w:rPr>
                <w:b w:val="0"/>
                <w:i w:val="0"/>
                <w:color w:val="1F2937"/>
                <w:sz w:val="17"/>
              </w:rPr>
              <w:t>Multi-PSP architecture from P0; the take rate has corridor headroom</w:t>
            </w:r>
          </w:p>
        </w:tc>
      </w:tr>
    </w:tbl>
    <w:p>
      <w:pPr>
        <w:spacing w:after="160" w:before="0"/>
      </w:pPr>
    </w:p>
    <w:p>
      <w:pPr>
        <w:spacing w:after="140" w:line="276" w:lineRule="auto"/>
        <w:jc w:val="both"/>
      </w:pPr>
      <w:r>
        <w:rPr>
          <w:b/>
          <w:i w:val="0"/>
          <w:color w:val="1F2937"/>
          <w:sz w:val="20"/>
        </w:rPr>
        <w:t>One risk sits above all the others and it is the thesis itself.</w:t>
      </w:r>
      <w:r>
        <w:rPr>
          <w:b w:val="0"/>
          <w:i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i w:val="0"/>
          <w:color w:val="1F2937"/>
          <w:sz w:val="32"/>
        </w:rPr>
        <w:t>10. Growth and business development strategy</w:t>
      </w:r>
    </w:p>
    <w:p>
      <w:pPr>
        <w:spacing w:after="140" w:line="276" w:lineRule="auto"/>
        <w:jc w:val="both"/>
      </w:pPr>
      <w:r>
        <w:rPr>
          <w:b w:val="0"/>
          <w:i/>
          <w:color w:val="1F2937"/>
          <w:sz w:val="20"/>
        </w:rPr>
        <w:t>ESADE outline §12. Sequenced from the same model that produces the financial plan: each trigger below is a figure the plan already commits to, not a milestone invented for this section.</w:t>
      </w:r>
    </w:p>
    <w:p>
      <w:pPr>
        <w:spacing w:after="120" w:before="0"/>
      </w:pPr>
    </w:p>
    <w:p>
      <w:pPr>
        <w:spacing w:after="140" w:line="276" w:lineRule="auto"/>
        <w:jc w:val="both"/>
      </w:pPr>
      <w:r>
        <w:rPr>
          <w:b w:val="0"/>
          <w:i w:val="0"/>
          <w:color w:val="1F2937"/>
          <w:sz w:val="20"/>
        </w:rP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pPr>
        <w:pStyle w:val="Heading3"/>
        <w:keepNext/>
        <w:spacing w:before="200" w:after="100"/>
      </w:pPr>
      <w:r>
        <w:rPr>
          <w:b/>
          <w:i w:val="0"/>
          <w:color w:val="6B7280"/>
          <w:sz w:val="22"/>
        </w:rPr>
        <w:t>10.1 Axis 1: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Stage</w:t>
            </w:r>
          </w:p>
        </w:tc>
        <w:tc>
          <w:tcPr>
            <w:tcW w:type="dxa" w:w="3024"/>
            <w:shd w:val="clear" w:fill="EFF1F3"/>
          </w:tcPr>
          <w:p>
            <w:pPr>
              <w:spacing w:after="40" w:before="40"/>
            </w:pPr>
            <w:r/>
            <w:r>
              <w:rPr>
                <w:b/>
                <w:i w:val="0"/>
                <w:color w:val="1F2937"/>
                <w:sz w:val="17"/>
              </w:rPr>
              <w:t>Markets</w:t>
            </w:r>
          </w:p>
        </w:tc>
        <w:tc>
          <w:tcPr>
            <w:tcW w:type="dxa" w:w="3024"/>
            <w:shd w:val="clear" w:fill="EFF1F3"/>
          </w:tcPr>
          <w:p>
            <w:pPr>
              <w:spacing w:after="40" w:before="40"/>
            </w:pPr>
            <w:r/>
            <w:r>
              <w:rPr>
                <w:b/>
                <w:i w:val="0"/>
                <w:color w:val="1F2937"/>
                <w:sz w:val="17"/>
              </w:rPr>
              <w:t>Trigger to move</w:t>
            </w:r>
          </w:p>
        </w:tc>
      </w:tr>
      <w:tr>
        <w:tc>
          <w:tcPr>
            <w:tcW w:type="dxa" w:w="3024"/>
          </w:tcPr>
          <w:p>
            <w:pPr>
              <w:spacing w:after="40" w:before="40"/>
            </w:pPr>
            <w:r/>
            <w:r>
              <w:rPr>
                <w:b w:val="0"/>
                <w:i w:val="0"/>
                <w:color w:val="1F2937"/>
                <w:sz w:val="17"/>
              </w:rPr>
              <w:t>Pre-seed</w:t>
            </w:r>
          </w:p>
        </w:tc>
        <w:tc>
          <w:tcPr>
            <w:tcW w:type="dxa" w:w="3024"/>
          </w:tcPr>
          <w:p>
            <w:pPr>
              <w:spacing w:after="40" w:before="40"/>
            </w:pPr>
            <w:r/>
            <w:r>
              <w:rPr>
                <w:b/>
                <w:i w:val="0"/>
                <w:color w:val="1F2937"/>
                <w:sz w:val="17"/>
              </w:rPr>
              <w:t>Spain only</w:t>
            </w:r>
          </w:p>
        </w:tc>
        <w:tc>
          <w:tcPr>
            <w:tcW w:type="dxa" w:w="3024"/>
          </w:tcPr>
          <w:p>
            <w:pPr>
              <w:spacing w:after="40" w:before="40"/>
            </w:pPr>
            <w:r/>
          </w:p>
        </w:tc>
      </w:tr>
      <w:tr>
        <w:tc>
          <w:tcPr>
            <w:tcW w:type="dxa" w:w="3024"/>
          </w:tcPr>
          <w:p>
            <w:pPr>
              <w:spacing w:after="40" w:before="40"/>
            </w:pPr>
            <w:r/>
            <w:r>
              <w:rPr>
                <w:b w:val="0"/>
                <w:i w:val="0"/>
                <w:color w:val="1F2937"/>
                <w:sz w:val="17"/>
              </w:rPr>
              <w:t>Pre-seed extension</w:t>
            </w:r>
          </w:p>
        </w:tc>
        <w:tc>
          <w:tcPr>
            <w:tcW w:type="dxa" w:w="3024"/>
          </w:tcPr>
          <w:p>
            <w:pPr>
              <w:spacing w:after="40" w:before="40"/>
            </w:pPr>
            <w:r/>
            <w:r>
              <w:rPr>
                <w:b w:val="0"/>
                <w:i w:val="0"/>
                <w:color w:val="1F2937"/>
                <w:sz w:val="17"/>
              </w:rPr>
              <w:t>+1 market (Portugal)</w:t>
            </w:r>
          </w:p>
        </w:tc>
        <w:tc>
          <w:tcPr>
            <w:tcW w:type="dxa" w:w="3024"/>
          </w:tcPr>
          <w:p>
            <w:pPr>
              <w:spacing w:after="40" w:before="40"/>
            </w:pPr>
            <w:r/>
            <w:r>
              <w:rPr>
                <w:b w:val="0"/>
                <w:i w:val="0"/>
                <w:color w:val="1F2937"/>
                <w:sz w:val="17"/>
              </w:rPr>
              <w:t>3 months of fan churn data</w:t>
            </w:r>
          </w:p>
        </w:tc>
      </w:tr>
      <w:tr>
        <w:tc>
          <w:tcPr>
            <w:tcW w:type="dxa" w:w="3024"/>
          </w:tcPr>
          <w:p>
            <w:pPr>
              <w:spacing w:after="40" w:before="40"/>
            </w:pPr>
            <w:r/>
            <w:r>
              <w:rPr>
                <w:b w:val="0"/>
                <w:i w:val="0"/>
                <w:color w:val="1F2937"/>
                <w:sz w:val="17"/>
              </w:rPr>
              <w:t>Growth round</w:t>
            </w:r>
          </w:p>
        </w:tc>
        <w:tc>
          <w:tcPr>
            <w:tcW w:type="dxa" w:w="3024"/>
          </w:tcPr>
          <w:p>
            <w:pPr>
              <w:spacing w:after="40" w:before="40"/>
            </w:pPr>
            <w:r/>
            <w:r>
              <w:rPr>
                <w:b w:val="0"/>
                <w:i w:val="0"/>
                <w:color w:val="1F2937"/>
                <w:sz w:val="17"/>
              </w:rPr>
              <w:t>+1–2 markets (Italy first), then EU-wide</w:t>
            </w:r>
          </w:p>
        </w:tc>
        <w:tc>
          <w:tcPr>
            <w:tcW w:type="dxa" w:w="3024"/>
          </w:tcPr>
          <w:p>
            <w:pPr>
              <w:spacing w:after="40" w:before="40"/>
            </w:pPr>
            <w:r/>
            <w:r>
              <w:rPr>
                <w:b w:val="0"/>
                <w:i w:val="0"/>
                <w:color w:val="1F2937"/>
                <w:sz w:val="17"/>
              </w:rPr>
              <w:t>Unit economics stable across 2 markets; €150k MRR</w:t>
            </w:r>
          </w:p>
        </w:tc>
      </w:tr>
      <w:tr>
        <w:tc>
          <w:tcPr>
            <w:tcW w:type="dxa" w:w="3024"/>
          </w:tcPr>
          <w:p>
            <w:pPr>
              <w:spacing w:after="40" w:before="40"/>
            </w:pPr>
            <w:r/>
            <w:r>
              <w:rPr>
                <w:b w:val="0"/>
                <w:i w:val="0"/>
                <w:color w:val="1F2937"/>
                <w:sz w:val="17"/>
              </w:rPr>
              <w:t>Y8+</w:t>
            </w:r>
          </w:p>
        </w:tc>
        <w:tc>
          <w:tcPr>
            <w:tcW w:type="dxa" w:w="3024"/>
          </w:tcPr>
          <w:p>
            <w:pPr>
              <w:spacing w:after="40" w:before="40"/>
            </w:pPr>
            <w:r/>
            <w:r>
              <w:rPr>
                <w:b w:val="0"/>
                <w:i w:val="0"/>
                <w:color w:val="1F2937"/>
                <w:sz w:val="17"/>
              </w:rPr>
              <w:t>Selective non-EU</w:t>
            </w:r>
          </w:p>
        </w:tc>
        <w:tc>
          <w:tcPr>
            <w:tcW w:type="dxa" w:w="3024"/>
          </w:tcPr>
          <w:p>
            <w:pPr>
              <w:spacing w:after="40" w:before="40"/>
            </w:pPr>
            <w:r/>
            <w:r>
              <w:rPr>
                <w:b w:val="0"/>
                <w:i w:val="0"/>
                <w:color w:val="1F2937"/>
                <w:sz w:val="17"/>
              </w:rPr>
              <w:t>Regulatory review per market</w:t>
            </w:r>
          </w:p>
        </w:tc>
      </w:tr>
    </w:tbl>
    <w:p>
      <w:pPr>
        <w:spacing w:after="160" w:before="0"/>
      </w:pPr>
    </w:p>
    <w:p>
      <w:pPr>
        <w:spacing w:after="140" w:line="276" w:lineRule="auto"/>
        <w:jc w:val="both"/>
      </w:pPr>
      <w:r>
        <w:rPr>
          <w:b w:val="0"/>
          <w:i w:val="0"/>
          <w:color w:val="1F2937"/>
          <w:sz w:val="20"/>
        </w:rPr>
        <w:t xml:space="preserve">The second market is chosen for </w:t>
      </w:r>
      <w:r>
        <w:rPr>
          <w:b/>
          <w:i w:val="0"/>
          <w:color w:val="1F2937"/>
          <w:sz w:val="20"/>
        </w:rPr>
        <w:t>sport-mix similarity, not size</w:t>
      </w:r>
      <w:r>
        <w:rPr>
          <w:b w:val="0"/>
          <w:i w:val="0"/>
          <w:color w:val="1F2937"/>
          <w:sz w:val="20"/>
        </w:rPr>
        <w:t xml:space="preserve">: the sport index in </w:t>
      </w:r>
      <w:r>
        <w:rPr>
          <w:b w:val="0"/>
          <w:i w:val="0"/>
          <w:color w:val="1F2937"/>
          <w:sz w:val="20"/>
        </w:rPr>
        <w:t>08</w:t>
      </w:r>
      <w:r>
        <w:rPr>
          <w:b w:val="0"/>
          <w:i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3"/>
        <w:keepNext/>
        <w:spacing w:before="200" w:after="100"/>
      </w:pPr>
      <w:r>
        <w:rPr>
          <w:b/>
          <w:i w:val="0"/>
          <w:color w:val="6B7280"/>
          <w:sz w:val="22"/>
        </w:rPr>
        <w:t>10.2 Axis 2: Segment</w:t>
      </w:r>
    </w:p>
    <w:p>
      <w:pPr>
        <w:spacing w:after="140" w:line="276" w:lineRule="auto"/>
        <w:jc w:val="both"/>
      </w:pPr>
      <w:r>
        <w:rPr>
          <w:b w:val="0"/>
          <w:i w:val="0"/>
          <w:color w:val="1F2937"/>
          <w:sz w:val="20"/>
        </w:rPr>
        <w:t xml:space="preserve">The plan starts in niche sports and does not stay there. The athlete mix moves from </w:t>
      </w:r>
      <w:r>
        <w:rPr>
          <w:b/>
          <w:i w:val="0"/>
          <w:color w:val="1F2937"/>
          <w:sz w:val="20"/>
        </w:rPr>
        <w:t>95% niche in Y1 to 41% by Y10</w:t>
      </w:r>
      <w:r>
        <w:rPr>
          <w:b w:val="0"/>
          <w:i w:val="0"/>
          <w:color w:val="1F2937"/>
          <w:sz w:val="20"/>
        </w:rPr>
        <w:t xml:space="preserve">, crossing half in </w:t>
      </w:r>
      <w:r>
        <w:rPr>
          <w:b/>
          <w:i w:val="0"/>
          <w:color w:val="1F2937"/>
          <w:sz w:val="20"/>
        </w:rPr>
        <w:t>Y6</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i w:val="0"/>
                <w:color w:val="1F2937"/>
                <w:sz w:val="17"/>
              </w:rPr>
              <w:t>Y1</w:t>
            </w:r>
          </w:p>
        </w:tc>
        <w:tc>
          <w:tcPr>
            <w:tcW w:type="dxa" w:w="1512"/>
            <w:shd w:val="clear" w:fill="EFF1F3"/>
          </w:tcPr>
          <w:p>
            <w:pPr>
              <w:spacing w:after="40" w:before="40"/>
            </w:pPr>
            <w:r/>
            <w:r>
              <w:rPr>
                <w:b/>
                <w:i w:val="0"/>
                <w:color w:val="1F2937"/>
                <w:sz w:val="17"/>
              </w:rPr>
              <w:t>Y3</w:t>
            </w:r>
          </w:p>
        </w:tc>
        <w:tc>
          <w:tcPr>
            <w:tcW w:type="dxa" w:w="1512"/>
            <w:shd w:val="clear" w:fill="EFF1F3"/>
          </w:tcPr>
          <w:p>
            <w:pPr>
              <w:spacing w:after="40" w:before="40"/>
            </w:pPr>
            <w:r/>
            <w:r>
              <w:rPr>
                <w:b/>
                <w:i w:val="0"/>
                <w:color w:val="1F2937"/>
                <w:sz w:val="17"/>
              </w:rPr>
              <w:t>Y5</w:t>
            </w:r>
          </w:p>
        </w:tc>
        <w:tc>
          <w:tcPr>
            <w:tcW w:type="dxa" w:w="1512"/>
            <w:shd w:val="clear" w:fill="EFF1F3"/>
          </w:tcPr>
          <w:p>
            <w:pPr>
              <w:spacing w:after="40" w:before="40"/>
            </w:pPr>
            <w:r/>
            <w:r>
              <w:rPr>
                <w:b/>
                <w:i w:val="0"/>
                <w:color w:val="1F2937"/>
                <w:sz w:val="17"/>
              </w:rPr>
              <w:t>Y7</w:t>
            </w:r>
          </w:p>
        </w:tc>
        <w:tc>
          <w:tcPr>
            <w:tcW w:type="dxa" w:w="1512"/>
            <w:shd w:val="clear" w:fill="EFF1F3"/>
          </w:tcPr>
          <w:p>
            <w:pPr>
              <w:spacing w:after="40" w:before="40"/>
            </w:pPr>
            <w:r/>
            <w:r>
              <w:rPr>
                <w:b/>
                <w:i w:val="0"/>
                <w:color w:val="1F2937"/>
                <w:sz w:val="17"/>
              </w:rPr>
              <w:t>Y10</w:t>
            </w:r>
          </w:p>
        </w:tc>
      </w:tr>
      <w:tr>
        <w:tc>
          <w:tcPr>
            <w:tcW w:type="dxa" w:w="1512"/>
          </w:tcPr>
          <w:p>
            <w:pPr>
              <w:spacing w:after="40" w:before="40"/>
            </w:pPr>
            <w:r/>
            <w:r>
              <w:rPr>
                <w:b w:val="0"/>
                <w:i w:val="0"/>
                <w:color w:val="1F2937"/>
                <w:sz w:val="17"/>
              </w:rPr>
              <w:t>Niche share of athletes</w:t>
            </w:r>
          </w:p>
        </w:tc>
        <w:tc>
          <w:tcPr>
            <w:tcW w:type="dxa" w:w="1512"/>
          </w:tcPr>
          <w:p>
            <w:pPr>
              <w:spacing w:after="40" w:before="40"/>
            </w:pPr>
            <w:r/>
            <w:r>
              <w:rPr>
                <w:b w:val="0"/>
                <w:i w:val="0"/>
                <w:color w:val="1F2937"/>
                <w:sz w:val="17"/>
              </w:rPr>
              <w:t>95%</w:t>
            </w:r>
          </w:p>
        </w:tc>
        <w:tc>
          <w:tcPr>
            <w:tcW w:type="dxa" w:w="1512"/>
          </w:tcPr>
          <w:p>
            <w:pPr>
              <w:spacing w:after="40" w:before="40"/>
            </w:pPr>
            <w:r/>
            <w:r>
              <w:rPr>
                <w:b w:val="0"/>
                <w:i w:val="0"/>
                <w:color w:val="1F2937"/>
                <w:sz w:val="17"/>
              </w:rPr>
              <w:t>80%</w:t>
            </w:r>
          </w:p>
        </w:tc>
        <w:tc>
          <w:tcPr>
            <w:tcW w:type="dxa" w:w="1512"/>
          </w:tcPr>
          <w:p>
            <w:pPr>
              <w:spacing w:after="40" w:before="40"/>
            </w:pPr>
            <w:r/>
            <w:r>
              <w:rPr>
                <w:b w:val="0"/>
                <w:i w:val="0"/>
                <w:color w:val="1F2937"/>
                <w:sz w:val="17"/>
              </w:rPr>
              <w:t>58%</w:t>
            </w:r>
          </w:p>
        </w:tc>
        <w:tc>
          <w:tcPr>
            <w:tcW w:type="dxa" w:w="1512"/>
          </w:tcPr>
          <w:p>
            <w:pPr>
              <w:spacing w:after="40" w:before="40"/>
            </w:pPr>
            <w:r/>
            <w:r>
              <w:rPr>
                <w:b w:val="0"/>
                <w:i w:val="0"/>
                <w:color w:val="1F2937"/>
                <w:sz w:val="17"/>
              </w:rPr>
              <w:t>45%</w:t>
            </w:r>
          </w:p>
        </w:tc>
        <w:tc>
          <w:tcPr>
            <w:tcW w:type="dxa" w:w="1512"/>
          </w:tcPr>
          <w:p>
            <w:pPr>
              <w:spacing w:after="40" w:before="40"/>
            </w:pPr>
            <w:r/>
            <w:r>
              <w:rPr>
                <w:b w:val="0"/>
                <w:i w:val="0"/>
                <w:color w:val="1F2937"/>
                <w:sz w:val="17"/>
              </w:rPr>
              <w:t>41%</w:t>
            </w:r>
          </w:p>
        </w:tc>
      </w:tr>
      <w:tr>
        <w:tc>
          <w:tcPr>
            <w:tcW w:type="dxa" w:w="1512"/>
          </w:tcPr>
          <w:p>
            <w:pPr>
              <w:spacing w:after="40" w:before="40"/>
            </w:pPr>
            <w:r/>
            <w:r>
              <w:rPr>
                <w:b w:val="0"/>
                <w:i w:val="0"/>
                <w:color w:val="1F2937"/>
                <w:sz w:val="17"/>
              </w:rPr>
              <w:t>Weighted athlete CAC</w:t>
            </w:r>
          </w:p>
        </w:tc>
        <w:tc>
          <w:tcPr>
            <w:tcW w:type="dxa" w:w="1512"/>
          </w:tcPr>
          <w:p>
            <w:pPr>
              <w:spacing w:after="40" w:before="40"/>
            </w:pPr>
            <w:r/>
            <w:r>
              <w:rPr>
                <w:b w:val="0"/>
                <w:i w:val="0"/>
                <w:color w:val="1F2937"/>
                <w:sz w:val="17"/>
              </w:rPr>
              <w:t>€17</w:t>
            </w:r>
          </w:p>
        </w:tc>
        <w:tc>
          <w:tcPr>
            <w:tcW w:type="dxa" w:w="1512"/>
          </w:tcPr>
          <w:p>
            <w:pPr>
              <w:spacing w:after="40" w:before="40"/>
            </w:pPr>
            <w:r/>
            <w:r>
              <w:rPr>
                <w:b w:val="0"/>
                <w:i w:val="0"/>
                <w:color w:val="1F2937"/>
                <w:sz w:val="17"/>
              </w:rPr>
              <w:t>€27</w:t>
            </w:r>
          </w:p>
        </w:tc>
        <w:tc>
          <w:tcPr>
            <w:tcW w:type="dxa" w:w="1512"/>
          </w:tcPr>
          <w:p>
            <w:pPr>
              <w:spacing w:after="40" w:before="40"/>
            </w:pPr>
            <w:r/>
            <w:r>
              <w:rPr>
                <w:b w:val="0"/>
                <w:i w:val="0"/>
                <w:color w:val="1F2937"/>
                <w:sz w:val="17"/>
              </w:rPr>
              <w:t>€44</w:t>
            </w:r>
          </w:p>
        </w:tc>
        <w:tc>
          <w:tcPr>
            <w:tcW w:type="dxa" w:w="1512"/>
          </w:tcPr>
          <w:p>
            <w:pPr>
              <w:spacing w:after="40" w:before="40"/>
            </w:pPr>
            <w:r/>
            <w:r>
              <w:rPr>
                <w:b w:val="0"/>
                <w:i w:val="0"/>
                <w:color w:val="1F2937"/>
                <w:sz w:val="17"/>
              </w:rPr>
              <w:t>€57</w:t>
            </w:r>
          </w:p>
        </w:tc>
        <w:tc>
          <w:tcPr>
            <w:tcW w:type="dxa" w:w="1512"/>
          </w:tcPr>
          <w:p>
            <w:pPr>
              <w:spacing w:after="40" w:before="40"/>
            </w:pPr>
            <w:r/>
            <w:r>
              <w:rPr>
                <w:b w:val="0"/>
                <w:i w:val="0"/>
                <w:color w:val="1F2937"/>
                <w:sz w:val="17"/>
              </w:rPr>
              <w:t>€67</w:t>
            </w:r>
          </w:p>
        </w:tc>
      </w:tr>
    </w:tbl>
    <w:p>
      <w:pPr>
        <w:spacing w:after="160" w:before="0"/>
      </w:pPr>
    </w:p>
    <w:p>
      <w:pPr>
        <w:spacing w:after="140" w:line="276" w:lineRule="auto"/>
        <w:jc w:val="both"/>
      </w:pPr>
      <w:r>
        <w:rPr>
          <w:b/>
          <w:i w:val="0"/>
          <w:color w:val="1F2937"/>
          <w:sz w:val="20"/>
        </w:rPr>
        <w:t>Why it starts there.</w:t>
      </w:r>
      <w:r>
        <w:rPr>
          <w:b w:val="0"/>
          <w:i w:val="0"/>
          <w:color w:val="1F2937"/>
          <w:sz w:val="20"/>
        </w:rP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pPr>
        <w:spacing w:after="140" w:line="276" w:lineRule="auto"/>
        <w:jc w:val="both"/>
      </w:pPr>
      <w:r>
        <w:rPr>
          <w:b/>
          <w:i w:val="0"/>
          <w:color w:val="1F2937"/>
          <w:sz w:val="20"/>
        </w:rPr>
        <w:t>Why it moves.</w:t>
      </w:r>
      <w:r>
        <w:rPr>
          <w:b w:val="0"/>
          <w:i w:val="0"/>
          <w:color w:val="1F2937"/>
          <w:sz w:val="20"/>
        </w:rP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pPr>
        <w:spacing w:after="140" w:line="276" w:lineRule="auto"/>
        <w:jc w:val="both"/>
      </w:pPr>
      <w:r>
        <w:rPr>
          <w:b/>
          <w:i w:val="0"/>
          <w:color w:val="1F2937"/>
          <w:sz w:val="20"/>
        </w:rPr>
        <w:t>What it costs.</w:t>
      </w:r>
      <w:r>
        <w:rPr>
          <w:b w:val="0"/>
          <w:i w:val="0"/>
          <w:color w:val="1F2937"/>
          <w:sz w:val="20"/>
        </w:rPr>
        <w:t xml:space="preserve"> Weighted athlete acquisition cost rises from </w:t>
      </w:r>
      <w:r>
        <w:rPr>
          <w:b/>
          <w:i w:val="0"/>
          <w:color w:val="1F2937"/>
          <w:sz w:val="20"/>
        </w:rPr>
        <w:t>€17 to €67</w:t>
      </w:r>
      <w:r>
        <w:rPr>
          <w:b w:val="0"/>
          <w:i w:val="0"/>
          <w:color w:val="1F2937"/>
          <w:sz w:val="20"/>
        </w:rPr>
        <w:t xml:space="preserve">, almost four times, and none of that is inflation or inefficiency. It is the mix. The plan's blended CAC therefore rises over time where a normal software plan would show it falling, and </w:t>
      </w:r>
      <w:r>
        <w:rPr>
          <w:b w:val="0"/>
          <w:i w:val="0"/>
          <w:color w:val="1F2937"/>
          <w:sz w:val="20"/>
        </w:rPr>
        <w:t>02</w:t>
      </w:r>
      <w:r>
        <w:rPr>
          <w:b w:val="0"/>
          <w:i w:val="0"/>
          <w:color w:val="1F2937"/>
          <w:sz w:val="20"/>
        </w:rPr>
        <w:t xml:space="preserve"> reports it that way rather than presenting an average that hides which segment the money went to.</w:t>
      </w:r>
    </w:p>
    <w:p>
      <w:pPr>
        <w:spacing w:after="140" w:line="276" w:lineRule="auto"/>
        <w:jc w:val="both"/>
      </w:pPr>
      <w:r>
        <w:rPr>
          <w:b/>
          <w:i w:val="0"/>
          <w:color w:val="1F2937"/>
          <w:sz w:val="20"/>
        </w:rPr>
        <w:t>This is a decision, not a drift.</w:t>
      </w:r>
      <w:r>
        <w:rPr>
          <w:b w:val="0"/>
          <w:i w:val="0"/>
          <w:color w:val="1F2937"/>
          <w:sz w:val="20"/>
        </w:rPr>
        <w:t xml:space="preserve"> </w:t>
      </w:r>
      <w:r>
        <w:rPr>
          <w:rFonts w:ascii="Consolas" w:hAnsi="Consolas"/>
          <w:b w:val="0"/>
          <w:i w:val="0"/>
          <w:color w:val="1F2937"/>
          <w:sz w:val="18"/>
        </w:rPr>
        <w:t>niche_share</w:t>
      </w:r>
      <w:r>
        <w:rPr>
          <w:b w:val="0"/>
          <w:i w:val="0"/>
          <w:color w:val="1F2937"/>
          <w:sz w:val="20"/>
        </w:rPr>
        <w:t xml:space="preserve"> is an input to the model, not an output of it, so the trajectory above is chosen and can be argued with. Holding the mix at Y1 levels is a different plan: smaller, cheaper to acquire into, and capped by how many niche athletes exist.</w:t>
      </w:r>
    </w:p>
    <w:p>
      <w:pPr>
        <w:pStyle w:val="Heading3"/>
        <w:keepNext/>
        <w:spacing w:before="200" w:after="100"/>
      </w:pPr>
      <w:r>
        <w:rPr>
          <w:b/>
          <w:i w:val="0"/>
          <w:color w:val="6B7280"/>
          <w:sz w:val="22"/>
        </w:rPr>
        <w:t>10.3 Axis 3: Product</w:t>
      </w:r>
    </w:p>
    <w:p>
      <w:pPr>
        <w:spacing w:after="140" w:line="276" w:lineRule="auto"/>
        <w:jc w:val="both"/>
      </w:pPr>
      <w:r>
        <w:rPr>
          <w:b w:val="0"/>
          <w:i w:val="0"/>
          <w:color w:val="1F2937"/>
          <w:sz w:val="20"/>
        </w:rPr>
        <w:t xml:space="preserve">Fan monetisation deepens before sponsorship widens. The sequence is in </w:t>
      </w:r>
      <w:r>
        <w:rPr>
          <w:b w:val="0"/>
          <w:i w:val="0"/>
          <w:color w:val="1F2937"/>
          <w:sz w:val="20"/>
        </w:rPr>
        <w:t>5.11</w:t>
      </w:r>
      <w:r>
        <w:rPr>
          <w:b w:val="0"/>
          <w:i w:val="0"/>
          <w:color w:val="1F2937"/>
          <w:sz w:val="20"/>
        </w:rPr>
        <w:t>: tiers and billing, then one-off unlocks, then video, then events and the club revenue split.</w:t>
      </w:r>
    </w:p>
    <w:p>
      <w:pPr>
        <w:pStyle w:val="Heading3"/>
        <w:keepNext/>
        <w:spacing w:before="200" w:after="100"/>
      </w:pPr>
      <w:r>
        <w:rPr>
          <w:b/>
          <w:i w:val="0"/>
          <w:color w:val="6B7280"/>
          <w:sz w:val="22"/>
        </w:rPr>
        <w:t>10.4 Axis 4: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Channel</w:t>
            </w:r>
          </w:p>
        </w:tc>
        <w:tc>
          <w:tcPr>
            <w:tcW w:type="dxa" w:w="3024"/>
            <w:shd w:val="clear" w:fill="EFF1F3"/>
          </w:tcPr>
          <w:p>
            <w:pPr>
              <w:spacing w:after="40" w:before="40"/>
            </w:pPr>
            <w:r/>
            <w:r>
              <w:rPr>
                <w:b/>
                <w:i w:val="0"/>
                <w:color w:val="1F2937"/>
                <w:sz w:val="17"/>
              </w:rPr>
              <w:t>Role</w:t>
            </w:r>
          </w:p>
        </w:tc>
        <w:tc>
          <w:tcPr>
            <w:tcW w:type="dxa" w:w="3024"/>
            <w:shd w:val="clear" w:fill="EFF1F3"/>
          </w:tcPr>
          <w:p>
            <w:pPr>
              <w:spacing w:after="40" w:before="40"/>
            </w:pPr>
            <w:r/>
            <w:r>
              <w:rPr>
                <w:b/>
                <w:i w:val="0"/>
                <w:color w:val="1F2937"/>
                <w:sz w:val="17"/>
              </w:rPr>
              <w:t>When</w:t>
            </w:r>
          </w:p>
        </w:tc>
      </w:tr>
      <w:tr>
        <w:tc>
          <w:tcPr>
            <w:tcW w:type="dxa" w:w="3024"/>
          </w:tcPr>
          <w:p>
            <w:pPr>
              <w:spacing w:after="40" w:before="40"/>
            </w:pPr>
            <w:r/>
            <w:r>
              <w:rPr>
                <w:b w:val="0"/>
                <w:i w:val="0"/>
                <w:color w:val="1F2937"/>
                <w:sz w:val="17"/>
              </w:rPr>
              <w:t>Direct athlete acquisition</w:t>
            </w:r>
          </w:p>
        </w:tc>
        <w:tc>
          <w:tcPr>
            <w:tcW w:type="dxa" w:w="3024"/>
          </w:tcPr>
          <w:p>
            <w:pPr>
              <w:spacing w:after="40" w:before="40"/>
            </w:pPr>
            <w:r/>
            <w:r>
              <w:rPr>
                <w:b w:val="0"/>
                <w:i w:val="0"/>
                <w:color w:val="1F2937"/>
                <w:sz w:val="17"/>
              </w:rPr>
              <w:t>The base. Community-led, sport by sport</w:t>
            </w:r>
          </w:p>
        </w:tc>
        <w:tc>
          <w:tcPr>
            <w:tcW w:type="dxa" w:w="3024"/>
          </w:tcPr>
          <w:p>
            <w:pPr>
              <w:spacing w:after="40" w:before="40"/>
            </w:pPr>
            <w:r/>
            <w:r>
              <w:rPr>
                <w:b w:val="0"/>
                <w:i w:val="0"/>
                <w:color w:val="1F2937"/>
                <w:sz w:val="17"/>
              </w:rPr>
              <w:t>Y1</w:t>
            </w:r>
          </w:p>
        </w:tc>
      </w:tr>
      <w:tr>
        <w:tc>
          <w:tcPr>
            <w:tcW w:type="dxa" w:w="3024"/>
          </w:tcPr>
          <w:p>
            <w:pPr>
              <w:spacing w:after="40" w:before="40"/>
            </w:pPr>
            <w:r/>
            <w:r>
              <w:rPr>
                <w:b/>
                <w:i w:val="0"/>
                <w:color w:val="1F2937"/>
                <w:sz w:val="17"/>
              </w:rPr>
              <w:t>Club partnerships</w:t>
            </w:r>
          </w:p>
        </w:tc>
        <w:tc>
          <w:tcPr>
            <w:tcW w:type="dxa" w:w="3024"/>
          </w:tcPr>
          <w:p>
            <w:pPr>
              <w:spacing w:after="40" w:before="40"/>
            </w:pPr>
            <w:r/>
            <w:r>
              <w:rPr>
                <w:b w:val="0"/>
                <w:i w:val="0"/>
                <w:color w:val="1F2937"/>
                <w:sz w:val="17"/>
              </w:rPr>
              <w:t>The compounding one. A club brings a roster, not an athlete, and clubs have a reason to care about their athletes' income</w:t>
            </w:r>
          </w:p>
        </w:tc>
        <w:tc>
          <w:tcPr>
            <w:tcW w:type="dxa" w:w="3024"/>
          </w:tcPr>
          <w:p>
            <w:pPr>
              <w:spacing w:after="40" w:before="40"/>
            </w:pPr>
            <w:r/>
            <w:r>
              <w:rPr>
                <w:b w:val="0"/>
                <w:i w:val="0"/>
                <w:color w:val="1F2937"/>
                <w:sz w:val="17"/>
              </w:rPr>
              <w:t>Y2</w:t>
            </w:r>
          </w:p>
        </w:tc>
      </w:tr>
      <w:tr>
        <w:tc>
          <w:tcPr>
            <w:tcW w:type="dxa" w:w="3024"/>
          </w:tcPr>
          <w:p>
            <w:pPr>
              <w:spacing w:after="40" w:before="40"/>
            </w:pPr>
            <w:r/>
            <w:r>
              <w:rPr>
                <w:b w:val="0"/>
                <w:i w:val="0"/>
                <w:color w:val="1F2937"/>
                <w:sz w:val="17"/>
              </w:rPr>
              <w:t>Federation relationships</w:t>
            </w:r>
          </w:p>
        </w:tc>
        <w:tc>
          <w:tcPr>
            <w:tcW w:type="dxa" w:w="3024"/>
          </w:tcPr>
          <w:p>
            <w:pPr>
              <w:spacing w:after="40" w:before="40"/>
            </w:pPr>
            <w:r/>
            <w:r>
              <w:rPr>
                <w:b w:val="0"/>
                <w:i w:val="0"/>
                <w:color w:val="1F2937"/>
                <w:sz w:val="17"/>
              </w:rPr>
              <w:t>Credibility and licence data at national scale</w:t>
            </w:r>
          </w:p>
        </w:tc>
        <w:tc>
          <w:tcPr>
            <w:tcW w:type="dxa" w:w="3024"/>
          </w:tcPr>
          <w:p>
            <w:pPr>
              <w:spacing w:after="40" w:before="40"/>
            </w:pPr>
            <w:r/>
            <w:r>
              <w:rPr>
                <w:b w:val="0"/>
                <w:i w:val="0"/>
                <w:color w:val="1F2937"/>
                <w:sz w:val="17"/>
              </w:rPr>
              <w:t>Y3</w:t>
            </w:r>
          </w:p>
        </w:tc>
      </w:tr>
      <w:tr>
        <w:tc>
          <w:tcPr>
            <w:tcW w:type="dxa" w:w="3024"/>
          </w:tcPr>
          <w:p>
            <w:pPr>
              <w:spacing w:after="40" w:before="40"/>
            </w:pPr>
            <w:r/>
            <w:r>
              <w:rPr>
                <w:b w:val="0"/>
                <w:i w:val="0"/>
                <w:color w:val="1F2937"/>
                <w:sz w:val="17"/>
              </w:rPr>
              <w:t>Sponsor self-serve</w:t>
            </w:r>
          </w:p>
        </w:tc>
        <w:tc>
          <w:tcPr>
            <w:tcW w:type="dxa" w:w="3024"/>
          </w:tcPr>
          <w:p>
            <w:pPr>
              <w:spacing w:after="40" w:before="40"/>
            </w:pPr>
            <w:r/>
            <w:r>
              <w:rPr>
                <w:b w:val="0"/>
                <w:i w:val="0"/>
                <w:color w:val="1F2937"/>
                <w:sz w:val="17"/>
              </w:rPr>
              <w:t>Lowers the cost of the long-tail sponsor</w:t>
            </w:r>
          </w:p>
        </w:tc>
        <w:tc>
          <w:tcPr>
            <w:tcW w:type="dxa" w:w="3024"/>
          </w:tcPr>
          <w:p>
            <w:pPr>
              <w:spacing w:after="40" w:before="40"/>
            </w:pPr>
            <w:r/>
            <w:r>
              <w:rPr>
                <w:b w:val="0"/>
                <w:i w:val="0"/>
                <w:color w:val="1F2937"/>
                <w:sz w:val="17"/>
              </w:rPr>
              <w:t>Y4</w:t>
            </w:r>
          </w:p>
        </w:tc>
      </w:tr>
      <w:tr>
        <w:tc>
          <w:tcPr>
            <w:tcW w:type="dxa" w:w="3024"/>
          </w:tcPr>
          <w:p>
            <w:pPr>
              <w:spacing w:after="40" w:before="40"/>
            </w:pPr>
            <w:r/>
            <w:r>
              <w:rPr>
                <w:b w:val="0"/>
                <w:i w:val="0"/>
                <w:color w:val="1F2937"/>
                <w:sz w:val="17"/>
              </w:rPr>
              <w:t>Managed services / agency</w:t>
            </w:r>
          </w:p>
        </w:tc>
        <w:tc>
          <w:tcPr>
            <w:tcW w:type="dxa" w:w="3024"/>
          </w:tcPr>
          <w:p>
            <w:pPr>
              <w:spacing w:after="40" w:before="40"/>
            </w:pPr>
            <w:r/>
            <w:r>
              <w:rPr>
                <w:b w:val="0"/>
                <w:i w:val="0"/>
                <w:color w:val="1F2937"/>
                <w:sz w:val="17"/>
              </w:rPr>
              <w:t>Higher take, higher touch, for the largest campaigns</w:t>
            </w:r>
          </w:p>
        </w:tc>
        <w:tc>
          <w:tcPr>
            <w:tcW w:type="dxa" w:w="3024"/>
          </w:tcPr>
          <w:p>
            <w:pPr>
              <w:spacing w:after="40" w:before="40"/>
            </w:pPr>
            <w:r/>
            <w:r>
              <w:rPr>
                <w:b w:val="0"/>
                <w:i w:val="0"/>
                <w:color w:val="1F2937"/>
                <w:sz w:val="17"/>
              </w:rPr>
              <w:t>Y6</w:t>
            </w:r>
          </w:p>
        </w:tc>
      </w:tr>
    </w:tbl>
    <w:p>
      <w:pPr>
        <w:spacing w:after="160" w:before="0"/>
      </w:pPr>
    </w:p>
    <w:p>
      <w:pPr>
        <w:keepNext/>
        <w:spacing w:before="160" w:after="20"/>
        <w:ind w:left="227"/>
        <w:shd w:val="clear" w:fill="F6F7F9"/>
        <w:pBdr>
          <w:left w:val="single" w:sz="18" w:space="8" w:color="9CA3AF"/>
        </w:pBdr>
      </w:pPr>
      <w:r>
        <w:rPr>
          <w:b/>
          <w:i w:val="0"/>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i w:val="0"/>
          <w:color w:val="1F2937"/>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pPr>
        <w:pStyle w:val="Heading3"/>
        <w:keepNext/>
        <w:spacing w:before="200" w:after="100"/>
      </w:pPr>
      <w:r>
        <w:rPr>
          <w:b/>
          <w:i w:val="0"/>
          <w:color w:val="6B7280"/>
          <w:sz w:val="22"/>
        </w:rPr>
        <w:t>10.5 What we will not do</w:t>
      </w:r>
    </w:p>
    <w:p>
      <w:pPr>
        <w:spacing w:after="140" w:line="276" w:lineRule="auto"/>
        <w:jc w:val="both"/>
      </w:pPr>
      <w:r>
        <w:rPr>
          <w:b w:val="0"/>
          <w:i w:val="0"/>
          <w:color w:val="1F2937"/>
          <w:sz w:val="20"/>
        </w:rPr>
        <w:t>Stated because growth plans are judged as much by their exclusions:</w:t>
      </w:r>
    </w:p>
    <w:p>
      <w:pPr>
        <w:pStyle w:val="ListBullet"/>
        <w:spacing w:after="60" w:line="264" w:lineRule="auto"/>
        <w:ind w:left="340"/>
      </w:pPr>
      <w:r>
        <w:rPr>
          <w:b/>
          <w:i w:val="0"/>
          <w:color w:val="1F2937"/>
          <w:sz w:val="20"/>
        </w:rPr>
        <w:t>No expansion into popular-sport representation.</w:t>
      </w:r>
      <w:r>
        <w:rPr>
          <w:b w:val="0"/>
          <w:i w:val="0"/>
          <w:color w:val="1F2937"/>
          <w:sz w:val="20"/>
        </w:rPr>
        <w:t xml:space="preserve"> That is the agents' business, and competing there means competing on relationships we do not have.</w:t>
      </w:r>
    </w:p>
    <w:p>
      <w:pPr>
        <w:pStyle w:val="ListBullet"/>
        <w:spacing w:after="60" w:line="264" w:lineRule="auto"/>
        <w:ind w:left="340"/>
      </w:pPr>
      <w:r>
        <w:rPr>
          <w:b/>
          <w:i w:val="0"/>
          <w:color w:val="1F2937"/>
          <w:sz w:val="20"/>
        </w:rPr>
        <w:t>No paid social acquisition of fans.</w:t>
      </w:r>
      <w:r>
        <w:rPr>
          <w:b w:val="0"/>
          <w:i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i w:val="0"/>
          <w:color w:val="1F2937"/>
          <w:sz w:val="20"/>
        </w:rPr>
        <w:t>No white-label of the analytics engine.</w:t>
      </w:r>
      <w:r>
        <w:rPr>
          <w:b w:val="0"/>
          <w:i w:val="0"/>
          <w:color w:val="1F2937"/>
          <w:sz w:val="20"/>
        </w:rPr>
        <w:t xml:space="preserve"> It is the moat; licensing it to a federation or an agency would rent out the one thing that is hard to copy.</w:t>
      </w:r>
    </w:p>
    <w:p>
      <w:pPr>
        <w:pStyle w:val="Heading3"/>
        <w:keepNext/>
        <w:spacing w:before="200" w:after="100"/>
      </w:pPr>
      <w:r>
        <w:rPr>
          <w:b/>
          <w:i w:val="0"/>
          <w:color w:val="6B7280"/>
          <w:sz w:val="22"/>
        </w:rPr>
        <w:t>10.6 Long-term options</w:t>
      </w:r>
    </w:p>
    <w:p>
      <w:pPr>
        <w:spacing w:after="140" w:line="276" w:lineRule="auto"/>
        <w:jc w:val="both"/>
      </w:pPr>
      <w:r>
        <w:rPr>
          <w:b w:val="0"/>
          <w:i w:val="0"/>
          <w:color w:val="1F2937"/>
          <w:sz w:val="20"/>
        </w:rPr>
        <w:t>The plan is built to reach profitability without an exit, which is what makes the options real rather than hopeful:</w:t>
      </w:r>
    </w:p>
    <w:p>
      <w:pPr>
        <w:pStyle w:val="ListNumber"/>
        <w:spacing w:after="60" w:line="264" w:lineRule="auto"/>
        <w:ind w:left="340"/>
      </w:pPr>
      <w:r>
        <w:rPr>
          <w:b/>
          <w:i w:val="0"/>
          <w:color w:val="1F2937"/>
          <w:sz w:val="20"/>
        </w:rPr>
        <w:t>Independent operation.</w:t>
      </w:r>
      <w:r>
        <w:rPr>
          <w:b w:val="0"/>
          <w:i w:val="0"/>
          <w:color w:val="1F2937"/>
          <w:sz w:val="20"/>
        </w:rPr>
        <w:t xml:space="preserve"> EBITDA-positive in Y5, €1.4M EBITDA by Y10.</w:t>
      </w:r>
    </w:p>
    <w:p>
      <w:pPr>
        <w:pStyle w:val="ListNumber"/>
        <w:spacing w:after="60" w:line="264" w:lineRule="auto"/>
        <w:ind w:left="340"/>
      </w:pPr>
      <w:r>
        <w:rPr>
          <w:b/>
          <w:i w:val="0"/>
          <w:color w:val="1F2937"/>
          <w:sz w:val="20"/>
        </w:rPr>
        <w:t>Strategic acquisition.</w:t>
      </w:r>
      <w:r>
        <w:rPr>
          <w:b w:val="0"/>
          <w:i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i w:val="0"/>
          <w:color w:val="1F2937"/>
          <w:sz w:val="20"/>
        </w:rPr>
        <w:t>Financial exit.</w:t>
      </w:r>
      <w:r>
        <w:rPr>
          <w:b w:val="0"/>
          <w:i w:val="0"/>
          <w:color w:val="1F2937"/>
          <w:sz w:val="20"/>
        </w:rPr>
        <w:t xml:space="preserve"> The valuation range and the reasoning behind it are in </w:t>
      </w:r>
      <w:r>
        <w:rPr>
          <w:b w:val="0"/>
          <w:i w:val="0"/>
          <w:color w:val="1F2937"/>
          <w:sz w:val="20"/>
        </w:rPr>
        <w:t>04</w:t>
      </w:r>
      <w:r>
        <w:rPr>
          <w:b w:val="0"/>
          <w:i w:val="0"/>
          <w:color w:val="1F2937"/>
          <w:sz w:val="20"/>
        </w:rPr>
        <w:t>.</w:t>
      </w:r>
    </w:p>
    <w:p>
      <w:pPr>
        <w:spacing w:after="140" w:line="276" w:lineRule="auto"/>
        <w:jc w:val="both"/>
      </w:pPr>
      <w:r>
        <w:rPr>
          <w:b w:val="0"/>
          <w:i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i w:val="0"/>
          <w:color w:val="1F2937"/>
          <w:sz w:val="32"/>
        </w:rPr>
        <w:t>11. Conclusions</w:t>
      </w:r>
    </w:p>
    <w:p>
      <w:pPr>
        <w:spacing w:after="140" w:line="276" w:lineRule="auto"/>
        <w:jc w:val="both"/>
      </w:pPr>
      <w:r>
        <w:rPr>
          <w:b/>
          <w:i w:val="0"/>
          <w:color w:val="1F2937"/>
          <w:sz w:val="20"/>
        </w:rPr>
        <w:t>The opportunity is real and it is structural.</w:t>
      </w:r>
      <w:r>
        <w:rPr>
          <w:b w:val="0"/>
          <w:i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i w:val="0"/>
          <w:color w:val="1F2937"/>
          <w:sz w:val="20"/>
        </w:rPr>
        <w:t>The plan is modest by design, and that is its strength.</w:t>
      </w:r>
      <w:r>
        <w:rPr>
          <w:b w:val="0"/>
          <w:i w:val="0"/>
          <w:color w:val="1F2937"/>
          <w:sz w:val="20"/>
        </w:rP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i w:val="0"/>
          <w:color w:val="1F2937"/>
          <w:sz w:val="20"/>
        </w:rPr>
        <w:t>The product is not the risk.</w:t>
      </w:r>
      <w:r>
        <w:rPr>
          <w:b w:val="0"/>
          <w:i w:val="0"/>
          <w:color w:val="1F2937"/>
          <w:sz w:val="20"/>
        </w:rP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pPr>
        <w:spacing w:after="140" w:line="276" w:lineRule="auto"/>
        <w:jc w:val="both"/>
      </w:pPr>
      <w:r>
        <w:rPr>
          <w:b/>
          <w:i w:val="0"/>
          <w:color w:val="1F2937"/>
          <w:sz w:val="20"/>
        </w:rPr>
        <w:t>What would change my mind.</w:t>
      </w:r>
      <w:r>
        <w:rPr>
          <w:b w:val="0"/>
          <w:i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i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i w:val="0"/>
          <w:color w:val="1F2937"/>
          <w:sz w:val="32"/>
        </w:rPr>
        <w:t>12. Bibliography</w:t>
      </w:r>
    </w:p>
    <w:p>
      <w:pPr>
        <w:spacing w:after="140" w:line="276" w:lineRule="auto"/>
        <w:jc w:val="both"/>
      </w:pPr>
      <w:r>
        <w:rPr>
          <w:b/>
          <w:i w:val="0"/>
          <w:color w:val="1F2937"/>
          <w:sz w:val="20"/>
        </w:rPr>
        <w:t>Market and industry</w:t>
      </w:r>
    </w:p>
    <w:p>
      <w:pPr>
        <w:pStyle w:val="ListBullet"/>
        <w:spacing w:after="60" w:line="264" w:lineRule="auto"/>
        <w:ind w:left="340"/>
      </w:pPr>
      <w:r>
        <w:rPr>
          <w:b w:val="0"/>
          <w:i w:val="0"/>
          <w:color w:val="1F2937"/>
          <w:sz w:val="20"/>
        </w:rPr>
        <w:t xml:space="preserve">Patreon. </w:t>
      </w:r>
      <w:r>
        <w:rPr>
          <w:b w:val="0"/>
          <w:i/>
          <w:color w:val="1F2937"/>
          <w:sz w:val="20"/>
        </w:rPr>
        <w:t>Creator retention and annual billing benchmarks.</w:t>
      </w:r>
      <w:r>
        <w:rPr>
          <w:b w:val="0"/>
          <w:i w:val="0"/>
          <w:color w:val="1F2937"/>
          <w:sz w:val="20"/>
        </w:rPr>
        <w:t xml:space="preserve"> Published creator documentation and blog.</w:t>
      </w:r>
    </w:p>
    <w:p>
      <w:pPr>
        <w:pStyle w:val="ListBullet"/>
        <w:spacing w:after="60" w:line="264" w:lineRule="auto"/>
        <w:ind w:left="340"/>
      </w:pPr>
      <w:r>
        <w:rPr>
          <w:b w:val="0"/>
          <w:i w:val="0"/>
          <w:color w:val="1F2937"/>
          <w:sz w:val="20"/>
        </w:rPr>
        <w:t xml:space="preserve">OnlyFans / Fenix International Ltd. </w:t>
      </w:r>
      <w:r>
        <w:rPr>
          <w:b w:val="0"/>
          <w:i/>
          <w:color w:val="1F2937"/>
          <w:sz w:val="20"/>
        </w:rPr>
        <w:t>Annual accounts filed at Companies House</w:t>
      </w:r>
      <w:r>
        <w:rPr>
          <w:b w:val="0"/>
          <w:i w:val="0"/>
          <w:color w:val="1F2937"/>
          <w:sz w:val="20"/>
        </w:rPr>
        <w:t>, used to derive an all-in effective take rate.</w:t>
      </w:r>
    </w:p>
    <w:p>
      <w:pPr>
        <w:pStyle w:val="ListBullet"/>
        <w:spacing w:after="60" w:line="264" w:lineRule="auto"/>
        <w:ind w:left="340"/>
      </w:pPr>
      <w:r>
        <w:rPr>
          <w:b w:val="0"/>
          <w:i w:val="0"/>
          <w:color w:val="1F2937"/>
          <w:sz w:val="20"/>
        </w:rPr>
        <w:t xml:space="preserve">Publicis Groupe. </w:t>
      </w:r>
      <w:r>
        <w:rPr>
          <w:b w:val="0"/>
          <w:i/>
          <w:color w:val="1F2937"/>
          <w:sz w:val="20"/>
        </w:rPr>
        <w:t>TEKTA launch announcement</w:t>
      </w:r>
      <w:r>
        <w:rPr>
          <w:b w:val="0"/>
          <w:i w:val="0"/>
          <w:color w:val="1F2937"/>
          <w:sz w:val="20"/>
        </w:rPr>
        <w:t>, 19 August 2026.</w:t>
      </w:r>
    </w:p>
    <w:p>
      <w:pPr>
        <w:pStyle w:val="ListBullet"/>
        <w:spacing w:after="60" w:line="264" w:lineRule="auto"/>
        <w:ind w:left="340"/>
      </w:pPr>
      <w:r>
        <w:rPr>
          <w:b w:val="0"/>
          <w:i w:val="0"/>
          <w:color w:val="1F2937"/>
          <w:sz w:val="20"/>
        </w:rPr>
        <w:t xml:space="preserve">International Olympic Committee. </w:t>
      </w:r>
      <w:r>
        <w:rPr>
          <w:b w:val="0"/>
          <w:i/>
          <w:color w:val="1F2937"/>
          <w:sz w:val="20"/>
        </w:rPr>
        <w:t>Athlete365 Business Accelerator programme.</w:t>
      </w:r>
      <w:r>
        <w:rPr>
          <w:b w:val="0"/>
          <w:i w:val="0"/>
          <w:color w:val="1F2937"/>
          <w:sz w:val="20"/>
        </w:rPr>
        <w:t xml:space="preserve"> olympics.com/ioc.</w:t>
      </w:r>
    </w:p>
    <w:p>
      <w:pPr>
        <w:pStyle w:val="ListBullet"/>
        <w:spacing w:after="60" w:line="264" w:lineRule="auto"/>
        <w:ind w:left="340"/>
      </w:pPr>
      <w:r>
        <w:rPr>
          <w:b w:val="0"/>
          <w:i w:val="0"/>
          <w:color w:val="1F2937"/>
          <w:sz w:val="20"/>
        </w:rPr>
        <w:t xml:space="preserve">Eurostat. </w:t>
      </w:r>
      <w:r>
        <w:rPr>
          <w:b w:val="0"/>
          <w:i/>
          <w:color w:val="1F2937"/>
          <w:sz w:val="20"/>
        </w:rPr>
        <w:t>EU-27 population and sport participation statistics.</w:t>
      </w:r>
    </w:p>
    <w:p>
      <w:pPr>
        <w:spacing w:after="140" w:line="276" w:lineRule="auto"/>
        <w:jc w:val="both"/>
      </w:pPr>
      <w:r>
        <w:rPr>
          <w:b/>
          <w:i w:val="0"/>
          <w:color w:val="1F2937"/>
          <w:sz w:val="20"/>
        </w:rPr>
        <w:t>Regulatory and tax</w:t>
      </w:r>
    </w:p>
    <w:p>
      <w:pPr>
        <w:pStyle w:val="ListBullet"/>
        <w:spacing w:after="60" w:line="264" w:lineRule="auto"/>
        <w:ind w:left="340"/>
      </w:pPr>
      <w:r>
        <w:rPr>
          <w:b w:val="0"/>
          <w:i w:val="0"/>
          <w:color w:val="1F2937"/>
          <w:sz w:val="20"/>
        </w:rPr>
        <w:t>Regulation (EU) 2016/679 (GDPR), Articles 13 and 37.</w:t>
      </w:r>
    </w:p>
    <w:p>
      <w:pPr>
        <w:pStyle w:val="ListBullet"/>
        <w:spacing w:after="60" w:line="264" w:lineRule="auto"/>
        <w:ind w:left="340"/>
      </w:pPr>
      <w:r>
        <w:rPr>
          <w:b w:val="0"/>
          <w:i w:val="0"/>
          <w:color w:val="1F2937"/>
          <w:sz w:val="20"/>
        </w:rPr>
        <w:t>Council Directive (EU) 2021/514 (DAC7), platform operator reporting.</w:t>
      </w:r>
    </w:p>
    <w:p>
      <w:pPr>
        <w:pStyle w:val="ListBullet"/>
        <w:spacing w:after="60" w:line="264" w:lineRule="auto"/>
        <w:ind w:left="340"/>
      </w:pPr>
      <w:r>
        <w:rPr>
          <w:b w:val="0"/>
          <w:i w:val="0"/>
          <w:color w:val="1F2937"/>
          <w:sz w:val="20"/>
        </w:rPr>
        <w:t>Council Implementing Regulation (EU) 282/2011, Article 9a, deemed supplier.</w:t>
      </w:r>
    </w:p>
    <w:p>
      <w:pPr>
        <w:pStyle w:val="ListBullet"/>
        <w:spacing w:after="60" w:line="264" w:lineRule="auto"/>
        <w:ind w:left="340"/>
      </w:pPr>
      <w:r>
        <w:rPr>
          <w:b w:val="0"/>
          <w:i w:val="0"/>
          <w:color w:val="1F2937"/>
          <w:sz w:val="20"/>
        </w:rPr>
        <w:t xml:space="preserve">Directive 96/9/EC, </w:t>
      </w:r>
      <w:r>
        <w:rPr>
          <w:b w:val="0"/>
          <w:i/>
          <w:color w:val="1F2937"/>
          <w:sz w:val="20"/>
        </w:rPr>
        <w:t>sui generis</w:t>
      </w:r>
      <w:r>
        <w:rPr>
          <w:b w:val="0"/>
          <w:i w:val="0"/>
          <w:color w:val="1F2937"/>
          <w:sz w:val="20"/>
        </w:rPr>
        <w:t xml:space="preserve"> database right.</w:t>
      </w:r>
    </w:p>
    <w:p>
      <w:pPr>
        <w:pStyle w:val="ListBullet"/>
        <w:spacing w:after="60" w:line="264" w:lineRule="auto"/>
        <w:ind w:left="340"/>
      </w:pPr>
      <w:r>
        <w:rPr>
          <w:b w:val="0"/>
          <w:i w:val="0"/>
          <w:color w:val="1F2937"/>
          <w:sz w:val="20"/>
        </w:rPr>
        <w:t>Ley 28/2022 de fomento del ecosistema de las empresas emergentes (</w:t>
      </w:r>
      <w:r>
        <w:rPr>
          <w:b w:val="0"/>
          <w:i/>
          <w:color w:val="1F2937"/>
          <w:sz w:val="20"/>
        </w:rPr>
        <w:t>Ley de Startups</w:t>
      </w:r>
      <w:r>
        <w:rPr>
          <w:b w:val="0"/>
          <w:i w:val="0"/>
          <w:color w:val="1F2937"/>
          <w:sz w:val="20"/>
        </w:rPr>
        <w:t>).</w:t>
      </w:r>
    </w:p>
    <w:p>
      <w:pPr>
        <w:pStyle w:val="ListBullet"/>
        <w:spacing w:after="60" w:line="264" w:lineRule="auto"/>
        <w:ind w:left="340"/>
      </w:pPr>
      <w:r>
        <w:rPr>
          <w:b w:val="0"/>
          <w:i w:val="0"/>
          <w:color w:val="1F2937"/>
          <w:sz w:val="20"/>
        </w:rPr>
        <w:t>Regulation (EU) 2022/2065 (Digital Services Act).</w:t>
      </w:r>
    </w:p>
    <w:p>
      <w:pPr>
        <w:spacing w:after="140" w:line="276" w:lineRule="auto"/>
        <w:jc w:val="both"/>
      </w:pPr>
      <w:r>
        <w:rPr>
          <w:b/>
          <w:i w:val="0"/>
          <w:color w:val="1F2937"/>
          <w:sz w:val="20"/>
        </w:rPr>
        <w:t>Financial method</w:t>
      </w:r>
    </w:p>
    <w:p>
      <w:pPr>
        <w:pStyle w:val="ListBullet"/>
        <w:spacing w:after="60" w:line="264" w:lineRule="auto"/>
        <w:ind w:left="340"/>
      </w:pPr>
      <w:r>
        <w:rPr>
          <w:b w:val="0"/>
          <w:i w:val="0"/>
          <w:color w:val="1F2937"/>
          <w:sz w:val="20"/>
        </w:rPr>
        <w:t xml:space="preserve">Damodaran, A. </w:t>
      </w:r>
      <w:r>
        <w:rPr>
          <w:b w:val="0"/>
          <w:i/>
          <w:color w:val="1F2937"/>
          <w:sz w:val="20"/>
        </w:rPr>
        <w:t>Investment Valuation</w:t>
      </w:r>
      <w:r>
        <w:rPr>
          <w:b w:val="0"/>
          <w:i w:val="0"/>
          <w:color w:val="1F2937"/>
          <w:sz w:val="20"/>
        </w:rPr>
        <w:t>, WACC and terminal value method.</w:t>
      </w:r>
    </w:p>
    <w:p>
      <w:pPr>
        <w:pStyle w:val="ListBullet"/>
        <w:spacing w:after="60" w:line="264" w:lineRule="auto"/>
        <w:ind w:left="340"/>
      </w:pPr>
      <w:r>
        <w:rPr>
          <w:b w:val="0"/>
          <w:i w:val="0"/>
          <w:color w:val="1F2937"/>
          <w:sz w:val="20"/>
        </w:rPr>
        <w:t xml:space="preserve">Stripe. </w:t>
      </w:r>
      <w:r>
        <w:rPr>
          <w:b w:val="0"/>
          <w:i/>
          <w:color w:val="1F2937"/>
          <w:sz w:val="20"/>
        </w:rPr>
        <w:t>Connect and payment processing pricing</w:t>
      </w:r>
      <w:r>
        <w:rPr>
          <w:b w:val="0"/>
          <w:i w:val="0"/>
          <w:color w:val="1F2937"/>
          <w:sz w:val="20"/>
        </w:rPr>
        <w:t>, published rates.</w:t>
      </w:r>
    </w:p>
    <w:p>
      <w:pPr>
        <w:spacing w:after="140" w:line="276" w:lineRule="auto"/>
        <w:jc w:val="both"/>
      </w:pPr>
      <w:r>
        <w:rPr>
          <w:b/>
          <w:i w:val="0"/>
          <w:color w:val="1F2937"/>
          <w:sz w:val="20"/>
        </w:rPr>
        <w:t>Primary research</w:t>
      </w:r>
    </w:p>
    <w:p>
      <w:pPr>
        <w:pStyle w:val="ListBullet"/>
        <w:spacing w:after="60" w:line="264" w:lineRule="auto"/>
        <w:ind w:left="340"/>
      </w:pPr>
      <w:r>
        <w:rPr>
          <w:b w:val="0"/>
          <w:i w:val="0"/>
          <w:color w:val="1F2937"/>
          <w:sz w:val="20"/>
        </w:rPr>
        <w:t>Cristóbal Losada, Í. AI Lead, olympics.com. Interview.</w:t>
      </w:r>
    </w:p>
    <w:p>
      <w:pPr>
        <w:pStyle w:val="ListBullet"/>
        <w:spacing w:after="60" w:line="264" w:lineRule="auto"/>
        <w:ind w:left="340"/>
      </w:pPr>
      <w:r>
        <w:rPr>
          <w:b w:val="0"/>
          <w:i w:val="0"/>
          <w:color w:val="1F2937"/>
          <w:sz w:val="20"/>
        </w:rPr>
        <w:t>Athlete interviews: five athletes, rugby league (Spain and Lebanon) and CrossFit (Lebanon, Asian level).</w:t>
      </w:r>
    </w:p>
    <w:p>
      <w:pPr>
        <w:spacing w:after="140" w:line="276" w:lineRule="auto"/>
        <w:jc w:val="both"/>
      </w:pPr>
      <w:r>
        <w:rPr>
          <w:b/>
          <w:i w:val="0"/>
          <w:color w:val="1F2937"/>
          <w:sz w:val="20"/>
        </w:rPr>
        <w:t>Project artefacts</w:t>
      </w:r>
    </w:p>
    <w:p>
      <w:pPr>
        <w:pStyle w:val="ListBullet"/>
        <w:spacing w:after="60" w:line="264" w:lineRule="auto"/>
        <w:ind w:left="340"/>
      </w:pPr>
      <w:r>
        <w:rPr>
          <w:b w:val="0"/>
          <w:i w:val="0"/>
          <w:color w:val="1F2937"/>
          <w:sz w:val="20"/>
        </w:rPr>
        <w:t xml:space="preserve">Financial model: </w:t>
      </w:r>
      <w:r>
        <w:rPr>
          <w:rFonts w:ascii="Consolas" w:hAnsi="Consolas"/>
          <w:b w:val="0"/>
          <w:i w:val="0"/>
          <w:color w:val="1F2937"/>
          <w:sz w:val="18"/>
        </w:rPr>
        <w:t>Stride_Financial_Model.xlsx</w:t>
      </w:r>
      <w:r>
        <w:rPr>
          <w:b w:val="0"/>
          <w:i w:val="0"/>
          <w:color w:val="1F2937"/>
          <w:sz w:val="20"/>
        </w:rPr>
        <w:t>, 2,712 formulas.</w:t>
      </w:r>
    </w:p>
    <w:p>
      <w:pPr>
        <w:pStyle w:val="ListBullet"/>
        <w:spacing w:after="60" w:line="264" w:lineRule="auto"/>
        <w:ind w:left="340"/>
      </w:pPr>
      <w:r>
        <w:rPr>
          <w:b w:val="0"/>
          <w:i w:val="0"/>
          <w:color w:val="1F2937"/>
          <w:sz w:val="20"/>
        </w:rPr>
        <w:t>Source and model: github.com/jadzoghaib/stride</w:t>
      </w:r>
    </w:p>
    <w:p>
      <w:pPr>
        <w:pStyle w:val="ListBullet"/>
        <w:spacing w:after="60" w:line="264" w:lineRule="auto"/>
        <w:ind w:left="340"/>
      </w:pPr>
      <w:r>
        <w:rPr>
          <w:b w:val="0"/>
          <w:i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i w:val="0"/>
          <w:color w:val="1F2937"/>
          <w:sz w:val="36"/>
        </w:rPr>
        <w:t>Appendices</w:t>
      </w:r>
    </w:p>
    <w:p>
      <w:pPr>
        <w:spacing w:after="280"/>
      </w:pPr>
      <w:r>
        <w:rPr>
          <w:b w:val="0"/>
          <w:i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i w:val="0"/>
          <w:color w:val="1F2937"/>
          <w:sz w:val="32"/>
        </w:rPr>
        <w:t>Appendix A: Revenue Model</w:t>
      </w:r>
    </w:p>
    <w:p>
      <w:pPr>
        <w:pStyle w:val="Heading2"/>
        <w:keepNext/>
        <w:spacing w:before="320" w:after="100"/>
      </w:pPr>
      <w:r>
        <w:rPr>
          <w:b/>
          <w:i w:val="0"/>
          <w:color w:val="1F2937"/>
          <w:sz w:val="25"/>
        </w:rPr>
        <w:t>Why OnlyFans is the right reference, and where the analogy stops</w:t>
      </w:r>
    </w:p>
    <w:p>
      <w:pPr>
        <w:spacing w:after="140" w:line="276" w:lineRule="auto"/>
        <w:jc w:val="both"/>
      </w:pPr>
      <w:r>
        <w:rPr>
          <w:b w:val="0"/>
          <w:i w:val="0"/>
          <w:color w:val="1F2937"/>
          <w:sz w:val="20"/>
        </w:rPr>
        <w:t xml:space="preserve">OnlyFans' insight was not adult content. It was that </w:t>
      </w:r>
      <w:r>
        <w:rPr>
          <w:b/>
          <w:i w:val="0"/>
          <w:color w:val="1F2937"/>
          <w:sz w:val="20"/>
        </w:rPr>
        <w:t>a creator with 1,000 real fans earns more from 1,000 subscriptions than from 10 million ad impressions.</w:t>
      </w:r>
      <w:r>
        <w:rPr>
          <w:b w:val="0"/>
          <w:i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Platform</w:t>
            </w:r>
          </w:p>
        </w:tc>
        <w:tc>
          <w:tcPr>
            <w:tcW w:type="dxa" w:w="2268"/>
            <w:shd w:val="clear" w:fill="EFF1F3"/>
          </w:tcPr>
          <w:p>
            <w:pPr>
              <w:spacing w:after="40" w:before="40"/>
            </w:pPr>
            <w:r/>
            <w:r>
              <w:rPr>
                <w:b/>
                <w:i w:val="0"/>
                <w:color w:val="1F2937"/>
                <w:sz w:val="17"/>
              </w:rPr>
              <w:t>Creator keeps</w:t>
            </w:r>
          </w:p>
        </w:tc>
        <w:tc>
          <w:tcPr>
            <w:tcW w:type="dxa" w:w="2268"/>
            <w:shd w:val="clear" w:fill="EFF1F3"/>
          </w:tcPr>
          <w:p>
            <w:pPr>
              <w:spacing w:after="40" w:before="40"/>
            </w:pPr>
            <w:r/>
            <w:r>
              <w:rPr>
                <w:b/>
                <w:i w:val="0"/>
                <w:color w:val="1F2937"/>
                <w:sz w:val="17"/>
              </w:rPr>
              <w:t>Model</w:t>
            </w:r>
          </w:p>
        </w:tc>
        <w:tc>
          <w:tcPr>
            <w:tcW w:type="dxa" w:w="2268"/>
            <w:shd w:val="clear" w:fill="EFF1F3"/>
          </w:tcPr>
          <w:p>
            <w:pPr>
              <w:spacing w:after="40" w:before="40"/>
            </w:pPr>
            <w:r/>
            <w:r>
              <w:rPr>
                <w:b/>
                <w:i w:val="0"/>
                <w:color w:val="1F2937"/>
                <w:sz w:val="17"/>
              </w:rPr>
              <w:t>Median creator outcome</w:t>
            </w:r>
          </w:p>
        </w:tc>
      </w:tr>
      <w:tr>
        <w:tc>
          <w:tcPr>
            <w:tcW w:type="dxa" w:w="2268"/>
          </w:tcPr>
          <w:p>
            <w:pPr>
              <w:spacing w:after="40" w:before="40"/>
            </w:pPr>
            <w:r/>
            <w:r>
              <w:rPr>
                <w:b w:val="0"/>
                <w:i w:val="0"/>
                <w:color w:val="1F2937"/>
                <w:sz w:val="17"/>
              </w:rPr>
              <w:t>YouTube</w:t>
            </w:r>
          </w:p>
        </w:tc>
        <w:tc>
          <w:tcPr>
            <w:tcW w:type="dxa" w:w="2268"/>
          </w:tcPr>
          <w:p>
            <w:pPr>
              <w:spacing w:after="40" w:before="40"/>
            </w:pPr>
            <w:r/>
            <w:r>
              <w:rPr>
                <w:b w:val="0"/>
                <w:i w:val="0"/>
                <w:color w:val="1F2937"/>
                <w:sz w:val="17"/>
              </w:rPr>
              <w:t>~55%</w:t>
            </w:r>
          </w:p>
        </w:tc>
        <w:tc>
          <w:tcPr>
            <w:tcW w:type="dxa" w:w="2268"/>
          </w:tcPr>
          <w:p>
            <w:pPr>
              <w:spacing w:after="40" w:before="40"/>
            </w:pPr>
            <w:r/>
            <w:r>
              <w:rPr>
                <w:b w:val="0"/>
                <w:i w:val="0"/>
                <w:color w:val="1F2937"/>
                <w:sz w:val="17"/>
              </w:rPr>
              <w:t>Ad share on views</w:t>
            </w:r>
          </w:p>
        </w:tc>
        <w:tc>
          <w:tcPr>
            <w:tcW w:type="dxa" w:w="2268"/>
          </w:tcPr>
          <w:p>
            <w:pPr>
              <w:spacing w:after="40" w:before="40"/>
            </w:pPr>
            <w:r/>
            <w:r>
              <w:rPr>
                <w:b w:val="0"/>
                <w:i w:val="0"/>
                <w:color w:val="1F2937"/>
                <w:sz w:val="17"/>
              </w:rPr>
              <w:t>Needs ~1M views/mo to matter</w:t>
            </w:r>
          </w:p>
        </w:tc>
      </w:tr>
      <w:tr>
        <w:tc>
          <w:tcPr>
            <w:tcW w:type="dxa" w:w="2268"/>
          </w:tcPr>
          <w:p>
            <w:pPr>
              <w:spacing w:after="40" w:before="40"/>
            </w:pPr>
            <w:r/>
            <w:r>
              <w:rPr>
                <w:b w:val="0"/>
                <w:i w:val="0"/>
                <w:color w:val="1F2937"/>
                <w:sz w:val="17"/>
              </w:rPr>
              <w:t>Instagram</w:t>
            </w:r>
          </w:p>
        </w:tc>
        <w:tc>
          <w:tcPr>
            <w:tcW w:type="dxa" w:w="2268"/>
          </w:tcPr>
          <w:p>
            <w:pPr>
              <w:spacing w:after="40" w:before="40"/>
            </w:pPr>
            <w:r/>
            <w:r>
              <w:rPr>
                <w:b w:val="0"/>
                <w:i w:val="0"/>
                <w:color w:val="1F2937"/>
                <w:sz w:val="17"/>
              </w:rPr>
              <w:t>~0% direct</w:t>
            </w:r>
          </w:p>
        </w:tc>
        <w:tc>
          <w:tcPr>
            <w:tcW w:type="dxa" w:w="2268"/>
          </w:tcPr>
          <w:p>
            <w:pPr>
              <w:spacing w:after="40" w:before="40"/>
            </w:pPr>
            <w:r/>
            <w:r>
              <w:rPr>
                <w:b w:val="0"/>
                <w:i w:val="0"/>
                <w:color w:val="1F2937"/>
                <w:sz w:val="17"/>
              </w:rPr>
              <w:t>Brand deals only</w:t>
            </w:r>
          </w:p>
        </w:tc>
        <w:tc>
          <w:tcPr>
            <w:tcW w:type="dxa" w:w="2268"/>
          </w:tcPr>
          <w:p>
            <w:pPr>
              <w:spacing w:after="40" w:before="40"/>
            </w:pPr>
            <w:r/>
            <w:r>
              <w:rPr>
                <w:b w:val="0"/>
                <w:i w:val="0"/>
                <w:color w:val="1F2937"/>
                <w:sz w:val="17"/>
              </w:rPr>
              <w:t>Nothing without a brand deal</w:t>
            </w:r>
          </w:p>
        </w:tc>
      </w:tr>
      <w:tr>
        <w:tc>
          <w:tcPr>
            <w:tcW w:type="dxa" w:w="2268"/>
          </w:tcPr>
          <w:p>
            <w:pPr>
              <w:spacing w:after="40" w:before="40"/>
            </w:pPr>
            <w:r/>
            <w:r>
              <w:rPr>
                <w:b w:val="0"/>
                <w:i w:val="0"/>
                <w:color w:val="1F2937"/>
                <w:sz w:val="17"/>
              </w:rPr>
              <w:t>Twitch</w:t>
            </w:r>
          </w:p>
        </w:tc>
        <w:tc>
          <w:tcPr>
            <w:tcW w:type="dxa" w:w="2268"/>
          </w:tcPr>
          <w:p>
            <w:pPr>
              <w:spacing w:after="40" w:before="40"/>
            </w:pPr>
            <w:r/>
            <w:r>
              <w:rPr>
                <w:b w:val="0"/>
                <w:i w:val="0"/>
                <w:color w:val="1F2937"/>
                <w:sz w:val="17"/>
              </w:rPr>
              <w:t>~50%</w:t>
            </w:r>
          </w:p>
        </w:tc>
        <w:tc>
          <w:tcPr>
            <w:tcW w:type="dxa" w:w="2268"/>
          </w:tcPr>
          <w:p>
            <w:pPr>
              <w:spacing w:after="40" w:before="40"/>
            </w:pPr>
            <w:r/>
            <w:r>
              <w:rPr>
                <w:b w:val="0"/>
                <w:i w:val="0"/>
                <w:color w:val="1F2937"/>
                <w:sz w:val="17"/>
              </w:rPr>
              <w:t>Subs + ads</w:t>
            </w:r>
          </w:p>
        </w:tc>
        <w:tc>
          <w:tcPr>
            <w:tcW w:type="dxa" w:w="2268"/>
          </w:tcPr>
          <w:p>
            <w:pPr>
              <w:spacing w:after="40" w:before="40"/>
            </w:pPr>
            <w:r/>
            <w:r>
              <w:rPr>
                <w:b w:val="0"/>
                <w:i w:val="0"/>
                <w:color w:val="1F2937"/>
                <w:sz w:val="17"/>
              </w:rPr>
              <w:t>Needs live-hours scale</w:t>
            </w:r>
          </w:p>
        </w:tc>
      </w:tr>
      <w:tr>
        <w:tc>
          <w:tcPr>
            <w:tcW w:type="dxa" w:w="2268"/>
          </w:tcPr>
          <w:p>
            <w:pPr>
              <w:spacing w:after="40" w:before="40"/>
            </w:pPr>
            <w:r/>
            <w:r>
              <w:rPr>
                <w:b w:val="0"/>
                <w:i w:val="0"/>
                <w:color w:val="1F2937"/>
                <w:sz w:val="17"/>
              </w:rPr>
              <w:t>Patreon</w:t>
            </w:r>
          </w:p>
        </w:tc>
        <w:tc>
          <w:tcPr>
            <w:tcW w:type="dxa" w:w="2268"/>
          </w:tcPr>
          <w:p>
            <w:pPr>
              <w:spacing w:after="40" w:before="40"/>
            </w:pPr>
            <w:r/>
            <w:r>
              <w:rPr>
                <w:b w:val="0"/>
                <w:i w:val="0"/>
                <w:color w:val="1F2937"/>
                <w:sz w:val="17"/>
              </w:rPr>
              <w:t>~88–92%</w:t>
            </w:r>
          </w:p>
        </w:tc>
        <w:tc>
          <w:tcPr>
            <w:tcW w:type="dxa" w:w="2268"/>
          </w:tcPr>
          <w:p>
            <w:pPr>
              <w:spacing w:after="40" w:before="40"/>
            </w:pPr>
            <w:r/>
            <w:r>
              <w:rPr>
                <w:b w:val="0"/>
                <w:i w:val="0"/>
                <w:color w:val="1F2937"/>
                <w:sz w:val="17"/>
              </w:rPr>
              <w:t>Subscription</w:t>
            </w:r>
          </w:p>
        </w:tc>
        <w:tc>
          <w:tcPr>
            <w:tcW w:type="dxa" w:w="2268"/>
          </w:tcPr>
          <w:p>
            <w:pPr>
              <w:spacing w:after="40" w:before="40"/>
            </w:pPr>
            <w:r/>
            <w:r>
              <w:rPr>
                <w:b w:val="0"/>
                <w:i w:val="0"/>
                <w:color w:val="1F2937"/>
                <w:sz w:val="17"/>
              </w:rPr>
              <w:t>Works at small scale</w:t>
            </w:r>
          </w:p>
        </w:tc>
      </w:tr>
      <w:tr>
        <w:tc>
          <w:tcPr>
            <w:tcW w:type="dxa" w:w="2268"/>
          </w:tcPr>
          <w:p>
            <w:pPr>
              <w:spacing w:after="40" w:before="40"/>
            </w:pPr>
            <w:r/>
            <w:r>
              <w:rPr>
                <w:b/>
                <w:i w:val="0"/>
                <w:color w:val="1F2937"/>
                <w:sz w:val="17"/>
              </w:rPr>
              <w:t>OnlyFans</w:t>
            </w:r>
          </w:p>
        </w:tc>
        <w:tc>
          <w:tcPr>
            <w:tcW w:type="dxa" w:w="2268"/>
          </w:tcPr>
          <w:p>
            <w:pPr>
              <w:spacing w:after="40" w:before="40"/>
            </w:pPr>
            <w:r/>
            <w:r>
              <w:rPr>
                <w:b/>
                <w:i w:val="0"/>
                <w:color w:val="1F2937"/>
                <w:sz w:val="17"/>
              </w:rPr>
              <w:t>80%</w:t>
            </w:r>
          </w:p>
        </w:tc>
        <w:tc>
          <w:tcPr>
            <w:tcW w:type="dxa" w:w="2268"/>
          </w:tcPr>
          <w:p>
            <w:pPr>
              <w:spacing w:after="40" w:before="40"/>
            </w:pPr>
            <w:r/>
            <w:r>
              <w:rPr>
                <w:b w:val="0"/>
                <w:i w:val="0"/>
                <w:color w:val="1F2937"/>
                <w:sz w:val="17"/>
              </w:rPr>
              <w:t>Subs + PPV + tips</w:t>
            </w:r>
          </w:p>
        </w:tc>
        <w:tc>
          <w:tcPr>
            <w:tcW w:type="dxa" w:w="2268"/>
          </w:tcPr>
          <w:p>
            <w:pPr>
              <w:spacing w:after="40" w:before="40"/>
            </w:pPr>
            <w:r/>
            <w:r>
              <w:rPr>
                <w:b w:val="0"/>
                <w:i w:val="0"/>
                <w:color w:val="1F2937"/>
                <w:sz w:val="17"/>
              </w:rPr>
              <w:t>Works at very small scale</w:t>
            </w:r>
          </w:p>
        </w:tc>
      </w:tr>
      <w:tr>
        <w:tc>
          <w:tcPr>
            <w:tcW w:type="dxa" w:w="2268"/>
          </w:tcPr>
          <w:p>
            <w:pPr>
              <w:spacing w:after="40" w:before="40"/>
            </w:pPr>
            <w:r/>
            <w:r>
              <w:rPr>
                <w:b/>
                <w:i w:val="0"/>
                <w:color w:val="1F2937"/>
                <w:sz w:val="17"/>
              </w:rPr>
              <w:t>Stride (proposed)</w:t>
            </w:r>
          </w:p>
        </w:tc>
        <w:tc>
          <w:tcPr>
            <w:tcW w:type="dxa" w:w="2268"/>
          </w:tcPr>
          <w:p>
            <w:pPr>
              <w:spacing w:after="40" w:before="40"/>
            </w:pPr>
            <w:r/>
            <w:r>
              <w:rPr>
                <w:b/>
                <w:i w:val="0"/>
                <w:color w:val="1F2937"/>
                <w:sz w:val="17"/>
              </w:rPr>
              <w:t>85%</w:t>
            </w:r>
          </w:p>
        </w:tc>
        <w:tc>
          <w:tcPr>
            <w:tcW w:type="dxa" w:w="2268"/>
          </w:tcPr>
          <w:p>
            <w:pPr>
              <w:spacing w:after="40" w:before="40"/>
            </w:pPr>
            <w:r/>
            <w:r>
              <w:rPr>
                <w:b w:val="0"/>
                <w:i w:val="0"/>
                <w:color w:val="1F2937"/>
                <w:sz w:val="17"/>
              </w:rPr>
              <w:t xml:space="preserve">Subs + unlocks + tips </w:t>
            </w:r>
            <w:r>
              <w:rPr>
                <w:b/>
                <w:i w:val="0"/>
                <w:color w:val="1F2937"/>
                <w:sz w:val="17"/>
              </w:rPr>
              <w:t>+ sponsorship</w:t>
            </w:r>
          </w:p>
        </w:tc>
        <w:tc>
          <w:tcPr>
            <w:tcW w:type="dxa" w:w="2268"/>
          </w:tcPr>
          <w:p>
            <w:pPr>
              <w:spacing w:after="40" w:before="40"/>
            </w:pPr>
            <w:r/>
            <w:r>
              <w:rPr>
                <w:b w:val="0"/>
                <w:i w:val="0"/>
                <w:color w:val="1F2937"/>
                <w:sz w:val="17"/>
              </w:rPr>
              <w:t>Works at small scale, plus a second payer</w:t>
            </w:r>
          </w:p>
        </w:tc>
      </w:tr>
    </w:tbl>
    <w:p>
      <w:pPr>
        <w:spacing w:after="160" w:before="0"/>
      </w:pPr>
    </w:p>
    <w:p>
      <w:pPr>
        <w:spacing w:after="140" w:line="276" w:lineRule="auto"/>
        <w:jc w:val="both"/>
      </w:pPr>
      <w:r>
        <w:rPr>
          <w:b/>
          <w:i w:val="0"/>
          <w:color w:val="1F2937"/>
          <w:sz w:val="20"/>
        </w:rPr>
        <w:t>Where the analogy holds:</w:t>
      </w:r>
      <w:r>
        <w:rPr>
          <w:b w:val="0"/>
          <w:i w:val="0"/>
          <w:color w:val="1F2937"/>
          <w:sz w:val="20"/>
        </w:rPr>
        <w:t xml:space="preserve"> recurring subscription, creator-set pricing, direct relationship, power-law outcomes, one-off unlocks and tips on top of the base.</w:t>
      </w:r>
    </w:p>
    <w:p>
      <w:pPr>
        <w:spacing w:after="140" w:line="276" w:lineRule="auto"/>
        <w:jc w:val="both"/>
      </w:pPr>
      <w:r>
        <w:rPr>
          <w:b/>
          <w:i w:val="0"/>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Difference</w:t>
            </w:r>
          </w:p>
        </w:tc>
        <w:tc>
          <w:tcPr>
            <w:tcW w:type="dxa" w:w="4536"/>
            <w:shd w:val="clear" w:fill="EFF1F3"/>
          </w:tcPr>
          <w:p>
            <w:pPr>
              <w:spacing w:after="40" w:before="40"/>
            </w:pPr>
            <w:r/>
            <w:r>
              <w:rPr>
                <w:b/>
                <w:i w:val="0"/>
                <w:color w:val="1F2937"/>
                <w:sz w:val="17"/>
              </w:rPr>
              <w:t>Consequence for Stride</w:t>
            </w:r>
          </w:p>
        </w:tc>
      </w:tr>
      <w:tr>
        <w:tc>
          <w:tcPr>
            <w:tcW w:type="dxa" w:w="4536"/>
          </w:tcPr>
          <w:p>
            <w:pPr>
              <w:spacing w:after="40" w:before="40"/>
            </w:pPr>
            <w:r/>
            <w:r>
              <w:rPr>
                <w:b w:val="0"/>
                <w:i w:val="0"/>
                <w:color w:val="1F2937"/>
                <w:sz w:val="17"/>
              </w:rPr>
              <w:t>Athlete content is brand-safe</w:t>
            </w:r>
          </w:p>
        </w:tc>
        <w:tc>
          <w:tcPr>
            <w:tcW w:type="dxa" w:w="4536"/>
          </w:tcPr>
          <w:p>
            <w:pPr>
              <w:spacing w:after="40" w:before="40"/>
            </w:pPr>
            <w:r/>
            <w:r>
              <w:rPr>
                <w:b w:val="0"/>
                <w:i w:val="0"/>
                <w:color w:val="1F2937"/>
                <w:sz w:val="17"/>
              </w:rPr>
              <w:t>Better card-scheme terms, no high-risk processor premium, sponsors will co-exist with it</w:t>
            </w:r>
          </w:p>
        </w:tc>
      </w:tr>
      <w:tr>
        <w:tc>
          <w:tcPr>
            <w:tcW w:type="dxa" w:w="4536"/>
          </w:tcPr>
          <w:p>
            <w:pPr>
              <w:spacing w:after="40" w:before="40"/>
            </w:pPr>
            <w:r/>
            <w:r>
              <w:rPr>
                <w:b w:val="0"/>
                <w:i w:val="0"/>
                <w:color w:val="1F2937"/>
                <w:sz w:val="17"/>
              </w:rPr>
              <w:t xml:space="preserve">Athletes have a </w:t>
            </w:r>
            <w:r>
              <w:rPr>
                <w:b/>
                <w:i w:val="0"/>
                <w:color w:val="1F2937"/>
                <w:sz w:val="17"/>
              </w:rPr>
              <w:t>second payer</w:t>
            </w:r>
            <w:r>
              <w:rPr>
                <w:b w:val="0"/>
                <w:i w:val="0"/>
                <w:color w:val="1F2937"/>
                <w:sz w:val="17"/>
              </w:rPr>
              <w:t xml:space="preserve"> (sponsors)</w:t>
            </w:r>
          </w:p>
        </w:tc>
        <w:tc>
          <w:tcPr>
            <w:tcW w:type="dxa" w:w="4536"/>
          </w:tcPr>
          <w:p>
            <w:pPr>
              <w:spacing w:after="40" w:before="40"/>
            </w:pPr>
            <w:r/>
            <w:r>
              <w:rPr>
                <w:b w:val="0"/>
                <w:i w:val="0"/>
                <w:color w:val="1F2937"/>
                <w:sz w:val="17"/>
              </w:rPr>
              <w:t>Two revenue engines from one audience, OnlyFans has one</w:t>
            </w:r>
          </w:p>
        </w:tc>
      </w:tr>
      <w:tr>
        <w:tc>
          <w:tcPr>
            <w:tcW w:type="dxa" w:w="4536"/>
          </w:tcPr>
          <w:p>
            <w:pPr>
              <w:spacing w:after="40" w:before="40"/>
            </w:pPr>
            <w:r/>
            <w:r>
              <w:rPr>
                <w:b w:val="0"/>
                <w:i w:val="0"/>
                <w:color w:val="1F2937"/>
                <w:sz w:val="17"/>
              </w:rPr>
              <w:t>Performance is objectively measured</w:t>
            </w:r>
          </w:p>
        </w:tc>
        <w:tc>
          <w:tcPr>
            <w:tcW w:type="dxa" w:w="4536"/>
          </w:tcPr>
          <w:p>
            <w:pPr>
              <w:spacing w:after="40" w:before="40"/>
            </w:pPr>
            <w:r/>
            <w:r>
              <w:rPr>
                <w:b w:val="0"/>
                <w:i w:val="0"/>
                <w:color w:val="1F2937"/>
                <w:sz w:val="17"/>
              </w:rPr>
              <w:t>The analytics engine is a real moat; "audience quality" is provable, not asserted</w:t>
            </w:r>
          </w:p>
        </w:tc>
      </w:tr>
      <w:tr>
        <w:tc>
          <w:tcPr>
            <w:tcW w:type="dxa" w:w="4536"/>
          </w:tcPr>
          <w:p>
            <w:pPr>
              <w:spacing w:after="40" w:before="40"/>
            </w:pPr>
            <w:r/>
            <w:r>
              <w:rPr>
                <w:b w:val="0"/>
                <w:i w:val="0"/>
                <w:color w:val="1F2937"/>
                <w:sz w:val="17"/>
              </w:rPr>
              <w:t>Athletes are often minors</w:t>
            </w:r>
          </w:p>
        </w:tc>
        <w:tc>
          <w:tcPr>
            <w:tcW w:type="dxa" w:w="4536"/>
          </w:tcPr>
          <w:p>
            <w:pPr>
              <w:spacing w:after="40" w:before="40"/>
            </w:pPr>
            <w:r/>
            <w:r>
              <w:rPr>
                <w:b w:val="0"/>
                <w:i w:val="0"/>
                <w:color w:val="1F2937"/>
                <w:sz w:val="17"/>
              </w:rPr>
              <w:t>A safeguarding obligation OnlyFans solved by banning under-18s outright</w:t>
            </w:r>
          </w:p>
        </w:tc>
      </w:tr>
      <w:tr>
        <w:tc>
          <w:tcPr>
            <w:tcW w:type="dxa" w:w="4536"/>
          </w:tcPr>
          <w:p>
            <w:pPr>
              <w:spacing w:after="40" w:before="40"/>
            </w:pPr>
            <w:r/>
            <w:r>
              <w:rPr>
                <w:b w:val="0"/>
                <w:i w:val="0"/>
                <w:color w:val="1F2937"/>
                <w:sz w:val="17"/>
              </w:rPr>
              <w:t>Careers are seasonal</w:t>
            </w:r>
          </w:p>
        </w:tc>
        <w:tc>
          <w:tcPr>
            <w:tcW w:type="dxa" w:w="4536"/>
          </w:tcPr>
          <w:p>
            <w:pPr>
              <w:spacing w:after="40" w:before="40"/>
            </w:pPr>
            <w:r/>
            <w:r>
              <w:rPr>
                <w:b w:val="0"/>
                <w:i w:val="0"/>
                <w:color w:val="1F2937"/>
                <w:sz w:val="17"/>
              </w:rPr>
              <w:t>Subscription revenue smooths what sponsorship spikes</w:t>
            </w:r>
          </w:p>
        </w:tc>
      </w:tr>
      <w:tr>
        <w:tc>
          <w:tcPr>
            <w:tcW w:type="dxa" w:w="4536"/>
          </w:tcPr>
          <w:p>
            <w:pPr>
              <w:spacing w:after="40" w:before="40"/>
            </w:pPr>
            <w:r/>
            <w:r>
              <w:rPr>
                <w:b w:val="0"/>
                <w:i w:val="0"/>
                <w:color w:val="1F2937"/>
                <w:sz w:val="17"/>
              </w:rPr>
              <w:t>Clubs exist</w:t>
            </w:r>
          </w:p>
        </w:tc>
        <w:tc>
          <w:tcPr>
            <w:tcW w:type="dxa" w:w="4536"/>
          </w:tcPr>
          <w:p>
            <w:pPr>
              <w:spacing w:after="40" w:before="40"/>
            </w:pPr>
            <w:r/>
            <w:r>
              <w:rPr>
                <w:b w:val="0"/>
                <w:i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i w:val="0"/>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i w:val="0"/>
                <w:color w:val="1F2937"/>
                <w:sz w:val="17"/>
              </w:rPr>
              <w:t>#</w:t>
            </w:r>
          </w:p>
        </w:tc>
        <w:tc>
          <w:tcPr>
            <w:tcW w:type="dxa" w:w="1512"/>
            <w:shd w:val="clear" w:fill="EFF1F3"/>
          </w:tcPr>
          <w:p>
            <w:pPr>
              <w:spacing w:after="40" w:before="40"/>
            </w:pPr>
            <w:r/>
            <w:r>
              <w:rPr>
                <w:b/>
                <w:i w:val="0"/>
                <w:color w:val="1F2937"/>
                <w:sz w:val="17"/>
              </w:rPr>
              <w:t>Stream</w:t>
            </w:r>
          </w:p>
        </w:tc>
        <w:tc>
          <w:tcPr>
            <w:tcW w:type="dxa" w:w="1512"/>
            <w:shd w:val="clear" w:fill="EFF1F3"/>
          </w:tcPr>
          <w:p>
            <w:pPr>
              <w:spacing w:after="40" w:before="40"/>
            </w:pPr>
            <w:r/>
            <w:r>
              <w:rPr>
                <w:b/>
                <w:i w:val="0"/>
                <w:color w:val="1F2937"/>
                <w:sz w:val="17"/>
              </w:rPr>
              <w:t>Payer</w:t>
            </w:r>
          </w:p>
        </w:tc>
        <w:tc>
          <w:tcPr>
            <w:tcW w:type="dxa" w:w="1512"/>
            <w:shd w:val="clear" w:fill="EFF1F3"/>
          </w:tcPr>
          <w:p>
            <w:pPr>
              <w:spacing w:after="40" w:before="40"/>
            </w:pPr>
            <w:r/>
            <w:r>
              <w:rPr>
                <w:b/>
                <w:i w:val="0"/>
                <w:color w:val="1F2937"/>
                <w:sz w:val="17"/>
              </w:rPr>
              <w:t>Mechanism</w:t>
            </w:r>
          </w:p>
        </w:tc>
        <w:tc>
          <w:tcPr>
            <w:tcW w:type="dxa" w:w="1512"/>
            <w:shd w:val="clear" w:fill="EFF1F3"/>
          </w:tcPr>
          <w:p>
            <w:pPr>
              <w:spacing w:after="40" w:before="40"/>
            </w:pPr>
            <w:r/>
            <w:r>
              <w:rPr>
                <w:b/>
                <w:i w:val="0"/>
                <w:color w:val="1F2937"/>
                <w:sz w:val="17"/>
              </w:rPr>
              <w:t>Take</w:t>
            </w:r>
          </w:p>
        </w:tc>
        <w:tc>
          <w:tcPr>
            <w:tcW w:type="dxa" w:w="1512"/>
            <w:shd w:val="clear" w:fill="EFF1F3"/>
          </w:tcPr>
          <w:p>
            <w:pPr>
              <w:spacing w:after="40" w:before="40"/>
            </w:pPr>
            <w:r/>
            <w:r>
              <w:rPr>
                <w:b/>
                <w:i w:val="0"/>
                <w:color w:val="1F2937"/>
                <w:sz w:val="17"/>
              </w:rPr>
              <w:t>Built?</w:t>
            </w:r>
          </w:p>
        </w:tc>
      </w:tr>
      <w:tr>
        <w:tc>
          <w:tcPr>
            <w:tcW w:type="dxa" w:w="1512"/>
          </w:tcPr>
          <w:p>
            <w:pPr>
              <w:spacing w:after="40" w:before="40"/>
            </w:pPr>
            <w:r/>
            <w:r>
              <w:rPr>
                <w:b w:val="0"/>
                <w:i w:val="0"/>
                <w:color w:val="1F2937"/>
                <w:sz w:val="17"/>
              </w:rPr>
              <w:t>1</w:t>
            </w:r>
          </w:p>
        </w:tc>
        <w:tc>
          <w:tcPr>
            <w:tcW w:type="dxa" w:w="1512"/>
          </w:tcPr>
          <w:p>
            <w:pPr>
              <w:spacing w:after="40" w:before="40"/>
            </w:pPr>
            <w:r/>
            <w:r>
              <w:rPr>
                <w:b w:val="0"/>
                <w:i w:val="0"/>
                <w:color w:val="1F2937"/>
                <w:sz w:val="17"/>
              </w:rPr>
              <w:t>Fan subscriptions</w:t>
            </w:r>
          </w:p>
        </w:tc>
        <w:tc>
          <w:tcPr>
            <w:tcW w:type="dxa" w:w="1512"/>
          </w:tcPr>
          <w:p>
            <w:pPr>
              <w:spacing w:after="40" w:before="40"/>
            </w:pPr>
            <w:r/>
            <w:r>
              <w:rPr>
                <w:b w:val="0"/>
                <w:i w:val="0"/>
                <w:color w:val="1F2937"/>
                <w:sz w:val="17"/>
              </w:rPr>
              <w:t>Fan</w:t>
            </w:r>
          </w:p>
        </w:tc>
        <w:tc>
          <w:tcPr>
            <w:tcW w:type="dxa" w:w="1512"/>
          </w:tcPr>
          <w:p>
            <w:pPr>
              <w:spacing w:after="40" w:before="40"/>
            </w:pPr>
            <w:r/>
            <w:r>
              <w:rPr>
                <w:b w:val="0"/>
                <w:i w:val="0"/>
                <w:color w:val="1F2937"/>
                <w:sz w:val="17"/>
              </w:rPr>
              <w:t>Recurring monthly tier, athlete sets price</w:t>
            </w:r>
          </w:p>
        </w:tc>
        <w:tc>
          <w:tcPr>
            <w:tcW w:type="dxa" w:w="1512"/>
          </w:tcPr>
          <w:p>
            <w:pPr>
              <w:spacing w:after="40" w:before="40"/>
            </w:pPr>
            <w:r/>
            <w:r>
              <w:rPr>
                <w:b w:val="0"/>
                <w:i w:val="0"/>
                <w:color w:val="1F2937"/>
                <w:sz w:val="17"/>
              </w:rPr>
              <w:t>15%</w:t>
            </w:r>
          </w:p>
        </w:tc>
        <w:tc>
          <w:tcPr>
            <w:tcW w:type="dxa" w:w="1512"/>
          </w:tcPr>
          <w:p>
            <w:pPr>
              <w:spacing w:after="40" w:before="40"/>
            </w:pPr>
            <w:r/>
            <w:r>
              <w:rPr>
                <w:b w:val="0"/>
                <w:i w:val="0"/>
                <w:color w:val="1F2937"/>
                <w:sz w:val="17"/>
              </w:rPr>
              <w:t>✗</w:t>
            </w:r>
          </w:p>
        </w:tc>
      </w:tr>
      <w:tr>
        <w:tc>
          <w:tcPr>
            <w:tcW w:type="dxa" w:w="1512"/>
          </w:tcPr>
          <w:p>
            <w:pPr>
              <w:spacing w:after="40" w:before="40"/>
            </w:pPr>
            <w:r/>
            <w:r>
              <w:rPr>
                <w:b w:val="0"/>
                <w:i w:val="0"/>
                <w:color w:val="1F2937"/>
                <w:sz w:val="17"/>
              </w:rPr>
              <w:t>2</w:t>
            </w:r>
          </w:p>
        </w:tc>
        <w:tc>
          <w:tcPr>
            <w:tcW w:type="dxa" w:w="1512"/>
          </w:tcPr>
          <w:p>
            <w:pPr>
              <w:spacing w:after="40" w:before="40"/>
            </w:pPr>
            <w:r/>
            <w:r>
              <w:rPr>
                <w:b w:val="0"/>
                <w:i w:val="0"/>
                <w:color w:val="1F2937"/>
                <w:sz w:val="17"/>
              </w:rPr>
              <w:t>Content unlocks (PPV)</w:t>
            </w:r>
          </w:p>
        </w:tc>
        <w:tc>
          <w:tcPr>
            <w:tcW w:type="dxa" w:w="1512"/>
          </w:tcPr>
          <w:p>
            <w:pPr>
              <w:spacing w:after="40" w:before="40"/>
            </w:pPr>
            <w:r/>
            <w:r>
              <w:rPr>
                <w:b w:val="0"/>
                <w:i w:val="0"/>
                <w:color w:val="1F2937"/>
                <w:sz w:val="17"/>
              </w:rPr>
              <w:t>Fan</w:t>
            </w:r>
          </w:p>
        </w:tc>
        <w:tc>
          <w:tcPr>
            <w:tcW w:type="dxa" w:w="1512"/>
          </w:tcPr>
          <w:p>
            <w:pPr>
              <w:spacing w:after="40" w:before="40"/>
            </w:pPr>
            <w:r/>
            <w:r>
              <w:rPr>
                <w:b w:val="0"/>
                <w:i w:val="0"/>
                <w:color w:val="1F2937"/>
                <w:sz w:val="17"/>
              </w:rPr>
              <w:t>One-off purchase of a post or video</w:t>
            </w:r>
          </w:p>
        </w:tc>
        <w:tc>
          <w:tcPr>
            <w:tcW w:type="dxa" w:w="1512"/>
          </w:tcPr>
          <w:p>
            <w:pPr>
              <w:spacing w:after="40" w:before="40"/>
            </w:pPr>
            <w:r/>
            <w:r>
              <w:rPr>
                <w:b w:val="0"/>
                <w:i w:val="0"/>
                <w:color w:val="1F2937"/>
                <w:sz w:val="17"/>
              </w:rPr>
              <w:t>15%</w:t>
            </w:r>
          </w:p>
        </w:tc>
        <w:tc>
          <w:tcPr>
            <w:tcW w:type="dxa" w:w="1512"/>
          </w:tcPr>
          <w:p>
            <w:pPr>
              <w:spacing w:after="40" w:before="40"/>
            </w:pPr>
            <w:r/>
            <w:r>
              <w:rPr>
                <w:b w:val="0"/>
                <w:i w:val="0"/>
                <w:color w:val="1F2937"/>
                <w:sz w:val="17"/>
              </w:rPr>
              <w:t>✗</w:t>
            </w:r>
          </w:p>
        </w:tc>
      </w:tr>
      <w:tr>
        <w:tc>
          <w:tcPr>
            <w:tcW w:type="dxa" w:w="1512"/>
          </w:tcPr>
          <w:p>
            <w:pPr>
              <w:spacing w:after="40" w:before="40"/>
            </w:pPr>
            <w:r/>
            <w:r>
              <w:rPr>
                <w:b w:val="0"/>
                <w:i w:val="0"/>
                <w:color w:val="1F2937"/>
                <w:sz w:val="17"/>
              </w:rPr>
              <w:t>3</w:t>
            </w:r>
          </w:p>
        </w:tc>
        <w:tc>
          <w:tcPr>
            <w:tcW w:type="dxa" w:w="1512"/>
          </w:tcPr>
          <w:p>
            <w:pPr>
              <w:spacing w:after="40" w:before="40"/>
            </w:pPr>
            <w:r/>
            <w:r>
              <w:rPr>
                <w:b w:val="0"/>
                <w:i w:val="0"/>
                <w:color w:val="1F2937"/>
                <w:sz w:val="17"/>
              </w:rPr>
              <w:t>Tips</w:t>
            </w:r>
          </w:p>
        </w:tc>
        <w:tc>
          <w:tcPr>
            <w:tcW w:type="dxa" w:w="1512"/>
          </w:tcPr>
          <w:p>
            <w:pPr>
              <w:spacing w:after="40" w:before="40"/>
            </w:pPr>
            <w:r/>
            <w:r>
              <w:rPr>
                <w:b w:val="0"/>
                <w:i w:val="0"/>
                <w:color w:val="1F2937"/>
                <w:sz w:val="17"/>
              </w:rPr>
              <w:t>Fan</w:t>
            </w:r>
          </w:p>
        </w:tc>
        <w:tc>
          <w:tcPr>
            <w:tcW w:type="dxa" w:w="1512"/>
          </w:tcPr>
          <w:p>
            <w:pPr>
              <w:spacing w:after="40" w:before="40"/>
            </w:pPr>
            <w:r/>
            <w:r>
              <w:rPr>
                <w:b w:val="0"/>
                <w:i w:val="0"/>
                <w:color w:val="1F2937"/>
                <w:sz w:val="17"/>
              </w:rPr>
              <w:t>Voluntary, often around results</w:t>
            </w:r>
          </w:p>
        </w:tc>
        <w:tc>
          <w:tcPr>
            <w:tcW w:type="dxa" w:w="1512"/>
          </w:tcPr>
          <w:p>
            <w:pPr>
              <w:spacing w:after="40" w:before="40"/>
            </w:pPr>
            <w:r/>
            <w:r>
              <w:rPr>
                <w:b w:val="0"/>
                <w:i w:val="0"/>
                <w:color w:val="1F2937"/>
                <w:sz w:val="17"/>
              </w:rPr>
              <w:t>15%</w:t>
            </w:r>
          </w:p>
        </w:tc>
        <w:tc>
          <w:tcPr>
            <w:tcW w:type="dxa" w:w="1512"/>
          </w:tcPr>
          <w:p>
            <w:pPr>
              <w:spacing w:after="40" w:before="40"/>
            </w:pPr>
            <w:r/>
            <w:r>
              <w:rPr>
                <w:b w:val="0"/>
                <w:i w:val="0"/>
                <w:color w:val="1F2937"/>
                <w:sz w:val="17"/>
              </w:rPr>
              <w:t>✗</w:t>
            </w:r>
          </w:p>
        </w:tc>
      </w:tr>
      <w:tr>
        <w:tc>
          <w:tcPr>
            <w:tcW w:type="dxa" w:w="1512"/>
          </w:tcPr>
          <w:p>
            <w:pPr>
              <w:spacing w:after="40" w:before="40"/>
            </w:pPr>
            <w:r/>
            <w:r>
              <w:rPr>
                <w:b w:val="0"/>
                <w:i w:val="0"/>
                <w:color w:val="1F2937"/>
                <w:sz w:val="17"/>
              </w:rPr>
              <w:t>4</w:t>
            </w:r>
          </w:p>
        </w:tc>
        <w:tc>
          <w:tcPr>
            <w:tcW w:type="dxa" w:w="1512"/>
          </w:tcPr>
          <w:p>
            <w:pPr>
              <w:spacing w:after="40" w:before="40"/>
            </w:pPr>
            <w:r/>
            <w:r>
              <w:rPr>
                <w:b w:val="0"/>
                <w:i w:val="0"/>
                <w:color w:val="1F2937"/>
                <w:sz w:val="17"/>
              </w:rPr>
              <w:t>Sponsorship deals</w:t>
            </w:r>
          </w:p>
        </w:tc>
        <w:tc>
          <w:tcPr>
            <w:tcW w:type="dxa" w:w="1512"/>
          </w:tcPr>
          <w:p>
            <w:pPr>
              <w:spacing w:after="40" w:before="40"/>
            </w:pPr>
            <w:r/>
            <w:r>
              <w:rPr>
                <w:b w:val="0"/>
                <w:i w:val="0"/>
                <w:color w:val="1F2937"/>
                <w:sz w:val="17"/>
              </w:rPr>
              <w:t>Sponsor</w:t>
            </w:r>
          </w:p>
        </w:tc>
        <w:tc>
          <w:tcPr>
            <w:tcW w:type="dxa" w:w="1512"/>
          </w:tcPr>
          <w:p>
            <w:pPr>
              <w:spacing w:after="40" w:before="40"/>
            </w:pPr>
            <w:r/>
            <w:r>
              <w:rPr>
                <w:b w:val="0"/>
                <w:i w:val="0"/>
                <w:color w:val="1F2937"/>
                <w:sz w:val="17"/>
              </w:rPr>
              <w:t>Take on deal value</w:t>
            </w:r>
          </w:p>
        </w:tc>
        <w:tc>
          <w:tcPr>
            <w:tcW w:type="dxa" w:w="1512"/>
          </w:tcPr>
          <w:p>
            <w:pPr>
              <w:spacing w:after="40" w:before="40"/>
            </w:pPr>
            <w:r/>
            <w:r>
              <w:rPr>
                <w:b w:val="0"/>
                <w:i w:val="0"/>
                <w:color w:val="1F2937"/>
                <w:sz w:val="17"/>
              </w:rPr>
              <w:t>10%</w:t>
            </w:r>
          </w:p>
        </w:tc>
        <w:tc>
          <w:tcPr>
            <w:tcW w:type="dxa" w:w="1512"/>
          </w:tcPr>
          <w:p>
            <w:pPr>
              <w:spacing w:after="40" w:before="40"/>
            </w:pPr>
            <w:r/>
            <w:r>
              <w:rPr>
                <w:b w:val="0"/>
                <w:i w:val="0"/>
                <w:color w:val="1F2937"/>
                <w:sz w:val="17"/>
              </w:rPr>
              <w:t>◐ records only</w:t>
            </w:r>
          </w:p>
        </w:tc>
      </w:tr>
      <w:tr>
        <w:tc>
          <w:tcPr>
            <w:tcW w:type="dxa" w:w="1512"/>
          </w:tcPr>
          <w:p>
            <w:pPr>
              <w:spacing w:after="40" w:before="40"/>
            </w:pPr>
            <w:r/>
            <w:r>
              <w:rPr>
                <w:b w:val="0"/>
                <w:i w:val="0"/>
                <w:color w:val="1F2937"/>
                <w:sz w:val="17"/>
              </w:rPr>
              <w:t>5</w:t>
            </w:r>
          </w:p>
        </w:tc>
        <w:tc>
          <w:tcPr>
            <w:tcW w:type="dxa" w:w="1512"/>
          </w:tcPr>
          <w:p>
            <w:pPr>
              <w:spacing w:after="40" w:before="40"/>
            </w:pPr>
            <w:r/>
            <w:r>
              <w:rPr>
                <w:b w:val="0"/>
                <w:i w:val="0"/>
                <w:color w:val="1F2937"/>
                <w:sz w:val="17"/>
              </w:rPr>
              <w:t>Club packages</w:t>
            </w:r>
          </w:p>
        </w:tc>
        <w:tc>
          <w:tcPr>
            <w:tcW w:type="dxa" w:w="1512"/>
          </w:tcPr>
          <w:p>
            <w:pPr>
              <w:spacing w:after="40" w:before="40"/>
            </w:pPr>
            <w:r/>
            <w:r>
              <w:rPr>
                <w:b w:val="0"/>
                <w:i w:val="0"/>
                <w:color w:val="1F2937"/>
                <w:sz w:val="17"/>
              </w:rPr>
              <w:t>Sponsor</w:t>
            </w:r>
          </w:p>
        </w:tc>
        <w:tc>
          <w:tcPr>
            <w:tcW w:type="dxa" w:w="1512"/>
          </w:tcPr>
          <w:p>
            <w:pPr>
              <w:spacing w:after="40" w:before="40"/>
            </w:pPr>
            <w:r/>
            <w:r>
              <w:rPr>
                <w:b w:val="0"/>
                <w:i w:val="0"/>
                <w:color w:val="1F2937"/>
                <w:sz w:val="17"/>
              </w:rPr>
              <w:t>Take on package value</w:t>
            </w:r>
          </w:p>
        </w:tc>
        <w:tc>
          <w:tcPr>
            <w:tcW w:type="dxa" w:w="1512"/>
          </w:tcPr>
          <w:p>
            <w:pPr>
              <w:spacing w:after="40" w:before="40"/>
            </w:pPr>
            <w:r/>
            <w:r>
              <w:rPr>
                <w:b w:val="0"/>
                <w:i w:val="0"/>
                <w:color w:val="1F2937"/>
                <w:sz w:val="17"/>
              </w:rPr>
              <w:t>10%</w:t>
            </w:r>
          </w:p>
        </w:tc>
        <w:tc>
          <w:tcPr>
            <w:tcW w:type="dxa" w:w="1512"/>
          </w:tcPr>
          <w:p>
            <w:pPr>
              <w:spacing w:after="40" w:before="40"/>
            </w:pPr>
            <w:r/>
            <w:r>
              <w:rPr>
                <w:b w:val="0"/>
                <w:i w:val="0"/>
                <w:color w:val="1F2937"/>
                <w:sz w:val="17"/>
              </w:rPr>
              <w:t>◐ records only</w:t>
            </w:r>
          </w:p>
        </w:tc>
      </w:tr>
      <w:tr>
        <w:tc>
          <w:tcPr>
            <w:tcW w:type="dxa" w:w="1512"/>
          </w:tcPr>
          <w:p>
            <w:pPr>
              <w:spacing w:after="40" w:before="40"/>
            </w:pPr>
            <w:r/>
            <w:r>
              <w:rPr>
                <w:b w:val="0"/>
                <w:i w:val="0"/>
                <w:color w:val="1F2937"/>
                <w:sz w:val="17"/>
              </w:rPr>
              <w:t>6</w:t>
            </w:r>
          </w:p>
        </w:tc>
        <w:tc>
          <w:tcPr>
            <w:tcW w:type="dxa" w:w="1512"/>
          </w:tcPr>
          <w:p>
            <w:pPr>
              <w:spacing w:after="40" w:before="40"/>
            </w:pPr>
            <w:r/>
            <w:r>
              <w:rPr>
                <w:b w:val="0"/>
                <w:i w:val="0"/>
                <w:color w:val="1F2937"/>
                <w:sz w:val="17"/>
              </w:rPr>
              <w:t>Scout SaaS</w:t>
            </w:r>
          </w:p>
        </w:tc>
        <w:tc>
          <w:tcPr>
            <w:tcW w:type="dxa" w:w="1512"/>
          </w:tcPr>
          <w:p>
            <w:pPr>
              <w:spacing w:after="40" w:before="40"/>
            </w:pPr>
            <w:r/>
            <w:r>
              <w:rPr>
                <w:b w:val="0"/>
                <w:i w:val="0"/>
                <w:color w:val="1F2937"/>
                <w:sz w:val="17"/>
              </w:rPr>
              <w:t>Sponsor</w:t>
            </w:r>
          </w:p>
        </w:tc>
        <w:tc>
          <w:tcPr>
            <w:tcW w:type="dxa" w:w="1512"/>
          </w:tcPr>
          <w:p>
            <w:pPr>
              <w:spacing w:after="40" w:before="40"/>
            </w:pPr>
            <w:r/>
            <w:r>
              <w:rPr>
                <w:b w:val="0"/>
                <w:i w:val="0"/>
                <w:color w:val="1F2937"/>
                <w:sz w:val="17"/>
              </w:rPr>
              <w:t>Monthly seat/plan for matching + evidence</w:t>
            </w:r>
          </w:p>
        </w:tc>
        <w:tc>
          <w:tcPr>
            <w:tcW w:type="dxa" w:w="1512"/>
          </w:tcPr>
          <w:p>
            <w:pPr>
              <w:spacing w:after="40" w:before="40"/>
            </w:pPr>
            <w:r/>
            <w:r>
              <w:rPr>
                <w:b w:val="0"/>
                <w:i w:val="0"/>
                <w:color w:val="1F2937"/>
                <w:sz w:val="17"/>
              </w:rPr>
              <w:t>100%</w:t>
            </w:r>
          </w:p>
        </w:tc>
        <w:tc>
          <w:tcPr>
            <w:tcW w:type="dxa" w:w="1512"/>
          </w:tcPr>
          <w:p>
            <w:pPr>
              <w:spacing w:after="40" w:before="40"/>
            </w:pPr>
            <w:r/>
            <w:r>
              <w:rPr>
                <w:b w:val="0"/>
                <w:i w:val="0"/>
                <w:color w:val="1F2937"/>
                <w:sz w:val="17"/>
              </w:rPr>
              <w:t>◐ features exist, no billing</w:t>
            </w:r>
          </w:p>
        </w:tc>
      </w:tr>
      <w:tr>
        <w:tc>
          <w:tcPr>
            <w:tcW w:type="dxa" w:w="1512"/>
          </w:tcPr>
          <w:p>
            <w:pPr>
              <w:spacing w:after="40" w:before="40"/>
            </w:pPr>
            <w:r/>
            <w:r>
              <w:rPr>
                <w:b w:val="0"/>
                <w:i w:val="0"/>
                <w:color w:val="1F2937"/>
                <w:sz w:val="17"/>
              </w:rPr>
              <w:t>7</w:t>
            </w:r>
          </w:p>
        </w:tc>
        <w:tc>
          <w:tcPr>
            <w:tcW w:type="dxa" w:w="1512"/>
          </w:tcPr>
          <w:p>
            <w:pPr>
              <w:spacing w:after="40" w:before="40"/>
            </w:pPr>
            <w:r/>
            <w:r>
              <w:rPr>
                <w:b w:val="0"/>
                <w:i w:val="0"/>
                <w:color w:val="1F2937"/>
                <w:sz w:val="17"/>
              </w:rPr>
              <w:t>Managed matchmaking</w:t>
            </w:r>
          </w:p>
        </w:tc>
        <w:tc>
          <w:tcPr>
            <w:tcW w:type="dxa" w:w="1512"/>
          </w:tcPr>
          <w:p>
            <w:pPr>
              <w:spacing w:after="40" w:before="40"/>
            </w:pPr>
            <w:r/>
            <w:r>
              <w:rPr>
                <w:b w:val="0"/>
                <w:i w:val="0"/>
                <w:color w:val="1F2937"/>
                <w:sz w:val="17"/>
              </w:rPr>
              <w:t>Sponsor</w:t>
            </w:r>
          </w:p>
        </w:tc>
        <w:tc>
          <w:tcPr>
            <w:tcW w:type="dxa" w:w="1512"/>
          </w:tcPr>
          <w:p>
            <w:pPr>
              <w:spacing w:after="40" w:before="40"/>
            </w:pPr>
            <w:r/>
            <w:r>
              <w:rPr>
                <w:b w:val="0"/>
                <w:i w:val="0"/>
                <w:color w:val="1F2937"/>
                <w:sz w:val="17"/>
              </w:rPr>
              <w:t>Done-for-you campaign, fee or higher take</w:t>
            </w:r>
          </w:p>
        </w:tc>
        <w:tc>
          <w:tcPr>
            <w:tcW w:type="dxa" w:w="1512"/>
          </w:tcPr>
          <w:p>
            <w:pPr>
              <w:spacing w:after="40" w:before="40"/>
            </w:pPr>
            <w:r/>
            <w:r>
              <w:rPr>
                <w:b w:val="0"/>
                <w:i w:val="0"/>
                <w:color w:val="1F2937"/>
                <w:sz w:val="17"/>
              </w:rPr>
              <w:t>100%</w:t>
            </w:r>
          </w:p>
        </w:tc>
        <w:tc>
          <w:tcPr>
            <w:tcW w:type="dxa" w:w="1512"/>
          </w:tcPr>
          <w:p>
            <w:pPr>
              <w:spacing w:after="40" w:before="40"/>
            </w:pPr>
            <w:r/>
            <w:r>
              <w:rPr>
                <w:b w:val="0"/>
                <w:i w:val="0"/>
                <w:color w:val="1F2937"/>
                <w:sz w:val="17"/>
              </w:rPr>
              <w:t>✗</w:t>
            </w:r>
          </w:p>
        </w:tc>
      </w:tr>
      <w:tr>
        <w:tc>
          <w:tcPr>
            <w:tcW w:type="dxa" w:w="1512"/>
          </w:tcPr>
          <w:p>
            <w:pPr>
              <w:spacing w:after="40" w:before="40"/>
            </w:pPr>
            <w:r/>
            <w:r>
              <w:rPr>
                <w:b w:val="0"/>
                <w:i w:val="0"/>
                <w:color w:val="1F2937"/>
                <w:sz w:val="17"/>
              </w:rPr>
              <w:t>8</w:t>
            </w:r>
          </w:p>
        </w:tc>
        <w:tc>
          <w:tcPr>
            <w:tcW w:type="dxa" w:w="1512"/>
          </w:tcPr>
          <w:p>
            <w:pPr>
              <w:spacing w:after="40" w:before="40"/>
            </w:pPr>
            <w:r/>
            <w:r>
              <w:rPr>
                <w:b w:val="0"/>
                <w:i w:val="0"/>
                <w:color w:val="1F2937"/>
                <w:sz w:val="17"/>
              </w:rPr>
              <w:t>Market intelligence</w:t>
            </w:r>
          </w:p>
        </w:tc>
        <w:tc>
          <w:tcPr>
            <w:tcW w:type="dxa" w:w="1512"/>
          </w:tcPr>
          <w:p>
            <w:pPr>
              <w:spacing w:after="40" w:before="40"/>
            </w:pPr>
            <w:r/>
            <w:r>
              <w:rPr>
                <w:b w:val="0"/>
                <w:i w:val="0"/>
                <w:color w:val="1F2937"/>
                <w:sz w:val="17"/>
              </w:rPr>
              <w:t>Brand / agency</w:t>
            </w:r>
          </w:p>
        </w:tc>
        <w:tc>
          <w:tcPr>
            <w:tcW w:type="dxa" w:w="1512"/>
          </w:tcPr>
          <w:p>
            <w:pPr>
              <w:spacing w:after="40" w:before="40"/>
            </w:pPr>
            <w:r/>
            <w:r>
              <w:rPr>
                <w:b w:val="0"/>
                <w:i w:val="0"/>
                <w:color w:val="1F2937"/>
                <w:sz w:val="17"/>
              </w:rPr>
              <w:t>Aggregate reports on athlete audience economics</w:t>
            </w:r>
          </w:p>
        </w:tc>
        <w:tc>
          <w:tcPr>
            <w:tcW w:type="dxa" w:w="1512"/>
          </w:tcPr>
          <w:p>
            <w:pPr>
              <w:spacing w:after="40" w:before="40"/>
            </w:pPr>
            <w:r/>
            <w:r>
              <w:rPr>
                <w:b w:val="0"/>
                <w:i w:val="0"/>
                <w:color w:val="1F2937"/>
                <w:sz w:val="17"/>
              </w:rPr>
              <w:t>100%</w:t>
            </w:r>
          </w:p>
        </w:tc>
        <w:tc>
          <w:tcPr>
            <w:tcW w:type="dxa" w:w="1512"/>
          </w:tcPr>
          <w:p>
            <w:pPr>
              <w:spacing w:after="40" w:before="40"/>
            </w:pPr>
            <w:r/>
            <w:r>
              <w:rPr>
                <w:b w:val="0"/>
                <w:i w:val="0"/>
                <w:color w:val="1F2937"/>
                <w:sz w:val="17"/>
              </w:rPr>
              <w:t>✗</w:t>
            </w:r>
          </w:p>
        </w:tc>
      </w:tr>
    </w:tbl>
    <w:p>
      <w:pPr>
        <w:spacing w:after="160" w:before="0"/>
      </w:pPr>
    </w:p>
    <w:p>
      <w:pPr>
        <w:spacing w:after="140" w:line="276" w:lineRule="auto"/>
        <w:jc w:val="both"/>
      </w:pPr>
      <w:r>
        <w:rPr>
          <w:b w:val="0"/>
          <w:i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i w:val="0"/>
          <w:color w:val="1F2937"/>
          <w:sz w:val="25"/>
        </w:rPr>
        <w:t>Fan tiers</w:t>
      </w:r>
    </w:p>
    <w:p>
      <w:pPr>
        <w:spacing w:after="140" w:line="276" w:lineRule="auto"/>
        <w:jc w:val="both"/>
      </w:pPr>
      <w:r>
        <w:rPr>
          <w:b w:val="0"/>
          <w:i w:val="0"/>
          <w:color w:val="1F2937"/>
          <w:sz w:val="20"/>
        </w:rPr>
        <w:t xml:space="preserve">Athletes set their own price; Stride supplies defaults that steer away from the uneconomic bottom end (see </w:t>
      </w:r>
      <w:r>
        <w:rPr>
          <w:b w:val="0"/>
          <w:i w:val="0"/>
          <w:color w:val="1F2937"/>
          <w:sz w:val="20"/>
        </w:rPr>
        <w:t>02</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Tier</w:t>
            </w:r>
          </w:p>
        </w:tc>
        <w:tc>
          <w:tcPr>
            <w:tcW w:type="dxa" w:w="2268"/>
            <w:shd w:val="clear" w:fill="EFF1F3"/>
          </w:tcPr>
          <w:p>
            <w:pPr>
              <w:spacing w:after="40" w:before="40"/>
            </w:pPr>
            <w:r/>
            <w:r>
              <w:rPr>
                <w:b/>
                <w:i w:val="0"/>
                <w:color w:val="1F2937"/>
                <w:sz w:val="17"/>
              </w:rPr>
              <w:t>Suggested</w:t>
            </w:r>
          </w:p>
        </w:tc>
        <w:tc>
          <w:tcPr>
            <w:tcW w:type="dxa" w:w="2268"/>
            <w:shd w:val="clear" w:fill="EFF1F3"/>
          </w:tcPr>
          <w:p>
            <w:pPr>
              <w:spacing w:after="40" w:before="40"/>
            </w:pPr>
            <w:r/>
            <w:r>
              <w:rPr>
                <w:b/>
                <w:i w:val="0"/>
                <w:color w:val="1F2937"/>
                <w:sz w:val="17"/>
              </w:rPr>
              <w:t>What the fan gets</w:t>
            </w:r>
          </w:p>
        </w:tc>
        <w:tc>
          <w:tcPr>
            <w:tcW w:type="dxa" w:w="2268"/>
            <w:shd w:val="clear" w:fill="EFF1F3"/>
          </w:tcPr>
          <w:p>
            <w:pPr>
              <w:spacing w:after="40" w:before="40"/>
            </w:pPr>
            <w:r/>
            <w:r>
              <w:rPr>
                <w:b/>
                <w:i w:val="0"/>
                <w:color w:val="1F2937"/>
                <w:sz w:val="17"/>
              </w:rPr>
              <w:t>Why an athlete offers it</w:t>
            </w:r>
          </w:p>
        </w:tc>
      </w:tr>
      <w:tr>
        <w:tc>
          <w:tcPr>
            <w:tcW w:type="dxa" w:w="2268"/>
          </w:tcPr>
          <w:p>
            <w:pPr>
              <w:spacing w:after="40" w:before="40"/>
            </w:pPr>
            <w:r/>
            <w:r>
              <w:rPr>
                <w:b w:val="0"/>
                <w:i w:val="0"/>
                <w:color w:val="1F2937"/>
                <w:sz w:val="17"/>
              </w:rPr>
              <w:t>Supporter</w:t>
            </w:r>
          </w:p>
        </w:tc>
        <w:tc>
          <w:tcPr>
            <w:tcW w:type="dxa" w:w="2268"/>
          </w:tcPr>
          <w:p>
            <w:pPr>
              <w:spacing w:after="40" w:before="40"/>
            </w:pPr>
            <w:r/>
            <w:r>
              <w:rPr>
                <w:b w:val="0"/>
                <w:i w:val="0"/>
                <w:color w:val="1F2937"/>
                <w:sz w:val="17"/>
              </w:rPr>
              <w:t>€4.99</w:t>
            </w:r>
          </w:p>
        </w:tc>
        <w:tc>
          <w:tcPr>
            <w:tcW w:type="dxa" w:w="2268"/>
          </w:tcPr>
          <w:p>
            <w:pPr>
              <w:spacing w:after="40" w:before="40"/>
            </w:pPr>
            <w:r/>
            <w:r>
              <w:rPr>
                <w:b w:val="0"/>
                <w:i w:val="0"/>
                <w:color w:val="1F2937"/>
                <w:sz w:val="17"/>
              </w:rPr>
              <w:t>Training log, results before the feed, supporter badge</w:t>
            </w:r>
          </w:p>
        </w:tc>
        <w:tc>
          <w:tcPr>
            <w:tcW w:type="dxa" w:w="2268"/>
          </w:tcPr>
          <w:p>
            <w:pPr>
              <w:spacing w:after="40" w:before="40"/>
            </w:pPr>
            <w:r/>
            <w:r>
              <w:rPr>
                <w:b w:val="0"/>
                <w:i w:val="0"/>
                <w:color w:val="1F2937"/>
                <w:sz w:val="17"/>
              </w:rPr>
              <w:t>Volume tier, low effort</w:t>
            </w:r>
          </w:p>
        </w:tc>
      </w:tr>
      <w:tr>
        <w:tc>
          <w:tcPr>
            <w:tcW w:type="dxa" w:w="2268"/>
          </w:tcPr>
          <w:p>
            <w:pPr>
              <w:spacing w:after="40" w:before="40"/>
            </w:pPr>
            <w:r/>
            <w:r>
              <w:rPr>
                <w:b w:val="0"/>
                <w:i w:val="0"/>
                <w:color w:val="1F2937"/>
                <w:sz w:val="17"/>
              </w:rPr>
              <w:t>Insider</w:t>
            </w:r>
          </w:p>
        </w:tc>
        <w:tc>
          <w:tcPr>
            <w:tcW w:type="dxa" w:w="2268"/>
          </w:tcPr>
          <w:p>
            <w:pPr>
              <w:spacing w:after="40" w:before="40"/>
            </w:pPr>
            <w:r/>
            <w:r>
              <w:rPr>
                <w:b w:val="0"/>
                <w:i w:val="0"/>
                <w:color w:val="1F2937"/>
                <w:sz w:val="17"/>
              </w:rPr>
              <w:t>€9.99</w:t>
            </w:r>
          </w:p>
        </w:tc>
        <w:tc>
          <w:tcPr>
            <w:tcW w:type="dxa" w:w="2268"/>
          </w:tcPr>
          <w:p>
            <w:pPr>
              <w:spacing w:after="40" w:before="40"/>
            </w:pPr>
            <w:r/>
            <w:r>
              <w:rPr>
                <w:b w:val="0"/>
                <w:i w:val="0"/>
                <w:color w:val="1F2937"/>
                <w:sz w:val="17"/>
              </w:rPr>
              <w:t>Behind-the-scenes video, session breakdowns, monthly Q&amp;A</w:t>
            </w:r>
          </w:p>
        </w:tc>
        <w:tc>
          <w:tcPr>
            <w:tcW w:type="dxa" w:w="2268"/>
          </w:tcPr>
          <w:p>
            <w:pPr>
              <w:spacing w:after="40" w:before="40"/>
            </w:pPr>
            <w:r/>
            <w:r>
              <w:rPr>
                <w:b/>
                <w:i w:val="0"/>
                <w:color w:val="1F2937"/>
                <w:sz w:val="17"/>
              </w:rPr>
              <w:t>The default</w:t>
            </w:r>
            <w:r>
              <w:rPr>
                <w:b w:val="0"/>
                <w:i w:val="0"/>
                <w:color w:val="1F2937"/>
                <w:sz w:val="17"/>
              </w:rPr>
              <w:t>: best margin per effort</w:t>
            </w:r>
          </w:p>
        </w:tc>
      </w:tr>
      <w:tr>
        <w:tc>
          <w:tcPr>
            <w:tcW w:type="dxa" w:w="2268"/>
          </w:tcPr>
          <w:p>
            <w:pPr>
              <w:spacing w:after="40" w:before="40"/>
            </w:pPr>
            <w:r/>
            <w:r>
              <w:rPr>
                <w:b w:val="0"/>
                <w:i w:val="0"/>
                <w:color w:val="1F2937"/>
                <w:sz w:val="17"/>
              </w:rPr>
              <w:t>Inner circle</w:t>
            </w:r>
          </w:p>
        </w:tc>
        <w:tc>
          <w:tcPr>
            <w:tcW w:type="dxa" w:w="2268"/>
          </w:tcPr>
          <w:p>
            <w:pPr>
              <w:spacing w:after="40" w:before="40"/>
            </w:pPr>
            <w:r/>
            <w:r>
              <w:rPr>
                <w:b w:val="0"/>
                <w:i w:val="0"/>
                <w:color w:val="1F2937"/>
                <w:sz w:val="17"/>
              </w:rPr>
              <w:t>€24.99</w:t>
            </w:r>
          </w:p>
        </w:tc>
        <w:tc>
          <w:tcPr>
            <w:tcW w:type="dxa" w:w="2268"/>
          </w:tcPr>
          <w:p>
            <w:pPr>
              <w:spacing w:after="40" w:before="40"/>
            </w:pPr>
            <w:r/>
            <w:r>
              <w:rPr>
                <w:b w:val="0"/>
                <w:i w:val="0"/>
                <w:color w:val="1F2937"/>
                <w:sz w:val="17"/>
              </w:rPr>
              <w:t>Direct messaging, personalised video, early merch</w:t>
            </w:r>
          </w:p>
        </w:tc>
        <w:tc>
          <w:tcPr>
            <w:tcW w:type="dxa" w:w="2268"/>
          </w:tcPr>
          <w:p>
            <w:pPr>
              <w:spacing w:after="40" w:before="40"/>
            </w:pPr>
            <w:r/>
            <w:r>
              <w:rPr>
                <w:b w:val="0"/>
                <w:i w:val="0"/>
                <w:color w:val="1F2937"/>
                <w:sz w:val="17"/>
              </w:rPr>
              <w:t>Small cohort, high ARPU</w:t>
            </w:r>
          </w:p>
        </w:tc>
      </w:tr>
      <w:tr>
        <w:tc>
          <w:tcPr>
            <w:tcW w:type="dxa" w:w="2268"/>
          </w:tcPr>
          <w:p>
            <w:pPr>
              <w:spacing w:after="40" w:before="40"/>
            </w:pPr>
            <w:r/>
            <w:r>
              <w:rPr>
                <w:b w:val="0"/>
                <w:i w:val="0"/>
                <w:color w:val="1F2937"/>
                <w:sz w:val="17"/>
              </w:rPr>
              <w:t>Season pass</w:t>
            </w:r>
          </w:p>
        </w:tc>
        <w:tc>
          <w:tcPr>
            <w:tcW w:type="dxa" w:w="2268"/>
          </w:tcPr>
          <w:p>
            <w:pPr>
              <w:spacing w:after="40" w:before="40"/>
            </w:pPr>
            <w:r/>
            <w:r>
              <w:rPr>
                <w:b w:val="0"/>
                <w:i w:val="0"/>
                <w:color w:val="1F2937"/>
                <w:sz w:val="17"/>
              </w:rPr>
              <w:t>€89/yr</w:t>
            </w:r>
          </w:p>
        </w:tc>
        <w:tc>
          <w:tcPr>
            <w:tcW w:type="dxa" w:w="2268"/>
          </w:tcPr>
          <w:p>
            <w:pPr>
              <w:spacing w:after="40" w:before="40"/>
            </w:pPr>
            <w:r/>
            <w:r>
              <w:rPr>
                <w:b w:val="0"/>
                <w:i w:val="0"/>
                <w:color w:val="1F2937"/>
                <w:sz w:val="17"/>
              </w:rPr>
              <w:t>Insider for a competitive season</w:t>
            </w:r>
          </w:p>
        </w:tc>
        <w:tc>
          <w:tcPr>
            <w:tcW w:type="dxa" w:w="2268"/>
          </w:tcPr>
          <w:p>
            <w:pPr>
              <w:spacing w:after="40" w:before="40"/>
            </w:pPr>
            <w:r/>
            <w:r>
              <w:rPr>
                <w:b w:val="0"/>
                <w:i w:val="0"/>
                <w:color w:val="1F2937"/>
                <w:sz w:val="17"/>
              </w:rPr>
              <w:t>One payment fee instead of twelve</w:t>
            </w:r>
          </w:p>
        </w:tc>
      </w:tr>
    </w:tbl>
    <w:p>
      <w:pPr>
        <w:spacing w:after="160" w:before="0"/>
      </w:pPr>
    </w:p>
    <w:p>
      <w:pPr>
        <w:spacing w:after="140" w:line="276" w:lineRule="auto"/>
        <w:jc w:val="both"/>
      </w:pPr>
      <w:r>
        <w:rPr>
          <w:b/>
          <w:i w:val="0"/>
          <w:color w:val="1F2937"/>
          <w:sz w:val="20"/>
        </w:rPr>
        <w:t>Recommendation: suggest €9.99 as the anchor and make €4.99 opt-in rather than default.</w:t>
      </w:r>
      <w:r>
        <w:rPr>
          <w:b w:val="0"/>
          <w:i w:val="0"/>
          <w:color w:val="1F2937"/>
          <w:sz w:val="20"/>
        </w:rPr>
        <w:t xml:space="preserve"> The €4.99 tier retains 44% of our take after payment costs; €9.99 retains 64%. The same content at double the price is not twice as hard to sell when the buyer is a fan of a specific athlete.</w:t>
      </w:r>
    </w:p>
    <w:p>
      <w:pPr>
        <w:spacing w:after="140" w:line="276" w:lineRule="auto"/>
        <w:jc w:val="both"/>
      </w:pPr>
      <w:r>
        <w:rPr>
          <w:b/>
          <w:i w:val="0"/>
          <w:color w:val="1F2937"/>
          <w:sz w:val="20"/>
        </w:rPr>
        <w:t>Annual billing is worth more than a take-rate increase.</w:t>
      </w:r>
      <w:r>
        <w:rPr>
          <w:b w:val="0"/>
          <w:i w:val="0"/>
          <w:color w:val="1F2937"/>
          <w:sz w:val="20"/>
        </w:rPr>
        <w:t xml:space="preserve"> A €89 season pass carries one €0.25 fixed fee instead of twelve,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i w:val="0"/>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Plan</w:t>
            </w:r>
          </w:p>
        </w:tc>
        <w:tc>
          <w:tcPr>
            <w:tcW w:type="dxa" w:w="2268"/>
            <w:shd w:val="clear" w:fill="EFF1F3"/>
          </w:tcPr>
          <w:p>
            <w:pPr>
              <w:spacing w:after="40" w:before="40"/>
            </w:pPr>
            <w:r/>
            <w:r>
              <w:rPr>
                <w:b/>
                <w:i w:val="0"/>
                <w:color w:val="1F2937"/>
                <w:sz w:val="17"/>
              </w:rPr>
              <w:t>Price</w:t>
            </w:r>
          </w:p>
        </w:tc>
        <w:tc>
          <w:tcPr>
            <w:tcW w:type="dxa" w:w="2268"/>
            <w:shd w:val="clear" w:fill="EFF1F3"/>
          </w:tcPr>
          <w:p>
            <w:pPr>
              <w:spacing w:after="40" w:before="40"/>
            </w:pPr>
            <w:r/>
            <w:r>
              <w:rPr>
                <w:b/>
                <w:i w:val="0"/>
                <w:color w:val="1F2937"/>
                <w:sz w:val="17"/>
              </w:rPr>
              <w:t>Includes</w:t>
            </w:r>
          </w:p>
        </w:tc>
        <w:tc>
          <w:tcPr>
            <w:tcW w:type="dxa" w:w="2268"/>
            <w:shd w:val="clear" w:fill="EFF1F3"/>
          </w:tcPr>
          <w:p>
            <w:pPr>
              <w:spacing w:after="40" w:before="40"/>
            </w:pPr>
            <w:r/>
            <w:r>
              <w:rPr>
                <w:b/>
                <w:i w:val="0"/>
                <w:color w:val="1F2937"/>
                <w:sz w:val="17"/>
              </w:rPr>
              <w:t>Target</w:t>
            </w:r>
          </w:p>
        </w:tc>
      </w:tr>
      <w:tr>
        <w:tc>
          <w:tcPr>
            <w:tcW w:type="dxa" w:w="2268"/>
          </w:tcPr>
          <w:p>
            <w:pPr>
              <w:spacing w:after="40" w:before="40"/>
            </w:pPr>
            <w:r/>
            <w:r>
              <w:rPr>
                <w:b w:val="0"/>
                <w:i w:val="0"/>
                <w:color w:val="1F2937"/>
                <w:sz w:val="17"/>
              </w:rPr>
              <w:t>Scout Free</w:t>
            </w:r>
          </w:p>
        </w:tc>
        <w:tc>
          <w:tcPr>
            <w:tcW w:type="dxa" w:w="2268"/>
          </w:tcPr>
          <w:p>
            <w:pPr>
              <w:spacing w:after="40" w:before="40"/>
            </w:pPr>
            <w:r/>
            <w:r>
              <w:rPr>
                <w:b w:val="0"/>
                <w:i w:val="0"/>
                <w:color w:val="1F2937"/>
                <w:sz w:val="17"/>
              </w:rPr>
              <w:t>€0</w:t>
            </w:r>
          </w:p>
        </w:tc>
        <w:tc>
          <w:tcPr>
            <w:tcW w:type="dxa" w:w="2268"/>
          </w:tcPr>
          <w:p>
            <w:pPr>
              <w:spacing w:after="40" w:before="40"/>
            </w:pPr>
            <w:r/>
            <w:r>
              <w:rPr>
                <w:b w:val="0"/>
                <w:i w:val="0"/>
                <w:color w:val="1F2937"/>
                <w:sz w:val="17"/>
              </w:rPr>
              <w:t>Public directory, 1 campaign, top-5 matches</w:t>
            </w:r>
          </w:p>
        </w:tc>
        <w:tc>
          <w:tcPr>
            <w:tcW w:type="dxa" w:w="2268"/>
          </w:tcPr>
          <w:p>
            <w:pPr>
              <w:spacing w:after="40" w:before="40"/>
            </w:pPr>
            <w:r/>
            <w:r>
              <w:rPr>
                <w:b w:val="0"/>
                <w:i w:val="0"/>
                <w:color w:val="1F2937"/>
                <w:sz w:val="17"/>
              </w:rPr>
              <w:t>Trial, inbound</w:t>
            </w:r>
          </w:p>
        </w:tc>
      </w:tr>
      <w:tr>
        <w:tc>
          <w:tcPr>
            <w:tcW w:type="dxa" w:w="2268"/>
          </w:tcPr>
          <w:p>
            <w:pPr>
              <w:spacing w:after="40" w:before="40"/>
            </w:pPr>
            <w:r/>
            <w:r>
              <w:rPr>
                <w:b w:val="0"/>
                <w:i w:val="0"/>
                <w:color w:val="1F2937"/>
                <w:sz w:val="17"/>
              </w:rPr>
              <w:t>Scout Starter</w:t>
            </w:r>
          </w:p>
        </w:tc>
        <w:tc>
          <w:tcPr>
            <w:tcW w:type="dxa" w:w="2268"/>
          </w:tcPr>
          <w:p>
            <w:pPr>
              <w:spacing w:after="40" w:before="40"/>
            </w:pPr>
            <w:r/>
            <w:r>
              <w:rPr>
                <w:b w:val="0"/>
                <w:i w:val="0"/>
                <w:color w:val="1F2937"/>
                <w:sz w:val="17"/>
              </w:rPr>
              <w:t>€99/mo</w:t>
            </w:r>
          </w:p>
        </w:tc>
        <w:tc>
          <w:tcPr>
            <w:tcW w:type="dxa" w:w="2268"/>
          </w:tcPr>
          <w:p>
            <w:pPr>
              <w:spacing w:after="40" w:before="40"/>
            </w:pPr>
            <w:r/>
            <w:r>
              <w:rPr>
                <w:b w:val="0"/>
                <w:i w:val="0"/>
                <w:color w:val="1F2937"/>
                <w:sz w:val="17"/>
              </w:rPr>
              <w:t>Full matching, 2 campaigns, no evidence views</w:t>
            </w:r>
          </w:p>
        </w:tc>
        <w:tc>
          <w:tcPr>
            <w:tcW w:type="dxa" w:w="2268"/>
          </w:tcPr>
          <w:p>
            <w:pPr>
              <w:spacing w:after="40" w:before="40"/>
            </w:pPr>
            <w:r/>
            <w:r>
              <w:rPr>
                <w:b w:val="0"/>
                <w:i w:val="0"/>
                <w:color w:val="1F2937"/>
                <w:sz w:val="17"/>
              </w:rPr>
              <w:t>First paid step, single-brand sponsors</w:t>
            </w:r>
          </w:p>
        </w:tc>
      </w:tr>
      <w:tr>
        <w:tc>
          <w:tcPr>
            <w:tcW w:type="dxa" w:w="2268"/>
          </w:tcPr>
          <w:p>
            <w:pPr>
              <w:spacing w:after="40" w:before="40"/>
            </w:pPr>
            <w:r/>
            <w:r>
              <w:rPr>
                <w:b w:val="0"/>
                <w:i w:val="0"/>
                <w:color w:val="1F2937"/>
                <w:sz w:val="17"/>
              </w:rPr>
              <w:t>Scout Pro</w:t>
            </w:r>
          </w:p>
        </w:tc>
        <w:tc>
          <w:tcPr>
            <w:tcW w:type="dxa" w:w="2268"/>
          </w:tcPr>
          <w:p>
            <w:pPr>
              <w:spacing w:after="40" w:before="40"/>
            </w:pPr>
            <w:r/>
            <w:r>
              <w:rPr>
                <w:b w:val="0"/>
                <w:i w:val="0"/>
                <w:color w:val="1F2937"/>
                <w:sz w:val="17"/>
              </w:rPr>
              <w:t>€249/mo</w:t>
            </w:r>
          </w:p>
        </w:tc>
        <w:tc>
          <w:tcPr>
            <w:tcW w:type="dxa" w:w="2268"/>
          </w:tcPr>
          <w:p>
            <w:pPr>
              <w:spacing w:after="40" w:before="40"/>
            </w:pPr>
            <w:r/>
            <w:r>
              <w:rPr>
                <w:b w:val="0"/>
                <w:i w:val="0"/>
                <w:color w:val="1F2937"/>
                <w:sz w:val="17"/>
              </w:rPr>
              <w:t>Full matching, evidence views, 5 campaigns, pipeline</w:t>
            </w:r>
          </w:p>
        </w:tc>
        <w:tc>
          <w:tcPr>
            <w:tcW w:type="dxa" w:w="2268"/>
          </w:tcPr>
          <w:p>
            <w:pPr>
              <w:spacing w:after="40" w:before="40"/>
            </w:pPr>
            <w:r/>
            <w:r>
              <w:rPr>
                <w:b w:val="0"/>
                <w:i w:val="0"/>
                <w:color w:val="1F2937"/>
                <w:sz w:val="17"/>
              </w:rPr>
              <w:t>Regional brands, small agencies</w:t>
            </w:r>
          </w:p>
        </w:tc>
      </w:tr>
      <w:tr>
        <w:tc>
          <w:tcPr>
            <w:tcW w:type="dxa" w:w="2268"/>
          </w:tcPr>
          <w:p>
            <w:pPr>
              <w:spacing w:after="40" w:before="40"/>
            </w:pPr>
            <w:r/>
            <w:r>
              <w:rPr>
                <w:b w:val="0"/>
                <w:i w:val="0"/>
                <w:color w:val="1F2937"/>
                <w:sz w:val="17"/>
              </w:rPr>
              <w:t>Scout Agency</w:t>
            </w:r>
          </w:p>
        </w:tc>
        <w:tc>
          <w:tcPr>
            <w:tcW w:type="dxa" w:w="2268"/>
          </w:tcPr>
          <w:p>
            <w:pPr>
              <w:spacing w:after="40" w:before="40"/>
            </w:pPr>
            <w:r/>
            <w:r>
              <w:rPr>
                <w:b w:val="0"/>
                <w:i w:val="0"/>
                <w:color w:val="1F2937"/>
                <w:sz w:val="17"/>
              </w:rPr>
              <w:t>€999/mo</w:t>
            </w:r>
          </w:p>
        </w:tc>
        <w:tc>
          <w:tcPr>
            <w:tcW w:type="dxa" w:w="2268"/>
          </w:tcPr>
          <w:p>
            <w:pPr>
              <w:spacing w:after="40" w:before="40"/>
            </w:pPr>
            <w:r/>
            <w:r>
              <w:rPr>
                <w:b w:val="0"/>
                <w:i w:val="0"/>
                <w:color w:val="1F2937"/>
                <w:sz w:val="17"/>
              </w:rPr>
              <w:t>Unlimited campaigns, multi-seat, API, saved searches</w:t>
            </w:r>
          </w:p>
        </w:tc>
        <w:tc>
          <w:tcPr>
            <w:tcW w:type="dxa" w:w="2268"/>
          </w:tcPr>
          <w:p>
            <w:pPr>
              <w:spacing w:after="40" w:before="40"/>
            </w:pPr>
            <w:r/>
            <w:r>
              <w:rPr>
                <w:b w:val="0"/>
                <w:i w:val="0"/>
                <w:color w:val="1F2937"/>
                <w:sz w:val="17"/>
              </w:rPr>
              <w:t>Agencies, national brands</w:t>
            </w:r>
          </w:p>
        </w:tc>
      </w:tr>
    </w:tbl>
    <w:p>
      <w:pPr>
        <w:spacing w:after="160" w:before="0"/>
      </w:pPr>
    </w:p>
    <w:p>
      <w:pPr>
        <w:spacing w:after="140" w:line="276" w:lineRule="auto"/>
        <w:jc w:val="both"/>
      </w:pPr>
      <w:r>
        <w:rPr>
          <w:b/>
          <w:i w:val="0"/>
          <w:color w:val="1F2937"/>
          <w:sz w:val="20"/>
        </w:rPr>
        <w:t>Why an entry tier exists, and why it is €99.</w:t>
      </w:r>
      <w:r>
        <w:rPr>
          <w:b w:val="0"/>
          <w:i w:val="0"/>
          <w:color w:val="1F2937"/>
          <w:sz w:val="20"/>
        </w:rP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the directory is thinnest and the software is worth least. €99 a month is credible against that; €249 is not. The ratio closes by Y7, when the average sponsor runs €18,334 of deals and the commission alone is €1,833.</w:t>
      </w:r>
    </w:p>
    <w:p>
      <w:pPr>
        <w:spacing w:after="140" w:line="276" w:lineRule="auto"/>
        <w:jc w:val="both"/>
      </w:pPr>
      <w:r>
        <w:rPr>
          <w:b/>
          <w:i w:val="0"/>
          <w:color w:val="1F2937"/>
          <w:sz w:val="20"/>
        </w:rPr>
        <w:t>This is what the ARPU path has always assumed.</w:t>
      </w:r>
      <w:r>
        <w:rPr>
          <w:b w:val="0"/>
          <w:i w:val="0"/>
          <w:color w:val="1F2937"/>
          <w:sz w:val="20"/>
        </w:rPr>
        <w:t xml:space="preserve"> Blended revenue per paying sponsor runs €199 in Y1 to €475 by Y10, and the early figures sit </w:t>
      </w:r>
      <w:r>
        <w:rPr>
          <w:b w:val="0"/>
          <w:i/>
          <w:color w:val="1F2937"/>
          <w:sz w:val="20"/>
        </w:rPr>
        <w:t>below</w:t>
      </w:r>
      <w:r>
        <w:rPr>
          <w:b w:val="0"/>
          <w:i w:val="0"/>
          <w:color w:val="1F2937"/>
          <w:sz w:val="20"/>
        </w:rPr>
        <w:t xml:space="preserve"> the old cheapest plan, which no mix of €249 and €999 can produce. With Starter in the list the series resolves, and it describes a ladder rather than a mystery:</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i w:val="0"/>
                <w:color w:val="1F2937"/>
                <w:sz w:val="17"/>
              </w:rPr>
              <w:t>Y1</w:t>
            </w:r>
          </w:p>
        </w:tc>
        <w:tc>
          <w:tcPr>
            <w:tcW w:type="dxa" w:w="1512"/>
            <w:shd w:val="clear" w:fill="EFF1F3"/>
          </w:tcPr>
          <w:p>
            <w:pPr>
              <w:spacing w:after="40" w:before="40"/>
            </w:pPr>
            <w:r/>
            <w:r>
              <w:rPr>
                <w:b/>
                <w:i w:val="0"/>
                <w:color w:val="1F2937"/>
                <w:sz w:val="17"/>
              </w:rPr>
              <w:t>Y2</w:t>
            </w:r>
          </w:p>
        </w:tc>
        <w:tc>
          <w:tcPr>
            <w:tcW w:type="dxa" w:w="1512"/>
            <w:shd w:val="clear" w:fill="EFF1F3"/>
          </w:tcPr>
          <w:p>
            <w:pPr>
              <w:spacing w:after="40" w:before="40"/>
            </w:pPr>
            <w:r/>
            <w:r>
              <w:rPr>
                <w:b/>
                <w:i w:val="0"/>
                <w:color w:val="1F2937"/>
                <w:sz w:val="17"/>
              </w:rPr>
              <w:t>Y3</w:t>
            </w:r>
          </w:p>
        </w:tc>
        <w:tc>
          <w:tcPr>
            <w:tcW w:type="dxa" w:w="1512"/>
            <w:shd w:val="clear" w:fill="EFF1F3"/>
          </w:tcPr>
          <w:p>
            <w:pPr>
              <w:spacing w:after="40" w:before="40"/>
            </w:pPr>
            <w:r/>
            <w:r>
              <w:rPr>
                <w:b/>
                <w:i w:val="0"/>
                <w:color w:val="1F2937"/>
                <w:sz w:val="17"/>
              </w:rPr>
              <w:t>Y7</w:t>
            </w:r>
          </w:p>
        </w:tc>
        <w:tc>
          <w:tcPr>
            <w:tcW w:type="dxa" w:w="1512"/>
            <w:shd w:val="clear" w:fill="EFF1F3"/>
          </w:tcPr>
          <w:p>
            <w:pPr>
              <w:spacing w:after="40" w:before="40"/>
            </w:pPr>
            <w:r/>
            <w:r>
              <w:rPr>
                <w:b/>
                <w:i w:val="0"/>
                <w:color w:val="1F2937"/>
                <w:sz w:val="17"/>
              </w:rPr>
              <w:t>Y10</w:t>
            </w:r>
          </w:p>
        </w:tc>
      </w:tr>
      <w:tr>
        <w:tc>
          <w:tcPr>
            <w:tcW w:type="dxa" w:w="1512"/>
          </w:tcPr>
          <w:p>
            <w:pPr>
              <w:spacing w:after="40" w:before="40"/>
            </w:pPr>
            <w:r/>
            <w:r>
              <w:rPr>
                <w:b w:val="0"/>
                <w:i w:val="0"/>
                <w:color w:val="1F2937"/>
                <w:sz w:val="17"/>
              </w:rPr>
              <w:t>Blended ARPU per month</w:t>
            </w:r>
          </w:p>
        </w:tc>
        <w:tc>
          <w:tcPr>
            <w:tcW w:type="dxa" w:w="1512"/>
          </w:tcPr>
          <w:p>
            <w:pPr>
              <w:spacing w:after="40" w:before="40"/>
            </w:pPr>
            <w:r/>
            <w:r>
              <w:rPr>
                <w:b w:val="0"/>
                <w:i w:val="0"/>
                <w:color w:val="1F2937"/>
                <w:sz w:val="17"/>
              </w:rPr>
              <w:t>€199</w:t>
            </w:r>
          </w:p>
        </w:tc>
        <w:tc>
          <w:tcPr>
            <w:tcW w:type="dxa" w:w="1512"/>
          </w:tcPr>
          <w:p>
            <w:pPr>
              <w:spacing w:after="40" w:before="40"/>
            </w:pPr>
            <w:r/>
            <w:r>
              <w:rPr>
                <w:b w:val="0"/>
                <w:i w:val="0"/>
                <w:color w:val="1F2937"/>
                <w:sz w:val="17"/>
              </w:rPr>
              <w:t>€229</w:t>
            </w:r>
          </w:p>
        </w:tc>
        <w:tc>
          <w:tcPr>
            <w:tcW w:type="dxa" w:w="1512"/>
          </w:tcPr>
          <w:p>
            <w:pPr>
              <w:spacing w:after="40" w:before="40"/>
            </w:pPr>
            <w:r/>
            <w:r>
              <w:rPr>
                <w:b w:val="0"/>
                <w:i w:val="0"/>
                <w:color w:val="1F2937"/>
                <w:sz w:val="17"/>
              </w:rPr>
              <w:t>€260</w:t>
            </w:r>
          </w:p>
        </w:tc>
        <w:tc>
          <w:tcPr>
            <w:tcW w:type="dxa" w:w="1512"/>
          </w:tcPr>
          <w:p>
            <w:pPr>
              <w:spacing w:after="40" w:before="40"/>
            </w:pPr>
            <w:r/>
            <w:r>
              <w:rPr>
                <w:b w:val="0"/>
                <w:i w:val="0"/>
                <w:color w:val="1F2937"/>
                <w:sz w:val="17"/>
              </w:rPr>
              <w:t>€400</w:t>
            </w:r>
          </w:p>
        </w:tc>
        <w:tc>
          <w:tcPr>
            <w:tcW w:type="dxa" w:w="1512"/>
          </w:tcPr>
          <w:p>
            <w:pPr>
              <w:spacing w:after="40" w:before="40"/>
            </w:pPr>
            <w:r/>
            <w:r>
              <w:rPr>
                <w:b w:val="0"/>
                <w:i w:val="0"/>
                <w:color w:val="1F2937"/>
                <w:sz w:val="17"/>
              </w:rPr>
              <w:t>€475</w:t>
            </w:r>
          </w:p>
        </w:tc>
      </w:tr>
      <w:tr>
        <w:tc>
          <w:tcPr>
            <w:tcW w:type="dxa" w:w="1512"/>
          </w:tcPr>
          <w:p>
            <w:pPr>
              <w:spacing w:after="40" w:before="40"/>
            </w:pPr>
            <w:r/>
            <w:r>
              <w:rPr>
                <w:b w:val="0"/>
                <w:i w:val="0"/>
                <w:color w:val="1F2937"/>
                <w:sz w:val="17"/>
              </w:rPr>
              <w:t>Implied mix</w:t>
            </w:r>
          </w:p>
        </w:tc>
        <w:tc>
          <w:tcPr>
            <w:tcW w:type="dxa" w:w="1512"/>
          </w:tcPr>
          <w:p>
            <w:pPr>
              <w:spacing w:after="40" w:before="40"/>
            </w:pPr>
            <w:r/>
            <w:r>
              <w:rPr>
                <w:b w:val="0"/>
                <w:i w:val="0"/>
                <w:color w:val="1F2937"/>
                <w:sz w:val="17"/>
              </w:rPr>
              <w:t>33% Starter, 67% Pro</w:t>
            </w:r>
          </w:p>
        </w:tc>
        <w:tc>
          <w:tcPr>
            <w:tcW w:type="dxa" w:w="1512"/>
          </w:tcPr>
          <w:p>
            <w:pPr>
              <w:spacing w:after="40" w:before="40"/>
            </w:pPr>
            <w:r/>
            <w:r>
              <w:rPr>
                <w:b w:val="0"/>
                <w:i w:val="0"/>
                <w:color w:val="1F2937"/>
                <w:sz w:val="17"/>
              </w:rPr>
              <w:t>13% Starter, 87% Pro</w:t>
            </w:r>
          </w:p>
        </w:tc>
        <w:tc>
          <w:tcPr>
            <w:tcW w:type="dxa" w:w="1512"/>
          </w:tcPr>
          <w:p>
            <w:pPr>
              <w:spacing w:after="40" w:before="40"/>
            </w:pPr>
            <w:r/>
            <w:r>
              <w:rPr>
                <w:b w:val="0"/>
                <w:i w:val="0"/>
                <w:color w:val="1F2937"/>
                <w:sz w:val="17"/>
              </w:rPr>
              <w:t>1.5% Agency, rest Pro</w:t>
            </w:r>
          </w:p>
        </w:tc>
        <w:tc>
          <w:tcPr>
            <w:tcW w:type="dxa" w:w="1512"/>
          </w:tcPr>
          <w:p>
            <w:pPr>
              <w:spacing w:after="40" w:before="40"/>
            </w:pPr>
            <w:r/>
            <w:r>
              <w:rPr>
                <w:b w:val="0"/>
                <w:i w:val="0"/>
                <w:color w:val="1F2937"/>
                <w:sz w:val="17"/>
              </w:rPr>
              <w:t>20.1% Agency, rest Pro</w:t>
            </w:r>
          </w:p>
        </w:tc>
        <w:tc>
          <w:tcPr>
            <w:tcW w:type="dxa" w:w="1512"/>
          </w:tcPr>
          <w:p>
            <w:pPr>
              <w:spacing w:after="40" w:before="40"/>
            </w:pPr>
            <w:r/>
            <w:r>
              <w:rPr>
                <w:b w:val="0"/>
                <w:i w:val="0"/>
                <w:color w:val="1F2937"/>
                <w:sz w:val="17"/>
              </w:rPr>
              <w:t>30.1% Agency, rest Pro</w:t>
            </w:r>
          </w:p>
        </w:tc>
      </w:tr>
    </w:tbl>
    <w:p>
      <w:pPr>
        <w:spacing w:after="160" w:before="0"/>
      </w:pPr>
    </w:p>
    <w:p>
      <w:pPr>
        <w:spacing w:after="140" w:line="276" w:lineRule="auto"/>
        <w:jc w:val="both"/>
      </w:pPr>
      <w:r>
        <w:rPr>
          <w:b w:val="0"/>
          <w:i w:val="0"/>
          <w:color w:val="1F2937"/>
          <w:sz w:val="20"/>
        </w:rPr>
        <w:t>Sponsors enter on Starter, graduate to Pro as they run more campaigns, and the Agency share grows to roughly a third by Y10 as agencies rather than single brands become the larger buyer.</w:t>
      </w:r>
    </w:p>
    <w:p>
      <w:pPr>
        <w:spacing w:after="140" w:line="276" w:lineRule="auto"/>
        <w:jc w:val="both"/>
      </w:pPr>
      <w:r>
        <w:rPr>
          <w:b w:val="0"/>
          <w:i w:val="0"/>
          <w:color w:val="1F2937"/>
          <w:sz w:val="20"/>
        </w:rPr>
        <w:t xml:space="preserve">SaaS matters disproportionately: it is </w:t>
      </w:r>
      <w:r>
        <w:rPr>
          <w:b/>
          <w:i w:val="0"/>
          <w:color w:val="1F2937"/>
          <w:sz w:val="20"/>
        </w:rPr>
        <w:t>100% margin</w:t>
      </w:r>
      <w:r>
        <w:rPr>
          <w:b w:val="0"/>
          <w:i w:val="0"/>
          <w:color w:val="1F2937"/>
          <w:sz w:val="20"/>
        </w:rPr>
        <w:t xml:space="preserve"> (no GMV, no payment rail), and it converts the analytics engine into revenue that does not depend on a deal closing. By Y7 it is €595k of the €3.01M: 20% of revenue at close to 100% gross margin, which is roughly 28% of gross profit.</w:t>
      </w:r>
    </w:p>
    <w:p>
      <w:pPr>
        <w:spacing w:after="120" w:before="0"/>
      </w:pPr>
    </w:p>
    <w:p>
      <w:pPr>
        <w:pStyle w:val="Heading2"/>
        <w:keepNext/>
        <w:spacing w:before="320" w:after="100"/>
      </w:pPr>
      <w:r>
        <w:rPr>
          <w:b/>
          <w:i w:val="0"/>
          <w:color w:val="1F2937"/>
          <w:sz w:val="25"/>
        </w:rPr>
        <w:t>Commission by plan, and what it does to the agent comparison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Plan</w:t>
            </w:r>
          </w:p>
        </w:tc>
        <w:tc>
          <w:tcPr>
            <w:tcW w:type="dxa" w:w="2268"/>
            <w:shd w:val="clear" w:fill="EFF1F3"/>
          </w:tcPr>
          <w:p>
            <w:pPr>
              <w:spacing w:after="40" w:before="40"/>
            </w:pPr>
            <w:r/>
            <w:r>
              <w:rPr>
                <w:b/>
                <w:i w:val="0"/>
                <w:color w:val="1F2937"/>
                <w:sz w:val="17"/>
              </w:rPr>
              <w:t>Subscription</w:t>
            </w:r>
          </w:p>
        </w:tc>
        <w:tc>
          <w:tcPr>
            <w:tcW w:type="dxa" w:w="2268"/>
            <w:shd w:val="clear" w:fill="EFF1F3"/>
          </w:tcPr>
          <w:p>
            <w:pPr>
              <w:spacing w:after="40" w:before="40"/>
            </w:pPr>
            <w:r/>
            <w:r>
              <w:rPr>
                <w:b/>
                <w:i w:val="0"/>
                <w:color w:val="1F2937"/>
                <w:sz w:val="17"/>
              </w:rPr>
              <w:t>Commission</w:t>
            </w:r>
          </w:p>
        </w:tc>
        <w:tc>
          <w:tcPr>
            <w:tcW w:type="dxa" w:w="2268"/>
            <w:shd w:val="clear" w:fill="EFF1F3"/>
          </w:tcPr>
          <w:p>
            <w:pPr>
              <w:spacing w:after="40" w:before="40"/>
            </w:pPr>
            <w:r/>
            <w:r>
              <w:rPr>
                <w:b/>
                <w:i w:val="0"/>
                <w:color w:val="1F2937"/>
                <w:sz w:val="17"/>
              </w:rPr>
              <w:t>An agent charges</w:t>
            </w:r>
          </w:p>
        </w:tc>
      </w:tr>
      <w:tr>
        <w:tc>
          <w:tcPr>
            <w:tcW w:type="dxa" w:w="2268"/>
          </w:tcPr>
          <w:p>
            <w:pPr>
              <w:spacing w:after="40" w:before="40"/>
            </w:pPr>
            <w:r/>
            <w:r>
              <w:rPr>
                <w:b w:val="0"/>
                <w:i w:val="0"/>
                <w:color w:val="1F2937"/>
                <w:sz w:val="17"/>
              </w:rPr>
              <w:t>Scout Free</w:t>
            </w:r>
          </w:p>
        </w:tc>
        <w:tc>
          <w:tcPr>
            <w:tcW w:type="dxa" w:w="2268"/>
          </w:tcPr>
          <w:p>
            <w:pPr>
              <w:spacing w:after="40" w:before="40"/>
            </w:pPr>
            <w:r/>
            <w:r>
              <w:rPr>
                <w:b w:val="0"/>
                <w:i w:val="0"/>
                <w:color w:val="1F2937"/>
                <w:sz w:val="17"/>
              </w:rPr>
              <w:t>€0</w:t>
            </w:r>
          </w:p>
        </w:tc>
        <w:tc>
          <w:tcPr>
            <w:tcW w:type="dxa" w:w="2268"/>
          </w:tcPr>
          <w:p>
            <w:pPr>
              <w:spacing w:after="40" w:before="40"/>
            </w:pPr>
            <w:r/>
            <w:r>
              <w:rPr>
                <w:b/>
                <w:i w:val="0"/>
                <w:color w:val="1F2937"/>
                <w:sz w:val="17"/>
              </w:rPr>
              <w:t>10%</w:t>
            </w:r>
          </w:p>
        </w:tc>
        <w:tc>
          <w:tcPr>
            <w:tcW w:type="dxa" w:w="2268"/>
          </w:tcPr>
          <w:p>
            <w:pPr>
              <w:spacing w:after="40" w:before="40"/>
            </w:pPr>
            <w:r/>
            <w:r>
              <w:rPr>
                <w:b w:val="0"/>
                <w:i w:val="0"/>
                <w:color w:val="1F2937"/>
                <w:sz w:val="17"/>
              </w:rPr>
              <w:t>10 to 20%</w:t>
            </w:r>
          </w:p>
        </w:tc>
      </w:tr>
      <w:tr>
        <w:tc>
          <w:tcPr>
            <w:tcW w:type="dxa" w:w="2268"/>
          </w:tcPr>
          <w:p>
            <w:pPr>
              <w:spacing w:after="40" w:before="40"/>
            </w:pPr>
            <w:r/>
            <w:r>
              <w:rPr>
                <w:b w:val="0"/>
                <w:i w:val="0"/>
                <w:color w:val="1F2937"/>
                <w:sz w:val="17"/>
              </w:rPr>
              <w:t>Scout Starter</w:t>
            </w:r>
          </w:p>
        </w:tc>
        <w:tc>
          <w:tcPr>
            <w:tcW w:type="dxa" w:w="2268"/>
          </w:tcPr>
          <w:p>
            <w:pPr>
              <w:spacing w:after="40" w:before="40"/>
            </w:pPr>
            <w:r/>
            <w:r>
              <w:rPr>
                <w:b w:val="0"/>
                <w:i w:val="0"/>
                <w:color w:val="1F2937"/>
                <w:sz w:val="17"/>
              </w:rPr>
              <w:t>€99/mo</w:t>
            </w:r>
          </w:p>
        </w:tc>
        <w:tc>
          <w:tcPr>
            <w:tcW w:type="dxa" w:w="2268"/>
          </w:tcPr>
          <w:p>
            <w:pPr>
              <w:spacing w:after="40" w:before="40"/>
            </w:pPr>
            <w:r/>
            <w:r>
              <w:rPr>
                <w:b/>
                <w:i w:val="0"/>
                <w:color w:val="1F2937"/>
                <w:sz w:val="17"/>
              </w:rPr>
              <w:t>10%</w:t>
            </w:r>
          </w:p>
        </w:tc>
        <w:tc>
          <w:tcPr>
            <w:tcW w:type="dxa" w:w="2268"/>
          </w:tcPr>
          <w:p>
            <w:pPr>
              <w:spacing w:after="40" w:before="40"/>
            </w:pPr>
            <w:r/>
            <w:r>
              <w:rPr>
                <w:b w:val="0"/>
                <w:i w:val="0"/>
                <w:color w:val="1F2937"/>
                <w:sz w:val="17"/>
              </w:rPr>
              <w:t>10 to 20%</w:t>
            </w:r>
          </w:p>
        </w:tc>
      </w:tr>
      <w:tr>
        <w:tc>
          <w:tcPr>
            <w:tcW w:type="dxa" w:w="2268"/>
          </w:tcPr>
          <w:p>
            <w:pPr>
              <w:spacing w:after="40" w:before="40"/>
            </w:pPr>
            <w:r/>
            <w:r>
              <w:rPr>
                <w:b w:val="0"/>
                <w:i w:val="0"/>
                <w:color w:val="1F2937"/>
                <w:sz w:val="17"/>
              </w:rPr>
              <w:t>Scout Pro</w:t>
            </w:r>
          </w:p>
        </w:tc>
        <w:tc>
          <w:tcPr>
            <w:tcW w:type="dxa" w:w="2268"/>
          </w:tcPr>
          <w:p>
            <w:pPr>
              <w:spacing w:after="40" w:before="40"/>
            </w:pPr>
            <w:r/>
            <w:r>
              <w:rPr>
                <w:b w:val="0"/>
                <w:i w:val="0"/>
                <w:color w:val="1F2937"/>
                <w:sz w:val="17"/>
              </w:rPr>
              <w:t>€249/mo</w:t>
            </w:r>
          </w:p>
        </w:tc>
        <w:tc>
          <w:tcPr>
            <w:tcW w:type="dxa" w:w="2268"/>
          </w:tcPr>
          <w:p>
            <w:pPr>
              <w:spacing w:after="40" w:before="40"/>
            </w:pPr>
            <w:r/>
            <w:r>
              <w:rPr>
                <w:b/>
                <w:i w:val="0"/>
                <w:color w:val="1F2937"/>
                <w:sz w:val="17"/>
              </w:rPr>
              <w:t>7%</w:t>
            </w:r>
          </w:p>
        </w:tc>
        <w:tc>
          <w:tcPr>
            <w:tcW w:type="dxa" w:w="2268"/>
          </w:tcPr>
          <w:p>
            <w:pPr>
              <w:spacing w:after="40" w:before="40"/>
            </w:pPr>
            <w:r/>
            <w:r>
              <w:rPr>
                <w:b w:val="0"/>
                <w:i w:val="0"/>
                <w:color w:val="1F2937"/>
                <w:sz w:val="17"/>
              </w:rPr>
              <w:t>10 to 20%</w:t>
            </w:r>
          </w:p>
        </w:tc>
      </w:tr>
      <w:tr>
        <w:tc>
          <w:tcPr>
            <w:tcW w:type="dxa" w:w="2268"/>
          </w:tcPr>
          <w:p>
            <w:pPr>
              <w:spacing w:after="40" w:before="40"/>
            </w:pPr>
            <w:r/>
            <w:r>
              <w:rPr>
                <w:b w:val="0"/>
                <w:i w:val="0"/>
                <w:color w:val="1F2937"/>
                <w:sz w:val="17"/>
              </w:rPr>
              <w:t>Scout Agency</w:t>
            </w:r>
          </w:p>
        </w:tc>
        <w:tc>
          <w:tcPr>
            <w:tcW w:type="dxa" w:w="2268"/>
          </w:tcPr>
          <w:p>
            <w:pPr>
              <w:spacing w:after="40" w:before="40"/>
            </w:pPr>
            <w:r/>
            <w:r>
              <w:rPr>
                <w:b w:val="0"/>
                <w:i w:val="0"/>
                <w:color w:val="1F2937"/>
                <w:sz w:val="17"/>
              </w:rPr>
              <w:t>€999/mo</w:t>
            </w:r>
          </w:p>
        </w:tc>
        <w:tc>
          <w:tcPr>
            <w:tcW w:type="dxa" w:w="2268"/>
          </w:tcPr>
          <w:p>
            <w:pPr>
              <w:spacing w:after="40" w:before="40"/>
            </w:pPr>
            <w:r/>
            <w:r>
              <w:rPr>
                <w:b/>
                <w:i w:val="0"/>
                <w:color w:val="1F2937"/>
                <w:sz w:val="17"/>
              </w:rPr>
              <w:t>5%</w:t>
            </w:r>
          </w:p>
        </w:tc>
        <w:tc>
          <w:tcPr>
            <w:tcW w:type="dxa" w:w="2268"/>
          </w:tcPr>
          <w:p>
            <w:pPr>
              <w:spacing w:after="40" w:before="40"/>
            </w:pPr>
            <w:r/>
            <w:r>
              <w:rPr>
                <w:b w:val="0"/>
                <w:i w:val="0"/>
                <w:color w:val="1F2937"/>
                <w:sz w:val="17"/>
              </w:rPr>
              <w:t>10 to 20%</w:t>
            </w:r>
          </w:p>
        </w:tc>
      </w:tr>
    </w:tbl>
    <w:p>
      <w:pPr>
        <w:spacing w:after="160" w:before="0"/>
      </w:pPr>
    </w:p>
    <w:p>
      <w:pPr>
        <w:spacing w:after="140" w:line="276" w:lineRule="auto"/>
        <w:jc w:val="both"/>
      </w:pPr>
      <w:r>
        <w:rPr>
          <w:b w:val="0"/>
          <w:i w:val="0"/>
          <w:color w:val="1F2937"/>
          <w:sz w:val="20"/>
        </w:rPr>
        <w:t>A sponsor paying €11,988 a year for the tooling is already paying for the relationship. Charging them the full headline rate on every deal as well is charging twice for the same thing, and the tiering removes that.</w:t>
      </w:r>
    </w:p>
    <w:p>
      <w:pPr>
        <w:spacing w:after="140" w:line="276" w:lineRule="auto"/>
        <w:jc w:val="both"/>
      </w:pPr>
      <w:r>
        <w:rPr>
          <w:b w:val="0"/>
          <w:i w:val="0"/>
          <w:color w:val="1F2937"/>
          <w:sz w:val="20"/>
        </w:rPr>
        <w:t xml:space="preserve">It also sharpens the comparison the whole plan rests on. </w:t>
      </w:r>
      <w:r>
        <w:rPr>
          <w:b/>
          <w:i w:val="0"/>
          <w:color w:val="1F2937"/>
          <w:sz w:val="20"/>
        </w:rPr>
        <w:t>An agent takes 10 to 20% and gives a sponsor one relationship. Stride's most committed sponsors pay 5% and get a matched market</w:t>
      </w:r>
      <w:r>
        <w:rPr>
          <w:b w:val="0"/>
          <w:i w:val="0"/>
          <w:color w:val="1F2937"/>
          <w:sz w:val="20"/>
        </w:rPr>
        <w:t>, with the evidence behind every match. At the top tier that is a quarter of what an agent charges at the high end, and half at the low end.</w:t>
      </w:r>
    </w:p>
    <w:p>
      <w:pPr>
        <w:spacing w:after="140" w:line="276" w:lineRule="auto"/>
        <w:jc w:val="both"/>
      </w:pPr>
      <w:r>
        <w:rPr>
          <w:b w:val="0"/>
          <w:i w:val="0"/>
          <w:color w:val="1F2937"/>
          <w:sz w:val="20"/>
        </w:rPr>
        <w:t xml:space="preserve">The blended rate this produces falls from </w:t>
      </w:r>
      <w:r>
        <w:rPr>
          <w:b/>
          <w:i w:val="0"/>
          <w:color w:val="1F2937"/>
          <w:sz w:val="20"/>
        </w:rPr>
        <w:t>9.60% in Y1 to 8.56% by Y10</w:t>
      </w:r>
      <w:r>
        <w:rPr>
          <w:b w:val="0"/>
          <w:i w:val="0"/>
          <w:color w:val="1F2937"/>
          <w:sz w:val="20"/>
        </w:rP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pPr>
        <w:spacing w:after="120" w:before="0"/>
      </w:pPr>
    </w:p>
    <w:p>
      <w:pPr>
        <w:pStyle w:val="Heading2"/>
        <w:keepNext/>
        <w:spacing w:before="320" w:after="100"/>
      </w:pPr>
      <w:r>
        <w:rPr>
          <w:b/>
          <w:i w:val="0"/>
          <w:color w:val="1F2937"/>
          <w:sz w:val="25"/>
        </w:rPr>
        <w:t>Take rate: benchmarked</w:t>
      </w:r>
    </w:p>
    <w:p>
      <w:pPr>
        <w:spacing w:after="140" w:line="276" w:lineRule="auto"/>
        <w:jc w:val="both"/>
      </w:pPr>
      <w:r>
        <w:rPr>
          <w:b w:val="0"/>
          <w:i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Platform</w:t>
            </w:r>
          </w:p>
        </w:tc>
        <w:tc>
          <w:tcPr>
            <w:tcW w:type="dxa" w:w="1814"/>
            <w:shd w:val="clear" w:fill="EFF1F3"/>
          </w:tcPr>
          <w:p>
            <w:pPr>
              <w:spacing w:after="40" w:before="40"/>
            </w:pPr>
            <w:r/>
            <w:r>
              <w:rPr>
                <w:b/>
                <w:i w:val="0"/>
                <w:color w:val="1F2937"/>
                <w:sz w:val="17"/>
              </w:rPr>
              <w:t>Headline take</w:t>
            </w:r>
          </w:p>
        </w:tc>
        <w:tc>
          <w:tcPr>
            <w:tcW w:type="dxa" w:w="1814"/>
            <w:shd w:val="clear" w:fill="EFF1F3"/>
          </w:tcPr>
          <w:p>
            <w:pPr>
              <w:spacing w:after="40" w:before="40"/>
            </w:pPr>
            <w:r/>
            <w:r>
              <w:rPr>
                <w:b/>
                <w:i w:val="0"/>
                <w:color w:val="1F2937"/>
                <w:sz w:val="17"/>
              </w:rPr>
              <w:t>Other creator fees</w:t>
            </w:r>
          </w:p>
        </w:tc>
        <w:tc>
          <w:tcPr>
            <w:tcW w:type="dxa" w:w="1814"/>
            <w:shd w:val="clear" w:fill="EFF1F3"/>
          </w:tcPr>
          <w:p>
            <w:pPr>
              <w:spacing w:after="40" w:before="40"/>
            </w:pPr>
            <w:r/>
            <w:r>
              <w:rPr>
                <w:b/>
                <w:i w:val="0"/>
                <w:color w:val="1F2937"/>
                <w:sz w:val="17"/>
              </w:rPr>
              <w:t>Effective take, small creator</w:t>
            </w:r>
          </w:p>
        </w:tc>
        <w:tc>
          <w:tcPr>
            <w:tcW w:type="dxa" w:w="1814"/>
            <w:shd w:val="clear" w:fill="EFF1F3"/>
          </w:tcPr>
          <w:p>
            <w:pPr>
              <w:spacing w:after="40" w:before="40"/>
            </w:pPr>
            <w:r/>
            <w:r>
              <w:rPr>
                <w:b/>
                <w:i w:val="0"/>
                <w:color w:val="1F2937"/>
                <w:sz w:val="17"/>
              </w:rPr>
              <w:t>Evidence</w:t>
            </w:r>
          </w:p>
        </w:tc>
      </w:tr>
      <w:tr>
        <w:tc>
          <w:tcPr>
            <w:tcW w:type="dxa" w:w="1814"/>
          </w:tcPr>
          <w:p>
            <w:pPr>
              <w:spacing w:after="40" w:before="40"/>
            </w:pPr>
            <w:r/>
            <w:r>
              <w:rPr>
                <w:b/>
                <w:i w:val="0"/>
                <w:color w:val="1F2937"/>
                <w:sz w:val="17"/>
              </w:rPr>
              <w:t>Passes</w:t>
            </w:r>
          </w:p>
        </w:tc>
        <w:tc>
          <w:tcPr>
            <w:tcW w:type="dxa" w:w="1814"/>
          </w:tcPr>
          <w:p>
            <w:pPr>
              <w:spacing w:after="40" w:before="40"/>
            </w:pPr>
            <w:r/>
            <w:r>
              <w:rPr>
                <w:b/>
                <w:i w:val="0"/>
                <w:color w:val="1F2937"/>
                <w:sz w:val="17"/>
              </w:rPr>
              <w:t>10%</w:t>
            </w:r>
          </w:p>
        </w:tc>
        <w:tc>
          <w:tcPr>
            <w:tcW w:type="dxa" w:w="1814"/>
          </w:tcPr>
          <w:p>
            <w:pPr>
              <w:spacing w:after="40" w:before="40"/>
            </w:pPr>
            <w:r/>
            <w:r>
              <w:rPr>
                <w:b/>
                <w:i w:val="0"/>
                <w:color w:val="1F2937"/>
                <w:sz w:val="17"/>
              </w:rPr>
              <w:t>$0.30/txn + $29/mo creator fee</w:t>
            </w:r>
          </w:p>
        </w:tc>
        <w:tc>
          <w:tcPr>
            <w:tcW w:type="dxa" w:w="1814"/>
          </w:tcPr>
          <w:p>
            <w:pPr>
              <w:spacing w:after="40" w:before="40"/>
            </w:pPr>
            <w:r/>
            <w:r>
              <w:rPr>
                <w:b/>
                <w:i w:val="0"/>
                <w:color w:val="1F2937"/>
                <w:sz w:val="17"/>
              </w:rPr>
              <w:t>~16–25%</w:t>
            </w:r>
          </w:p>
        </w:tc>
        <w:tc>
          <w:tcPr>
            <w:tcW w:type="dxa" w:w="1814"/>
          </w:tcPr>
          <w:p>
            <w:pPr>
              <w:spacing w:after="40" w:before="40"/>
            </w:pPr>
            <w:r/>
            <w:r>
              <w:rPr>
                <w:b w:val="0"/>
                <w:i w:val="0"/>
                <w:color w:val="1F2937"/>
                <w:sz w:val="17"/>
              </w:rPr>
              <w:t>Sacra; rebrand release</w:t>
            </w:r>
          </w:p>
        </w:tc>
      </w:tr>
      <w:tr>
        <w:tc>
          <w:tcPr>
            <w:tcW w:type="dxa" w:w="1814"/>
          </w:tcPr>
          <w:p>
            <w:pPr>
              <w:spacing w:after="40" w:before="40"/>
            </w:pPr>
            <w:r/>
            <w:r>
              <w:rPr>
                <w:b w:val="0"/>
                <w:i w:val="0"/>
                <w:color w:val="1F2937"/>
                <w:sz w:val="17"/>
              </w:rPr>
              <w:t>OnlyFans</w:t>
            </w:r>
          </w:p>
        </w:tc>
        <w:tc>
          <w:tcPr>
            <w:tcW w:type="dxa" w:w="1814"/>
          </w:tcPr>
          <w:p>
            <w:pPr>
              <w:spacing w:after="40" w:before="40"/>
            </w:pPr>
            <w:r/>
            <w:r>
              <w:rPr>
                <w:b w:val="0"/>
                <w:i w:val="0"/>
                <w:color w:val="1F2937"/>
                <w:sz w:val="17"/>
              </w:rPr>
              <w:t>20%</w:t>
            </w:r>
          </w:p>
        </w:tc>
        <w:tc>
          <w:tcPr>
            <w:tcW w:type="dxa" w:w="1814"/>
          </w:tcPr>
          <w:p>
            <w:pPr>
              <w:spacing w:after="40" w:before="40"/>
            </w:pPr>
            <w:r/>
          </w:p>
        </w:tc>
        <w:tc>
          <w:tcPr>
            <w:tcW w:type="dxa" w:w="1814"/>
          </w:tcPr>
          <w:p>
            <w:pPr>
              <w:spacing w:after="40" w:before="40"/>
            </w:pPr>
            <w:r/>
            <w:r>
              <w:rPr>
                <w:b/>
                <w:i w:val="0"/>
                <w:color w:val="1F2937"/>
                <w:sz w:val="17"/>
              </w:rPr>
              <w:t>19.5% measured</w:t>
            </w:r>
          </w:p>
        </w:tc>
        <w:tc>
          <w:tcPr>
            <w:tcW w:type="dxa" w:w="1814"/>
          </w:tcPr>
          <w:p>
            <w:pPr>
              <w:spacing w:after="40" w:before="40"/>
            </w:pPr>
            <w:r/>
            <w:r>
              <w:rPr>
                <w:b w:val="0"/>
                <w:i w:val="0"/>
                <w:color w:val="1F2937"/>
                <w:sz w:val="17"/>
              </w:rPr>
              <w:t>filed accounts: see below</w:t>
            </w:r>
          </w:p>
        </w:tc>
      </w:tr>
      <w:tr>
        <w:tc>
          <w:tcPr>
            <w:tcW w:type="dxa" w:w="1814"/>
          </w:tcPr>
          <w:p>
            <w:pPr>
              <w:spacing w:after="40" w:before="40"/>
            </w:pPr>
            <w:r/>
            <w:r>
              <w:rPr>
                <w:b w:val="0"/>
                <w:i w:val="0"/>
                <w:color w:val="1F2937"/>
                <w:sz w:val="17"/>
              </w:rPr>
              <w:t>Fansly</w:t>
            </w:r>
          </w:p>
        </w:tc>
        <w:tc>
          <w:tcPr>
            <w:tcW w:type="dxa" w:w="1814"/>
          </w:tcPr>
          <w:p>
            <w:pPr>
              <w:spacing w:after="40" w:before="40"/>
            </w:pPr>
            <w:r/>
            <w:r>
              <w:rPr>
                <w:b w:val="0"/>
                <w:i w:val="0"/>
                <w:color w:val="1F2937"/>
                <w:sz w:val="17"/>
              </w:rPr>
              <w:t>20%</w:t>
            </w:r>
          </w:p>
        </w:tc>
        <w:tc>
          <w:tcPr>
            <w:tcW w:type="dxa" w:w="1814"/>
          </w:tcPr>
          <w:p>
            <w:pPr>
              <w:spacing w:after="40" w:before="40"/>
            </w:pPr>
            <w:r/>
          </w:p>
        </w:tc>
        <w:tc>
          <w:tcPr>
            <w:tcW w:type="dxa" w:w="1814"/>
          </w:tcPr>
          <w:p>
            <w:pPr>
              <w:spacing w:after="40" w:before="40"/>
            </w:pPr>
            <w:r/>
            <w:r>
              <w:rPr>
                <w:b w:val="0"/>
                <w:i w:val="0"/>
                <w:color w:val="1F2937"/>
                <w:sz w:val="17"/>
              </w:rPr>
              <w:t>20%</w:t>
            </w:r>
          </w:p>
        </w:tc>
        <w:tc>
          <w:tcPr>
            <w:tcW w:type="dxa" w:w="1814"/>
          </w:tcPr>
          <w:p>
            <w:pPr>
              <w:spacing w:after="40" w:before="40"/>
            </w:pPr>
            <w:r/>
            <w:r>
              <w:rPr>
                <w:b w:val="0"/>
                <w:i w:val="0"/>
                <w:color w:val="1F2937"/>
                <w:sz w:val="17"/>
              </w:rPr>
              <w:t>not published; consistently reported</w:t>
            </w:r>
          </w:p>
        </w:tc>
      </w:tr>
      <w:tr>
        <w:tc>
          <w:tcPr>
            <w:tcW w:type="dxa" w:w="1814"/>
          </w:tcPr>
          <w:p>
            <w:pPr>
              <w:spacing w:after="40" w:before="40"/>
            </w:pPr>
            <w:r/>
            <w:r>
              <w:rPr>
                <w:b w:val="0"/>
                <w:i w:val="0"/>
                <w:color w:val="1F2937"/>
                <w:sz w:val="17"/>
              </w:rPr>
              <w:t>Fanfix</w:t>
            </w:r>
          </w:p>
        </w:tc>
        <w:tc>
          <w:tcPr>
            <w:tcW w:type="dxa" w:w="1814"/>
          </w:tcPr>
          <w:p>
            <w:pPr>
              <w:spacing w:after="40" w:before="40"/>
            </w:pPr>
            <w:r/>
            <w:r>
              <w:rPr>
                <w:b w:val="0"/>
                <w:i w:val="0"/>
                <w:color w:val="1F2937"/>
                <w:sz w:val="17"/>
              </w:rPr>
              <w:t>20%</w:t>
            </w:r>
          </w:p>
        </w:tc>
        <w:tc>
          <w:tcPr>
            <w:tcW w:type="dxa" w:w="1814"/>
          </w:tcPr>
          <w:p>
            <w:pPr>
              <w:spacing w:after="40" w:before="40"/>
            </w:pPr>
            <w:r/>
          </w:p>
        </w:tc>
        <w:tc>
          <w:tcPr>
            <w:tcW w:type="dxa" w:w="1814"/>
          </w:tcPr>
          <w:p>
            <w:pPr>
              <w:spacing w:after="40" w:before="40"/>
            </w:pPr>
            <w:r/>
            <w:r>
              <w:rPr>
                <w:b w:val="0"/>
                <w:i w:val="0"/>
                <w:color w:val="1F2937"/>
                <w:sz w:val="17"/>
              </w:rPr>
              <w:t>20%</w:t>
            </w:r>
          </w:p>
        </w:tc>
        <w:tc>
          <w:tcPr>
            <w:tcW w:type="dxa" w:w="1814"/>
          </w:tcPr>
          <w:p>
            <w:pPr>
              <w:spacing w:after="40" w:before="40"/>
            </w:pPr>
            <w:r/>
            <w:r>
              <w:rPr>
                <w:b w:val="0"/>
                <w:i w:val="0"/>
                <w:color w:val="1F2937"/>
                <w:sz w:val="17"/>
              </w:rPr>
              <w:t>not published; consistently reported</w:t>
            </w:r>
          </w:p>
        </w:tc>
      </w:tr>
      <w:tr>
        <w:tc>
          <w:tcPr>
            <w:tcW w:type="dxa" w:w="1814"/>
          </w:tcPr>
          <w:p>
            <w:pPr>
              <w:spacing w:after="40" w:before="40"/>
            </w:pPr>
            <w:r/>
            <w:r>
              <w:rPr>
                <w:b w:val="0"/>
                <w:i w:val="0"/>
                <w:color w:val="1F2937"/>
                <w:sz w:val="17"/>
              </w:rPr>
              <w:t>Patreon</w:t>
            </w:r>
          </w:p>
        </w:tc>
        <w:tc>
          <w:tcPr>
            <w:tcW w:type="dxa" w:w="1814"/>
          </w:tcPr>
          <w:p>
            <w:pPr>
              <w:spacing w:after="40" w:before="40"/>
            </w:pPr>
            <w:r/>
            <w:r>
              <w:rPr>
                <w:b/>
                <w:i w:val="0"/>
                <w:color w:val="1F2937"/>
                <w:sz w:val="17"/>
              </w:rPr>
              <w:t>10%</w:t>
            </w:r>
          </w:p>
        </w:tc>
        <w:tc>
          <w:tcPr>
            <w:tcW w:type="dxa" w:w="1814"/>
          </w:tcPr>
          <w:p>
            <w:pPr>
              <w:spacing w:after="40" w:before="40"/>
            </w:pPr>
            <w:r/>
            <w:r>
              <w:rPr>
                <w:b w:val="0"/>
                <w:i w:val="0"/>
                <w:color w:val="1F2937"/>
                <w:sz w:val="17"/>
              </w:rPr>
              <w:t>none: processing included</w:t>
            </w:r>
          </w:p>
        </w:tc>
        <w:tc>
          <w:tcPr>
            <w:tcW w:type="dxa" w:w="1814"/>
          </w:tcPr>
          <w:p>
            <w:pPr>
              <w:spacing w:after="40" w:before="40"/>
            </w:pPr>
            <w:r/>
            <w:r>
              <w:rPr>
                <w:b w:val="0"/>
                <w:i w:val="0"/>
                <w:color w:val="1F2937"/>
                <w:sz w:val="17"/>
              </w:rPr>
              <w:t>10%</w:t>
            </w:r>
          </w:p>
        </w:tc>
        <w:tc>
          <w:tcPr>
            <w:tcW w:type="dxa" w:w="1814"/>
          </w:tcPr>
          <w:p>
            <w:pPr>
              <w:spacing w:after="40" w:before="40"/>
            </w:pPr>
            <w:r/>
            <w:r>
              <w:rPr>
                <w:b w:val="0"/>
                <w:i w:val="0"/>
                <w:color w:val="1F2937"/>
                <w:sz w:val="17"/>
              </w:rPr>
              <w:t>Patreon publishes it</w:t>
            </w:r>
          </w:p>
        </w:tc>
      </w:tr>
      <w:tr>
        <w:tc>
          <w:tcPr>
            <w:tcW w:type="dxa" w:w="1814"/>
          </w:tcPr>
          <w:p>
            <w:pPr>
              <w:spacing w:after="40" w:before="40"/>
            </w:pPr>
            <w:r/>
            <w:r>
              <w:rPr>
                <w:b/>
                <w:i w:val="0"/>
                <w:color w:val="1F2937"/>
                <w:sz w:val="17"/>
              </w:rPr>
              <w:t>Stride (proposed)</w:t>
            </w:r>
          </w:p>
        </w:tc>
        <w:tc>
          <w:tcPr>
            <w:tcW w:type="dxa" w:w="1814"/>
          </w:tcPr>
          <w:p>
            <w:pPr>
              <w:spacing w:after="40" w:before="40"/>
            </w:pPr>
            <w:r/>
            <w:r>
              <w:rPr>
                <w:b/>
                <w:i w:val="0"/>
                <w:color w:val="1F2937"/>
                <w:sz w:val="17"/>
              </w:rPr>
              <w:t>15%</w:t>
            </w:r>
          </w:p>
        </w:tc>
        <w:tc>
          <w:tcPr>
            <w:tcW w:type="dxa" w:w="1814"/>
          </w:tcPr>
          <w:p>
            <w:pPr>
              <w:spacing w:after="40" w:before="40"/>
            </w:pPr>
            <w:r/>
            <w:r>
              <w:rPr>
                <w:b/>
                <w:i w:val="0"/>
                <w:color w:val="1F2937"/>
                <w:sz w:val="17"/>
              </w:rPr>
              <w:t>none: we absorb payment costs</w:t>
            </w:r>
          </w:p>
        </w:tc>
        <w:tc>
          <w:tcPr>
            <w:tcW w:type="dxa" w:w="1814"/>
          </w:tcPr>
          <w:p>
            <w:pPr>
              <w:spacing w:after="40" w:before="40"/>
            </w:pPr>
            <w:r/>
            <w:r>
              <w:rPr>
                <w:b/>
                <w:i w:val="0"/>
                <w:color w:val="1F2937"/>
                <w:sz w:val="17"/>
              </w:rPr>
              <w:t>15%</w:t>
            </w:r>
          </w:p>
        </w:tc>
        <w:tc>
          <w:tcPr>
            <w:tcW w:type="dxa" w:w="1814"/>
          </w:tcPr>
          <w:p>
            <w:pPr>
              <w:spacing w:after="40" w:before="40"/>
            </w:pPr>
            <w:r/>
            <w:r>
              <w:rPr>
                <w:b w:val="0"/>
                <w:i w:val="0"/>
                <w:color w:val="1F2937"/>
                <w:sz w:val="17"/>
              </w:rPr>
              <w:t>our decision</w:t>
            </w:r>
          </w:p>
        </w:tc>
      </w:tr>
    </w:tbl>
    <w:p>
      <w:pPr>
        <w:spacing w:after="160" w:before="0"/>
      </w:pPr>
    </w:p>
    <w:p>
      <w:pPr>
        <w:spacing w:after="140" w:line="276" w:lineRule="auto"/>
        <w:jc w:val="both"/>
      </w:pPr>
      <w:r>
        <w:rPr>
          <w:b/>
          <w:i w:val="0"/>
          <w:color w:val="1F2937"/>
          <w:sz w:val="20"/>
        </w:rPr>
        <w:t>OnlyFans' 20% is not a reported figure; it is arithmetic on filed accounts.</w:t>
      </w:r>
      <w:r>
        <w:rPr>
          <w:b w:val="0"/>
          <w:i w:val="0"/>
          <w:color w:val="1F2937"/>
          <w:sz w:val="20"/>
        </w:rPr>
        <w:t xml:space="preserve"> OnlyFans' parent, </w:t>
      </w:r>
      <w:r>
        <w:rPr>
          <w:b w:val="0"/>
          <w:i w:val="0"/>
          <w:color w:val="1F2937"/>
          <w:sz w:val="20"/>
        </w:rPr>
        <w:t>Fenix International Limited, company no. 10354575</w:t>
      </w:r>
      <w:r>
        <w:rPr>
          <w:b w:val="0"/>
          <w:i w:val="0"/>
          <w:color w:val="1F2937"/>
          <w:sz w:val="20"/>
        </w:rPr>
        <w:t xml:space="preserve">, files publicly at Companies House. FY2024 (to 30 November 2024): </w:t>
      </w:r>
      <w:r>
        <w:rPr>
          <w:b/>
          <w:i w:val="0"/>
          <w:color w:val="1F2937"/>
          <w:sz w:val="20"/>
        </w:rPr>
        <w:t>$7.22bn</w:t>
      </w:r>
      <w:r>
        <w:rPr>
          <w:b w:val="0"/>
          <w:i w:val="0"/>
          <w:color w:val="1F2937"/>
          <w:sz w:val="20"/>
        </w:rPr>
        <w:t xml:space="preserve"> of gross fan payments, of which </w:t>
      </w:r>
      <w:r>
        <w:rPr>
          <w:b/>
          <w:i w:val="0"/>
          <w:color w:val="1F2937"/>
          <w:sz w:val="20"/>
        </w:rPr>
        <w:t>$1.41bn</w:t>
      </w:r>
      <w:r>
        <w:rPr>
          <w:b w:val="0"/>
          <w:i w:val="0"/>
          <w:color w:val="1F2937"/>
          <w:sz w:val="20"/>
        </w:rPr>
        <w:t xml:space="preserve"> was retained as OnlyFans' own revenue and </w:t>
      </w:r>
      <w:r>
        <w:rPr>
          <w:b/>
          <w:i w:val="0"/>
          <w:color w:val="1F2937"/>
          <w:sz w:val="20"/>
        </w:rPr>
        <w:t>$5.8bn</w:t>
      </w:r>
      <w:r>
        <w:rPr>
          <w:b w:val="0"/>
          <w:i w:val="0"/>
          <w:color w:val="1F2937"/>
          <w:sz w:val="20"/>
        </w:rPr>
        <w:t xml:space="preserve"> paid out to creators. The take is 1.41 / 7.22 = </w:t>
      </w:r>
      <w:r>
        <w:rPr>
          <w:b/>
          <w:i w:val="0"/>
          <w:color w:val="1F2937"/>
          <w:sz w:val="20"/>
        </w:rPr>
        <w:t>19.5%</w:t>
      </w:r>
      <w:r>
        <w:rPr>
          <w:b w:val="0"/>
          <w:i w:val="0"/>
          <w:color w:val="1F2937"/>
          <w:sz w:val="20"/>
        </w:rPr>
        <w:t>, measured, not asserted, in a document that will still be there in five years.</w:t>
      </w:r>
    </w:p>
    <w:p>
      <w:pPr>
        <w:spacing w:after="140" w:line="276" w:lineRule="auto"/>
        <w:jc w:val="both"/>
      </w:pPr>
      <w:r>
        <w:rPr>
          <w:b w:val="0"/>
          <w:i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i w:val="0"/>
          <w:color w:val="1F2937"/>
          <w:sz w:val="20"/>
        </w:rPr>
        <w:t>Patreon's row was wrong and is now corrected.</w:t>
      </w:r>
      <w:r>
        <w:rPr>
          <w:b w:val="0"/>
          <w:i w:val="0"/>
          <w:color w:val="1F2937"/>
          <w:sz w:val="20"/>
        </w:rPr>
        <w:t xml:space="preserve"> It read 8–12% by plan tier with payment fees passed to the creator, for an effective 12–15%. Patreon has since moved to a single published rate: </w:t>
      </w:r>
      <w:r>
        <w:rPr>
          <w:b w:val="0"/>
          <w:i w:val="0"/>
          <w:color w:val="1F2937"/>
          <w:sz w:val="20"/>
        </w:rPr>
        <w:t>10% of what you earn</w:t>
      </w:r>
      <w:r>
        <w:rPr>
          <w:b w:val="0"/>
          <w:i w:val="0"/>
          <w:color w:val="1F2937"/>
          <w:sz w:val="20"/>
        </w:rPr>
        <w:t xml:space="preserve">, which it states </w:t>
      </w:r>
      <w:r>
        <w:rPr>
          <w:b w:val="0"/>
          <w:i/>
          <w:color w:val="1F2937"/>
          <w:sz w:val="20"/>
        </w:rPr>
        <w:t>includes</w:t>
      </w:r>
      <w:r>
        <w:rPr>
          <w:b w:val="0"/>
          <w:i w:val="0"/>
          <w:color w:val="1F2937"/>
          <w:sz w:val="20"/>
        </w:rPr>
        <w:t xml:space="preserve"> "payment processing, currency conversion, and payout fees". So Patreon is materially cheaper than this document previously claimed. It ties Passes on the headline: both say 10%, but Passes adds $0.30 a transaction and $29 a month, so </w:t>
      </w:r>
      <w:r>
        <w:rPr>
          <w:b/>
          <w:i w:val="0"/>
          <w:color w:val="1F2937"/>
          <w:sz w:val="20"/>
        </w:rPr>
        <w:t>on all-in cost Patreon is the cheapest option in this table, cheaper than what we are proposing.</w:t>
      </w:r>
      <w:r>
        <w:rPr>
          <w:b w:val="0"/>
          <w:i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pPr>
        <w:spacing w:after="140" w:line="276" w:lineRule="auto"/>
        <w:jc w:val="both"/>
      </w:pPr>
      <w:r>
        <w:rPr>
          <w:b/>
          <w:i w:val="0"/>
          <w:color w:val="1F2937"/>
          <w:sz w:val="20"/>
        </w:rPr>
        <w:t>Fansly and Fanfix do not publish a rate at all.</w:t>
      </w:r>
      <w:r>
        <w:rPr>
          <w:b w:val="0"/>
          <w:i w:val="0"/>
          <w:color w:val="1F2937"/>
          <w:sz w:val="20"/>
        </w:rPr>
        <w:t xml:space="preserve"> Checked 2026-09-05: Fanfix's </w:t>
      </w:r>
      <w:r>
        <w:rPr>
          <w:b w:val="0"/>
          <w:i w:val="0"/>
          <w:color w:val="1F2937"/>
          <w:sz w:val="20"/>
        </w:rPr>
        <w:t>Creator Terms of Use</w:t>
      </w:r>
      <w:r>
        <w:rPr>
          <w:b w:val="0"/>
          <w:i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i w:val="0"/>
          <w:color w:val="1F2937"/>
          <w:sz w:val="20"/>
        </w:rPr>
        <w:t xml:space="preserve">And the middlemen the athlete is paying </w:t>
      </w:r>
      <w:r>
        <w:rPr>
          <w:b w:val="0"/>
          <w:i/>
          <w:color w:val="1F2937"/>
          <w:sz w:val="20"/>
        </w:rPr>
        <w:t>on top</w:t>
      </w:r>
      <w:r>
        <w:rPr>
          <w:b w:val="0"/>
          <w:i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Intermediary</w:t>
            </w:r>
          </w:p>
        </w:tc>
        <w:tc>
          <w:tcPr>
            <w:tcW w:type="dxa" w:w="3024"/>
            <w:shd w:val="clear" w:fill="EFF1F3"/>
          </w:tcPr>
          <w:p>
            <w:pPr>
              <w:spacing w:after="40" w:before="40"/>
            </w:pPr>
            <w:r/>
            <w:r>
              <w:rPr>
                <w:b/>
                <w:i w:val="0"/>
                <w:color w:val="1F2937"/>
                <w:sz w:val="17"/>
              </w:rPr>
              <w:t>Takes</w:t>
            </w:r>
          </w:p>
        </w:tc>
        <w:tc>
          <w:tcPr>
            <w:tcW w:type="dxa" w:w="3024"/>
            <w:shd w:val="clear" w:fill="EFF1F3"/>
          </w:tcPr>
          <w:p>
            <w:pPr>
              <w:spacing w:after="40" w:before="40"/>
            </w:pPr>
            <w:r/>
            <w:r>
              <w:rPr>
                <w:b/>
                <w:i w:val="0"/>
                <w:color w:val="1F2937"/>
                <w:sz w:val="17"/>
              </w:rPr>
              <w:t>Where the number comes from</w:t>
            </w:r>
          </w:p>
        </w:tc>
      </w:tr>
      <w:tr>
        <w:tc>
          <w:tcPr>
            <w:tcW w:type="dxa" w:w="3024"/>
          </w:tcPr>
          <w:p>
            <w:pPr>
              <w:spacing w:after="40" w:before="40"/>
            </w:pPr>
            <w:r/>
            <w:r>
              <w:rPr>
                <w:b w:val="0"/>
                <w:i w:val="0"/>
                <w:color w:val="1F2937"/>
                <w:sz w:val="17"/>
              </w:rPr>
              <w:t>Sports agent, endorsement deal</w:t>
            </w:r>
          </w:p>
        </w:tc>
        <w:tc>
          <w:tcPr>
            <w:tcW w:type="dxa" w:w="3024"/>
          </w:tcPr>
          <w:p>
            <w:pPr>
              <w:spacing w:after="40" w:before="40"/>
            </w:pPr>
            <w:r/>
            <w:r>
              <w:rPr>
                <w:b/>
                <w:i w:val="0"/>
                <w:color w:val="1F2937"/>
                <w:sz w:val="17"/>
              </w:rPr>
              <w:t>10–20%</w:t>
            </w:r>
          </w:p>
        </w:tc>
        <w:tc>
          <w:tcPr>
            <w:tcW w:type="dxa" w:w="3024"/>
          </w:tcPr>
          <w:p>
            <w:pPr>
              <w:spacing w:after="40" w:before="40"/>
            </w:pPr>
            <w:r/>
            <w:r>
              <w:rPr>
                <w:b w:val="0"/>
                <w:i w:val="0"/>
                <w:color w:val="1F2937"/>
                <w:sz w:val="17"/>
              </w:rPr>
              <w:t>unregulated: no governing body caps it</w:t>
            </w:r>
          </w:p>
        </w:tc>
      </w:tr>
      <w:tr>
        <w:tc>
          <w:tcPr>
            <w:tcW w:type="dxa" w:w="3024"/>
          </w:tcPr>
          <w:p>
            <w:pPr>
              <w:spacing w:after="40" w:before="40"/>
            </w:pPr>
            <w:r/>
            <w:r>
              <w:rPr>
                <w:b w:val="0"/>
                <w:i w:val="0"/>
                <w:color w:val="1F2937"/>
                <w:sz w:val="17"/>
              </w:rPr>
              <w:t>Sports agent, playing contract</w:t>
            </w:r>
          </w:p>
        </w:tc>
        <w:tc>
          <w:tcPr>
            <w:tcW w:type="dxa" w:w="3024"/>
          </w:tcPr>
          <w:p>
            <w:pPr>
              <w:spacing w:after="40" w:before="40"/>
            </w:pPr>
            <w:r/>
            <w:r>
              <w:rPr>
                <w:b/>
                <w:i w:val="0"/>
                <w:color w:val="1F2937"/>
                <w:sz w:val="17"/>
              </w:rPr>
              <w:t>2–5%</w:t>
            </w:r>
          </w:p>
        </w:tc>
        <w:tc>
          <w:tcPr>
            <w:tcW w:type="dxa" w:w="3024"/>
          </w:tcPr>
          <w:p>
            <w:pPr>
              <w:spacing w:after="40" w:before="40"/>
            </w:pPr>
            <w:r/>
            <w:r>
              <w:rPr>
                <w:b w:val="0"/>
                <w:i w:val="0"/>
                <w:color w:val="1F2937"/>
                <w:sz w:val="17"/>
              </w:rPr>
              <w:t>capped, and the caps are published</w:t>
            </w:r>
          </w:p>
        </w:tc>
      </w:tr>
      <w:tr>
        <w:tc>
          <w:tcPr>
            <w:tcW w:type="dxa" w:w="3024"/>
          </w:tcPr>
          <w:p>
            <w:pPr>
              <w:spacing w:after="40" w:before="40"/>
            </w:pPr>
            <w:r/>
            <w:r>
              <w:rPr>
                <w:b w:val="0"/>
                <w:i w:val="0"/>
                <w:color w:val="1F2937"/>
                <w:sz w:val="17"/>
              </w:rPr>
              <w:t>OnlyFans management agency</w:t>
            </w:r>
          </w:p>
        </w:tc>
        <w:tc>
          <w:tcPr>
            <w:tcW w:type="dxa" w:w="3024"/>
          </w:tcPr>
          <w:p>
            <w:pPr>
              <w:spacing w:after="40" w:before="40"/>
            </w:pPr>
            <w:r/>
            <w:r>
              <w:rPr>
                <w:b/>
                <w:i w:val="0"/>
                <w:color w:val="1F2937"/>
                <w:sz w:val="17"/>
              </w:rPr>
              <w:t>20–50% of net</w:t>
            </w:r>
            <w:r>
              <w:rPr>
                <w:b w:val="0"/>
                <w:i w:val="0"/>
                <w:color w:val="1F2937"/>
                <w:sz w:val="17"/>
              </w:rPr>
              <w:t>, on top of the platform's 20%</w:t>
            </w:r>
          </w:p>
        </w:tc>
        <w:tc>
          <w:tcPr>
            <w:tcW w:type="dxa" w:w="3024"/>
          </w:tcPr>
          <w:p>
            <w:pPr>
              <w:spacing w:after="40" w:before="40"/>
            </w:pPr>
            <w:r/>
            <w:r>
              <w:rPr>
                <w:b w:val="0"/>
                <w:i w:val="0"/>
                <w:color w:val="1F2937"/>
                <w:sz w:val="17"/>
              </w:rPr>
              <w:t>agency rate guides</w:t>
            </w:r>
          </w:p>
        </w:tc>
      </w:tr>
    </w:tbl>
    <w:p>
      <w:pPr>
        <w:spacing w:after="160" w:before="0"/>
      </w:pPr>
    </w:p>
    <w:p>
      <w:pPr>
        <w:spacing w:after="140" w:line="276" w:lineRule="auto"/>
        <w:jc w:val="both"/>
      </w:pPr>
      <w:r>
        <w:rPr>
          <w:b w:val="0"/>
          <w:i w:val="0"/>
          <w:color w:val="1F2937"/>
          <w:sz w:val="20"/>
        </w:rPr>
        <w:t xml:space="preserve">The playing-contract row used to read 4–10% on the authority of a blog that has since been deleted. The bodies that actually set these caps publish them: the </w:t>
      </w:r>
      <w:r>
        <w:rPr>
          <w:b w:val="0"/>
          <w:i w:val="0"/>
          <w:color w:val="1F2937"/>
          <w:sz w:val="20"/>
        </w:rPr>
        <w:t>NBPA regulations</w:t>
      </w:r>
      <w:r>
        <w:rPr>
          <w:b w:val="0"/>
          <w:i w:val="0"/>
          <w:color w:val="1F2937"/>
          <w:sz w:val="20"/>
        </w:rPr>
        <w:t xml:space="preserve"> (amended September 2025) allow </w:t>
      </w:r>
      <w:r>
        <w:rPr>
          <w:b/>
          <w:i w:val="0"/>
          <w:color w:val="1F2937"/>
          <w:sz w:val="20"/>
        </w:rPr>
        <w:t>2%</w:t>
      </w:r>
      <w:r>
        <w:rPr>
          <w:b w:val="0"/>
          <w:i w:val="0"/>
          <w:color w:val="1F2937"/>
          <w:sz w:val="20"/>
        </w:rPr>
        <w:t xml:space="preserve"> where the player earns the CBA minimum and </w:t>
      </w:r>
      <w:r>
        <w:rPr>
          <w:b/>
          <w:i w:val="0"/>
          <w:color w:val="1F2937"/>
          <w:sz w:val="20"/>
        </w:rPr>
        <w:t>4%</w:t>
      </w:r>
      <w:r>
        <w:rPr>
          <w:b w:val="0"/>
          <w:i w:val="0"/>
          <w:color w:val="1F2937"/>
          <w:sz w:val="20"/>
        </w:rPr>
        <w:t xml:space="preserve"> above it, and </w:t>
      </w:r>
      <w:r>
        <w:rPr>
          <w:b w:val="0"/>
          <w:i w:val="0"/>
          <w:color w:val="1F2937"/>
          <w:sz w:val="20"/>
        </w:rPr>
        <w:t>FIFA's Football Agent Regulations, article 15</w:t>
      </w:r>
      <w:r>
        <w:rPr>
          <w:b w:val="0"/>
          <w:i w:val="0"/>
          <w:color w:val="1F2937"/>
          <w:sz w:val="20"/>
        </w:rPr>
        <w:t xml:space="preserve"> allow </w:t>
      </w:r>
      <w:r>
        <w:rPr>
          <w:b/>
          <w:i w:val="0"/>
          <w:color w:val="1F2937"/>
          <w:sz w:val="20"/>
        </w:rPr>
        <w:t>5%</w:t>
      </w:r>
      <w:r>
        <w:rPr>
          <w:b w:val="0"/>
          <w:i w:val="0"/>
          <w:color w:val="1F2937"/>
          <w:sz w:val="20"/>
        </w:rPr>
        <w:t xml:space="preserve"> at or below USD 200,000 of annual remuneration and </w:t>
      </w:r>
      <w:r>
        <w:rPr>
          <w:b/>
          <w:i w:val="0"/>
          <w:color w:val="1F2937"/>
          <w:sz w:val="20"/>
        </w:rPr>
        <w:t>3%</w:t>
      </w:r>
      <w:r>
        <w:rPr>
          <w:b w:val="0"/>
          <w:i w:val="0"/>
          <w:color w:val="1F2937"/>
          <w:sz w:val="20"/>
        </w:rPr>
        <w:t xml:space="preserve"> above, for representing the player. </w:t>
      </w:r>
      <w:r>
        <w:rPr>
          <w:b w:val="0"/>
          <w:i/>
          <w:color w:val="1F2937"/>
          <w:sz w:val="20"/>
        </w:rPr>
        <w:t xml:space="preserve">(FIFA's cap was suspended during litigation; the CJEU </w:t>
      </w:r>
      <w:r>
        <w:rPr>
          <w:b w:val="0"/>
          <w:i/>
          <w:color w:val="1F2937"/>
          <w:sz w:val="20"/>
        </w:rPr>
        <w:t>upheld it on 16 July 2026</w:t>
      </w:r>
      <w:r>
        <w:rPr>
          <w:b w:val="0"/>
          <w:i/>
          <w:color w:val="1F2937"/>
          <w:sz w:val="20"/>
        </w:rPr>
        <w:t xml:space="preserve"> and it takes effect with the new transfer system on 1 January 2027.)</w:t>
      </w:r>
    </w:p>
    <w:p>
      <w:pPr>
        <w:spacing w:after="140" w:line="276" w:lineRule="auto"/>
        <w:jc w:val="both"/>
      </w:pPr>
      <w:r>
        <w:rPr>
          <w:b/>
          <w:i w:val="0"/>
          <w:color w:val="1F2937"/>
          <w:sz w:val="20"/>
        </w:rPr>
        <w:t>The gap between those two rows is the point, and it is structural.</w:t>
      </w:r>
      <w:r>
        <w:rPr>
          <w:b w:val="0"/>
          <w:i w:val="0"/>
          <w:color w:val="1F2937"/>
          <w:sz w:val="20"/>
        </w:rPr>
        <w:t xml:space="preserve"> The NBPA regulations do not contain the word "endorsement" once: unions cap what an agent may charge for negotiating a </w:t>
      </w:r>
      <w:r>
        <w:rPr>
          <w:b w:val="0"/>
          <w:i/>
          <w:color w:val="1F2937"/>
          <w:sz w:val="20"/>
        </w:rPr>
        <w:t>playing contract</w:t>
      </w:r>
      <w:r>
        <w:rPr>
          <w:b w:val="0"/>
          <w:i w:val="0"/>
          <w:color w:val="1F2937"/>
          <w:sz w:val="20"/>
        </w:rPr>
        <w:t>, and leave marketing work uncapped. That is why endorsement representation costs an athlete several times what a union permits on their salary, and endorsement is exactly the work Stride's 15% replaces.</w:t>
      </w:r>
    </w:p>
    <w:p>
      <w:pPr>
        <w:pStyle w:val="Heading3"/>
        <w:keepNext/>
        <w:spacing w:before="200" w:after="100"/>
      </w:pPr>
      <w:r>
        <w:rPr>
          <w:b/>
          <w:i w:val="0"/>
          <w:color w:val="6B7280"/>
          <w:sz w:val="22"/>
        </w:rPr>
        <w:t>Why 15% beats Passes' 10% for the athletes we serve</w:t>
      </w:r>
    </w:p>
    <w:p>
      <w:pPr>
        <w:spacing w:after="140" w:line="276" w:lineRule="auto"/>
        <w:jc w:val="both"/>
      </w:pPr>
      <w:r>
        <w:rPr>
          <w:b w:val="0"/>
          <w:i w:val="0"/>
          <w:color w:val="1F2937"/>
          <w:sz w:val="20"/>
        </w:rPr>
        <w:t xml:space="preserve">Passes is the closest competitor and looks cheaper. It is not, for the long tail, because its </w:t>
      </w:r>
      <w:r>
        <w:rPr>
          <w:b/>
          <w:i w:val="0"/>
          <w:color w:val="1F2937"/>
          <w:sz w:val="20"/>
        </w:rPr>
        <w:t>$29/month creator fee is regressive</w:t>
      </w:r>
      <w:r>
        <w:rPr>
          <w:b w:val="0"/>
          <w:i w:val="0"/>
          <w:color w:val="1F2937"/>
          <w:sz w:val="20"/>
        </w:rPr>
        <w:t>, a fixed cost is brutal on a small creator and trivial on a large one.</w:t>
      </w:r>
    </w:p>
    <w:p>
      <w:pPr>
        <w:spacing w:after="140" w:line="276" w:lineRule="auto"/>
        <w:jc w:val="both"/>
      </w:pPr>
      <w:r>
        <w:rPr>
          <w:b w:val="0"/>
          <w:i w:val="0"/>
          <w:color w:val="1F2937"/>
          <w:sz w:val="20"/>
        </w:rPr>
        <w:t xml:space="preserve">An athlete earning </w:t>
      </w:r>
      <w:r>
        <w:rPr>
          <w:rFonts w:ascii="Consolas" w:hAnsi="Consolas"/>
          <w:b w:val="0"/>
          <w:i w:val="0"/>
          <w:color w:val="1F2937"/>
          <w:sz w:val="18"/>
        </w:rPr>
        <w:t>R</w:t>
      </w:r>
      <w:r>
        <w:rPr>
          <w:b w:val="0"/>
          <w:i w:val="0"/>
          <w:color w:val="1F2937"/>
          <w:sz w:val="20"/>
        </w:rPr>
        <w:t xml:space="preserve"> per month across </w:t>
      </w:r>
      <w:r>
        <w:rPr>
          <w:rFonts w:ascii="Consolas" w:hAnsi="Consolas"/>
          <w:b w:val="0"/>
          <w:i w:val="0"/>
          <w:color w:val="1F2937"/>
          <w:sz w:val="18"/>
        </w:rPr>
        <w:t>N</w:t>
      </w:r>
      <w:r>
        <w:rPr>
          <w:b w:val="0"/>
          <w:i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i w:val="0"/>
          <w:color w:val="1F2937"/>
          <w:sz w:val="20"/>
        </w:rPr>
        <w:t xml:space="preserve">At an average ticket of €9.20 those cross at </w:t>
      </w:r>
      <w:r>
        <w:rPr>
          <w:b/>
          <w:i w:val="0"/>
          <w:color w:val="1F2937"/>
          <w:sz w:val="20"/>
        </w:rPr>
        <w:t>€1,380/month of fan revenue</w:t>
      </w:r>
      <w:r>
        <w:rPr>
          <w:b w:val="0"/>
          <w:i w:val="0"/>
          <w:color w:val="1F2937"/>
          <w:sz w:val="20"/>
        </w:rPr>
        <w:t xml:space="preserve"> (</w:t>
      </w:r>
      <w:r>
        <w:rPr>
          <w:rFonts w:ascii="Consolas" w:hAnsi="Consolas"/>
          <w:b w:val="0"/>
          <w:i w:val="0"/>
          <w:color w:val="1F2937"/>
          <w:sz w:val="18"/>
        </w:rPr>
        <w:t>27 / (0.05 − 0.28/9.20)</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Athlete's monthly fan revenue</w:t>
            </w:r>
          </w:p>
        </w:tc>
        <w:tc>
          <w:tcPr>
            <w:tcW w:type="dxa" w:w="2268"/>
            <w:shd w:val="clear" w:fill="EFF1F3"/>
          </w:tcPr>
          <w:p>
            <w:pPr>
              <w:spacing w:after="40" w:before="40"/>
            </w:pPr>
            <w:r/>
            <w:r>
              <w:rPr>
                <w:b/>
                <w:i w:val="0"/>
                <w:color w:val="1F2937"/>
                <w:sz w:val="17"/>
              </w:rPr>
              <w:t>Keeps with Stride (15%)</w:t>
            </w:r>
          </w:p>
        </w:tc>
        <w:tc>
          <w:tcPr>
            <w:tcW w:type="dxa" w:w="2268"/>
            <w:shd w:val="clear" w:fill="EFF1F3"/>
          </w:tcPr>
          <w:p>
            <w:pPr>
              <w:spacing w:after="40" w:before="40"/>
            </w:pPr>
            <w:r/>
            <w:r>
              <w:rPr>
                <w:b/>
                <w:i w:val="0"/>
                <w:color w:val="1F2937"/>
                <w:sz w:val="17"/>
              </w:rPr>
              <w:t>Keeps with Passes (10% + fees)</w:t>
            </w:r>
          </w:p>
        </w:tc>
        <w:tc>
          <w:tcPr>
            <w:tcW w:type="dxa" w:w="2268"/>
            <w:shd w:val="clear" w:fill="EFF1F3"/>
          </w:tcPr>
          <w:p>
            <w:pPr>
              <w:spacing w:after="40" w:before="40"/>
            </w:pPr>
            <w:r/>
            <w:r>
              <w:rPr>
                <w:b/>
                <w:i w:val="0"/>
                <w:color w:val="1F2937"/>
                <w:sz w:val="17"/>
              </w:rPr>
              <w:t>Better off with</w:t>
            </w:r>
          </w:p>
        </w:tc>
      </w:tr>
      <w:tr>
        <w:tc>
          <w:tcPr>
            <w:tcW w:type="dxa" w:w="2268"/>
          </w:tcPr>
          <w:p>
            <w:pPr>
              <w:spacing w:after="40" w:before="40"/>
            </w:pPr>
            <w:r/>
            <w:r>
              <w:rPr>
                <w:b w:val="0"/>
                <w:i w:val="0"/>
                <w:color w:val="1F2937"/>
                <w:sz w:val="17"/>
              </w:rPr>
              <w:t>€100</w:t>
            </w:r>
          </w:p>
        </w:tc>
        <w:tc>
          <w:tcPr>
            <w:tcW w:type="dxa" w:w="2268"/>
          </w:tcPr>
          <w:p>
            <w:pPr>
              <w:spacing w:after="40" w:before="40"/>
            </w:pPr>
            <w:r/>
            <w:r>
              <w:rPr>
                <w:b w:val="0"/>
                <w:i w:val="0"/>
                <w:color w:val="1F2937"/>
                <w:sz w:val="17"/>
              </w:rPr>
              <w:t>€85</w:t>
            </w:r>
          </w:p>
        </w:tc>
        <w:tc>
          <w:tcPr>
            <w:tcW w:type="dxa" w:w="2268"/>
          </w:tcPr>
          <w:p>
            <w:pPr>
              <w:spacing w:after="40" w:before="40"/>
            </w:pPr>
            <w:r/>
            <w:r>
              <w:rPr>
                <w:b w:val="0"/>
                <w:i w:val="0"/>
                <w:color w:val="1F2937"/>
                <w:sz w:val="17"/>
              </w:rPr>
              <w:t>€60</w:t>
            </w:r>
          </w:p>
        </w:tc>
        <w:tc>
          <w:tcPr>
            <w:tcW w:type="dxa" w:w="2268"/>
          </w:tcPr>
          <w:p>
            <w:pPr>
              <w:spacing w:after="40" w:before="40"/>
            </w:pPr>
            <w:r/>
            <w:r>
              <w:rPr>
                <w:b/>
                <w:i w:val="0"/>
                <w:color w:val="1F2937"/>
                <w:sz w:val="17"/>
              </w:rPr>
              <w:t>Stride, by 42%</w:t>
            </w:r>
          </w:p>
        </w:tc>
      </w:tr>
      <w:tr>
        <w:tc>
          <w:tcPr>
            <w:tcW w:type="dxa" w:w="2268"/>
          </w:tcPr>
          <w:p>
            <w:pPr>
              <w:spacing w:after="40" w:before="40"/>
            </w:pPr>
            <w:r/>
            <w:r>
              <w:rPr>
                <w:b w:val="0"/>
                <w:i w:val="0"/>
                <w:color w:val="1F2937"/>
                <w:sz w:val="17"/>
              </w:rPr>
              <w:t xml:space="preserve">€313 </w:t>
            </w:r>
            <w:r>
              <w:rPr>
                <w:b w:val="0"/>
                <w:i/>
                <w:color w:val="1F2937"/>
                <w:sz w:val="17"/>
              </w:rPr>
              <w:t>(modelled niche athlete, Y7)</w:t>
            </w:r>
          </w:p>
        </w:tc>
        <w:tc>
          <w:tcPr>
            <w:tcW w:type="dxa" w:w="2268"/>
          </w:tcPr>
          <w:p>
            <w:pPr>
              <w:spacing w:after="40" w:before="40"/>
            </w:pPr>
            <w:r/>
            <w:r>
              <w:rPr>
                <w:b w:val="0"/>
                <w:i w:val="0"/>
                <w:color w:val="1F2937"/>
                <w:sz w:val="17"/>
              </w:rPr>
              <w:t>€266</w:t>
            </w:r>
          </w:p>
        </w:tc>
        <w:tc>
          <w:tcPr>
            <w:tcW w:type="dxa" w:w="2268"/>
          </w:tcPr>
          <w:p>
            <w:pPr>
              <w:spacing w:after="40" w:before="40"/>
            </w:pPr>
            <w:r/>
            <w:r>
              <w:rPr>
                <w:b w:val="0"/>
                <w:i w:val="0"/>
                <w:color w:val="1F2937"/>
                <w:sz w:val="17"/>
              </w:rPr>
              <w:t>€245</w:t>
            </w:r>
          </w:p>
        </w:tc>
        <w:tc>
          <w:tcPr>
            <w:tcW w:type="dxa" w:w="2268"/>
          </w:tcPr>
          <w:p>
            <w:pPr>
              <w:spacing w:after="40" w:before="40"/>
            </w:pPr>
            <w:r/>
            <w:r>
              <w:rPr>
                <w:b/>
                <w:i w:val="0"/>
                <w:color w:val="1F2937"/>
                <w:sz w:val="17"/>
              </w:rPr>
              <w:t>Stride, by 9%</w:t>
            </w:r>
          </w:p>
        </w:tc>
      </w:tr>
      <w:tr>
        <w:tc>
          <w:tcPr>
            <w:tcW w:type="dxa" w:w="2268"/>
          </w:tcPr>
          <w:p>
            <w:pPr>
              <w:spacing w:after="40" w:before="40"/>
            </w:pPr>
            <w:r/>
            <w:r>
              <w:rPr>
                <w:b w:val="0"/>
                <w:i w:val="0"/>
                <w:color w:val="1F2937"/>
                <w:sz w:val="17"/>
              </w:rPr>
              <w:t>€500</w:t>
            </w:r>
          </w:p>
        </w:tc>
        <w:tc>
          <w:tcPr>
            <w:tcW w:type="dxa" w:w="2268"/>
          </w:tcPr>
          <w:p>
            <w:pPr>
              <w:spacing w:after="40" w:before="40"/>
            </w:pPr>
            <w:r/>
            <w:r>
              <w:rPr>
                <w:b w:val="0"/>
                <w:i w:val="0"/>
                <w:color w:val="1F2937"/>
                <w:sz w:val="17"/>
              </w:rPr>
              <w:t>€425</w:t>
            </w:r>
          </w:p>
        </w:tc>
        <w:tc>
          <w:tcPr>
            <w:tcW w:type="dxa" w:w="2268"/>
          </w:tcPr>
          <w:p>
            <w:pPr>
              <w:spacing w:after="40" w:before="40"/>
            </w:pPr>
            <w:r/>
            <w:r>
              <w:rPr>
                <w:b w:val="0"/>
                <w:i w:val="0"/>
                <w:color w:val="1F2937"/>
                <w:sz w:val="17"/>
              </w:rPr>
              <w:t>€408</w:t>
            </w:r>
          </w:p>
        </w:tc>
        <w:tc>
          <w:tcPr>
            <w:tcW w:type="dxa" w:w="2268"/>
          </w:tcPr>
          <w:p>
            <w:pPr>
              <w:spacing w:after="40" w:before="40"/>
            </w:pPr>
            <w:r/>
            <w:r>
              <w:rPr>
                <w:b/>
                <w:i w:val="0"/>
                <w:color w:val="1F2937"/>
                <w:sz w:val="17"/>
              </w:rPr>
              <w:t>Stride</w:t>
            </w:r>
          </w:p>
        </w:tc>
      </w:tr>
      <w:tr>
        <w:tc>
          <w:tcPr>
            <w:tcW w:type="dxa" w:w="2268"/>
          </w:tcPr>
          <w:p>
            <w:pPr>
              <w:spacing w:after="40" w:before="40"/>
            </w:pPr>
            <w:r/>
            <w:r>
              <w:rPr>
                <w:b w:val="0"/>
                <w:i w:val="0"/>
                <w:color w:val="1F2937"/>
                <w:sz w:val="17"/>
              </w:rPr>
              <w:t>€1,000</w:t>
            </w:r>
          </w:p>
        </w:tc>
        <w:tc>
          <w:tcPr>
            <w:tcW w:type="dxa" w:w="2268"/>
          </w:tcPr>
          <w:p>
            <w:pPr>
              <w:spacing w:after="40" w:before="40"/>
            </w:pPr>
            <w:r/>
            <w:r>
              <w:rPr>
                <w:b w:val="0"/>
                <w:i w:val="0"/>
                <w:color w:val="1F2937"/>
                <w:sz w:val="17"/>
              </w:rPr>
              <w:t>€850</w:t>
            </w:r>
          </w:p>
        </w:tc>
        <w:tc>
          <w:tcPr>
            <w:tcW w:type="dxa" w:w="2268"/>
          </w:tcPr>
          <w:p>
            <w:pPr>
              <w:spacing w:after="40" w:before="40"/>
            </w:pPr>
            <w:r/>
            <w:r>
              <w:rPr>
                <w:b w:val="0"/>
                <w:i w:val="0"/>
                <w:color w:val="1F2937"/>
                <w:sz w:val="17"/>
              </w:rPr>
              <w:t>€843</w:t>
            </w:r>
          </w:p>
        </w:tc>
        <w:tc>
          <w:tcPr>
            <w:tcW w:type="dxa" w:w="2268"/>
          </w:tcPr>
          <w:p>
            <w:pPr>
              <w:spacing w:after="40" w:before="40"/>
            </w:pPr>
            <w:r/>
            <w:r>
              <w:rPr>
                <w:b/>
                <w:i w:val="0"/>
                <w:color w:val="1F2937"/>
                <w:sz w:val="17"/>
              </w:rPr>
              <w:t>Stride</w:t>
            </w:r>
            <w:r>
              <w:rPr>
                <w:b w:val="0"/>
                <w:i w:val="0"/>
                <w:color w:val="1F2937"/>
                <w:sz w:val="17"/>
              </w:rPr>
              <w:t>, barely</w:t>
            </w:r>
          </w:p>
        </w:tc>
      </w:tr>
      <w:tr>
        <w:tc>
          <w:tcPr>
            <w:tcW w:type="dxa" w:w="2268"/>
          </w:tcPr>
          <w:p>
            <w:pPr>
              <w:spacing w:after="40" w:before="40"/>
            </w:pPr>
            <w:r/>
            <w:r>
              <w:rPr>
                <w:b w:val="0"/>
                <w:i w:val="0"/>
                <w:color w:val="1F2937"/>
                <w:sz w:val="17"/>
              </w:rPr>
              <w:t>€1,380</w:t>
            </w:r>
          </w:p>
        </w:tc>
        <w:tc>
          <w:tcPr>
            <w:tcW w:type="dxa" w:w="2268"/>
          </w:tcPr>
          <w:p>
            <w:pPr>
              <w:spacing w:after="40" w:before="40"/>
            </w:pPr>
            <w:r/>
            <w:r>
              <w:rPr>
                <w:b w:val="0"/>
                <w:i w:val="0"/>
                <w:color w:val="1F2937"/>
                <w:sz w:val="17"/>
              </w:rPr>
              <w:t>€1,173</w:t>
            </w:r>
          </w:p>
        </w:tc>
        <w:tc>
          <w:tcPr>
            <w:tcW w:type="dxa" w:w="2268"/>
          </w:tcPr>
          <w:p>
            <w:pPr>
              <w:spacing w:after="40" w:before="40"/>
            </w:pPr>
            <w:r/>
            <w:r>
              <w:rPr>
                <w:b w:val="0"/>
                <w:i w:val="0"/>
                <w:color w:val="1F2937"/>
                <w:sz w:val="17"/>
              </w:rPr>
              <w:t>€1,173</w:t>
            </w:r>
          </w:p>
        </w:tc>
        <w:tc>
          <w:tcPr>
            <w:tcW w:type="dxa" w:w="2268"/>
          </w:tcPr>
          <w:p>
            <w:pPr>
              <w:spacing w:after="40" w:before="40"/>
            </w:pPr>
            <w:r/>
            <w:r>
              <w:rPr>
                <w:b w:val="0"/>
                <w:i w:val="0"/>
                <w:color w:val="1F2937"/>
                <w:sz w:val="17"/>
              </w:rPr>
              <w:t>crossover</w:t>
            </w:r>
          </w:p>
        </w:tc>
      </w:tr>
      <w:tr>
        <w:tc>
          <w:tcPr>
            <w:tcW w:type="dxa" w:w="2268"/>
          </w:tcPr>
          <w:p>
            <w:pPr>
              <w:spacing w:after="40" w:before="40"/>
            </w:pPr>
            <w:r/>
            <w:r>
              <w:rPr>
                <w:b w:val="0"/>
                <w:i w:val="0"/>
                <w:color w:val="1F2937"/>
                <w:sz w:val="17"/>
              </w:rPr>
              <w:t>€2,000</w:t>
            </w:r>
          </w:p>
        </w:tc>
        <w:tc>
          <w:tcPr>
            <w:tcW w:type="dxa" w:w="2268"/>
          </w:tcPr>
          <w:p>
            <w:pPr>
              <w:spacing w:after="40" w:before="40"/>
            </w:pPr>
            <w:r/>
            <w:r>
              <w:rPr>
                <w:b w:val="0"/>
                <w:i w:val="0"/>
                <w:color w:val="1F2937"/>
                <w:sz w:val="17"/>
              </w:rPr>
              <w:t>€1,700</w:t>
            </w:r>
          </w:p>
        </w:tc>
        <w:tc>
          <w:tcPr>
            <w:tcW w:type="dxa" w:w="2268"/>
          </w:tcPr>
          <w:p>
            <w:pPr>
              <w:spacing w:after="40" w:before="40"/>
            </w:pPr>
            <w:r/>
            <w:r>
              <w:rPr>
                <w:b w:val="0"/>
                <w:i w:val="0"/>
                <w:color w:val="1F2937"/>
                <w:sz w:val="17"/>
              </w:rPr>
              <w:t>€1,712</w:t>
            </w:r>
          </w:p>
        </w:tc>
        <w:tc>
          <w:tcPr>
            <w:tcW w:type="dxa" w:w="2268"/>
          </w:tcPr>
          <w:p>
            <w:pPr>
              <w:spacing w:after="40" w:before="40"/>
            </w:pPr>
            <w:r/>
            <w:r>
              <w:rPr>
                <w:b w:val="0"/>
                <w:i w:val="0"/>
                <w:color w:val="1F2937"/>
                <w:sz w:val="17"/>
              </w:rPr>
              <w:t>Passes</w:t>
            </w:r>
          </w:p>
        </w:tc>
      </w:tr>
      <w:tr>
        <w:tc>
          <w:tcPr>
            <w:tcW w:type="dxa" w:w="2268"/>
          </w:tcPr>
          <w:p>
            <w:pPr>
              <w:spacing w:after="40" w:before="40"/>
            </w:pPr>
            <w:r/>
            <w:r>
              <w:rPr>
                <w:b w:val="0"/>
                <w:i w:val="0"/>
                <w:color w:val="1F2937"/>
                <w:sz w:val="17"/>
              </w:rPr>
              <w:t>€5,000</w:t>
            </w:r>
          </w:p>
        </w:tc>
        <w:tc>
          <w:tcPr>
            <w:tcW w:type="dxa" w:w="2268"/>
          </w:tcPr>
          <w:p>
            <w:pPr>
              <w:spacing w:after="40" w:before="40"/>
            </w:pPr>
            <w:r/>
            <w:r>
              <w:rPr>
                <w:b w:val="0"/>
                <w:i w:val="0"/>
                <w:color w:val="1F2937"/>
                <w:sz w:val="17"/>
              </w:rPr>
              <w:t>€4,250</w:t>
            </w:r>
          </w:p>
        </w:tc>
        <w:tc>
          <w:tcPr>
            <w:tcW w:type="dxa" w:w="2268"/>
          </w:tcPr>
          <w:p>
            <w:pPr>
              <w:spacing w:after="40" w:before="40"/>
            </w:pPr>
            <w:r/>
            <w:r>
              <w:rPr>
                <w:b w:val="0"/>
                <w:i w:val="0"/>
                <w:color w:val="1F2937"/>
                <w:sz w:val="17"/>
              </w:rPr>
              <w:t>€4,321</w:t>
            </w:r>
          </w:p>
        </w:tc>
        <w:tc>
          <w:tcPr>
            <w:tcW w:type="dxa" w:w="2268"/>
          </w:tcPr>
          <w:p>
            <w:pPr>
              <w:spacing w:after="40" w:before="40"/>
            </w:pPr>
            <w:r/>
            <w:r>
              <w:rPr>
                <w:b w:val="0"/>
                <w:i w:val="0"/>
                <w:color w:val="1F2937"/>
                <w:sz w:val="17"/>
              </w:rPr>
              <w:t>Passes</w:t>
            </w:r>
          </w:p>
        </w:tc>
      </w:tr>
    </w:tbl>
    <w:p>
      <w:pPr>
        <w:spacing w:after="160" w:before="0"/>
      </w:pPr>
    </w:p>
    <w:p>
      <w:pPr>
        <w:spacing w:after="140" w:line="276" w:lineRule="auto"/>
        <w:jc w:val="both"/>
      </w:pPr>
      <w:r>
        <w:rPr>
          <w:b/>
          <w:i w:val="0"/>
          <w:color w:val="1F2937"/>
          <w:sz w:val="20"/>
        </w:rPr>
        <w:t>Below €1,380/month, Stride's 15% pays the athlete more than Passes' 10%.</w:t>
      </w:r>
      <w:r>
        <w:rPr>
          <w:b w:val="0"/>
          <w:i w:val="0"/>
          <w:color w:val="1F2937"/>
          <w:sz w:val="20"/>
        </w:rPr>
        <w:t xml:space="preserve"> Our modelled niche athlete at maturity earns ~€313/month, comfortably on the left of that line, and the entire long tail with them. The athletes on the right are the ones who already have an agent.</w:t>
      </w:r>
    </w:p>
    <w:p>
      <w:pPr>
        <w:spacing w:after="140" w:line="276" w:lineRule="auto"/>
        <w:jc w:val="both"/>
      </w:pPr>
      <w:r>
        <w:rPr>
          <w:b w:val="0"/>
          <w:i w:val="0"/>
          <w:color w:val="1F2937"/>
          <w:sz w:val="20"/>
        </w:rPr>
        <w:t xml:space="preserve">Note what the crossover means for our own economics: </w:t>
      </w:r>
      <w:r>
        <w:rPr>
          <w:b/>
          <w:i w:val="0"/>
          <w:color w:val="1F2937"/>
          <w:sz w:val="20"/>
        </w:rPr>
        <w:t>the athletes for whom Stride is the better deal are also the ones whose revenue Passes' pricing is not designed to capture.</w:t>
      </w:r>
      <w:r>
        <w:rPr>
          <w:b w:val="0"/>
          <w:i w:val="0"/>
          <w:color w:val="1F2937"/>
          <w:sz w:val="20"/>
        </w:rPr>
        <w:t xml:space="preserve"> We are not undercutting a competitor on the same customer; we are pricing for a customer they have chosen not to serve.</w:t>
      </w:r>
    </w:p>
    <w:p>
      <w:pPr>
        <w:spacing w:after="140" w:line="276" w:lineRule="auto"/>
        <w:jc w:val="both"/>
      </w:pPr>
      <w:r>
        <w:rPr>
          <w:b w:val="0"/>
          <w:i w:val="0"/>
          <w:color w:val="1F2937"/>
          <w:sz w:val="20"/>
        </w:rPr>
        <w:t xml:space="preserve">This is not a pricing trick; it is the opposite bet from Passes. </w:t>
      </w:r>
      <w:r>
        <w:rPr>
          <w:b/>
          <w:i w:val="0"/>
          <w:color w:val="1F2937"/>
          <w:sz w:val="20"/>
        </w:rPr>
        <w:t>Their pricing is optimised for creators who are already big. Ours is optimised for creators who are not.</w:t>
      </w:r>
      <w:r>
        <w:rPr>
          <w:b w:val="0"/>
          <w:i w:val="0"/>
          <w:color w:val="1F2937"/>
          <w:sz w:val="20"/>
        </w:rPr>
        <w:t xml:space="preserve"> That is the same bet as serving niche sports, and the two decisions have to agree with each other.</w:t>
      </w:r>
    </w:p>
    <w:p>
      <w:pPr>
        <w:pStyle w:val="Heading3"/>
        <w:keepNext/>
        <w:spacing w:before="200" w:after="100"/>
      </w:pPr>
      <w:r>
        <w:rPr>
          <w:b/>
          <w:i w:val="0"/>
          <w:color w:val="6B7280"/>
          <w:sz w:val="22"/>
        </w:rPr>
        <w:t>The lever, quantified</w:t>
      </w:r>
    </w:p>
    <w:p>
      <w:pPr>
        <w:spacing w:after="140" w:line="276" w:lineRule="auto"/>
        <w:jc w:val="both"/>
      </w:pPr>
      <w:r>
        <w:rPr>
          <w:b w:val="0"/>
          <w:i w:val="0"/>
          <w:color w:val="1F2937"/>
          <w:sz w:val="20"/>
        </w:rPr>
        <w:t xml:space="preserve">At Y7 each point of take on fan GMV is worth </w:t>
      </w:r>
      <w:r>
        <w:rPr>
          <w:b/>
          <w:i w:val="0"/>
          <w:color w:val="1F2937"/>
          <w:sz w:val="20"/>
        </w:rPr>
        <w:t>€0.10M of revenue</w:t>
      </w:r>
      <w:r>
        <w:rPr>
          <w:b w:val="0"/>
          <w:i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Take</w:t>
            </w:r>
          </w:p>
        </w:tc>
        <w:tc>
          <w:tcPr>
            <w:tcW w:type="dxa" w:w="2268"/>
            <w:shd w:val="clear" w:fill="EFF1F3"/>
          </w:tcPr>
          <w:p>
            <w:pPr>
              <w:spacing w:after="40" w:before="40"/>
            </w:pPr>
            <w:r/>
            <w:r>
              <w:rPr>
                <w:b/>
                <w:i w:val="0"/>
                <w:color w:val="1F2937"/>
                <w:sz w:val="17"/>
              </w:rPr>
              <w:t>Y7 revenue</w:t>
            </w:r>
          </w:p>
        </w:tc>
        <w:tc>
          <w:tcPr>
            <w:tcW w:type="dxa" w:w="2268"/>
            <w:shd w:val="clear" w:fill="EFF1F3"/>
          </w:tcPr>
          <w:p>
            <w:pPr>
              <w:spacing w:after="40" w:before="40"/>
            </w:pPr>
            <w:r/>
            <w:r>
              <w:rPr>
                <w:b/>
                <w:i w:val="0"/>
                <w:color w:val="1F2937"/>
                <w:sz w:val="17"/>
              </w:rPr>
              <w:t>Y7 EBITDA</w:t>
            </w:r>
          </w:p>
        </w:tc>
        <w:tc>
          <w:tcPr>
            <w:tcW w:type="dxa" w:w="2268"/>
            <w:shd w:val="clear" w:fill="EFF1F3"/>
          </w:tcPr>
          <w:p>
            <w:pPr>
              <w:spacing w:after="40" w:before="40"/>
            </w:pPr>
            <w:r/>
            <w:r>
              <w:rPr>
                <w:b/>
                <w:i w:val="0"/>
                <w:color w:val="1F2937"/>
                <w:sz w:val="17"/>
              </w:rPr>
              <w:t>Against</w:t>
            </w:r>
          </w:p>
        </w:tc>
      </w:tr>
      <w:tr>
        <w:tc>
          <w:tcPr>
            <w:tcW w:type="dxa" w:w="2268"/>
          </w:tcPr>
          <w:p>
            <w:pPr>
              <w:spacing w:after="40" w:before="40"/>
            </w:pPr>
            <w:r/>
            <w:r>
              <w:rPr>
                <w:b w:val="0"/>
                <w:i w:val="0"/>
                <w:color w:val="1F2937"/>
                <w:sz w:val="17"/>
              </w:rPr>
              <w:t>20%</w:t>
            </w:r>
          </w:p>
        </w:tc>
        <w:tc>
          <w:tcPr>
            <w:tcW w:type="dxa" w:w="2268"/>
          </w:tcPr>
          <w:p>
            <w:pPr>
              <w:spacing w:after="40" w:before="40"/>
            </w:pPr>
            <w:r/>
            <w:r>
              <w:rPr>
                <w:b w:val="0"/>
                <w:i w:val="0"/>
                <w:color w:val="1F2937"/>
                <w:sz w:val="17"/>
              </w:rPr>
              <w:t>€3.49M</w:t>
            </w:r>
          </w:p>
        </w:tc>
        <w:tc>
          <w:tcPr>
            <w:tcW w:type="dxa" w:w="2268"/>
          </w:tcPr>
          <w:p>
            <w:pPr>
              <w:spacing w:after="40" w:before="40"/>
            </w:pPr>
            <w:r/>
            <w:r>
              <w:rPr>
                <w:b w:val="0"/>
                <w:i w:val="0"/>
                <w:color w:val="1F2937"/>
                <w:sz w:val="17"/>
              </w:rPr>
              <w:t>€0.97M</w:t>
            </w:r>
          </w:p>
        </w:tc>
        <w:tc>
          <w:tcPr>
            <w:tcW w:type="dxa" w:w="2268"/>
          </w:tcPr>
          <w:p>
            <w:pPr>
              <w:spacing w:after="40" w:before="40"/>
            </w:pPr>
            <w:r/>
            <w:r>
              <w:rPr>
                <w:b w:val="0"/>
                <w:i w:val="0"/>
                <w:color w:val="1F2937"/>
                <w:sz w:val="17"/>
              </w:rPr>
              <w:t>OnlyFans' rate, derived from filed accounts</w:t>
            </w:r>
          </w:p>
        </w:tc>
      </w:tr>
      <w:tr>
        <w:tc>
          <w:tcPr>
            <w:tcW w:type="dxa" w:w="2268"/>
          </w:tcPr>
          <w:p>
            <w:pPr>
              <w:spacing w:after="40" w:before="40"/>
            </w:pPr>
            <w:r/>
            <w:r>
              <w:rPr>
                <w:b/>
                <w:i w:val="0"/>
                <w:color w:val="1F2937"/>
                <w:sz w:val="17"/>
              </w:rPr>
              <w:t>15%</w:t>
            </w:r>
          </w:p>
        </w:tc>
        <w:tc>
          <w:tcPr>
            <w:tcW w:type="dxa" w:w="2268"/>
          </w:tcPr>
          <w:p>
            <w:pPr>
              <w:spacing w:after="40" w:before="40"/>
            </w:pPr>
            <w:r/>
            <w:r>
              <w:rPr>
                <w:b/>
                <w:i w:val="0"/>
                <w:color w:val="1F2937"/>
                <w:sz w:val="17"/>
              </w:rPr>
              <w:t>€3.01M</w:t>
            </w:r>
          </w:p>
        </w:tc>
        <w:tc>
          <w:tcPr>
            <w:tcW w:type="dxa" w:w="2268"/>
          </w:tcPr>
          <w:p>
            <w:pPr>
              <w:spacing w:after="40" w:before="40"/>
            </w:pPr>
            <w:r/>
            <w:r>
              <w:rPr>
                <w:b/>
                <w:i w:val="0"/>
                <w:color w:val="1F2937"/>
                <w:sz w:val="17"/>
              </w:rPr>
              <w:t>€0.53M</w:t>
            </w:r>
          </w:p>
        </w:tc>
        <w:tc>
          <w:tcPr>
            <w:tcW w:type="dxa" w:w="2268"/>
          </w:tcPr>
          <w:p>
            <w:pPr>
              <w:spacing w:after="40" w:before="40"/>
            </w:pPr>
            <w:r/>
            <w:r>
              <w:rPr>
                <w:b/>
                <w:i w:val="0"/>
                <w:color w:val="1F2937"/>
                <w:sz w:val="17"/>
              </w:rPr>
              <w:t>our proposal</w:t>
            </w:r>
          </w:p>
        </w:tc>
      </w:tr>
      <w:tr>
        <w:tc>
          <w:tcPr>
            <w:tcW w:type="dxa" w:w="2268"/>
          </w:tcPr>
          <w:p>
            <w:pPr>
              <w:spacing w:after="40" w:before="40"/>
            </w:pPr>
            <w:r/>
            <w:r>
              <w:rPr>
                <w:b w:val="0"/>
                <w:i w:val="0"/>
                <w:color w:val="1F2937"/>
                <w:sz w:val="17"/>
              </w:rPr>
              <w:t>10%</w:t>
            </w:r>
          </w:p>
        </w:tc>
        <w:tc>
          <w:tcPr>
            <w:tcW w:type="dxa" w:w="2268"/>
          </w:tcPr>
          <w:p>
            <w:pPr>
              <w:spacing w:after="40" w:before="40"/>
            </w:pPr>
            <w:r/>
            <w:r>
              <w:rPr>
                <w:b w:val="0"/>
                <w:i w:val="0"/>
                <w:color w:val="1F2937"/>
                <w:sz w:val="17"/>
              </w:rPr>
              <w:t>€2.53M</w:t>
            </w:r>
          </w:p>
        </w:tc>
        <w:tc>
          <w:tcPr>
            <w:tcW w:type="dxa" w:w="2268"/>
          </w:tcPr>
          <w:p>
            <w:pPr>
              <w:spacing w:after="40" w:before="40"/>
            </w:pPr>
            <w:r/>
            <w:r>
              <w:rPr>
                <w:b w:val="0"/>
                <w:i w:val="0"/>
                <w:color w:val="1F2937"/>
                <w:sz w:val="17"/>
              </w:rPr>
              <w:t>€0.09M</w:t>
            </w:r>
          </w:p>
        </w:tc>
        <w:tc>
          <w:tcPr>
            <w:tcW w:type="dxa" w:w="2268"/>
          </w:tcPr>
          <w:p>
            <w:pPr>
              <w:spacing w:after="40" w:before="40"/>
            </w:pPr>
            <w:r/>
            <w:r>
              <w:rPr>
                <w:b w:val="0"/>
                <w:i w:val="0"/>
                <w:color w:val="1F2937"/>
                <w:sz w:val="17"/>
              </w:rPr>
              <w:t>Patreon's published, all-in rate</w:t>
            </w:r>
          </w:p>
        </w:tc>
      </w:tr>
    </w:tbl>
    <w:p>
      <w:pPr>
        <w:spacing w:after="160" w:before="0"/>
      </w:pPr>
    </w:p>
    <w:p>
      <w:pPr>
        <w:spacing w:after="140" w:line="276" w:lineRule="auto"/>
        <w:jc w:val="both"/>
      </w:pPr>
      <w:r>
        <w:rPr>
          <w:b w:val="0"/>
          <w:i w:val="0"/>
          <w:color w:val="1F2937"/>
          <w:sz w:val="20"/>
        </w:rPr>
        <w:t xml:space="preserve">Read the bottom row before the top one. </w:t>
      </w:r>
      <w:r>
        <w:rPr>
          <w:b/>
          <w:i w:val="0"/>
          <w:color w:val="1F2937"/>
          <w:sz w:val="20"/>
        </w:rPr>
        <w:t>Matching Patreon costs €0.48M of Y7 revenue and €0.44M of EBITDA: EBITDA falls 82%, from €0.53M to €0.09M.</w:t>
      </w:r>
      <w:r>
        <w:rPr>
          <w:b w:val="0"/>
          <w:i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i w:val="0"/>
          <w:color w:val="1F2937"/>
          <w:sz w:val="19"/>
        </w:rPr>
        <w:t xml:space="preserve">📊 </w:t>
      </w:r>
      <w:r>
        <w:rPr>
          <w:b/>
          <w:i w:val="0"/>
          <w:color w:val="D97706"/>
          <w:sz w:val="19"/>
        </w:rPr>
        <w:t>GRAPH G9: the corridor, not the sensitivity</w:t>
      </w:r>
    </w:p>
    <w:p>
      <w:pPr>
        <w:spacing w:before="0" w:after="160" w:line="264" w:lineRule="auto"/>
        <w:ind w:left="227"/>
        <w:shd w:val="clear" w:fill="F6F7F9"/>
        <w:pBdr>
          <w:left w:val="single" w:sz="18" w:space="8" w:color="9CA3AF"/>
        </w:pBdr>
      </w:pPr>
      <w:r>
        <w:rPr>
          <w:b/>
          <w:i w:val="0"/>
          <w:color w:val="1F2937"/>
          <w:sz w:val="19"/>
        </w:rPr>
        <w:t>Chart</w:t>
      </w:r>
      <w:r>
        <w:rPr>
          <w:b w:val="0"/>
          <w:i w:val="0"/>
          <w:color w:val="1F2937"/>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i w:val="0"/>
          <w:color w:val="1F2937"/>
          <w:sz w:val="19"/>
        </w:rPr>
        <w:t>Data</w:t>
      </w:r>
      <w:r>
        <w:rPr>
          <w:b w:val="0"/>
          <w:i w:val="0"/>
          <w:color w:val="1F2937"/>
          <w:sz w:val="19"/>
        </w:rPr>
        <w:t xml:space="preserve"> · </w:t>
      </w:r>
      <w:r>
        <w:rPr>
          <w:rFonts w:ascii="Consolas" w:hAnsi="Consolas"/>
          <w:b w:val="0"/>
          <w:i w:val="0"/>
          <w:color w:val="1F2937"/>
          <w:sz w:val="17"/>
        </w:rPr>
        <w:t>attachments/chart-data/g9-take-rate-corridor.csv</w:t>
      </w:r>
      <w:r>
        <w:rPr>
          <w:b w:val="0"/>
          <w:i w:val="0"/>
          <w:color w:val="1F2937"/>
          <w:sz w:val="19"/>
        </w:rPr>
        <w:t xml:space="preserve"> </w:t>
      </w:r>
      <w:r>
        <w:rPr>
          <w:b/>
          <w:i w:val="0"/>
          <w:color w:val="1F2937"/>
          <w:sz w:val="19"/>
        </w:rPr>
        <w:t>Must say</w:t>
      </w:r>
      <w:r>
        <w:rPr>
          <w:b w:val="0"/>
          <w:i w:val="0"/>
          <w:color w:val="1F2937"/>
          <w:sz w:val="19"/>
        </w:rPr>
        <w:t xml:space="preserve"> · </w:t>
      </w:r>
      <w:r>
        <w:rPr>
          <w:b/>
          <w:i w:val="0"/>
          <w:color w:val="D97706"/>
          <w:sz w:val="19"/>
        </w:rPr>
        <w:t>The downside is steeper than the upside.</w:t>
      </w:r>
      <w:r>
        <w:rPr>
          <w:b w:val="0"/>
          <w:i w:val="0"/>
          <w:color w:val="1F2937"/>
          <w:sz w:val="19"/>
        </w:rPr>
        <w:t xml:space="preserve"> Five points down costs €478.65k of revenue and </w:t>
      </w:r>
      <w:r>
        <w:rPr>
          <w:b/>
          <w:i w:val="0"/>
          <w:color w:val="1F2937"/>
          <w:sz w:val="19"/>
        </w:rPr>
        <w:t>82% of EBITDA</w:t>
      </w:r>
      <w:r>
        <w:rPr>
          <w:b w:val="0"/>
          <w:i w:val="0"/>
          <w:color w:val="1F2937"/>
          <w:sz w:val="19"/>
        </w:rPr>
        <w:t>, because the cost base does not shrink with the take. Draw the EBITDA series so that asymmetry is the thing the eye lands on.</w:t>
      </w:r>
    </w:p>
    <w:p>
      <w:pPr>
        <w:spacing w:after="140" w:line="276" w:lineRule="auto"/>
        <w:jc w:val="both"/>
      </w:pPr>
      <w:r>
        <w:rPr>
          <w:b/>
          <w:i w:val="0"/>
          <w:color w:val="1F2937"/>
          <w:sz w:val="20"/>
        </w:rPr>
        <w:t>Recommendation: hold 15%, and never add a monthly creator fee.</w:t>
      </w:r>
      <w:r>
        <w:rPr>
          <w:b w:val="0"/>
          <w:i w:val="0"/>
          <w:color w:val="1F2937"/>
          <w:sz w:val="20"/>
        </w:rPr>
        <w:t xml:space="preserve"> But hold it for the right reason. The Passes argument below: that 10% plus $0.30 a transaction plus $29 a month is worse than a flat 15% for any athlete earning under €1,380 a month: is arithmetic, and it survives. It does </w:t>
      </w:r>
      <w:r>
        <w:rPr>
          <w:b/>
          <w:i w:val="0"/>
          <w:color w:val="1F2937"/>
          <w:sz w:val="20"/>
        </w:rPr>
        <w:t>not</w:t>
      </w:r>
      <w:r>
        <w:rPr>
          <w:b w:val="0"/>
          <w:i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pPr>
        <w:spacing w:after="140" w:line="276" w:lineRule="auto"/>
        <w:jc w:val="both"/>
      </w:pPr>
      <w:r>
        <w:rPr>
          <w:b w:val="0"/>
          <w:i/>
          <w:color w:val="1F2937"/>
          <w:sz w:val="20"/>
        </w:rPr>
        <w:t xml:space="preserve">Sources: </w:t>
      </w:r>
      <w:r>
        <w:rPr>
          <w:b w:val="0"/>
          <w:i/>
          <w:color w:val="1F2937"/>
          <w:sz w:val="20"/>
        </w:rPr>
        <w:t>Passes fee structure (Sacra)</w:t>
      </w:r>
      <w:r>
        <w:rPr>
          <w:b w:val="0"/>
          <w:i/>
          <w:color w:val="1F2937"/>
          <w:sz w:val="20"/>
        </w:rPr>
        <w:t xml:space="preserve"> · </w:t>
      </w:r>
      <w:r>
        <w:rPr>
          <w:b w:val="0"/>
          <w:i/>
          <w:color w:val="1F2937"/>
          <w:sz w:val="20"/>
        </w:rPr>
        <w:t>Passes 10% confirmed at 2026 rebrand</w:t>
      </w:r>
      <w:r>
        <w:rPr>
          <w:b w:val="0"/>
          <w:i/>
          <w:color w:val="1F2937"/>
          <w:sz w:val="20"/>
        </w:rPr>
        <w:t xml:space="preserve"> · </w:t>
      </w:r>
      <w:r>
        <w:rPr>
          <w:b w:val="0"/>
          <w:i/>
          <w:color w:val="1F2937"/>
          <w:sz w:val="20"/>
        </w:rPr>
        <w:t>NBPA agent fee cap, amended Sept 2025</w:t>
      </w:r>
      <w:r>
        <w:rPr>
          <w:b w:val="0"/>
          <w:i/>
          <w:color w:val="1F2937"/>
          <w:sz w:val="20"/>
        </w:rPr>
        <w:t xml:space="preserve"> · </w:t>
      </w:r>
      <w:r>
        <w:rPr>
          <w:b w:val="0"/>
          <w:i/>
          <w:color w:val="1F2937"/>
          <w:sz w:val="20"/>
        </w:rPr>
        <w:t>FIFA Football Agent Regulations, art. 15</w:t>
      </w:r>
      <w:r>
        <w:rPr>
          <w:b w:val="0"/>
          <w:i/>
          <w:color w:val="1F2937"/>
          <w:sz w:val="20"/>
        </w:rPr>
        <w:t xml:space="preserve"> · </w:t>
      </w:r>
      <w:r>
        <w:rPr>
          <w:b w:val="0"/>
          <w:i/>
          <w:color w:val="1F2937"/>
          <w:sz w:val="20"/>
        </w:rPr>
        <w:t>CJEU upholds the FIFA cap, 16 Jul 2026</w:t>
      </w:r>
      <w:r>
        <w:rPr>
          <w:b w:val="0"/>
          <w:i/>
          <w:color w:val="1F2937"/>
          <w:sz w:val="20"/>
        </w:rPr>
        <w:t xml:space="preserve"> · </w:t>
      </w:r>
      <w:r>
        <w:rPr>
          <w:b w:val="0"/>
          <w:i/>
          <w:color w:val="1F2937"/>
          <w:sz w:val="20"/>
        </w:rPr>
        <w:t>OnlyFans agency commissions 20–50%</w:t>
      </w:r>
      <w:r>
        <w:rPr>
          <w:b w:val="0"/>
          <w:i/>
          <w:color w:val="1F2937"/>
          <w:sz w:val="20"/>
        </w:rPr>
        <w:t xml:space="preserve"> · </w:t>
      </w:r>
      <w:r>
        <w:rPr>
          <w:b w:val="0"/>
          <w:i/>
          <w:color w:val="1F2937"/>
          <w:sz w:val="20"/>
        </w:rPr>
        <w:t>Fanfix Creator Terms of Use</w:t>
      </w:r>
      <w:r>
        <w:rPr>
          <w:b w:val="0"/>
          <w:i/>
          <w:color w:val="1F2937"/>
          <w:sz w:val="20"/>
        </w:rPr>
        <w:t xml:space="preserve">, cited for what it does </w:t>
      </w:r>
      <w:r>
        <w:rPr>
          <w:b w:val="0"/>
          <w:i w:val="0"/>
          <w:color w:val="1F2937"/>
          <w:sz w:val="20"/>
        </w:rPr>
        <w:t>not* say</w:t>
      </w:r>
    </w:p>
    <w:p>
      <w:pPr>
        <w:spacing w:after="140" w:line="276" w:lineRule="auto"/>
        <w:jc w:val="both"/>
      </w:pPr>
      <w:r>
        <w:rPr>
          <w:b/>
          <w:i w:val="0"/>
          <w:color w:val="1F2937"/>
          <w:sz w:val="20"/>
        </w:rPr>
        <w:t>On the platform rates in the first table.</w:t>
      </w:r>
      <w:r>
        <w:rPr>
          <w:b w:val="0"/>
          <w:i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pPr>
        <w:spacing w:after="140" w:line="276" w:lineRule="auto"/>
        <w:jc w:val="both"/>
      </w:pPr>
      <w:r>
        <w:rPr>
          <w:b/>
          <w:i w:val="0"/>
          <w:color w:val="1F2937"/>
          <w:sz w:val="20"/>
        </w:rPr>
        <w:t>What does not depend on any of this:</w:t>
      </w:r>
      <w:r>
        <w:rPr>
          <w:b w:val="0"/>
          <w:i w:val="0"/>
          <w:color w:val="1F2937"/>
          <w:sz w:val="20"/>
        </w:rPr>
        <w:t xml:space="preserve"> the recommendation to hold 15%. It rests on the Passes comparison: Sacra plus the rebrand release, both live and both primary, and on the crossover arithmetic, which is computed from the model rather than cited.*</w:t>
      </w:r>
    </w:p>
    <w:p>
      <w:pPr>
        <w:spacing w:after="120" w:before="0"/>
      </w:pPr>
    </w:p>
    <w:p>
      <w:pPr>
        <w:pStyle w:val="Heading2"/>
        <w:keepNext/>
        <w:spacing w:before="320" w:after="100"/>
      </w:pPr>
      <w:r>
        <w:rPr>
          <w:b/>
          <w:i w:val="0"/>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i w:val="0"/>
                <w:color w:val="1F2937"/>
                <w:sz w:val="17"/>
              </w:rPr>
              <w:t>Y1</w:t>
            </w:r>
          </w:p>
        </w:tc>
        <w:tc>
          <w:tcPr>
            <w:tcW w:type="dxa" w:w="1814"/>
            <w:shd w:val="clear" w:fill="EFF1F3"/>
          </w:tcPr>
          <w:p>
            <w:pPr>
              <w:spacing w:after="40" w:before="40"/>
            </w:pPr>
            <w:r/>
            <w:r>
              <w:rPr>
                <w:b/>
                <w:i w:val="0"/>
                <w:color w:val="1F2937"/>
                <w:sz w:val="17"/>
              </w:rPr>
              <w:t>Y3</w:t>
            </w:r>
          </w:p>
        </w:tc>
        <w:tc>
          <w:tcPr>
            <w:tcW w:type="dxa" w:w="1814"/>
            <w:shd w:val="clear" w:fill="EFF1F3"/>
          </w:tcPr>
          <w:p>
            <w:pPr>
              <w:spacing w:after="40" w:before="40"/>
            </w:pPr>
            <w:r/>
            <w:r>
              <w:rPr>
                <w:b/>
                <w:i w:val="0"/>
                <w:color w:val="1F2937"/>
                <w:sz w:val="17"/>
              </w:rPr>
              <w:t>Y5</w:t>
            </w:r>
          </w:p>
        </w:tc>
        <w:tc>
          <w:tcPr>
            <w:tcW w:type="dxa" w:w="1814"/>
            <w:shd w:val="clear" w:fill="EFF1F3"/>
          </w:tcPr>
          <w:p>
            <w:pPr>
              <w:spacing w:after="40" w:before="40"/>
            </w:pPr>
            <w:r/>
            <w:r>
              <w:rPr>
                <w:b/>
                <w:i w:val="0"/>
                <w:color w:val="1F2937"/>
                <w:sz w:val="17"/>
              </w:rPr>
              <w:t>Y7</w:t>
            </w:r>
          </w:p>
        </w:tc>
      </w:tr>
      <w:tr>
        <w:tc>
          <w:tcPr>
            <w:tcW w:type="dxa" w:w="1814"/>
          </w:tcPr>
          <w:p>
            <w:pPr>
              <w:spacing w:after="40" w:before="40"/>
            </w:pPr>
            <w:r/>
            <w:r>
              <w:rPr>
                <w:b w:val="0"/>
                <w:i w:val="0"/>
                <w:color w:val="1F2937"/>
                <w:sz w:val="17"/>
              </w:rPr>
              <w:t>Fan take</w:t>
            </w:r>
          </w:p>
        </w:tc>
        <w:tc>
          <w:tcPr>
            <w:tcW w:type="dxa" w:w="1814"/>
          </w:tcPr>
          <w:p>
            <w:pPr>
              <w:spacing w:after="40" w:before="40"/>
            </w:pPr>
            <w:r/>
            <w:r>
              <w:rPr>
                <w:b w:val="0"/>
                <w:i w:val="0"/>
                <w:color w:val="1F2937"/>
                <w:sz w:val="17"/>
              </w:rPr>
              <w:t>€13k (86%)</w:t>
            </w:r>
          </w:p>
        </w:tc>
        <w:tc>
          <w:tcPr>
            <w:tcW w:type="dxa" w:w="1814"/>
          </w:tcPr>
          <w:p>
            <w:pPr>
              <w:spacing w:after="40" w:before="40"/>
            </w:pPr>
            <w:r/>
            <w:r>
              <w:rPr>
                <w:b w:val="0"/>
                <w:i w:val="0"/>
                <w:color w:val="1F2937"/>
                <w:sz w:val="17"/>
              </w:rPr>
              <w:t>€185k (64%)</w:t>
            </w:r>
          </w:p>
        </w:tc>
        <w:tc>
          <w:tcPr>
            <w:tcW w:type="dxa" w:w="1814"/>
          </w:tcPr>
          <w:p>
            <w:pPr>
              <w:spacing w:after="40" w:before="40"/>
            </w:pPr>
            <w:r/>
            <w:r>
              <w:rPr>
                <w:b w:val="0"/>
                <w:i w:val="0"/>
                <w:color w:val="1F2937"/>
                <w:sz w:val="17"/>
              </w:rPr>
              <w:t>€684k (52%)</w:t>
            </w:r>
          </w:p>
        </w:tc>
        <w:tc>
          <w:tcPr>
            <w:tcW w:type="dxa" w:w="1814"/>
          </w:tcPr>
          <w:p>
            <w:pPr>
              <w:spacing w:after="40" w:before="40"/>
            </w:pPr>
            <w:r/>
            <w:r>
              <w:rPr>
                <w:b w:val="0"/>
                <w:i w:val="0"/>
                <w:color w:val="1F2937"/>
                <w:sz w:val="17"/>
              </w:rPr>
              <w:t>€1.44M (48%)</w:t>
            </w:r>
          </w:p>
        </w:tc>
      </w:tr>
      <w:tr>
        <w:tc>
          <w:tcPr>
            <w:tcW w:type="dxa" w:w="1814"/>
          </w:tcPr>
          <w:p>
            <w:pPr>
              <w:spacing w:after="40" w:before="40"/>
            </w:pPr>
            <w:r/>
            <w:r>
              <w:rPr>
                <w:b w:val="0"/>
                <w:i w:val="0"/>
                <w:color w:val="1F2937"/>
                <w:sz w:val="17"/>
              </w:rPr>
              <w:t>Sponsorship take</w:t>
            </w:r>
          </w:p>
        </w:tc>
        <w:tc>
          <w:tcPr>
            <w:tcW w:type="dxa" w:w="1814"/>
          </w:tcPr>
          <w:p>
            <w:pPr>
              <w:spacing w:after="40" w:before="40"/>
            </w:pPr>
            <w:r/>
            <w:r>
              <w:rPr>
                <w:b w:val="0"/>
                <w:i w:val="0"/>
                <w:color w:val="1F2937"/>
                <w:sz w:val="17"/>
              </w:rPr>
              <w:t>€2k (11%)</w:t>
            </w:r>
          </w:p>
        </w:tc>
        <w:tc>
          <w:tcPr>
            <w:tcW w:type="dxa" w:w="1814"/>
          </w:tcPr>
          <w:p>
            <w:pPr>
              <w:spacing w:after="40" w:before="40"/>
            </w:pPr>
            <w:r/>
            <w:r>
              <w:rPr>
                <w:b w:val="0"/>
                <w:i w:val="0"/>
                <w:color w:val="1F2937"/>
                <w:sz w:val="17"/>
              </w:rPr>
              <w:t>€46k (16%)</w:t>
            </w:r>
          </w:p>
        </w:tc>
        <w:tc>
          <w:tcPr>
            <w:tcW w:type="dxa" w:w="1814"/>
          </w:tcPr>
          <w:p>
            <w:pPr>
              <w:spacing w:after="40" w:before="40"/>
            </w:pPr>
            <w:r/>
            <w:r>
              <w:rPr>
                <w:b w:val="0"/>
                <w:i w:val="0"/>
                <w:color w:val="1F2937"/>
                <w:sz w:val="17"/>
              </w:rPr>
              <w:t>€346k (26%)</w:t>
            </w:r>
          </w:p>
        </w:tc>
        <w:tc>
          <w:tcPr>
            <w:tcW w:type="dxa" w:w="1814"/>
          </w:tcPr>
          <w:p>
            <w:pPr>
              <w:spacing w:after="40" w:before="40"/>
            </w:pPr>
            <w:r/>
            <w:r>
              <w:rPr>
                <w:b w:val="0"/>
                <w:i w:val="0"/>
                <w:color w:val="1F2937"/>
                <w:sz w:val="17"/>
              </w:rPr>
              <w:t>€982k (33%)</w:t>
            </w:r>
          </w:p>
        </w:tc>
      </w:tr>
      <w:tr>
        <w:tc>
          <w:tcPr>
            <w:tcW w:type="dxa" w:w="1814"/>
          </w:tcPr>
          <w:p>
            <w:pPr>
              <w:spacing w:after="40" w:before="40"/>
            </w:pPr>
            <w:r/>
            <w:r>
              <w:rPr>
                <w:b w:val="0"/>
                <w:i w:val="0"/>
                <w:color w:val="1F2937"/>
                <w:sz w:val="17"/>
              </w:rPr>
              <w:t>Sponsor SaaS</w:t>
            </w:r>
          </w:p>
        </w:tc>
        <w:tc>
          <w:tcPr>
            <w:tcW w:type="dxa" w:w="1814"/>
          </w:tcPr>
          <w:p>
            <w:pPr>
              <w:spacing w:after="40" w:before="40"/>
            </w:pPr>
            <w:r/>
            <w:r>
              <w:rPr>
                <w:b w:val="0"/>
                <w:i w:val="0"/>
                <w:color w:val="1F2937"/>
                <w:sz w:val="17"/>
              </w:rPr>
              <w:t>€1k (4%)</w:t>
            </w:r>
          </w:p>
        </w:tc>
        <w:tc>
          <w:tcPr>
            <w:tcW w:type="dxa" w:w="1814"/>
          </w:tcPr>
          <w:p>
            <w:pPr>
              <w:spacing w:after="40" w:before="40"/>
            </w:pPr>
            <w:r/>
            <w:r>
              <w:rPr>
                <w:b w:val="0"/>
                <w:i w:val="0"/>
                <w:color w:val="1F2937"/>
                <w:sz w:val="17"/>
              </w:rPr>
              <w:t>€56k (20%)</w:t>
            </w:r>
          </w:p>
        </w:tc>
        <w:tc>
          <w:tcPr>
            <w:tcW w:type="dxa" w:w="1814"/>
          </w:tcPr>
          <w:p>
            <w:pPr>
              <w:spacing w:after="40" w:before="40"/>
            </w:pPr>
            <w:r/>
            <w:r>
              <w:rPr>
                <w:b w:val="0"/>
                <w:i w:val="0"/>
                <w:color w:val="1F2937"/>
                <w:sz w:val="17"/>
              </w:rPr>
              <w:t>€292k (22%)</w:t>
            </w:r>
          </w:p>
        </w:tc>
        <w:tc>
          <w:tcPr>
            <w:tcW w:type="dxa" w:w="1814"/>
          </w:tcPr>
          <w:p>
            <w:pPr>
              <w:spacing w:after="40" w:before="40"/>
            </w:pPr>
            <w:r/>
            <w:r>
              <w:rPr>
                <w:b w:val="0"/>
                <w:i w:val="0"/>
                <w:color w:val="1F2937"/>
                <w:sz w:val="17"/>
              </w:rPr>
              <w:t>€595k (20%)</w:t>
            </w:r>
          </w:p>
        </w:tc>
      </w:tr>
      <w:tr>
        <w:tc>
          <w:tcPr>
            <w:tcW w:type="dxa" w:w="1814"/>
          </w:tcPr>
          <w:p>
            <w:pPr>
              <w:spacing w:after="40" w:before="40"/>
            </w:pPr>
            <w:r/>
            <w:r>
              <w:rPr>
                <w:b/>
                <w:i w:val="0"/>
                <w:color w:val="1F2937"/>
                <w:sz w:val="17"/>
              </w:rPr>
              <w:t>Total</w:t>
            </w:r>
          </w:p>
        </w:tc>
        <w:tc>
          <w:tcPr>
            <w:tcW w:type="dxa" w:w="1814"/>
          </w:tcPr>
          <w:p>
            <w:pPr>
              <w:spacing w:after="40" w:before="40"/>
            </w:pPr>
            <w:r/>
            <w:r>
              <w:rPr>
                <w:b/>
                <w:i w:val="0"/>
                <w:color w:val="1F2937"/>
                <w:sz w:val="17"/>
              </w:rPr>
              <w:t>€15k</w:t>
            </w:r>
          </w:p>
        </w:tc>
        <w:tc>
          <w:tcPr>
            <w:tcW w:type="dxa" w:w="1814"/>
          </w:tcPr>
          <w:p>
            <w:pPr>
              <w:spacing w:after="40" w:before="40"/>
            </w:pPr>
            <w:r/>
            <w:r>
              <w:rPr>
                <w:b/>
                <w:i w:val="0"/>
                <w:color w:val="1F2937"/>
                <w:sz w:val="17"/>
              </w:rPr>
              <w:t>€288k</w:t>
            </w:r>
          </w:p>
        </w:tc>
        <w:tc>
          <w:tcPr>
            <w:tcW w:type="dxa" w:w="1814"/>
          </w:tcPr>
          <w:p>
            <w:pPr>
              <w:spacing w:after="40" w:before="40"/>
            </w:pPr>
            <w:r/>
            <w:r>
              <w:rPr>
                <w:b/>
                <w:i w:val="0"/>
                <w:color w:val="1F2937"/>
                <w:sz w:val="17"/>
              </w:rPr>
              <w:t>€1.32M</w:t>
            </w:r>
          </w:p>
        </w:tc>
        <w:tc>
          <w:tcPr>
            <w:tcW w:type="dxa" w:w="1814"/>
          </w:tcPr>
          <w:p>
            <w:pPr>
              <w:spacing w:after="40" w:before="40"/>
            </w:pPr>
            <w:r/>
            <w:r>
              <w:rPr>
                <w:b/>
                <w:i w:val="0"/>
                <w:color w:val="1F2937"/>
                <w:sz w:val="17"/>
              </w:rPr>
              <w:t>€3.01M</w:t>
            </w:r>
          </w:p>
        </w:tc>
      </w:tr>
    </w:tbl>
    <w:p>
      <w:pPr>
        <w:spacing w:after="160" w:before="0"/>
      </w:pPr>
    </w:p>
    <w:p>
      <w:pPr>
        <w:spacing w:after="140" w:line="276" w:lineRule="auto"/>
        <w:jc w:val="both"/>
      </w:pPr>
      <w:r>
        <w:rPr>
          <w:b w:val="0"/>
          <w:i w:val="0"/>
          <w:color w:val="1F2937"/>
          <w:sz w:val="20"/>
        </w:rPr>
        <w:t xml:space="preserve">The mix shifts deliberately. Fans fund the early years because they can be acquired at near-zero cost: </w:t>
      </w:r>
      <w:r>
        <w:rPr>
          <w:b/>
          <w:i w:val="0"/>
          <w:color w:val="1F2937"/>
          <w:sz w:val="20"/>
        </w:rPr>
        <w:t>athletes bring their own audience</w:t>
      </w:r>
      <w:r>
        <w:rPr>
          <w:b w:val="0"/>
          <w:i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i w:val="0"/>
          <w:color w:val="1F2937"/>
          <w:sz w:val="25"/>
        </w:rPr>
        <w:t>The cold-start problem, and the answer</w:t>
      </w:r>
    </w:p>
    <w:p>
      <w:pPr>
        <w:spacing w:after="140" w:line="276" w:lineRule="auto"/>
        <w:jc w:val="both"/>
      </w:pPr>
      <w:r>
        <w:rPr>
          <w:b w:val="0"/>
          <w:i w:val="0"/>
          <w:color w:val="1F2937"/>
          <w:sz w:val="20"/>
        </w:rPr>
        <w:t>A two-sided marketplace with a third side is three cold starts. The sequence that avoids all three at once:</w:t>
      </w:r>
    </w:p>
    <w:p>
      <w:pPr>
        <w:pStyle w:val="ListNumber"/>
        <w:spacing w:after="60" w:line="264" w:lineRule="auto"/>
        <w:ind w:left="340"/>
      </w:pPr>
      <w:r>
        <w:rPr>
          <w:b/>
          <w:i w:val="0"/>
          <w:color w:val="1F2937"/>
          <w:sz w:val="20"/>
        </w:rPr>
        <w:t>One anchor athlete</w:t>
      </w:r>
      <w:r>
        <w:rPr>
          <w:b w:val="0"/>
          <w:i w:val="0"/>
          <w:color w:val="1F2937"/>
          <w:sz w:val="20"/>
        </w:rPr>
        <w:t xml:space="preserve"> brings fans on day one. Fan revenue needs no sponsors.</w:t>
      </w:r>
    </w:p>
    <w:p>
      <w:pPr>
        <w:pStyle w:val="ListNumber"/>
        <w:spacing w:after="60" w:line="264" w:lineRule="auto"/>
        <w:ind w:left="340"/>
      </w:pPr>
      <w:r>
        <w:rPr>
          <w:b/>
          <w:i w:val="0"/>
          <w:color w:val="1F2937"/>
          <w:sz w:val="20"/>
        </w:rPr>
        <w:t>Their club</w:t>
      </w:r>
      <w:r>
        <w:rPr>
          <w:b w:val="0"/>
          <w:i w:val="0"/>
          <w:color w:val="1F2937"/>
          <w:sz w:val="20"/>
        </w:rPr>
        <w:t xml:space="preserve"> brings a roster: ten to thirty athletes without ten to thirty sales conversations.</w:t>
      </w:r>
    </w:p>
    <w:p>
      <w:pPr>
        <w:pStyle w:val="ListNumber"/>
        <w:spacing w:after="60" w:line="264" w:lineRule="auto"/>
        <w:ind w:left="340"/>
      </w:pPr>
      <w:r>
        <w:rPr>
          <w:b/>
          <w:i w:val="0"/>
          <w:color w:val="1F2937"/>
          <w:sz w:val="20"/>
        </w:rPr>
        <w:t>Sponsors arrive when the pool is measurable</w:t>
      </w:r>
      <w:r>
        <w:rPr>
          <w:b w:val="0"/>
          <w:i w:val="0"/>
          <w:color w:val="1F2937"/>
          <w:sz w:val="20"/>
        </w:rPr>
        <w:t>, not when it is large. Fifty athletes with real analytics beat five hundred unmeasured ones.</w:t>
      </w:r>
    </w:p>
    <w:p>
      <w:pPr>
        <w:spacing w:after="140" w:line="276" w:lineRule="auto"/>
        <w:jc w:val="both"/>
      </w:pPr>
      <w:r>
        <w:rPr>
          <w:b w:val="0"/>
          <w:i w:val="0"/>
          <w:color w:val="1F2937"/>
          <w:sz w:val="20"/>
        </w:rPr>
        <w:t xml:space="preserve">This is why the athlete partnership in </w:t>
      </w:r>
      <w:r>
        <w:rPr>
          <w:b w:val="0"/>
          <w:i w:val="0"/>
          <w:color w:val="1F2937"/>
          <w:sz w:val="20"/>
        </w:rPr>
        <w:t>04</w:t>
      </w:r>
      <w:r>
        <w:rPr>
          <w:b w:val="0"/>
          <w:i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i w:val="0"/>
          <w:color w:val="1F2937"/>
          <w:sz w:val="32"/>
        </w:rPr>
        <w:t>Appendix B: Cost Model</w:t>
      </w:r>
    </w:p>
    <w:p>
      <w:pPr>
        <w:spacing w:after="140" w:line="276" w:lineRule="auto"/>
        <w:jc w:val="both"/>
      </w:pPr>
      <w:r>
        <w:rPr>
          <w:b w:val="0"/>
          <w:i w:val="0"/>
          <w:color w:val="1F2937"/>
          <w:sz w:val="20"/>
        </w:rPr>
        <w:t>Two costs decide whether this business works. Neither is engineering salary.</w:t>
      </w:r>
    </w:p>
    <w:p>
      <w:pPr>
        <w:spacing w:after="120" w:before="0"/>
      </w:pPr>
    </w:p>
    <w:p>
      <w:pPr>
        <w:pStyle w:val="Heading2"/>
        <w:keepNext/>
        <w:spacing w:before="320" w:after="100"/>
      </w:pPr>
      <w:r>
        <w:rPr>
          <w:b/>
          <w:i w:val="0"/>
          <w:color w:val="1F2937"/>
          <w:sz w:val="25"/>
        </w:rPr>
        <w:t>The fixed-fee problem</w:t>
      </w:r>
    </w:p>
    <w:p>
      <w:pPr>
        <w:spacing w:after="140" w:line="276" w:lineRule="auto"/>
        <w:jc w:val="both"/>
      </w:pPr>
      <w:r>
        <w:rPr>
          <w:b w:val="0"/>
          <w:i w:val="0"/>
          <w:color w:val="1F2937"/>
          <w:sz w:val="20"/>
        </w:rPr>
        <w:t xml:space="preserve">Stripe charges a Spanish entity </w:t>
      </w:r>
      <w:r>
        <w:rPr>
          <w:b/>
          <w:i w:val="0"/>
          <w:color w:val="1F2937"/>
          <w:sz w:val="20"/>
        </w:rPr>
        <w:t>1.5% + €0.25</w:t>
      </w:r>
      <w:r>
        <w:rPr>
          <w:b w:val="0"/>
          <w:i w:val="0"/>
          <w:color w:val="1F2937"/>
          <w:sz w:val="20"/>
        </w:rPr>
        <w:t xml:space="preserve"> on EEA cards, 2.5% on UK cards and 3.25% on non-EEA: blended to </w:t>
      </w:r>
      <w:r>
        <w:rPr>
          <w:b/>
          <w:i w:val="0"/>
          <w:color w:val="1F2937"/>
          <w:sz w:val="20"/>
        </w:rPr>
        <w:t>1.9% + €0.25</w:t>
      </w:r>
      <w:r>
        <w:rPr>
          <w:b w:val="0"/>
          <w:i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Fan pays (monthly)</w:t>
            </w:r>
          </w:p>
        </w:tc>
        <w:tc>
          <w:tcPr>
            <w:tcW w:type="dxa" w:w="1814"/>
            <w:shd w:val="clear" w:fill="EFF1F3"/>
          </w:tcPr>
          <w:p>
            <w:pPr>
              <w:spacing w:after="40" w:before="40"/>
            </w:pPr>
            <w:r/>
            <w:r>
              <w:rPr>
                <w:b/>
                <w:i w:val="0"/>
                <w:color w:val="1F2937"/>
                <w:sz w:val="17"/>
              </w:rPr>
              <w:t>Our take (15%)</w:t>
            </w:r>
          </w:p>
        </w:tc>
        <w:tc>
          <w:tcPr>
            <w:tcW w:type="dxa" w:w="1814"/>
            <w:shd w:val="clear" w:fill="EFF1F3"/>
          </w:tcPr>
          <w:p>
            <w:pPr>
              <w:spacing w:after="40" w:before="40"/>
            </w:pPr>
            <w:r/>
            <w:r>
              <w:rPr>
                <w:b/>
                <w:i w:val="0"/>
                <w:color w:val="1F2937"/>
                <w:sz w:val="17"/>
              </w:rPr>
              <w:t>Payment cost</w:t>
            </w:r>
          </w:p>
        </w:tc>
        <w:tc>
          <w:tcPr>
            <w:tcW w:type="dxa" w:w="1814"/>
            <w:shd w:val="clear" w:fill="EFF1F3"/>
          </w:tcPr>
          <w:p>
            <w:pPr>
              <w:spacing w:after="40" w:before="40"/>
            </w:pPr>
            <w:r/>
            <w:r>
              <w:rPr>
                <w:b/>
                <w:i w:val="0"/>
                <w:color w:val="1F2937"/>
                <w:sz w:val="17"/>
              </w:rPr>
              <w:t>We keep</w:t>
            </w:r>
          </w:p>
        </w:tc>
        <w:tc>
          <w:tcPr>
            <w:tcW w:type="dxa" w:w="1814"/>
            <w:shd w:val="clear" w:fill="EFF1F3"/>
          </w:tcPr>
          <w:p>
            <w:pPr>
              <w:spacing w:after="40" w:before="40"/>
            </w:pPr>
            <w:r/>
            <w:r>
              <w:rPr>
                <w:b/>
                <w:i w:val="0"/>
                <w:color w:val="1F2937"/>
                <w:sz w:val="17"/>
              </w:rPr>
              <w:t>% of take retained</w:t>
            </w:r>
          </w:p>
        </w:tc>
      </w:tr>
      <w:tr>
        <w:tc>
          <w:tcPr>
            <w:tcW w:type="dxa" w:w="1814"/>
          </w:tcPr>
          <w:p>
            <w:pPr>
              <w:spacing w:after="40" w:before="40"/>
            </w:pPr>
            <w:r/>
            <w:r>
              <w:rPr>
                <w:b w:val="0"/>
                <w:i w:val="0"/>
                <w:color w:val="1F2937"/>
                <w:sz w:val="17"/>
              </w:rPr>
              <w:t>€4.99</w:t>
            </w:r>
          </w:p>
        </w:tc>
        <w:tc>
          <w:tcPr>
            <w:tcW w:type="dxa" w:w="1814"/>
          </w:tcPr>
          <w:p>
            <w:pPr>
              <w:spacing w:after="40" w:before="40"/>
            </w:pPr>
            <w:r/>
            <w:r>
              <w:rPr>
                <w:b w:val="0"/>
                <w:i w:val="0"/>
                <w:color w:val="1F2937"/>
                <w:sz w:val="17"/>
              </w:rPr>
              <w:t>€0.62</w:t>
            </w:r>
          </w:p>
        </w:tc>
        <w:tc>
          <w:tcPr>
            <w:tcW w:type="dxa" w:w="1814"/>
          </w:tcPr>
          <w:p>
            <w:pPr>
              <w:spacing w:after="40" w:before="40"/>
            </w:pPr>
            <w:r/>
            <w:r>
              <w:rPr>
                <w:b w:val="0"/>
                <w:i w:val="0"/>
                <w:color w:val="1F2937"/>
                <w:sz w:val="17"/>
              </w:rPr>
              <w:t>€0.34</w:t>
            </w:r>
          </w:p>
        </w:tc>
        <w:tc>
          <w:tcPr>
            <w:tcW w:type="dxa" w:w="1814"/>
          </w:tcPr>
          <w:p>
            <w:pPr>
              <w:spacing w:after="40" w:before="40"/>
            </w:pPr>
            <w:r/>
            <w:r>
              <w:rPr>
                <w:b w:val="0"/>
                <w:i w:val="0"/>
                <w:color w:val="1F2937"/>
                <w:sz w:val="17"/>
              </w:rPr>
              <w:t>€0.27</w:t>
            </w:r>
          </w:p>
        </w:tc>
        <w:tc>
          <w:tcPr>
            <w:tcW w:type="dxa" w:w="1814"/>
          </w:tcPr>
          <w:p>
            <w:pPr>
              <w:spacing w:after="40" w:before="40"/>
            </w:pPr>
            <w:r/>
            <w:r>
              <w:rPr>
                <w:b w:val="0"/>
                <w:i w:val="0"/>
                <w:color w:val="1F2937"/>
                <w:sz w:val="17"/>
              </w:rPr>
              <w:t>44%</w:t>
            </w:r>
          </w:p>
        </w:tc>
      </w:tr>
      <w:tr>
        <w:tc>
          <w:tcPr>
            <w:tcW w:type="dxa" w:w="1814"/>
          </w:tcPr>
          <w:p>
            <w:pPr>
              <w:spacing w:after="40" w:before="40"/>
            </w:pPr>
            <w:r/>
            <w:r>
              <w:rPr>
                <w:b w:val="0"/>
                <w:i w:val="0"/>
                <w:color w:val="1F2937"/>
                <w:sz w:val="17"/>
              </w:rPr>
              <w:t>€9.99</w:t>
            </w:r>
          </w:p>
        </w:tc>
        <w:tc>
          <w:tcPr>
            <w:tcW w:type="dxa" w:w="1814"/>
          </w:tcPr>
          <w:p>
            <w:pPr>
              <w:spacing w:after="40" w:before="40"/>
            </w:pPr>
            <w:r/>
            <w:r>
              <w:rPr>
                <w:b w:val="0"/>
                <w:i w:val="0"/>
                <w:color w:val="1F2937"/>
                <w:sz w:val="17"/>
              </w:rPr>
              <w:t>€1.24</w:t>
            </w:r>
          </w:p>
        </w:tc>
        <w:tc>
          <w:tcPr>
            <w:tcW w:type="dxa" w:w="1814"/>
          </w:tcPr>
          <w:p>
            <w:pPr>
              <w:spacing w:after="40" w:before="40"/>
            </w:pPr>
            <w:r/>
            <w:r>
              <w:rPr>
                <w:b w:val="0"/>
                <w:i w:val="0"/>
                <w:color w:val="1F2937"/>
                <w:sz w:val="17"/>
              </w:rPr>
              <w:t>€0.44</w:t>
            </w:r>
          </w:p>
        </w:tc>
        <w:tc>
          <w:tcPr>
            <w:tcW w:type="dxa" w:w="1814"/>
          </w:tcPr>
          <w:p>
            <w:pPr>
              <w:spacing w:after="40" w:before="40"/>
            </w:pPr>
            <w:r/>
            <w:r>
              <w:rPr>
                <w:b w:val="0"/>
                <w:i w:val="0"/>
                <w:color w:val="1F2937"/>
                <w:sz w:val="17"/>
              </w:rPr>
              <w:t>€0.80</w:t>
            </w:r>
          </w:p>
        </w:tc>
        <w:tc>
          <w:tcPr>
            <w:tcW w:type="dxa" w:w="1814"/>
          </w:tcPr>
          <w:p>
            <w:pPr>
              <w:spacing w:after="40" w:before="40"/>
            </w:pPr>
            <w:r/>
            <w:r>
              <w:rPr>
                <w:b w:val="0"/>
                <w:i w:val="0"/>
                <w:color w:val="1F2937"/>
                <w:sz w:val="17"/>
              </w:rPr>
              <w:t>64%</w:t>
            </w:r>
          </w:p>
        </w:tc>
      </w:tr>
      <w:tr>
        <w:tc>
          <w:tcPr>
            <w:tcW w:type="dxa" w:w="1814"/>
          </w:tcPr>
          <w:p>
            <w:pPr>
              <w:spacing w:after="40" w:before="40"/>
            </w:pPr>
            <w:r/>
            <w:r>
              <w:rPr>
                <w:b w:val="0"/>
                <w:i w:val="0"/>
                <w:color w:val="1F2937"/>
                <w:sz w:val="17"/>
              </w:rPr>
              <w:t>€24.99</w:t>
            </w:r>
          </w:p>
        </w:tc>
        <w:tc>
          <w:tcPr>
            <w:tcW w:type="dxa" w:w="1814"/>
          </w:tcPr>
          <w:p>
            <w:pPr>
              <w:spacing w:after="40" w:before="40"/>
            </w:pPr>
            <w:r/>
            <w:r>
              <w:rPr>
                <w:b w:val="0"/>
                <w:i w:val="0"/>
                <w:color w:val="1F2937"/>
                <w:sz w:val="17"/>
              </w:rPr>
              <w:t>€3.10</w:t>
            </w:r>
          </w:p>
        </w:tc>
        <w:tc>
          <w:tcPr>
            <w:tcW w:type="dxa" w:w="1814"/>
          </w:tcPr>
          <w:p>
            <w:pPr>
              <w:spacing w:after="40" w:before="40"/>
            </w:pPr>
            <w:r/>
            <w:r>
              <w:rPr>
                <w:b w:val="0"/>
                <w:i w:val="0"/>
                <w:color w:val="1F2937"/>
                <w:sz w:val="17"/>
              </w:rPr>
              <w:t>€0.72</w:t>
            </w:r>
          </w:p>
        </w:tc>
        <w:tc>
          <w:tcPr>
            <w:tcW w:type="dxa" w:w="1814"/>
          </w:tcPr>
          <w:p>
            <w:pPr>
              <w:spacing w:after="40" w:before="40"/>
            </w:pPr>
            <w:r/>
            <w:r>
              <w:rPr>
                <w:b w:val="0"/>
                <w:i w:val="0"/>
                <w:color w:val="1F2937"/>
                <w:sz w:val="17"/>
              </w:rPr>
              <w:t>€2.37</w:t>
            </w:r>
          </w:p>
        </w:tc>
        <w:tc>
          <w:tcPr>
            <w:tcW w:type="dxa" w:w="1814"/>
          </w:tcPr>
          <w:p>
            <w:pPr>
              <w:spacing w:after="40" w:before="40"/>
            </w:pPr>
            <w:r/>
            <w:r>
              <w:rPr>
                <w:b w:val="0"/>
                <w:i w:val="0"/>
                <w:color w:val="1F2937"/>
                <w:sz w:val="17"/>
              </w:rPr>
              <w:t>77%</w:t>
            </w:r>
          </w:p>
        </w:tc>
      </w:tr>
      <w:tr>
        <w:tc>
          <w:tcPr>
            <w:tcW w:type="dxa" w:w="1814"/>
          </w:tcPr>
          <w:p>
            <w:pPr>
              <w:spacing w:after="40" w:before="40"/>
            </w:pPr>
            <w:r/>
            <w:r>
              <w:rPr>
                <w:b w:val="0"/>
                <w:i w:val="0"/>
                <w:color w:val="1F2937"/>
                <w:sz w:val="17"/>
              </w:rPr>
              <w:t>€89.00 (annual)</w:t>
            </w:r>
          </w:p>
        </w:tc>
        <w:tc>
          <w:tcPr>
            <w:tcW w:type="dxa" w:w="1814"/>
          </w:tcPr>
          <w:p>
            <w:pPr>
              <w:spacing w:after="40" w:before="40"/>
            </w:pPr>
            <w:r/>
            <w:r>
              <w:rPr>
                <w:b w:val="0"/>
                <w:i w:val="0"/>
                <w:color w:val="1F2937"/>
                <w:sz w:val="17"/>
              </w:rPr>
              <w:t>€11.03</w:t>
            </w:r>
          </w:p>
        </w:tc>
        <w:tc>
          <w:tcPr>
            <w:tcW w:type="dxa" w:w="1814"/>
          </w:tcPr>
          <w:p>
            <w:pPr>
              <w:spacing w:after="40" w:before="40"/>
            </w:pPr>
            <w:r/>
            <w:r>
              <w:rPr>
                <w:b w:val="0"/>
                <w:i w:val="0"/>
                <w:color w:val="1F2937"/>
                <w:sz w:val="17"/>
              </w:rPr>
              <w:t>€1.94</w:t>
            </w:r>
          </w:p>
        </w:tc>
        <w:tc>
          <w:tcPr>
            <w:tcW w:type="dxa" w:w="1814"/>
          </w:tcPr>
          <w:p>
            <w:pPr>
              <w:spacing w:after="40" w:before="40"/>
            </w:pPr>
            <w:r/>
            <w:r>
              <w:rPr>
                <w:b w:val="0"/>
                <w:i w:val="0"/>
                <w:color w:val="1F2937"/>
                <w:sz w:val="17"/>
              </w:rPr>
              <w:t>€9.09</w:t>
            </w:r>
          </w:p>
        </w:tc>
        <w:tc>
          <w:tcPr>
            <w:tcW w:type="dxa" w:w="1814"/>
          </w:tcPr>
          <w:p>
            <w:pPr>
              <w:spacing w:after="40" w:before="40"/>
            </w:pPr>
            <w:r/>
            <w:r>
              <w:rPr>
                <w:b w:val="0"/>
                <w:i w:val="0"/>
                <w:color w:val="1F2937"/>
                <w:sz w:val="17"/>
              </w:rPr>
              <w:t>82%</w:t>
            </w:r>
          </w:p>
        </w:tc>
      </w:tr>
    </w:tbl>
    <w:p>
      <w:pPr>
        <w:spacing w:after="160" w:before="0"/>
      </w:pPr>
    </w:p>
    <w:p>
      <w:pPr>
        <w:spacing w:after="140" w:line="276" w:lineRule="auto"/>
        <w:jc w:val="both"/>
      </w:pPr>
      <w:r>
        <w:rPr>
          <w:b/>
          <w:i w:val="0"/>
          <w:color w:val="1F2937"/>
          <w:sz w:val="20"/>
        </w:rPr>
        <w:t>Read that first row again.</w:t>
      </w:r>
      <w:r>
        <w:rPr>
          <w:b w:val="0"/>
          <w:i w:val="0"/>
          <w:color w:val="1F2937"/>
          <w:sz w:val="20"/>
        </w:rPr>
        <w:t xml:space="preserve"> At a €4.99 tier, nearly half our commission goes to the payment processor: almost all of it the fixed €0.25, not the percentage. The tier floor matters more than any rate negotiation.</w:t>
      </w:r>
    </w:p>
    <w:p>
      <w:pPr>
        <w:spacing w:after="140" w:line="276" w:lineRule="auto"/>
        <w:jc w:val="both"/>
      </w:pPr>
      <w:r>
        <w:rPr>
          <w:b w:val="0"/>
          <w:i w:val="0"/>
          <w:color w:val="1F2937"/>
          <w:sz w:val="20"/>
        </w:rPr>
        <w:t>Three responses, in order of impact:</w:t>
      </w:r>
    </w:p>
    <w:p>
      <w:pPr>
        <w:pStyle w:val="ListNumber"/>
        <w:spacing w:after="60" w:line="264" w:lineRule="auto"/>
        <w:ind w:left="340"/>
      </w:pPr>
      <w:r>
        <w:rPr>
          <w:b/>
          <w:i w:val="0"/>
          <w:color w:val="1F2937"/>
          <w:sz w:val="20"/>
        </w:rPr>
        <w:t>Anchor the default tier at €9.99.</w:t>
      </w:r>
      <w:r>
        <w:rPr>
          <w:b w:val="0"/>
          <w:i w:val="0"/>
          <w:color w:val="1F2937"/>
          <w:sz w:val="20"/>
        </w:rPr>
        <w:t xml:space="preserve"> Costs nothing, worth 20 points of retained take: 44% survives the fee at €4.99 against 64% at €9.99.</w:t>
      </w:r>
    </w:p>
    <w:p>
      <w:pPr>
        <w:pStyle w:val="ListNumber"/>
        <w:spacing w:after="60" w:line="264" w:lineRule="auto"/>
        <w:ind w:left="340"/>
      </w:pPr>
      <w:r>
        <w:rPr>
          <w:b/>
          <w:i w:val="0"/>
          <w:color w:val="1F2937"/>
          <w:sz w:val="20"/>
        </w:rPr>
        <w:t>Push annual billing.</w:t>
      </w:r>
      <w:r>
        <w:rPr>
          <w:b w:val="0"/>
          <w:i w:val="0"/>
          <w:color w:val="1F2937"/>
          <w:sz w:val="20"/>
        </w:rPr>
        <w:t xml:space="preserve"> One fixed fee instead of twelve, worth ~€2.75 per subscriber per year. Patreon reports annual patrons churn at </w:t>
      </w:r>
      <w:r>
        <w:rPr>
          <w:b/>
          <w:i w:val="0"/>
          <w:color w:val="1F2937"/>
          <w:sz w:val="20"/>
        </w:rPr>
        <w:t>one third</w:t>
      </w:r>
      <w:r>
        <w:rPr>
          <w:b w:val="0"/>
          <w:i w:val="0"/>
          <w:color w:val="1F2937"/>
          <w:sz w:val="20"/>
        </w:rPr>
        <w:t xml:space="preserve"> the rate of monthly ones, so the retention gain is larger than the fee saving.</w:t>
      </w:r>
    </w:p>
    <w:p>
      <w:pPr>
        <w:pStyle w:val="ListNumber"/>
        <w:spacing w:after="60" w:line="264" w:lineRule="auto"/>
        <w:ind w:left="340"/>
      </w:pPr>
      <w:r>
        <w:rPr>
          <w:b/>
          <w:i w:val="0"/>
          <w:color w:val="1F2937"/>
          <w:sz w:val="20"/>
        </w:rPr>
        <w:t>Renegotiate at volume.</w:t>
      </w:r>
      <w:r>
        <w:rPr>
          <w:b w:val="0"/>
          <w:i w:val="0"/>
          <w:color w:val="1F2937"/>
          <w:sz w:val="20"/>
        </w:rPr>
        <w:t xml:space="preserve"> Above ~€5M/yr processed, interchange-plus pricing is available. Not modelled: upside.</w:t>
      </w:r>
    </w:p>
    <w:p>
      <w:pPr>
        <w:spacing w:after="140" w:line="276" w:lineRule="auto"/>
        <w:jc w:val="both"/>
      </w:pPr>
      <w:r>
        <w:rPr>
          <w:b w:val="0"/>
          <w:i w:val="0"/>
          <w:color w:val="1F2937"/>
          <w:sz w:val="20"/>
        </w:rPr>
        <w:t xml:space="preserve">At Y7 the payment rail costs </w:t>
      </w:r>
      <w:r>
        <w:rPr>
          <w:b/>
          <w:i w:val="0"/>
          <w:color w:val="1F2937"/>
          <w:sz w:val="20"/>
        </w:rPr>
        <w:t>€752k against €3.01M of revenue</w:t>
      </w:r>
      <w:r>
        <w:rPr>
          <w:b w:val="0"/>
          <w:i w:val="0"/>
          <w:color w:val="1F2937"/>
          <w:sz w:val="20"/>
        </w:rPr>
        <w:t>, 25% of revenue, our largest single cost line, larger than all salaries combined (€700.00k).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i w:val="0"/>
          <w:color w:val="1F2937"/>
          <w:sz w:val="25"/>
        </w:rPr>
        <w:t>The egress trap</w:t>
      </w:r>
    </w:p>
    <w:p>
      <w:pPr>
        <w:spacing w:after="140" w:line="276" w:lineRule="auto"/>
        <w:jc w:val="both"/>
      </w:pPr>
      <w:r>
        <w:rPr>
          <w:rFonts w:ascii="Consolas" w:hAnsi="Consolas"/>
          <w:b w:val="0"/>
          <w:i w:val="0"/>
          <w:color w:val="1F2937"/>
          <w:sz w:val="18"/>
        </w:rPr>
        <w:t>docs/costs.md</w:t>
      </w:r>
      <w:r>
        <w:rPr>
          <w:b w:val="0"/>
          <w:i w:val="0"/>
          <w:color w:val="1F2937"/>
          <w:sz w:val="20"/>
        </w:rPr>
        <w:t xml:space="preserve"> states, correctly, that the current architecture has near-zero marginal compute cost: marketability scoring is deterministic formulas, not model inference. </w:t>
      </w:r>
      <w:r>
        <w:rPr>
          <w:b/>
          <w:i w:val="0"/>
          <w:color w:val="1F2937"/>
          <w:sz w:val="20"/>
        </w:rPr>
        <w:t>That property does not survive the pivot to paid content.</w:t>
      </w:r>
    </w:p>
    <w:p>
      <w:pPr>
        <w:spacing w:after="140" w:line="276" w:lineRule="auto"/>
        <w:jc w:val="both"/>
      </w:pPr>
      <w:r>
        <w:rPr>
          <w:b w:val="0"/>
          <w:i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i w:val="0"/>
                <w:color w:val="1F2937"/>
                <w:sz w:val="17"/>
              </w:rPr>
              <w:t>Y1</w:t>
            </w:r>
          </w:p>
        </w:tc>
        <w:tc>
          <w:tcPr>
            <w:tcW w:type="dxa" w:w="1814"/>
            <w:shd w:val="clear" w:fill="EFF1F3"/>
          </w:tcPr>
          <w:p>
            <w:pPr>
              <w:spacing w:after="40" w:before="40"/>
            </w:pPr>
            <w:r/>
            <w:r>
              <w:rPr>
                <w:b/>
                <w:i w:val="0"/>
                <w:color w:val="1F2937"/>
                <w:sz w:val="17"/>
              </w:rPr>
              <w:t>Y3</w:t>
            </w:r>
          </w:p>
        </w:tc>
        <w:tc>
          <w:tcPr>
            <w:tcW w:type="dxa" w:w="1814"/>
            <w:shd w:val="clear" w:fill="EFF1F3"/>
          </w:tcPr>
          <w:p>
            <w:pPr>
              <w:spacing w:after="40" w:before="40"/>
            </w:pPr>
            <w:r/>
            <w:r>
              <w:rPr>
                <w:b/>
                <w:i w:val="0"/>
                <w:color w:val="1F2937"/>
                <w:sz w:val="17"/>
              </w:rPr>
              <w:t>Y5</w:t>
            </w:r>
          </w:p>
        </w:tc>
        <w:tc>
          <w:tcPr>
            <w:tcW w:type="dxa" w:w="1814"/>
            <w:shd w:val="clear" w:fill="EFF1F3"/>
          </w:tcPr>
          <w:p>
            <w:pPr>
              <w:spacing w:after="40" w:before="40"/>
            </w:pPr>
            <w:r/>
            <w:r>
              <w:rPr>
                <w:b/>
                <w:i w:val="0"/>
                <w:color w:val="1F2937"/>
                <w:sz w:val="17"/>
              </w:rPr>
              <w:t>Y7</w:t>
            </w:r>
          </w:p>
        </w:tc>
      </w:tr>
      <w:tr>
        <w:tc>
          <w:tcPr>
            <w:tcW w:type="dxa" w:w="1814"/>
          </w:tcPr>
          <w:p>
            <w:pPr>
              <w:spacing w:after="40" w:before="40"/>
            </w:pPr>
            <w:r/>
            <w:r>
              <w:rPr>
                <w:b w:val="0"/>
                <w:i w:val="0"/>
                <w:color w:val="1F2937"/>
                <w:sz w:val="17"/>
              </w:rPr>
              <w:t>AWS + zero-egress CDN</w:t>
            </w:r>
          </w:p>
        </w:tc>
        <w:tc>
          <w:tcPr>
            <w:tcW w:type="dxa" w:w="1814"/>
          </w:tcPr>
          <w:p>
            <w:pPr>
              <w:spacing w:after="40" w:before="40"/>
            </w:pPr>
            <w:r/>
            <w:r>
              <w:rPr>
                <w:b w:val="0"/>
                <w:i w:val="0"/>
                <w:color w:val="1F2937"/>
                <w:sz w:val="17"/>
              </w:rPr>
              <w:t>€2k</w:t>
            </w:r>
          </w:p>
        </w:tc>
        <w:tc>
          <w:tcPr>
            <w:tcW w:type="dxa" w:w="1814"/>
          </w:tcPr>
          <w:p>
            <w:pPr>
              <w:spacing w:after="40" w:before="40"/>
            </w:pPr>
            <w:r/>
            <w:r>
              <w:rPr>
                <w:b w:val="0"/>
                <w:i w:val="0"/>
                <w:color w:val="1F2937"/>
                <w:sz w:val="17"/>
              </w:rPr>
              <w:t>€14k</w:t>
            </w:r>
          </w:p>
        </w:tc>
        <w:tc>
          <w:tcPr>
            <w:tcW w:type="dxa" w:w="1814"/>
          </w:tcPr>
          <w:p>
            <w:pPr>
              <w:spacing w:after="40" w:before="40"/>
            </w:pPr>
            <w:r/>
            <w:r>
              <w:rPr>
                <w:b w:val="0"/>
                <w:i w:val="0"/>
                <w:color w:val="1F2937"/>
                <w:sz w:val="17"/>
              </w:rPr>
              <w:t>€45k</w:t>
            </w:r>
          </w:p>
        </w:tc>
        <w:tc>
          <w:tcPr>
            <w:tcW w:type="dxa" w:w="1814"/>
          </w:tcPr>
          <w:p>
            <w:pPr>
              <w:spacing w:after="40" w:before="40"/>
            </w:pPr>
            <w:r/>
            <w:r>
              <w:rPr>
                <w:b/>
                <w:i w:val="0"/>
                <w:color w:val="1F2937"/>
                <w:sz w:val="17"/>
              </w:rPr>
              <w:t>€78k</w:t>
            </w:r>
          </w:p>
        </w:tc>
      </w:tr>
      <w:tr>
        <w:tc>
          <w:tcPr>
            <w:tcW w:type="dxa" w:w="1814"/>
          </w:tcPr>
          <w:p>
            <w:pPr>
              <w:spacing w:after="40" w:before="40"/>
            </w:pPr>
            <w:r/>
            <w:r>
              <w:rPr>
                <w:b w:val="0"/>
                <w:i w:val="0"/>
                <w:color w:val="1F2937"/>
                <w:sz w:val="17"/>
              </w:rPr>
              <w:t>AWS + CloudFront list price</w:t>
            </w:r>
          </w:p>
        </w:tc>
        <w:tc>
          <w:tcPr>
            <w:tcW w:type="dxa" w:w="1814"/>
          </w:tcPr>
          <w:p>
            <w:pPr>
              <w:spacing w:after="40" w:before="40"/>
            </w:pPr>
            <w:r/>
            <w:r>
              <w:rPr>
                <w:b w:val="0"/>
                <w:i w:val="0"/>
                <w:color w:val="1F2937"/>
                <w:sz w:val="17"/>
              </w:rPr>
              <w:t>€4k</w:t>
            </w:r>
          </w:p>
        </w:tc>
        <w:tc>
          <w:tcPr>
            <w:tcW w:type="dxa" w:w="1814"/>
          </w:tcPr>
          <w:p>
            <w:pPr>
              <w:spacing w:after="40" w:before="40"/>
            </w:pPr>
            <w:r/>
            <w:r>
              <w:rPr>
                <w:b w:val="0"/>
                <w:i w:val="0"/>
                <w:color w:val="1F2937"/>
                <w:sz w:val="17"/>
              </w:rPr>
              <w:t>€30k</w:t>
            </w:r>
          </w:p>
        </w:tc>
        <w:tc>
          <w:tcPr>
            <w:tcW w:type="dxa" w:w="1814"/>
          </w:tcPr>
          <w:p>
            <w:pPr>
              <w:spacing w:after="40" w:before="40"/>
            </w:pPr>
            <w:r/>
            <w:r>
              <w:rPr>
                <w:b w:val="0"/>
                <w:i w:val="0"/>
                <w:color w:val="1F2937"/>
                <w:sz w:val="17"/>
              </w:rPr>
              <w:t>€102k</w:t>
            </w:r>
          </w:p>
        </w:tc>
        <w:tc>
          <w:tcPr>
            <w:tcW w:type="dxa" w:w="1814"/>
          </w:tcPr>
          <w:p>
            <w:pPr>
              <w:spacing w:after="40" w:before="40"/>
            </w:pPr>
            <w:r/>
            <w:r>
              <w:rPr>
                <w:b/>
                <w:i w:val="0"/>
                <w:color w:val="1F2937"/>
                <w:sz w:val="17"/>
              </w:rPr>
              <w:t>€198k</w:t>
            </w:r>
          </w:p>
        </w:tc>
      </w:tr>
      <w:tr>
        <w:tc>
          <w:tcPr>
            <w:tcW w:type="dxa" w:w="1814"/>
          </w:tcPr>
          <w:p>
            <w:pPr>
              <w:spacing w:after="40" w:before="40"/>
            </w:pPr>
            <w:r/>
            <w:r>
              <w:rPr>
                <w:b/>
                <w:i w:val="0"/>
                <w:color w:val="1F2937"/>
                <w:sz w:val="17"/>
              </w:rPr>
              <w:t>Annual difference</w:t>
            </w:r>
          </w:p>
        </w:tc>
        <w:tc>
          <w:tcPr>
            <w:tcW w:type="dxa" w:w="1814"/>
          </w:tcPr>
          <w:p>
            <w:pPr>
              <w:spacing w:after="40" w:before="40"/>
            </w:pPr>
            <w:r/>
            <w:r>
              <w:rPr>
                <w:b w:val="0"/>
                <w:i w:val="0"/>
                <w:color w:val="1F2937"/>
                <w:sz w:val="17"/>
              </w:rPr>
              <w:t>€2k</w:t>
            </w:r>
          </w:p>
        </w:tc>
        <w:tc>
          <w:tcPr>
            <w:tcW w:type="dxa" w:w="1814"/>
          </w:tcPr>
          <w:p>
            <w:pPr>
              <w:spacing w:after="40" w:before="40"/>
            </w:pPr>
            <w:r/>
            <w:r>
              <w:rPr>
                <w:b w:val="0"/>
                <w:i w:val="0"/>
                <w:color w:val="1F2937"/>
                <w:sz w:val="17"/>
              </w:rPr>
              <w:t>€16k</w:t>
            </w:r>
          </w:p>
        </w:tc>
        <w:tc>
          <w:tcPr>
            <w:tcW w:type="dxa" w:w="1814"/>
          </w:tcPr>
          <w:p>
            <w:pPr>
              <w:spacing w:after="40" w:before="40"/>
            </w:pPr>
            <w:r/>
            <w:r>
              <w:rPr>
                <w:b w:val="0"/>
                <w:i w:val="0"/>
                <w:color w:val="1F2937"/>
                <w:sz w:val="17"/>
              </w:rPr>
              <w:t>€57k</w:t>
            </w:r>
          </w:p>
        </w:tc>
        <w:tc>
          <w:tcPr>
            <w:tcW w:type="dxa" w:w="1814"/>
          </w:tcPr>
          <w:p>
            <w:pPr>
              <w:spacing w:after="40" w:before="40"/>
            </w:pPr>
            <w:r/>
            <w:r>
              <w:rPr>
                <w:b/>
                <w:i w:val="0"/>
                <w:color w:val="1F2937"/>
                <w:sz w:val="17"/>
              </w:rPr>
              <w:t>€120k</w:t>
            </w:r>
          </w:p>
        </w:tc>
      </w:tr>
    </w:tbl>
    <w:p>
      <w:pPr>
        <w:spacing w:after="160" w:before="0"/>
      </w:pPr>
    </w:p>
    <w:p>
      <w:pPr>
        <w:spacing w:after="140" w:line="276" w:lineRule="auto"/>
        <w:jc w:val="both"/>
      </w:pPr>
      <w:r>
        <w:rPr>
          <w:b w:val="0"/>
          <w:i w:val="0"/>
          <w:color w:val="1F2937"/>
          <w:sz w:val="20"/>
        </w:rPr>
        <w:t xml:space="preserve">At 1.8 GB per paying fan per month and an average of 83k paying fans through the year, Y7 moves ~1.8 PB. At CloudFront list (~€0.075/GB after volume tiers) </w:t>
      </w:r>
      <w:r>
        <w:rPr>
          <w:b/>
          <w:i w:val="0"/>
          <w:color w:val="1F2937"/>
          <w:sz w:val="20"/>
        </w:rPr>
        <w:t>the bandwidth alone is €134k</w:t>
      </w:r>
      <w:r>
        <w:rPr>
          <w:b w:val="0"/>
          <w:i w:val="0"/>
          <w:color w:val="1F2937"/>
          <w:sz w:val="20"/>
        </w:rPr>
        <w:t xml:space="preserve">; behind an object store with free egress (Cloudflare R2, Backblaze B2 + Bunny) the same bytes cost </w:t>
      </w:r>
      <w:r>
        <w:rPr>
          <w:b/>
          <w:i w:val="0"/>
          <w:color w:val="1F2937"/>
          <w:sz w:val="20"/>
        </w:rPr>
        <w:t>€14k</w:t>
      </w:r>
      <w:r>
        <w:rPr>
          <w:b w:val="0"/>
          <w:i w:val="0"/>
          <w:color w:val="1F2937"/>
          <w:sz w:val="20"/>
        </w:rPr>
        <w:t>. The table rows above are larger than both because they add the €64k of AWS compute and storage that neither choice avoids: it is the difference between the rows, not the rows themselves, that the egress decision moves.</w:t>
      </w:r>
    </w:p>
    <w:p>
      <w:pPr>
        <w:keepNext/>
        <w:spacing w:before="160" w:after="20"/>
        <w:ind w:left="227"/>
        <w:shd w:val="clear" w:fill="F6F7F9"/>
        <w:pBdr>
          <w:left w:val="single" w:sz="18" w:space="8" w:color="9CA3AF"/>
        </w:pBdr>
      </w:pPr>
      <w:r>
        <w:rPr>
          <w:b/>
          <w:i w:val="0"/>
          <w:color w:val="1F2937"/>
          <w:sz w:val="19"/>
        </w:rPr>
        <w:t>Average fans, not December's</w:t>
      </w:r>
    </w:p>
    <w:p>
      <w:pPr>
        <w:spacing w:before="0" w:after="160" w:line="264" w:lineRule="auto"/>
        <w:ind w:left="227"/>
        <w:shd w:val="clear" w:fill="F6F7F9"/>
        <w:pBdr>
          <w:left w:val="single" w:sz="18" w:space="8" w:color="9CA3AF"/>
        </w:pBdr>
      </w:pPr>
      <w:r>
        <w:rPr>
          <w:b w:val="0"/>
          <w:i w:val="0"/>
          <w:color w:val="1F2937"/>
          <w:sz w:val="19"/>
        </w:rPr>
        <w:t xml:space="preserve">Bandwidth is billed for the months a fan is actually subscribed, so the driver is the </w:t>
      </w:r>
      <w:r>
        <w:rPr>
          <w:b/>
          <w:i w:val="0"/>
          <w:color w:val="1F2937"/>
          <w:sz w:val="19"/>
        </w:rPr>
        <w:t>average</w:t>
      </w:r>
      <w:r>
        <w:rPr>
          <w:b w:val="0"/>
          <w:i w:val="0"/>
          <w:color w:val="1F2937"/>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pPr>
        <w:spacing w:after="140" w:line="276" w:lineRule="auto"/>
        <w:jc w:val="both"/>
      </w:pPr>
      <w:r>
        <w:rPr>
          <w:b/>
          <w:i w:val="0"/>
          <w:color w:val="1F2937"/>
          <w:sz w:val="20"/>
        </w:rPr>
        <w:t>€120k a year is most of this plan's entire €292k cash trough, spent annually and decided by one architectural choice</w:t>
      </w:r>
      <w:r>
        <w:rPr>
          <w:b w:val="0"/>
          <w:i w:val="0"/>
          <w:color w:val="1F2937"/>
          <w:sz w:val="20"/>
        </w:rPr>
        <w:t>, €0.8M across the ten years.</w:t>
      </w:r>
    </w:p>
    <w:p>
      <w:pPr>
        <w:spacing w:after="140" w:line="276" w:lineRule="auto"/>
        <w:jc w:val="both"/>
      </w:pPr>
      <w:r>
        <w:rPr>
          <w:b w:val="0"/>
          <w:i w:val="0"/>
          <w:color w:val="1F2937"/>
          <w:sz w:val="20"/>
        </w:rPr>
        <w:t>The recommendation is AWS for compute and database, where its managed services genuinely earn their premium, and a zero-egress provider for media delivery. Hybrid, deliberately.</w:t>
      </w:r>
    </w:p>
    <w:p>
      <w:pPr>
        <w:spacing w:after="120" w:before="0"/>
      </w:pPr>
    </w:p>
    <w:p>
      <w:pPr>
        <w:pStyle w:val="Heading2"/>
        <w:keepNext/>
        <w:spacing w:before="320" w:after="100"/>
      </w:pPr>
      <w:r>
        <w:rPr>
          <w:b/>
          <w:i w:val="0"/>
          <w:color w:val="1F2937"/>
          <w:sz w:val="25"/>
        </w:rPr>
        <w:t>AWS build-up</w:t>
      </w:r>
    </w:p>
    <w:p>
      <w:pPr>
        <w:spacing w:after="140" w:line="276" w:lineRule="auto"/>
        <w:jc w:val="both"/>
      </w:pPr>
      <w:r>
        <w:rPr>
          <w:b w:val="0"/>
          <w:i w:val="0"/>
          <w:color w:val="1F2937"/>
          <w:sz w:val="20"/>
        </w:rPr>
        <w:t>Compute and data stay on AWS. The plan below is what the current architecture maps onto (</w:t>
      </w:r>
      <w:r>
        <w:rPr>
          <w:rFonts w:ascii="Consolas" w:hAnsi="Consolas"/>
          <w:b w:val="0"/>
          <w:i w:val="0"/>
          <w:color w:val="1F2937"/>
          <w:sz w:val="18"/>
        </w:rPr>
        <w:t>infra/k8s/stride.yaml</w:t>
      </w:r>
      <w:r>
        <w:rPr>
          <w:b w:val="0"/>
          <w:i w:val="0"/>
          <w:color w:val="1F2937"/>
          <w:sz w:val="20"/>
        </w:rPr>
        <w:t xml:space="preserve"> already describes this shape).</w:t>
      </w:r>
    </w:p>
    <w:p>
      <w:pPr>
        <w:pStyle w:val="Heading3"/>
        <w:keepNext/>
        <w:spacing w:before="200" w:after="100"/>
      </w:pPr>
      <w:r>
        <w:rPr>
          <w:b/>
          <w:i w:val="0"/>
          <w:color w:val="6B7280"/>
          <w:sz w:val="22"/>
        </w:rPr>
        <w:t>Stage 1: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Service</w:t>
            </w:r>
          </w:p>
        </w:tc>
        <w:tc>
          <w:tcPr>
            <w:tcW w:type="dxa" w:w="3024"/>
            <w:shd w:val="clear" w:fill="EFF1F3"/>
          </w:tcPr>
          <w:p>
            <w:pPr>
              <w:spacing w:after="40" w:before="40"/>
            </w:pPr>
            <w:r/>
            <w:r>
              <w:rPr>
                <w:b/>
                <w:i w:val="0"/>
                <w:color w:val="1F2937"/>
                <w:sz w:val="17"/>
              </w:rPr>
              <w:t>Configuration</w:t>
            </w:r>
          </w:p>
        </w:tc>
        <w:tc>
          <w:tcPr>
            <w:tcW w:type="dxa" w:w="3024"/>
            <w:shd w:val="clear" w:fill="EFF1F3"/>
          </w:tcPr>
          <w:p>
            <w:pPr>
              <w:spacing w:after="40" w:before="40"/>
            </w:pPr>
            <w:r/>
            <w:r>
              <w:rPr>
                <w:b/>
                <w:i w:val="0"/>
                <w:color w:val="1F2937"/>
                <w:sz w:val="17"/>
              </w:rPr>
              <w:t>Monthly</w:t>
            </w:r>
          </w:p>
        </w:tc>
      </w:tr>
      <w:tr>
        <w:tc>
          <w:tcPr>
            <w:tcW w:type="dxa" w:w="3024"/>
          </w:tcPr>
          <w:p>
            <w:pPr>
              <w:spacing w:after="40" w:before="40"/>
            </w:pPr>
            <w:r/>
            <w:r>
              <w:rPr>
                <w:b w:val="0"/>
                <w:i w:val="0"/>
                <w:color w:val="1F2937"/>
                <w:sz w:val="17"/>
              </w:rPr>
              <w:t>ECS Fargate (API)</w:t>
            </w:r>
          </w:p>
        </w:tc>
        <w:tc>
          <w:tcPr>
            <w:tcW w:type="dxa" w:w="3024"/>
          </w:tcPr>
          <w:p>
            <w:pPr>
              <w:spacing w:after="40" w:before="40"/>
            </w:pPr>
            <w:r/>
            <w:r>
              <w:rPr>
                <w:b w:val="0"/>
                <w:i w:val="0"/>
                <w:color w:val="1F2937"/>
                <w:sz w:val="17"/>
              </w:rPr>
              <w:t>2 tasks × 0.5 vCPU / 1 GB</w:t>
            </w:r>
          </w:p>
        </w:tc>
        <w:tc>
          <w:tcPr>
            <w:tcW w:type="dxa" w:w="3024"/>
          </w:tcPr>
          <w:p>
            <w:pPr>
              <w:spacing w:after="40" w:before="40"/>
            </w:pPr>
            <w:r/>
            <w:r>
              <w:rPr>
                <w:b w:val="0"/>
                <w:i w:val="0"/>
                <w:color w:val="1F2937"/>
                <w:sz w:val="17"/>
              </w:rPr>
              <w:t>€35</w:t>
            </w:r>
          </w:p>
        </w:tc>
      </w:tr>
      <w:tr>
        <w:tc>
          <w:tcPr>
            <w:tcW w:type="dxa" w:w="3024"/>
          </w:tcPr>
          <w:p>
            <w:pPr>
              <w:spacing w:after="40" w:before="40"/>
            </w:pPr>
            <w:r/>
            <w:r>
              <w:rPr>
                <w:b w:val="0"/>
                <w:i w:val="0"/>
                <w:color w:val="1F2937"/>
                <w:sz w:val="17"/>
              </w:rPr>
              <w:t>RDS Postgres</w:t>
            </w:r>
          </w:p>
        </w:tc>
        <w:tc>
          <w:tcPr>
            <w:tcW w:type="dxa" w:w="3024"/>
          </w:tcPr>
          <w:p>
            <w:pPr>
              <w:spacing w:after="40" w:before="40"/>
            </w:pPr>
            <w:r/>
            <w:r>
              <w:rPr>
                <w:b w:val="0"/>
                <w:i w:val="0"/>
                <w:color w:val="1F2937"/>
                <w:sz w:val="17"/>
              </w:rPr>
              <w:t>db.t4g.small, Multi-AZ off, 20 GB gp3</w:t>
            </w:r>
          </w:p>
        </w:tc>
        <w:tc>
          <w:tcPr>
            <w:tcW w:type="dxa" w:w="3024"/>
          </w:tcPr>
          <w:p>
            <w:pPr>
              <w:spacing w:after="40" w:before="40"/>
            </w:pPr>
            <w:r/>
            <w:r>
              <w:rPr>
                <w:b w:val="0"/>
                <w:i w:val="0"/>
                <w:color w:val="1F2937"/>
                <w:sz w:val="17"/>
              </w:rPr>
              <w:t>€45</w:t>
            </w:r>
          </w:p>
        </w:tc>
      </w:tr>
      <w:tr>
        <w:tc>
          <w:tcPr>
            <w:tcW w:type="dxa" w:w="3024"/>
          </w:tcPr>
          <w:p>
            <w:pPr>
              <w:spacing w:after="40" w:before="40"/>
            </w:pPr>
            <w:r/>
            <w:r>
              <w:rPr>
                <w:b w:val="0"/>
                <w:i w:val="0"/>
                <w:color w:val="1F2937"/>
                <w:sz w:val="17"/>
              </w:rPr>
              <w:t>ElastiCache Redis</w:t>
            </w:r>
          </w:p>
        </w:tc>
        <w:tc>
          <w:tcPr>
            <w:tcW w:type="dxa" w:w="3024"/>
          </w:tcPr>
          <w:p>
            <w:pPr>
              <w:spacing w:after="40" w:before="40"/>
            </w:pPr>
            <w:r/>
            <w:r>
              <w:rPr>
                <w:b w:val="0"/>
                <w:i w:val="0"/>
                <w:color w:val="1F2937"/>
                <w:sz w:val="17"/>
              </w:rPr>
              <w:t>cache.t4g.micro (rate limits, sessions)</w:t>
            </w:r>
          </w:p>
        </w:tc>
        <w:tc>
          <w:tcPr>
            <w:tcW w:type="dxa" w:w="3024"/>
          </w:tcPr>
          <w:p>
            <w:pPr>
              <w:spacing w:after="40" w:before="40"/>
            </w:pPr>
            <w:r/>
            <w:r>
              <w:rPr>
                <w:b w:val="0"/>
                <w:i w:val="0"/>
                <w:color w:val="1F2937"/>
                <w:sz w:val="17"/>
              </w:rPr>
              <w:t>€13</w:t>
            </w:r>
          </w:p>
        </w:tc>
      </w:tr>
      <w:tr>
        <w:tc>
          <w:tcPr>
            <w:tcW w:type="dxa" w:w="3024"/>
          </w:tcPr>
          <w:p>
            <w:pPr>
              <w:spacing w:after="40" w:before="40"/>
            </w:pPr>
            <w:r/>
            <w:r>
              <w:rPr>
                <w:b w:val="0"/>
                <w:i w:val="0"/>
                <w:color w:val="1F2937"/>
                <w:sz w:val="17"/>
              </w:rPr>
              <w:t>S3</w:t>
            </w:r>
          </w:p>
        </w:tc>
        <w:tc>
          <w:tcPr>
            <w:tcW w:type="dxa" w:w="3024"/>
          </w:tcPr>
          <w:p>
            <w:pPr>
              <w:spacing w:after="40" w:before="40"/>
            </w:pPr>
            <w:r/>
            <w:r>
              <w:rPr>
                <w:b w:val="0"/>
                <w:i w:val="0"/>
                <w:color w:val="1F2937"/>
                <w:sz w:val="17"/>
              </w:rPr>
              <w:t>200 GB media + snapshots</w:t>
            </w:r>
          </w:p>
        </w:tc>
        <w:tc>
          <w:tcPr>
            <w:tcW w:type="dxa" w:w="3024"/>
          </w:tcPr>
          <w:p>
            <w:pPr>
              <w:spacing w:after="40" w:before="40"/>
            </w:pPr>
            <w:r/>
            <w:r>
              <w:rPr>
                <w:b w:val="0"/>
                <w:i w:val="0"/>
                <w:color w:val="1F2937"/>
                <w:sz w:val="17"/>
              </w:rPr>
              <w:t>€5</w:t>
            </w:r>
          </w:p>
        </w:tc>
      </w:tr>
      <w:tr>
        <w:tc>
          <w:tcPr>
            <w:tcW w:type="dxa" w:w="3024"/>
          </w:tcPr>
          <w:p>
            <w:pPr>
              <w:spacing w:after="40" w:before="40"/>
            </w:pPr>
            <w:r/>
            <w:r>
              <w:rPr>
                <w:b w:val="0"/>
                <w:i w:val="0"/>
                <w:color w:val="1F2937"/>
                <w:sz w:val="17"/>
              </w:rPr>
              <w:t>CloudFront / R2</w:t>
            </w:r>
          </w:p>
        </w:tc>
        <w:tc>
          <w:tcPr>
            <w:tcW w:type="dxa" w:w="3024"/>
          </w:tcPr>
          <w:p>
            <w:pPr>
              <w:spacing w:after="40" w:before="40"/>
            </w:pPr>
            <w:r/>
            <w:r>
              <w:rPr>
                <w:b w:val="0"/>
                <w:i w:val="0"/>
                <w:color w:val="1F2937"/>
                <w:sz w:val="17"/>
              </w:rPr>
              <w:t>low volume</w:t>
            </w:r>
          </w:p>
        </w:tc>
        <w:tc>
          <w:tcPr>
            <w:tcW w:type="dxa" w:w="3024"/>
          </w:tcPr>
          <w:p>
            <w:pPr>
              <w:spacing w:after="40" w:before="40"/>
            </w:pPr>
            <w:r/>
            <w:r>
              <w:rPr>
                <w:b w:val="0"/>
                <w:i w:val="0"/>
                <w:color w:val="1F2937"/>
                <w:sz w:val="17"/>
              </w:rPr>
              <w:t>€10</w:t>
            </w:r>
          </w:p>
        </w:tc>
      </w:tr>
      <w:tr>
        <w:tc>
          <w:tcPr>
            <w:tcW w:type="dxa" w:w="3024"/>
          </w:tcPr>
          <w:p>
            <w:pPr>
              <w:spacing w:after="40" w:before="40"/>
            </w:pPr>
            <w:r/>
            <w:r>
              <w:rPr>
                <w:b w:val="0"/>
                <w:i w:val="0"/>
                <w:color w:val="1F2937"/>
                <w:sz w:val="17"/>
              </w:rPr>
              <w:t>Route 53, ACM, Secrets Manager</w:t>
            </w:r>
          </w:p>
        </w:tc>
        <w:tc>
          <w:tcPr>
            <w:tcW w:type="dxa" w:w="3024"/>
          </w:tcPr>
          <w:p>
            <w:pPr>
              <w:spacing w:after="40" w:before="40"/>
            </w:pPr>
            <w:r/>
          </w:p>
        </w:tc>
        <w:tc>
          <w:tcPr>
            <w:tcW w:type="dxa" w:w="3024"/>
          </w:tcPr>
          <w:p>
            <w:pPr>
              <w:spacing w:after="40" w:before="40"/>
            </w:pPr>
            <w:r/>
            <w:r>
              <w:rPr>
                <w:b w:val="0"/>
                <w:i w:val="0"/>
                <w:color w:val="1F2937"/>
                <w:sz w:val="17"/>
              </w:rPr>
              <w:t>€8</w:t>
            </w:r>
          </w:p>
        </w:tc>
      </w:tr>
      <w:tr>
        <w:tc>
          <w:tcPr>
            <w:tcW w:type="dxa" w:w="3024"/>
          </w:tcPr>
          <w:p>
            <w:pPr>
              <w:spacing w:after="40" w:before="40"/>
            </w:pPr>
            <w:r/>
            <w:r>
              <w:rPr>
                <w:b w:val="0"/>
                <w:i w:val="0"/>
                <w:color w:val="1F2937"/>
                <w:sz w:val="17"/>
              </w:rPr>
              <w:t>CloudWatch</w:t>
            </w:r>
          </w:p>
        </w:tc>
        <w:tc>
          <w:tcPr>
            <w:tcW w:type="dxa" w:w="3024"/>
          </w:tcPr>
          <w:p>
            <w:pPr>
              <w:spacing w:after="40" w:before="40"/>
            </w:pPr>
            <w:r/>
            <w:r>
              <w:rPr>
                <w:b w:val="0"/>
                <w:i w:val="0"/>
                <w:color w:val="1F2937"/>
                <w:sz w:val="17"/>
              </w:rPr>
              <w:t>logs + metrics, 30-day retention</w:t>
            </w:r>
          </w:p>
        </w:tc>
        <w:tc>
          <w:tcPr>
            <w:tcW w:type="dxa" w:w="3024"/>
          </w:tcPr>
          <w:p>
            <w:pPr>
              <w:spacing w:after="40" w:before="40"/>
            </w:pPr>
            <w:r/>
            <w:r>
              <w:rPr>
                <w:b w:val="0"/>
                <w:i w:val="0"/>
                <w:color w:val="1F2937"/>
                <w:sz w:val="17"/>
              </w:rPr>
              <w:t>€25</w:t>
            </w:r>
          </w:p>
        </w:tc>
      </w:tr>
      <w:tr>
        <w:tc>
          <w:tcPr>
            <w:tcW w:type="dxa" w:w="3024"/>
          </w:tcPr>
          <w:p>
            <w:pPr>
              <w:spacing w:after="40" w:before="40"/>
            </w:pPr>
            <w:r/>
            <w:r>
              <w:rPr>
                <w:b w:val="0"/>
                <w:i w:val="0"/>
                <w:color w:val="1F2937"/>
                <w:sz w:val="17"/>
              </w:rPr>
              <w:t>SES</w:t>
            </w:r>
          </w:p>
        </w:tc>
        <w:tc>
          <w:tcPr>
            <w:tcW w:type="dxa" w:w="3024"/>
          </w:tcPr>
          <w:p>
            <w:pPr>
              <w:spacing w:after="40" w:before="40"/>
            </w:pPr>
            <w:r/>
            <w:r>
              <w:rPr>
                <w:b w:val="0"/>
                <w:i w:val="0"/>
                <w:color w:val="1F2937"/>
                <w:sz w:val="17"/>
              </w:rPr>
              <w:t>transactional email</w:t>
            </w:r>
          </w:p>
        </w:tc>
        <w:tc>
          <w:tcPr>
            <w:tcW w:type="dxa" w:w="3024"/>
          </w:tcPr>
          <w:p>
            <w:pPr>
              <w:spacing w:after="40" w:before="40"/>
            </w:pPr>
            <w:r/>
            <w:r>
              <w:rPr>
                <w:b w:val="0"/>
                <w:i w:val="0"/>
                <w:color w:val="1F2937"/>
                <w:sz w:val="17"/>
              </w:rPr>
              <w:t>€5</w:t>
            </w:r>
          </w:p>
        </w:tc>
      </w:tr>
      <w:tr>
        <w:tc>
          <w:tcPr>
            <w:tcW w:type="dxa" w:w="3024"/>
          </w:tcPr>
          <w:p>
            <w:pPr>
              <w:spacing w:after="40" w:before="40"/>
            </w:pPr>
            <w:r/>
            <w:r>
              <w:rPr>
                <w:b/>
                <w:i w:val="0"/>
                <w:color w:val="1F2937"/>
                <w:sz w:val="17"/>
              </w:rPr>
              <w:t>Total</w:t>
            </w:r>
          </w:p>
        </w:tc>
        <w:tc>
          <w:tcPr>
            <w:tcW w:type="dxa" w:w="3024"/>
          </w:tcPr>
          <w:p>
            <w:pPr>
              <w:spacing w:after="40" w:before="40"/>
            </w:pPr>
            <w:r/>
          </w:p>
        </w:tc>
        <w:tc>
          <w:tcPr>
            <w:tcW w:type="dxa" w:w="3024"/>
          </w:tcPr>
          <w:p>
            <w:pPr>
              <w:spacing w:after="40" w:before="40"/>
            </w:pPr>
            <w:r/>
            <w:r>
              <w:rPr>
                <w:b/>
                <w:i w:val="0"/>
                <w:color w:val="1F2937"/>
                <w:sz w:val="17"/>
              </w:rPr>
              <w:t>≈ €146–650/mo</w:t>
            </w:r>
          </w:p>
        </w:tc>
      </w:tr>
    </w:tbl>
    <w:p>
      <w:pPr>
        <w:spacing w:after="160" w:before="0"/>
      </w:pPr>
    </w:p>
    <w:p>
      <w:pPr>
        <w:pStyle w:val="Heading3"/>
        <w:keepNext/>
        <w:spacing w:before="200" w:after="100"/>
      </w:pPr>
      <w:r>
        <w:rPr>
          <w:b/>
          <w:i w:val="0"/>
          <w:color w:val="6B7280"/>
          <w:sz w:val="22"/>
        </w:rPr>
        <w:t>Stage 2: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Service</w:t>
            </w:r>
          </w:p>
        </w:tc>
        <w:tc>
          <w:tcPr>
            <w:tcW w:type="dxa" w:w="3024"/>
            <w:shd w:val="clear" w:fill="EFF1F3"/>
          </w:tcPr>
          <w:p>
            <w:pPr>
              <w:spacing w:after="40" w:before="40"/>
            </w:pPr>
            <w:r/>
            <w:r>
              <w:rPr>
                <w:b/>
                <w:i w:val="0"/>
                <w:color w:val="1F2937"/>
                <w:sz w:val="17"/>
              </w:rPr>
              <w:t>Configuration</w:t>
            </w:r>
          </w:p>
        </w:tc>
        <w:tc>
          <w:tcPr>
            <w:tcW w:type="dxa" w:w="3024"/>
            <w:shd w:val="clear" w:fill="EFF1F3"/>
          </w:tcPr>
          <w:p>
            <w:pPr>
              <w:spacing w:after="40" w:before="40"/>
            </w:pPr>
            <w:r/>
            <w:r>
              <w:rPr>
                <w:b/>
                <w:i w:val="0"/>
                <w:color w:val="1F2937"/>
                <w:sz w:val="17"/>
              </w:rPr>
              <w:t>Monthly</w:t>
            </w:r>
          </w:p>
        </w:tc>
      </w:tr>
      <w:tr>
        <w:tc>
          <w:tcPr>
            <w:tcW w:type="dxa" w:w="3024"/>
          </w:tcPr>
          <w:p>
            <w:pPr>
              <w:spacing w:after="40" w:before="40"/>
            </w:pPr>
            <w:r/>
            <w:r>
              <w:rPr>
                <w:b w:val="0"/>
                <w:i w:val="0"/>
                <w:color w:val="1F2937"/>
                <w:sz w:val="17"/>
              </w:rPr>
              <w:t>ECS Fargate</w:t>
            </w:r>
          </w:p>
        </w:tc>
        <w:tc>
          <w:tcPr>
            <w:tcW w:type="dxa" w:w="3024"/>
          </w:tcPr>
          <w:p>
            <w:pPr>
              <w:spacing w:after="40" w:before="40"/>
            </w:pPr>
            <w:r/>
            <w:r>
              <w:rPr>
                <w:b w:val="0"/>
                <w:i w:val="0"/>
                <w:color w:val="1F2937"/>
                <w:sz w:val="17"/>
              </w:rPr>
              <w:t>4–10 tasks, autoscaled</w:t>
            </w:r>
          </w:p>
        </w:tc>
        <w:tc>
          <w:tcPr>
            <w:tcW w:type="dxa" w:w="3024"/>
          </w:tcPr>
          <w:p>
            <w:pPr>
              <w:spacing w:after="40" w:before="40"/>
            </w:pPr>
            <w:r/>
            <w:r>
              <w:rPr>
                <w:b w:val="0"/>
                <w:i w:val="0"/>
                <w:color w:val="1F2937"/>
                <w:sz w:val="17"/>
              </w:rPr>
              <w:t>€280</w:t>
            </w:r>
          </w:p>
        </w:tc>
      </w:tr>
      <w:tr>
        <w:tc>
          <w:tcPr>
            <w:tcW w:type="dxa" w:w="3024"/>
          </w:tcPr>
          <w:p>
            <w:pPr>
              <w:spacing w:after="40" w:before="40"/>
            </w:pPr>
            <w:r/>
            <w:r>
              <w:rPr>
                <w:b w:val="0"/>
                <w:i w:val="0"/>
                <w:color w:val="1F2937"/>
                <w:sz w:val="17"/>
              </w:rPr>
              <w:t>RDS Postgres</w:t>
            </w:r>
          </w:p>
        </w:tc>
        <w:tc>
          <w:tcPr>
            <w:tcW w:type="dxa" w:w="3024"/>
          </w:tcPr>
          <w:p>
            <w:pPr>
              <w:spacing w:after="40" w:before="40"/>
            </w:pPr>
            <w:r/>
            <w:r>
              <w:rPr>
                <w:b w:val="0"/>
                <w:i w:val="0"/>
                <w:color w:val="1F2937"/>
                <w:sz w:val="17"/>
              </w:rPr>
              <w:t>db.r6g.large Multi-AZ + read replica</w:t>
            </w:r>
          </w:p>
        </w:tc>
        <w:tc>
          <w:tcPr>
            <w:tcW w:type="dxa" w:w="3024"/>
          </w:tcPr>
          <w:p>
            <w:pPr>
              <w:spacing w:after="40" w:before="40"/>
            </w:pPr>
            <w:r/>
            <w:r>
              <w:rPr>
                <w:b w:val="0"/>
                <w:i w:val="0"/>
                <w:color w:val="1F2937"/>
                <w:sz w:val="17"/>
              </w:rPr>
              <w:t>€520</w:t>
            </w:r>
          </w:p>
        </w:tc>
      </w:tr>
      <w:tr>
        <w:tc>
          <w:tcPr>
            <w:tcW w:type="dxa" w:w="3024"/>
          </w:tcPr>
          <w:p>
            <w:pPr>
              <w:spacing w:after="40" w:before="40"/>
            </w:pPr>
            <w:r/>
            <w:r>
              <w:rPr>
                <w:b w:val="0"/>
                <w:i w:val="0"/>
                <w:color w:val="1F2937"/>
                <w:sz w:val="17"/>
              </w:rPr>
              <w:t>ElastiCache</w:t>
            </w:r>
          </w:p>
        </w:tc>
        <w:tc>
          <w:tcPr>
            <w:tcW w:type="dxa" w:w="3024"/>
          </w:tcPr>
          <w:p>
            <w:pPr>
              <w:spacing w:after="40" w:before="40"/>
            </w:pPr>
            <w:r/>
            <w:r>
              <w:rPr>
                <w:b w:val="0"/>
                <w:i w:val="0"/>
                <w:color w:val="1F2937"/>
                <w:sz w:val="17"/>
              </w:rPr>
              <w:t>cache.r6g.large</w:t>
            </w:r>
          </w:p>
        </w:tc>
        <w:tc>
          <w:tcPr>
            <w:tcW w:type="dxa" w:w="3024"/>
          </w:tcPr>
          <w:p>
            <w:pPr>
              <w:spacing w:after="40" w:before="40"/>
            </w:pPr>
            <w:r/>
            <w:r>
              <w:rPr>
                <w:b w:val="0"/>
                <w:i w:val="0"/>
                <w:color w:val="1F2937"/>
                <w:sz w:val="17"/>
              </w:rPr>
              <w:t>€160</w:t>
            </w:r>
          </w:p>
        </w:tc>
      </w:tr>
      <w:tr>
        <w:tc>
          <w:tcPr>
            <w:tcW w:type="dxa" w:w="3024"/>
          </w:tcPr>
          <w:p>
            <w:pPr>
              <w:spacing w:after="40" w:before="40"/>
            </w:pPr>
            <w:r/>
            <w:r>
              <w:rPr>
                <w:b w:val="0"/>
                <w:i w:val="0"/>
                <w:color w:val="1F2937"/>
                <w:sz w:val="17"/>
              </w:rPr>
              <w:t>S3</w:t>
            </w:r>
          </w:p>
        </w:tc>
        <w:tc>
          <w:tcPr>
            <w:tcW w:type="dxa" w:w="3024"/>
          </w:tcPr>
          <w:p>
            <w:pPr>
              <w:spacing w:after="40" w:before="40"/>
            </w:pPr>
            <w:r/>
            <w:r>
              <w:rPr>
                <w:b w:val="0"/>
                <w:i w:val="0"/>
                <w:color w:val="1F2937"/>
                <w:sz w:val="17"/>
              </w:rPr>
              <w:t>20–80 TB media, lifecycle to IA</w:t>
            </w:r>
          </w:p>
        </w:tc>
        <w:tc>
          <w:tcPr>
            <w:tcW w:type="dxa" w:w="3024"/>
          </w:tcPr>
          <w:p>
            <w:pPr>
              <w:spacing w:after="40" w:before="40"/>
            </w:pPr>
            <w:r/>
            <w:r>
              <w:rPr>
                <w:b w:val="0"/>
                <w:i w:val="0"/>
                <w:color w:val="1F2937"/>
                <w:sz w:val="17"/>
              </w:rPr>
              <w:t>€420</w:t>
            </w:r>
          </w:p>
        </w:tc>
      </w:tr>
      <w:tr>
        <w:tc>
          <w:tcPr>
            <w:tcW w:type="dxa" w:w="3024"/>
          </w:tcPr>
          <w:p>
            <w:pPr>
              <w:spacing w:after="40" w:before="40"/>
            </w:pPr>
            <w:r/>
            <w:r>
              <w:rPr>
                <w:b w:val="0"/>
                <w:i w:val="0"/>
                <w:color w:val="1F2937"/>
                <w:sz w:val="17"/>
              </w:rPr>
              <w:t>Media delivery</w:t>
            </w:r>
          </w:p>
        </w:tc>
        <w:tc>
          <w:tcPr>
            <w:tcW w:type="dxa" w:w="3024"/>
          </w:tcPr>
          <w:p>
            <w:pPr>
              <w:spacing w:after="40" w:before="40"/>
            </w:pPr>
            <w:r/>
            <w:r>
              <w:rPr>
                <w:b w:val="0"/>
                <w:i w:val="0"/>
                <w:color w:val="1F2937"/>
                <w:sz w:val="17"/>
              </w:rPr>
              <w:t>zero-egress CDN</w:t>
            </w:r>
          </w:p>
        </w:tc>
        <w:tc>
          <w:tcPr>
            <w:tcW w:type="dxa" w:w="3024"/>
          </w:tcPr>
          <w:p>
            <w:pPr>
              <w:spacing w:after="40" w:before="40"/>
            </w:pPr>
            <w:r/>
            <w:r>
              <w:rPr>
                <w:b w:val="0"/>
                <w:i w:val="0"/>
                <w:color w:val="1F2937"/>
                <w:sz w:val="17"/>
              </w:rPr>
              <w:t>€650</w:t>
            </w:r>
          </w:p>
        </w:tc>
      </w:tr>
      <w:tr>
        <w:tc>
          <w:tcPr>
            <w:tcW w:type="dxa" w:w="3024"/>
          </w:tcPr>
          <w:p>
            <w:pPr>
              <w:spacing w:after="40" w:before="40"/>
            </w:pPr>
            <w:r/>
            <w:r>
              <w:rPr>
                <w:b w:val="0"/>
                <w:i w:val="0"/>
                <w:color w:val="1F2937"/>
                <w:sz w:val="17"/>
              </w:rPr>
              <w:t>MediaConvert</w:t>
            </w:r>
          </w:p>
        </w:tc>
        <w:tc>
          <w:tcPr>
            <w:tcW w:type="dxa" w:w="3024"/>
          </w:tcPr>
          <w:p>
            <w:pPr>
              <w:spacing w:after="40" w:before="40"/>
            </w:pPr>
            <w:r/>
            <w:r>
              <w:rPr>
                <w:b w:val="0"/>
                <w:i w:val="0"/>
                <w:color w:val="1F2937"/>
                <w:sz w:val="17"/>
              </w:rPr>
              <w:t>transcoding on upload</w:t>
            </w:r>
          </w:p>
        </w:tc>
        <w:tc>
          <w:tcPr>
            <w:tcW w:type="dxa" w:w="3024"/>
          </w:tcPr>
          <w:p>
            <w:pPr>
              <w:spacing w:after="40" w:before="40"/>
            </w:pPr>
            <w:r/>
            <w:r>
              <w:rPr>
                <w:b w:val="0"/>
                <w:i w:val="0"/>
                <w:color w:val="1F2937"/>
                <w:sz w:val="17"/>
              </w:rPr>
              <w:t>€180</w:t>
            </w:r>
          </w:p>
        </w:tc>
      </w:tr>
      <w:tr>
        <w:tc>
          <w:tcPr>
            <w:tcW w:type="dxa" w:w="3024"/>
          </w:tcPr>
          <w:p>
            <w:pPr>
              <w:spacing w:after="40" w:before="40"/>
            </w:pPr>
            <w:r/>
            <w:r>
              <w:rPr>
                <w:b w:val="0"/>
                <w:i w:val="0"/>
                <w:color w:val="1F2937"/>
                <w:sz w:val="17"/>
              </w:rPr>
              <w:t>CloudWatch + X-Ray</w:t>
            </w:r>
          </w:p>
        </w:tc>
        <w:tc>
          <w:tcPr>
            <w:tcW w:type="dxa" w:w="3024"/>
          </w:tcPr>
          <w:p>
            <w:pPr>
              <w:spacing w:after="40" w:before="40"/>
            </w:pPr>
            <w:r/>
          </w:p>
        </w:tc>
        <w:tc>
          <w:tcPr>
            <w:tcW w:type="dxa" w:w="3024"/>
          </w:tcPr>
          <w:p>
            <w:pPr>
              <w:spacing w:after="40" w:before="40"/>
            </w:pPr>
            <w:r/>
            <w:r>
              <w:rPr>
                <w:b w:val="0"/>
                <w:i w:val="0"/>
                <w:color w:val="1F2937"/>
                <w:sz w:val="17"/>
              </w:rPr>
              <w:t>€140</w:t>
            </w:r>
          </w:p>
        </w:tc>
      </w:tr>
      <w:tr>
        <w:tc>
          <w:tcPr>
            <w:tcW w:type="dxa" w:w="3024"/>
          </w:tcPr>
          <w:p>
            <w:pPr>
              <w:spacing w:after="40" w:before="40"/>
            </w:pPr>
            <w:r/>
            <w:r>
              <w:rPr>
                <w:b w:val="0"/>
                <w:i w:val="0"/>
                <w:color w:val="1F2937"/>
                <w:sz w:val="17"/>
              </w:rPr>
              <w:t>WAF + Shield Standard</w:t>
            </w:r>
          </w:p>
        </w:tc>
        <w:tc>
          <w:tcPr>
            <w:tcW w:type="dxa" w:w="3024"/>
          </w:tcPr>
          <w:p>
            <w:pPr>
              <w:spacing w:after="40" w:before="40"/>
            </w:pPr>
            <w:r/>
          </w:p>
        </w:tc>
        <w:tc>
          <w:tcPr>
            <w:tcW w:type="dxa" w:w="3024"/>
          </w:tcPr>
          <w:p>
            <w:pPr>
              <w:spacing w:after="40" w:before="40"/>
            </w:pPr>
            <w:r/>
            <w:r>
              <w:rPr>
                <w:b w:val="0"/>
                <w:i w:val="0"/>
                <w:color w:val="1F2937"/>
                <w:sz w:val="17"/>
              </w:rPr>
              <w:t>€60</w:t>
            </w:r>
          </w:p>
        </w:tc>
      </w:tr>
      <w:tr>
        <w:tc>
          <w:tcPr>
            <w:tcW w:type="dxa" w:w="3024"/>
          </w:tcPr>
          <w:p>
            <w:pPr>
              <w:spacing w:after="40" w:before="40"/>
            </w:pPr>
            <w:r/>
            <w:r>
              <w:rPr>
                <w:b/>
                <w:i w:val="0"/>
                <w:color w:val="1F2937"/>
                <w:sz w:val="17"/>
              </w:rPr>
              <w:t>Total</w:t>
            </w:r>
          </w:p>
        </w:tc>
        <w:tc>
          <w:tcPr>
            <w:tcW w:type="dxa" w:w="3024"/>
          </w:tcPr>
          <w:p>
            <w:pPr>
              <w:spacing w:after="40" w:before="40"/>
            </w:pPr>
            <w:r/>
          </w:p>
        </w:tc>
        <w:tc>
          <w:tcPr>
            <w:tcW w:type="dxa" w:w="3024"/>
          </w:tcPr>
          <w:p>
            <w:pPr>
              <w:spacing w:after="40" w:before="40"/>
            </w:pPr>
            <w:r/>
            <w:r>
              <w:rPr>
                <w:b/>
                <w:i w:val="0"/>
                <w:color w:val="1F2937"/>
                <w:sz w:val="17"/>
              </w:rPr>
              <w:t>€2,100–11,000/mo</w:t>
            </w:r>
          </w:p>
        </w:tc>
      </w:tr>
    </w:tbl>
    <w:p>
      <w:pPr>
        <w:spacing w:after="160" w:before="0"/>
      </w:pPr>
    </w:p>
    <w:p>
      <w:pPr>
        <w:pStyle w:val="Heading3"/>
        <w:keepNext/>
        <w:spacing w:before="200" w:after="100"/>
      </w:pPr>
      <w:r>
        <w:rPr>
          <w:b/>
          <w:i w:val="0"/>
          <w:color w:val="6B7280"/>
          <w:sz w:val="22"/>
        </w:rPr>
        <w:t>Stage 3: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Service</w:t>
            </w:r>
          </w:p>
        </w:tc>
        <w:tc>
          <w:tcPr>
            <w:tcW w:type="dxa" w:w="4536"/>
            <w:shd w:val="clear" w:fill="EFF1F3"/>
          </w:tcPr>
          <w:p>
            <w:pPr>
              <w:spacing w:after="40" w:before="40"/>
            </w:pPr>
            <w:r/>
            <w:r>
              <w:rPr>
                <w:b/>
                <w:i w:val="0"/>
                <w:color w:val="1F2937"/>
                <w:sz w:val="17"/>
              </w:rPr>
              <w:t>Monthly</w:t>
            </w:r>
          </w:p>
        </w:tc>
      </w:tr>
      <w:tr>
        <w:tc>
          <w:tcPr>
            <w:tcW w:type="dxa" w:w="4536"/>
          </w:tcPr>
          <w:p>
            <w:pPr>
              <w:spacing w:after="40" w:before="40"/>
            </w:pPr>
            <w:r/>
            <w:r>
              <w:rPr>
                <w:b w:val="0"/>
                <w:i w:val="0"/>
                <w:color w:val="1F2937"/>
                <w:sz w:val="17"/>
              </w:rPr>
              <w:t>EKS (control plane + nodes), API + workers</w:t>
            </w:r>
          </w:p>
        </w:tc>
        <w:tc>
          <w:tcPr>
            <w:tcW w:type="dxa" w:w="4536"/>
          </w:tcPr>
          <w:p>
            <w:pPr>
              <w:spacing w:after="40" w:before="40"/>
            </w:pPr>
            <w:r/>
            <w:r>
              <w:rPr>
                <w:b w:val="0"/>
                <w:i w:val="0"/>
                <w:color w:val="1F2937"/>
                <w:sz w:val="17"/>
              </w:rPr>
              <w:t>€4,200</w:t>
            </w:r>
          </w:p>
        </w:tc>
      </w:tr>
      <w:tr>
        <w:tc>
          <w:tcPr>
            <w:tcW w:type="dxa" w:w="4536"/>
          </w:tcPr>
          <w:p>
            <w:pPr>
              <w:spacing w:after="40" w:before="40"/>
            </w:pPr>
            <w:r/>
            <w:r>
              <w:rPr>
                <w:b w:val="0"/>
                <w:i w:val="0"/>
                <w:color w:val="1F2937"/>
                <w:sz w:val="17"/>
              </w:rPr>
              <w:t>Aurora Postgres, writer + 2 readers</w:t>
            </w:r>
          </w:p>
        </w:tc>
        <w:tc>
          <w:tcPr>
            <w:tcW w:type="dxa" w:w="4536"/>
          </w:tcPr>
          <w:p>
            <w:pPr>
              <w:spacing w:after="40" w:before="40"/>
            </w:pPr>
            <w:r/>
            <w:r>
              <w:rPr>
                <w:b w:val="0"/>
                <w:i w:val="0"/>
                <w:color w:val="1F2937"/>
                <w:sz w:val="17"/>
              </w:rPr>
              <w:t>€3,100</w:t>
            </w:r>
          </w:p>
        </w:tc>
      </w:tr>
      <w:tr>
        <w:tc>
          <w:tcPr>
            <w:tcW w:type="dxa" w:w="4536"/>
          </w:tcPr>
          <w:p>
            <w:pPr>
              <w:spacing w:after="40" w:before="40"/>
            </w:pPr>
            <w:r/>
            <w:r>
              <w:rPr>
                <w:b w:val="0"/>
                <w:i w:val="0"/>
                <w:color w:val="1F2937"/>
                <w:sz w:val="17"/>
              </w:rPr>
              <w:t>ElastiCache cluster</w:t>
            </w:r>
          </w:p>
        </w:tc>
        <w:tc>
          <w:tcPr>
            <w:tcW w:type="dxa" w:w="4536"/>
          </w:tcPr>
          <w:p>
            <w:pPr>
              <w:spacing w:after="40" w:before="40"/>
            </w:pPr>
            <w:r/>
            <w:r>
              <w:rPr>
                <w:b w:val="0"/>
                <w:i w:val="0"/>
                <w:color w:val="1F2937"/>
                <w:sz w:val="17"/>
              </w:rPr>
              <w:t>€700</w:t>
            </w:r>
          </w:p>
        </w:tc>
      </w:tr>
      <w:tr>
        <w:tc>
          <w:tcPr>
            <w:tcW w:type="dxa" w:w="4536"/>
          </w:tcPr>
          <w:p>
            <w:pPr>
              <w:spacing w:after="40" w:before="40"/>
            </w:pPr>
            <w:r/>
            <w:r>
              <w:rPr>
                <w:b w:val="0"/>
                <w:i w:val="0"/>
                <w:color w:val="1F2937"/>
                <w:sz w:val="17"/>
              </w:rPr>
              <w:t>S3 (300+ TB, tiered)</w:t>
            </w:r>
          </w:p>
        </w:tc>
        <w:tc>
          <w:tcPr>
            <w:tcW w:type="dxa" w:w="4536"/>
          </w:tcPr>
          <w:p>
            <w:pPr>
              <w:spacing w:after="40" w:before="40"/>
            </w:pPr>
            <w:r/>
            <w:r>
              <w:rPr>
                <w:b w:val="0"/>
                <w:i w:val="0"/>
                <w:color w:val="1F2937"/>
                <w:sz w:val="17"/>
              </w:rPr>
              <w:t>€4,800</w:t>
            </w:r>
          </w:p>
        </w:tc>
      </w:tr>
      <w:tr>
        <w:tc>
          <w:tcPr>
            <w:tcW w:type="dxa" w:w="4536"/>
          </w:tcPr>
          <w:p>
            <w:pPr>
              <w:spacing w:after="40" w:before="40"/>
            </w:pPr>
            <w:r/>
            <w:r>
              <w:rPr>
                <w:b w:val="0"/>
                <w:i w:val="0"/>
                <w:color w:val="1F2937"/>
                <w:sz w:val="17"/>
              </w:rPr>
              <w:t>Media delivery (zero-egress)</w:t>
            </w:r>
          </w:p>
        </w:tc>
        <w:tc>
          <w:tcPr>
            <w:tcW w:type="dxa" w:w="4536"/>
          </w:tcPr>
          <w:p>
            <w:pPr>
              <w:spacing w:after="40" w:before="40"/>
            </w:pPr>
            <w:r/>
            <w:r>
              <w:rPr>
                <w:b w:val="0"/>
                <w:i w:val="0"/>
                <w:color w:val="1F2937"/>
                <w:sz w:val="17"/>
              </w:rPr>
              <w:t>€5,600</w:t>
            </w:r>
          </w:p>
        </w:tc>
      </w:tr>
      <w:tr>
        <w:tc>
          <w:tcPr>
            <w:tcW w:type="dxa" w:w="4536"/>
          </w:tcPr>
          <w:p>
            <w:pPr>
              <w:spacing w:after="40" w:before="40"/>
            </w:pPr>
            <w:r/>
            <w:r>
              <w:rPr>
                <w:b w:val="0"/>
                <w:i w:val="0"/>
                <w:color w:val="1F2937"/>
                <w:sz w:val="17"/>
              </w:rPr>
              <w:t>MediaConvert</w:t>
            </w:r>
          </w:p>
        </w:tc>
        <w:tc>
          <w:tcPr>
            <w:tcW w:type="dxa" w:w="4536"/>
          </w:tcPr>
          <w:p>
            <w:pPr>
              <w:spacing w:after="40" w:before="40"/>
            </w:pPr>
            <w:r/>
            <w:r>
              <w:rPr>
                <w:b w:val="0"/>
                <w:i w:val="0"/>
                <w:color w:val="1F2937"/>
                <w:sz w:val="17"/>
              </w:rPr>
              <w:t>€2,400</w:t>
            </w:r>
          </w:p>
        </w:tc>
      </w:tr>
      <w:tr>
        <w:tc>
          <w:tcPr>
            <w:tcW w:type="dxa" w:w="4536"/>
          </w:tcPr>
          <w:p>
            <w:pPr>
              <w:spacing w:after="40" w:before="40"/>
            </w:pPr>
            <w:r/>
            <w:r>
              <w:rPr>
                <w:b w:val="0"/>
                <w:i w:val="0"/>
                <w:color w:val="1F2937"/>
                <w:sz w:val="17"/>
              </w:rPr>
              <w:t>Observability</w:t>
            </w:r>
          </w:p>
        </w:tc>
        <w:tc>
          <w:tcPr>
            <w:tcW w:type="dxa" w:w="4536"/>
          </w:tcPr>
          <w:p>
            <w:pPr>
              <w:spacing w:after="40" w:before="40"/>
            </w:pPr>
            <w:r/>
            <w:r>
              <w:rPr>
                <w:b w:val="0"/>
                <w:i w:val="0"/>
                <w:color w:val="1F2937"/>
                <w:sz w:val="17"/>
              </w:rPr>
              <w:t>€1,900</w:t>
            </w:r>
          </w:p>
        </w:tc>
      </w:tr>
      <w:tr>
        <w:tc>
          <w:tcPr>
            <w:tcW w:type="dxa" w:w="4536"/>
          </w:tcPr>
          <w:p>
            <w:pPr>
              <w:spacing w:after="40" w:before="40"/>
            </w:pPr>
            <w:r/>
            <w:r>
              <w:rPr>
                <w:b w:val="0"/>
                <w:i w:val="0"/>
                <w:color w:val="1F2937"/>
                <w:sz w:val="17"/>
              </w:rPr>
              <w:t>WAF, Shield Advanced, backup, DR</w:t>
            </w:r>
          </w:p>
        </w:tc>
        <w:tc>
          <w:tcPr>
            <w:tcW w:type="dxa" w:w="4536"/>
          </w:tcPr>
          <w:p>
            <w:pPr>
              <w:spacing w:after="40" w:before="40"/>
            </w:pPr>
            <w:r/>
            <w:r>
              <w:rPr>
                <w:b w:val="0"/>
                <w:i w:val="0"/>
                <w:color w:val="1F2937"/>
                <w:sz w:val="17"/>
              </w:rPr>
              <w:t>€1,300</w:t>
            </w:r>
          </w:p>
        </w:tc>
      </w:tr>
      <w:tr>
        <w:tc>
          <w:tcPr>
            <w:tcW w:type="dxa" w:w="4536"/>
          </w:tcPr>
          <w:p>
            <w:pPr>
              <w:spacing w:after="40" w:before="40"/>
            </w:pPr>
            <w:r/>
            <w:r>
              <w:rPr>
                <w:b/>
                <w:i w:val="0"/>
                <w:color w:val="1F2937"/>
                <w:sz w:val="17"/>
              </w:rPr>
              <w:t>Total</w:t>
            </w:r>
          </w:p>
        </w:tc>
        <w:tc>
          <w:tcPr>
            <w:tcW w:type="dxa" w:w="4536"/>
          </w:tcPr>
          <w:p>
            <w:pPr>
              <w:spacing w:after="40" w:before="40"/>
            </w:pPr>
            <w:r/>
            <w:r>
              <w:rPr>
                <w:b/>
                <w:i w:val="0"/>
                <w:color w:val="1F2937"/>
                <w:sz w:val="17"/>
              </w:rPr>
              <w:t>≈ €24,000/mo</w:t>
            </w:r>
          </w:p>
        </w:tc>
      </w:tr>
    </w:tbl>
    <w:p>
      <w:pPr>
        <w:spacing w:after="160" w:before="0"/>
      </w:pPr>
    </w:p>
    <w:p>
      <w:pPr>
        <w:spacing w:after="140" w:line="276" w:lineRule="auto"/>
        <w:jc w:val="both"/>
      </w:pPr>
      <w:r>
        <w:rPr>
          <w:b/>
          <w:i w:val="0"/>
          <w:color w:val="1F2937"/>
          <w:sz w:val="20"/>
        </w:rPr>
        <w:t>Reserved capacity and Savings Plans are not modelled.</w:t>
      </w:r>
      <w:r>
        <w:rPr>
          <w:b w:val="0"/>
          <w:i w:val="0"/>
          <w:color w:val="1F2937"/>
          <w:sz w:val="20"/>
        </w:rPr>
        <w:t xml:space="preserve"> Committing to 1-year compute typically saves 25–40% on the Fargate/EKS/RDS lines, worth roughly €60–90k/yr by Y7. Treated as upside, not as plan.</w:t>
      </w:r>
    </w:p>
    <w:p>
      <w:pPr>
        <w:spacing w:after="120" w:before="0"/>
      </w:pPr>
    </w:p>
    <w:p>
      <w:pPr>
        <w:pStyle w:val="Heading2"/>
        <w:keepNext/>
        <w:spacing w:before="320" w:after="100"/>
      </w:pPr>
      <w:r>
        <w:rPr>
          <w:b/>
          <w:i w:val="0"/>
          <w:color w:val="1F2937"/>
          <w:sz w:val="25"/>
        </w:rPr>
        <w:t>People (Spain)</w:t>
      </w:r>
    </w:p>
    <w:p>
      <w:pPr>
        <w:spacing w:after="140" w:line="276" w:lineRule="auto"/>
        <w:jc w:val="both"/>
      </w:pPr>
      <w:r>
        <w:rPr>
          <w:b w:val="0"/>
          <w:i w:val="0"/>
          <w:color w:val="1F2937"/>
          <w:sz w:val="20"/>
        </w:rPr>
        <w:t xml:space="preserve">Spanish employer social security adds </w:t>
      </w:r>
      <w:r>
        <w:rPr>
          <w:b/>
          <w:i w:val="0"/>
          <w:color w:val="1F2937"/>
          <w:sz w:val="20"/>
        </w:rPr>
        <w:t>~30–32%</w:t>
      </w:r>
      <w:r>
        <w:rPr>
          <w:b w:val="0"/>
          <w:i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Role</w:t>
            </w:r>
          </w:p>
        </w:tc>
        <w:tc>
          <w:tcPr>
            <w:tcW w:type="dxa" w:w="2268"/>
            <w:shd w:val="clear" w:fill="EFF1F3"/>
          </w:tcPr>
          <w:p>
            <w:pPr>
              <w:spacing w:after="40" w:before="40"/>
            </w:pPr>
            <w:r/>
            <w:r>
              <w:rPr>
                <w:b/>
                <w:i w:val="0"/>
                <w:color w:val="1F2937"/>
                <w:sz w:val="17"/>
              </w:rPr>
              <w:t>Gross</w:t>
            </w:r>
          </w:p>
        </w:tc>
        <w:tc>
          <w:tcPr>
            <w:tcW w:type="dxa" w:w="2268"/>
            <w:shd w:val="clear" w:fill="EFF1F3"/>
          </w:tcPr>
          <w:p>
            <w:pPr>
              <w:spacing w:after="40" w:before="40"/>
            </w:pPr>
            <w:r/>
            <w:r>
              <w:rPr>
                <w:b/>
                <w:i w:val="0"/>
                <w:color w:val="1F2937"/>
                <w:sz w:val="17"/>
              </w:rPr>
              <w:t>Loaded</w:t>
            </w:r>
          </w:p>
        </w:tc>
        <w:tc>
          <w:tcPr>
            <w:tcW w:type="dxa" w:w="2268"/>
            <w:shd w:val="clear" w:fill="EFF1F3"/>
          </w:tcPr>
          <w:p>
            <w:pPr>
              <w:spacing w:after="40" w:before="40"/>
            </w:pPr>
            <w:r/>
            <w:r>
              <w:rPr>
                <w:b/>
                <w:i w:val="0"/>
                <w:color w:val="1F2937"/>
                <w:sz w:val="17"/>
              </w:rPr>
              <w:t>First hired</w:t>
            </w:r>
          </w:p>
        </w:tc>
      </w:tr>
      <w:tr>
        <w:tc>
          <w:tcPr>
            <w:tcW w:type="dxa" w:w="2268"/>
          </w:tcPr>
          <w:p>
            <w:pPr>
              <w:spacing w:after="40" w:before="40"/>
            </w:pPr>
            <w:r/>
            <w:r>
              <w:rPr>
                <w:b w:val="0"/>
                <w:i w:val="0"/>
                <w:color w:val="1F2937"/>
                <w:sz w:val="17"/>
              </w:rPr>
              <w:t>Founder / CEO</w:t>
            </w:r>
          </w:p>
        </w:tc>
        <w:tc>
          <w:tcPr>
            <w:tcW w:type="dxa" w:w="2268"/>
          </w:tcPr>
          <w:p>
            <w:pPr>
              <w:spacing w:after="40" w:before="40"/>
            </w:pPr>
            <w:r/>
            <w:r>
              <w:rPr>
                <w:b w:val="0"/>
                <w:i w:val="0"/>
                <w:color w:val="1F2937"/>
                <w:sz w:val="17"/>
              </w:rPr>
              <w:t>€0 → €45k</w:t>
            </w:r>
          </w:p>
        </w:tc>
        <w:tc>
          <w:tcPr>
            <w:tcW w:type="dxa" w:w="2268"/>
          </w:tcPr>
          <w:p>
            <w:pPr>
              <w:spacing w:after="40" w:before="40"/>
            </w:pPr>
            <w:r/>
            <w:r>
              <w:rPr>
                <w:b w:val="0"/>
                <w:i w:val="0"/>
                <w:color w:val="1F2937"/>
                <w:sz w:val="17"/>
              </w:rPr>
              <w:t>€0 → €59k</w:t>
            </w:r>
          </w:p>
        </w:tc>
        <w:tc>
          <w:tcPr>
            <w:tcW w:type="dxa" w:w="2268"/>
          </w:tcPr>
          <w:p>
            <w:pPr>
              <w:spacing w:after="40" w:before="40"/>
            </w:pPr>
            <w:r/>
            <w:r>
              <w:rPr>
                <w:b w:val="0"/>
                <w:i w:val="0"/>
                <w:color w:val="1F2937"/>
                <w:sz w:val="17"/>
              </w:rPr>
              <w:t>Y1 (unpaid: see opportunity cost)</w:t>
            </w:r>
          </w:p>
        </w:tc>
      </w:tr>
      <w:tr>
        <w:tc>
          <w:tcPr>
            <w:tcW w:type="dxa" w:w="2268"/>
          </w:tcPr>
          <w:p>
            <w:pPr>
              <w:spacing w:after="40" w:before="40"/>
            </w:pPr>
            <w:r/>
            <w:r>
              <w:rPr>
                <w:b w:val="0"/>
                <w:i w:val="0"/>
                <w:color w:val="1F2937"/>
                <w:sz w:val="17"/>
              </w:rPr>
              <w:t>Senior engineer</w:t>
            </w:r>
          </w:p>
        </w:tc>
        <w:tc>
          <w:tcPr>
            <w:tcW w:type="dxa" w:w="2268"/>
          </w:tcPr>
          <w:p>
            <w:pPr>
              <w:spacing w:after="40" w:before="40"/>
            </w:pPr>
            <w:r/>
            <w:r>
              <w:rPr>
                <w:b w:val="0"/>
                <w:i w:val="0"/>
                <w:color w:val="1F2937"/>
                <w:sz w:val="17"/>
              </w:rPr>
              <w:t>€55k</w:t>
            </w:r>
          </w:p>
        </w:tc>
        <w:tc>
          <w:tcPr>
            <w:tcW w:type="dxa" w:w="2268"/>
          </w:tcPr>
          <w:p>
            <w:pPr>
              <w:spacing w:after="40" w:before="40"/>
            </w:pPr>
            <w:r/>
            <w:r>
              <w:rPr>
                <w:b w:val="0"/>
                <w:i w:val="0"/>
                <w:color w:val="1F2937"/>
                <w:sz w:val="17"/>
              </w:rPr>
              <w:t>€72k</w:t>
            </w:r>
          </w:p>
        </w:tc>
        <w:tc>
          <w:tcPr>
            <w:tcW w:type="dxa" w:w="2268"/>
          </w:tcPr>
          <w:p>
            <w:pPr>
              <w:spacing w:after="40" w:before="40"/>
            </w:pPr>
            <w:r/>
            <w:r>
              <w:rPr>
                <w:b w:val="0"/>
                <w:i w:val="0"/>
                <w:color w:val="1F2937"/>
                <w:sz w:val="17"/>
              </w:rPr>
              <w:t>Y2</w:t>
            </w:r>
          </w:p>
        </w:tc>
      </w:tr>
      <w:tr>
        <w:tc>
          <w:tcPr>
            <w:tcW w:type="dxa" w:w="2268"/>
          </w:tcPr>
          <w:p>
            <w:pPr>
              <w:spacing w:after="40" w:before="40"/>
            </w:pPr>
            <w:r/>
            <w:r>
              <w:rPr>
                <w:b w:val="0"/>
                <w:i w:val="0"/>
                <w:color w:val="1F2937"/>
                <w:sz w:val="17"/>
              </w:rPr>
              <w:t>BD / partnerships</w:t>
            </w:r>
          </w:p>
        </w:tc>
        <w:tc>
          <w:tcPr>
            <w:tcW w:type="dxa" w:w="2268"/>
          </w:tcPr>
          <w:p>
            <w:pPr>
              <w:spacing w:after="40" w:before="40"/>
            </w:pPr>
            <w:r/>
            <w:r>
              <w:rPr>
                <w:b w:val="0"/>
                <w:i w:val="0"/>
                <w:color w:val="1F2937"/>
                <w:sz w:val="17"/>
              </w:rPr>
              <w:t>€38k + commission</w:t>
            </w:r>
          </w:p>
        </w:tc>
        <w:tc>
          <w:tcPr>
            <w:tcW w:type="dxa" w:w="2268"/>
          </w:tcPr>
          <w:p>
            <w:pPr>
              <w:spacing w:after="40" w:before="40"/>
            </w:pPr>
            <w:r/>
            <w:r>
              <w:rPr>
                <w:b w:val="0"/>
                <w:i w:val="0"/>
                <w:color w:val="1F2937"/>
                <w:sz w:val="17"/>
              </w:rPr>
              <w:t>€50k+</w:t>
            </w:r>
          </w:p>
        </w:tc>
        <w:tc>
          <w:tcPr>
            <w:tcW w:type="dxa" w:w="2268"/>
          </w:tcPr>
          <w:p>
            <w:pPr>
              <w:spacing w:after="40" w:before="40"/>
            </w:pPr>
            <w:r/>
            <w:r>
              <w:rPr>
                <w:b w:val="0"/>
                <w:i w:val="0"/>
                <w:color w:val="1F2937"/>
                <w:sz w:val="17"/>
              </w:rPr>
              <w:t>Y2</w:t>
            </w:r>
          </w:p>
        </w:tc>
      </w:tr>
      <w:tr>
        <w:tc>
          <w:tcPr>
            <w:tcW w:type="dxa" w:w="2268"/>
          </w:tcPr>
          <w:p>
            <w:pPr>
              <w:spacing w:after="40" w:before="40"/>
            </w:pPr>
            <w:r/>
            <w:r>
              <w:rPr>
                <w:b w:val="0"/>
                <w:i w:val="0"/>
                <w:color w:val="1F2937"/>
                <w:sz w:val="17"/>
              </w:rPr>
              <w:t>Athlete success</w:t>
            </w:r>
          </w:p>
        </w:tc>
        <w:tc>
          <w:tcPr>
            <w:tcW w:type="dxa" w:w="2268"/>
          </w:tcPr>
          <w:p>
            <w:pPr>
              <w:spacing w:after="40" w:before="40"/>
            </w:pPr>
            <w:r/>
            <w:r>
              <w:rPr>
                <w:b w:val="0"/>
                <w:i w:val="0"/>
                <w:color w:val="1F2937"/>
                <w:sz w:val="17"/>
              </w:rPr>
              <w:t>€30k</w:t>
            </w:r>
          </w:p>
        </w:tc>
        <w:tc>
          <w:tcPr>
            <w:tcW w:type="dxa" w:w="2268"/>
          </w:tcPr>
          <w:p>
            <w:pPr>
              <w:spacing w:after="40" w:before="40"/>
            </w:pPr>
            <w:r/>
            <w:r>
              <w:rPr>
                <w:b w:val="0"/>
                <w:i w:val="0"/>
                <w:color w:val="1F2937"/>
                <w:sz w:val="17"/>
              </w:rPr>
              <w:t>€39k</w:t>
            </w:r>
          </w:p>
        </w:tc>
        <w:tc>
          <w:tcPr>
            <w:tcW w:type="dxa" w:w="2268"/>
          </w:tcPr>
          <w:p>
            <w:pPr>
              <w:spacing w:after="40" w:before="40"/>
            </w:pPr>
            <w:r/>
            <w:r>
              <w:rPr>
                <w:b w:val="0"/>
                <w:i w:val="0"/>
                <w:color w:val="1F2937"/>
                <w:sz w:val="17"/>
              </w:rPr>
              <w:t>Y3</w:t>
            </w:r>
          </w:p>
        </w:tc>
      </w:tr>
      <w:tr>
        <w:tc>
          <w:tcPr>
            <w:tcW w:type="dxa" w:w="2268"/>
          </w:tcPr>
          <w:p>
            <w:pPr>
              <w:spacing w:after="40" w:before="40"/>
            </w:pPr>
            <w:r/>
            <w:r>
              <w:rPr>
                <w:b w:val="0"/>
                <w:i w:val="0"/>
                <w:color w:val="1F2937"/>
                <w:sz w:val="17"/>
              </w:rPr>
              <w:t>Content moderation lead</w:t>
            </w:r>
          </w:p>
        </w:tc>
        <w:tc>
          <w:tcPr>
            <w:tcW w:type="dxa" w:w="2268"/>
          </w:tcPr>
          <w:p>
            <w:pPr>
              <w:spacing w:after="40" w:before="40"/>
            </w:pPr>
            <w:r/>
            <w:r>
              <w:rPr>
                <w:b w:val="0"/>
                <w:i w:val="0"/>
                <w:color w:val="1F2937"/>
                <w:sz w:val="17"/>
              </w:rPr>
              <w:t>€34k</w:t>
            </w:r>
          </w:p>
        </w:tc>
        <w:tc>
          <w:tcPr>
            <w:tcW w:type="dxa" w:w="2268"/>
          </w:tcPr>
          <w:p>
            <w:pPr>
              <w:spacing w:after="40" w:before="40"/>
            </w:pPr>
            <w:r/>
            <w:r>
              <w:rPr>
                <w:b w:val="0"/>
                <w:i w:val="0"/>
                <w:color w:val="1F2937"/>
                <w:sz w:val="17"/>
              </w:rPr>
              <w:t>€45k</w:t>
            </w:r>
          </w:p>
        </w:tc>
        <w:tc>
          <w:tcPr>
            <w:tcW w:type="dxa" w:w="2268"/>
          </w:tcPr>
          <w:p>
            <w:pPr>
              <w:spacing w:after="40" w:before="40"/>
            </w:pPr>
            <w:r/>
            <w:r>
              <w:rPr>
                <w:b w:val="0"/>
                <w:i w:val="0"/>
                <w:color w:val="1F2937"/>
                <w:sz w:val="17"/>
              </w:rPr>
              <w:t>Y5</w:t>
            </w:r>
          </w:p>
        </w:tc>
      </w:tr>
      <w:tr>
        <w:tc>
          <w:tcPr>
            <w:tcW w:type="dxa" w:w="2268"/>
          </w:tcPr>
          <w:p>
            <w:pPr>
              <w:spacing w:after="40" w:before="40"/>
            </w:pPr>
            <w:r/>
            <w:r>
              <w:rPr>
                <w:b w:val="0"/>
                <w:i w:val="0"/>
                <w:color w:val="1F2937"/>
                <w:sz w:val="17"/>
              </w:rPr>
              <w:t>Finance / ops</w:t>
            </w:r>
          </w:p>
        </w:tc>
        <w:tc>
          <w:tcPr>
            <w:tcW w:type="dxa" w:w="2268"/>
          </w:tcPr>
          <w:p>
            <w:pPr>
              <w:spacing w:after="40" w:before="40"/>
            </w:pPr>
            <w:r/>
            <w:r>
              <w:rPr>
                <w:b w:val="0"/>
                <w:i w:val="0"/>
                <w:color w:val="1F2937"/>
                <w:sz w:val="17"/>
              </w:rPr>
              <w:t>€42k</w:t>
            </w:r>
          </w:p>
        </w:tc>
        <w:tc>
          <w:tcPr>
            <w:tcW w:type="dxa" w:w="2268"/>
          </w:tcPr>
          <w:p>
            <w:pPr>
              <w:spacing w:after="40" w:before="40"/>
            </w:pPr>
            <w:r/>
            <w:r>
              <w:rPr>
                <w:b w:val="0"/>
                <w:i w:val="0"/>
                <w:color w:val="1F2937"/>
                <w:sz w:val="17"/>
              </w:rPr>
              <w:t>€55k</w:t>
            </w:r>
          </w:p>
        </w:tc>
        <w:tc>
          <w:tcPr>
            <w:tcW w:type="dxa" w:w="2268"/>
          </w:tcPr>
          <w:p>
            <w:pPr>
              <w:spacing w:after="40" w:before="40"/>
            </w:pPr>
            <w:r/>
            <w:r>
              <w:rPr>
                <w:b w:val="0"/>
                <w:i w:val="0"/>
                <w:color w:val="1F2937"/>
                <w:sz w:val="17"/>
              </w:rPr>
              <w:t>Y6, half an FTE until Y9</w:t>
            </w:r>
          </w:p>
        </w:tc>
      </w:tr>
      <w:tr>
        <w:tc>
          <w:tcPr>
            <w:tcW w:type="dxa" w:w="2268"/>
          </w:tcPr>
          <w:p>
            <w:pPr>
              <w:spacing w:after="40" w:before="40"/>
            </w:pPr>
            <w:r/>
            <w:r>
              <w:rPr>
                <w:b w:val="0"/>
                <w:i w:val="0"/>
                <w:color w:val="1F2937"/>
                <w:sz w:val="17"/>
              </w:rPr>
              <w:t>DPO (fractional)</w:t>
            </w:r>
          </w:p>
        </w:tc>
        <w:tc>
          <w:tcPr>
            <w:tcW w:type="dxa" w:w="2268"/>
          </w:tcPr>
          <w:p>
            <w:pPr>
              <w:spacing w:after="40" w:before="40"/>
            </w:pPr>
            <w:r/>
            <w:r>
              <w:rPr>
                <w:b w:val="0"/>
                <w:i w:val="0"/>
                <w:color w:val="1F2937"/>
                <w:sz w:val="17"/>
              </w:rPr>
              <w:t>€18k</w:t>
            </w:r>
          </w:p>
        </w:tc>
        <w:tc>
          <w:tcPr>
            <w:tcW w:type="dxa" w:w="2268"/>
          </w:tcPr>
          <w:p>
            <w:pPr>
              <w:spacing w:after="40" w:before="40"/>
            </w:pPr>
            <w:r/>
            <w:r>
              <w:rPr>
                <w:b w:val="0"/>
                <w:i w:val="0"/>
                <w:color w:val="1F2937"/>
                <w:sz w:val="17"/>
              </w:rPr>
              <w:t>€18k</w:t>
            </w:r>
          </w:p>
        </w:tc>
        <w:tc>
          <w:tcPr>
            <w:tcW w:type="dxa" w:w="2268"/>
          </w:tcPr>
          <w:p>
            <w:pPr>
              <w:spacing w:after="40" w:before="40"/>
            </w:pPr>
            <w:r/>
            <w:r>
              <w:rPr>
                <w:b w:val="0"/>
                <w:i w:val="0"/>
                <w:color w:val="1F2937"/>
                <w:sz w:val="17"/>
              </w:rPr>
              <w:t>Y7, half an FTE throughout</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i w:val="0"/>
                <w:color w:val="1F2937"/>
                <w:sz w:val="17"/>
              </w:rPr>
              <w:t>Y1</w:t>
            </w:r>
          </w:p>
        </w:tc>
        <w:tc>
          <w:tcPr>
            <w:tcW w:type="dxa" w:w="1134"/>
            <w:shd w:val="clear" w:fill="EFF1F3"/>
          </w:tcPr>
          <w:p>
            <w:pPr>
              <w:spacing w:after="40" w:before="40"/>
            </w:pPr>
            <w:r/>
            <w:r>
              <w:rPr>
                <w:b/>
                <w:i w:val="0"/>
                <w:color w:val="1F2937"/>
                <w:sz w:val="17"/>
              </w:rPr>
              <w:t>Y2</w:t>
            </w:r>
          </w:p>
        </w:tc>
        <w:tc>
          <w:tcPr>
            <w:tcW w:type="dxa" w:w="1134"/>
            <w:shd w:val="clear" w:fill="EFF1F3"/>
          </w:tcPr>
          <w:p>
            <w:pPr>
              <w:spacing w:after="40" w:before="40"/>
            </w:pPr>
            <w:r/>
            <w:r>
              <w:rPr>
                <w:b/>
                <w:i w:val="0"/>
                <w:color w:val="1F2937"/>
                <w:sz w:val="17"/>
              </w:rPr>
              <w:t>Y3</w:t>
            </w:r>
          </w:p>
        </w:tc>
        <w:tc>
          <w:tcPr>
            <w:tcW w:type="dxa" w:w="1134"/>
            <w:shd w:val="clear" w:fill="EFF1F3"/>
          </w:tcPr>
          <w:p>
            <w:pPr>
              <w:spacing w:after="40" w:before="40"/>
            </w:pPr>
            <w:r/>
            <w:r>
              <w:rPr>
                <w:b/>
                <w:i w:val="0"/>
                <w:color w:val="1F2937"/>
                <w:sz w:val="17"/>
              </w:rPr>
              <w:t>Y4</w:t>
            </w:r>
          </w:p>
        </w:tc>
        <w:tc>
          <w:tcPr>
            <w:tcW w:type="dxa" w:w="1134"/>
            <w:shd w:val="clear" w:fill="EFF1F3"/>
          </w:tcPr>
          <w:p>
            <w:pPr>
              <w:spacing w:after="40" w:before="40"/>
            </w:pPr>
            <w:r/>
            <w:r>
              <w:rPr>
                <w:b/>
                <w:i w:val="0"/>
                <w:color w:val="1F2937"/>
                <w:sz w:val="17"/>
              </w:rPr>
              <w:t>Y5</w:t>
            </w:r>
          </w:p>
        </w:tc>
        <w:tc>
          <w:tcPr>
            <w:tcW w:type="dxa" w:w="1134"/>
            <w:shd w:val="clear" w:fill="EFF1F3"/>
          </w:tcPr>
          <w:p>
            <w:pPr>
              <w:spacing w:after="40" w:before="40"/>
            </w:pPr>
            <w:r/>
            <w:r>
              <w:rPr>
                <w:b/>
                <w:i w:val="0"/>
                <w:color w:val="1F2937"/>
                <w:sz w:val="17"/>
              </w:rPr>
              <w:t>Y6</w:t>
            </w:r>
          </w:p>
        </w:tc>
        <w:tc>
          <w:tcPr>
            <w:tcW w:type="dxa" w:w="1134"/>
            <w:shd w:val="clear" w:fill="EFF1F3"/>
          </w:tcPr>
          <w:p>
            <w:pPr>
              <w:spacing w:after="40" w:before="40"/>
            </w:pPr>
            <w:r/>
            <w:r>
              <w:rPr>
                <w:b/>
                <w:i w:val="0"/>
                <w:color w:val="1F2937"/>
                <w:sz w:val="17"/>
              </w:rPr>
              <w:t>Y7</w:t>
            </w:r>
          </w:p>
        </w:tc>
      </w:tr>
      <w:tr>
        <w:tc>
          <w:tcPr>
            <w:tcW w:type="dxa" w:w="1134"/>
          </w:tcPr>
          <w:p>
            <w:pPr>
              <w:spacing w:after="40" w:before="40"/>
            </w:pPr>
            <w:r/>
            <w:r>
              <w:rPr>
                <w:b w:val="0"/>
                <w:i w:val="0"/>
                <w:color w:val="1F2937"/>
                <w:sz w:val="17"/>
              </w:rPr>
              <w:t>Headcount (FTE)</w:t>
            </w:r>
          </w:p>
        </w:tc>
        <w:tc>
          <w:tcPr>
            <w:tcW w:type="dxa" w:w="1134"/>
          </w:tcPr>
          <w:p>
            <w:pPr>
              <w:spacing w:after="40" w:before="40"/>
            </w:pPr>
            <w:r/>
            <w:r>
              <w:rPr>
                <w:b w:val="0"/>
                <w:i w:val="0"/>
                <w:color w:val="1F2937"/>
                <w:sz w:val="17"/>
              </w:rPr>
              <w:t>1.0</w:t>
            </w:r>
          </w:p>
        </w:tc>
        <w:tc>
          <w:tcPr>
            <w:tcW w:type="dxa" w:w="1134"/>
          </w:tcPr>
          <w:p>
            <w:pPr>
              <w:spacing w:after="40" w:before="40"/>
            </w:pPr>
            <w:r/>
            <w:r>
              <w:rPr>
                <w:b w:val="0"/>
                <w:i w:val="0"/>
                <w:color w:val="1F2937"/>
                <w:sz w:val="17"/>
              </w:rPr>
              <w:t>1.0</w:t>
            </w:r>
          </w:p>
        </w:tc>
        <w:tc>
          <w:tcPr>
            <w:tcW w:type="dxa" w:w="1134"/>
          </w:tcPr>
          <w:p>
            <w:pPr>
              <w:spacing w:after="40" w:before="40"/>
            </w:pPr>
            <w:r/>
            <w:r>
              <w:rPr>
                <w:b w:val="0"/>
                <w:i w:val="0"/>
                <w:color w:val="1F2937"/>
                <w:sz w:val="17"/>
              </w:rPr>
              <w:t>1.5</w:t>
            </w:r>
          </w:p>
        </w:tc>
        <w:tc>
          <w:tcPr>
            <w:tcW w:type="dxa" w:w="1134"/>
          </w:tcPr>
          <w:p>
            <w:pPr>
              <w:spacing w:after="40" w:before="40"/>
            </w:pPr>
            <w:r/>
            <w:r>
              <w:rPr>
                <w:b w:val="0"/>
                <w:i w:val="0"/>
                <w:color w:val="1F2937"/>
                <w:sz w:val="17"/>
              </w:rPr>
              <w:t>2.0</w:t>
            </w:r>
          </w:p>
        </w:tc>
        <w:tc>
          <w:tcPr>
            <w:tcW w:type="dxa" w:w="1134"/>
          </w:tcPr>
          <w:p>
            <w:pPr>
              <w:spacing w:after="40" w:before="40"/>
            </w:pPr>
            <w:r/>
            <w:r>
              <w:rPr>
                <w:b w:val="0"/>
                <w:i w:val="0"/>
                <w:color w:val="1F2937"/>
                <w:sz w:val="17"/>
              </w:rPr>
              <w:t>4.0</w:t>
            </w:r>
          </w:p>
        </w:tc>
        <w:tc>
          <w:tcPr>
            <w:tcW w:type="dxa" w:w="1134"/>
          </w:tcPr>
          <w:p>
            <w:pPr>
              <w:spacing w:after="40" w:before="40"/>
            </w:pPr>
            <w:r/>
            <w:r>
              <w:rPr>
                <w:b w:val="0"/>
                <w:i w:val="0"/>
                <w:color w:val="1F2937"/>
                <w:sz w:val="17"/>
              </w:rPr>
              <w:t>7.0</w:t>
            </w:r>
          </w:p>
        </w:tc>
        <w:tc>
          <w:tcPr>
            <w:tcW w:type="dxa" w:w="1134"/>
          </w:tcPr>
          <w:p>
            <w:pPr>
              <w:spacing w:after="40" w:before="40"/>
            </w:pPr>
            <w:r/>
            <w:r>
              <w:rPr>
                <w:b w:val="0"/>
                <w:i w:val="0"/>
                <w:color w:val="1F2937"/>
                <w:sz w:val="17"/>
              </w:rPr>
              <w:t>10.0</w:t>
            </w:r>
          </w:p>
        </w:tc>
      </w:tr>
      <w:tr>
        <w:tc>
          <w:tcPr>
            <w:tcW w:type="dxa" w:w="1134"/>
          </w:tcPr>
          <w:p>
            <w:pPr>
              <w:spacing w:after="40" w:before="40"/>
            </w:pPr>
            <w:r/>
            <w:r>
              <w:rPr>
                <w:b w:val="0"/>
                <w:i w:val="0"/>
                <w:color w:val="1F2937"/>
                <w:sz w:val="17"/>
              </w:rPr>
              <w:t>People cost</w:t>
            </w:r>
          </w:p>
        </w:tc>
        <w:tc>
          <w:tcPr>
            <w:tcW w:type="dxa" w:w="1134"/>
          </w:tcPr>
          <w:p>
            <w:pPr>
              <w:spacing w:after="40" w:before="40"/>
            </w:pPr>
            <w:r/>
            <w:r>
              <w:rPr>
                <w:b w:val="0"/>
                <w:i w:val="0"/>
                <w:color w:val="1F2937"/>
                <w:sz w:val="17"/>
              </w:rPr>
              <w:t>€38k</w:t>
            </w:r>
          </w:p>
        </w:tc>
        <w:tc>
          <w:tcPr>
            <w:tcW w:type="dxa" w:w="1134"/>
          </w:tcPr>
          <w:p>
            <w:pPr>
              <w:spacing w:after="40" w:before="40"/>
            </w:pPr>
            <w:r/>
            <w:r>
              <w:rPr>
                <w:b w:val="0"/>
                <w:i w:val="0"/>
                <w:color w:val="1F2937"/>
                <w:sz w:val="17"/>
              </w:rPr>
              <w:t>€52k</w:t>
            </w:r>
          </w:p>
        </w:tc>
        <w:tc>
          <w:tcPr>
            <w:tcW w:type="dxa" w:w="1134"/>
          </w:tcPr>
          <w:p>
            <w:pPr>
              <w:spacing w:after="40" w:before="40"/>
            </w:pPr>
            <w:r/>
            <w:r>
              <w:rPr>
                <w:b w:val="0"/>
                <w:i w:val="0"/>
                <w:color w:val="1F2937"/>
                <w:sz w:val="17"/>
              </w:rPr>
              <w:t>€90k</w:t>
            </w:r>
          </w:p>
        </w:tc>
        <w:tc>
          <w:tcPr>
            <w:tcW w:type="dxa" w:w="1134"/>
          </w:tcPr>
          <w:p>
            <w:pPr>
              <w:spacing w:after="40" w:before="40"/>
            </w:pPr>
            <w:r/>
            <w:r>
              <w:rPr>
                <w:b w:val="0"/>
                <w:i w:val="0"/>
                <w:color w:val="1F2937"/>
                <w:sz w:val="17"/>
              </w:rPr>
              <w:t>€128k</w:t>
            </w:r>
          </w:p>
        </w:tc>
        <w:tc>
          <w:tcPr>
            <w:tcW w:type="dxa" w:w="1134"/>
          </w:tcPr>
          <w:p>
            <w:pPr>
              <w:spacing w:after="40" w:before="40"/>
            </w:pPr>
            <w:r/>
            <w:r>
              <w:rPr>
                <w:b w:val="0"/>
                <w:i w:val="0"/>
                <w:color w:val="1F2937"/>
                <w:sz w:val="17"/>
              </w:rPr>
              <w:t>€264k</w:t>
            </w:r>
          </w:p>
        </w:tc>
        <w:tc>
          <w:tcPr>
            <w:tcW w:type="dxa" w:w="1134"/>
          </w:tcPr>
          <w:p>
            <w:pPr>
              <w:spacing w:after="40" w:before="40"/>
            </w:pPr>
            <w:r/>
            <w:r>
              <w:rPr>
                <w:b w:val="0"/>
                <w:i w:val="0"/>
                <w:color w:val="1F2937"/>
                <w:sz w:val="17"/>
              </w:rPr>
              <w:t>€0.48M</w:t>
            </w:r>
          </w:p>
        </w:tc>
        <w:tc>
          <w:tcPr>
            <w:tcW w:type="dxa" w:w="1134"/>
          </w:tcPr>
          <w:p>
            <w:pPr>
              <w:spacing w:after="40" w:before="40"/>
            </w:pPr>
            <w:r/>
            <w:r>
              <w:rPr>
                <w:b w:val="0"/>
                <w:i w:val="0"/>
                <w:color w:val="1F2937"/>
                <w:sz w:val="17"/>
              </w:rPr>
              <w:t>€0.70M</w:t>
            </w:r>
          </w:p>
        </w:tc>
      </w:tr>
    </w:tbl>
    <w:p>
      <w:pPr>
        <w:spacing w:after="160" w:before="0"/>
      </w:pPr>
    </w:p>
    <w:p>
      <w:pPr>
        <w:spacing w:after="140" w:line="276" w:lineRule="auto"/>
        <w:jc w:val="both"/>
      </w:pPr>
      <w:r>
        <w:rPr>
          <w:b/>
          <w:i w:val="0"/>
          <w:color w:val="1F2937"/>
          <w:sz w:val="20"/>
        </w:rPr>
        <w:t>Spain is a structural cost advantage.</w:t>
      </w:r>
      <w:r>
        <w:rPr>
          <w:b w:val="0"/>
          <w:i w:val="0"/>
          <w:color w:val="1F2937"/>
          <w:sz w:val="20"/>
        </w:rP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pPr>
        <w:spacing w:after="120" w:before="0"/>
      </w:pPr>
    </w:p>
    <w:p>
      <w:pPr>
        <w:pStyle w:val="Heading2"/>
        <w:keepNext/>
        <w:spacing w:before="320" w:after="100"/>
      </w:pPr>
      <w:r>
        <w:rPr>
          <w:b/>
          <w:i w:val="0"/>
          <w:color w:val="1F2937"/>
          <w:sz w:val="25"/>
        </w:rPr>
        <w:t>Compliance and moderation</w:t>
      </w:r>
    </w:p>
    <w:p>
      <w:pPr>
        <w:spacing w:after="140" w:line="276" w:lineRule="auto"/>
        <w:jc w:val="both"/>
      </w:pPr>
      <w:r>
        <w:rPr>
          <w:b w:val="0"/>
          <w:i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Item</w:t>
            </w:r>
          </w:p>
        </w:tc>
        <w:tc>
          <w:tcPr>
            <w:tcW w:type="dxa" w:w="1814"/>
            <w:shd w:val="clear" w:fill="EFF1F3"/>
          </w:tcPr>
          <w:p>
            <w:pPr>
              <w:spacing w:after="40" w:before="40"/>
            </w:pPr>
            <w:r/>
            <w:r>
              <w:rPr>
                <w:b/>
                <w:i w:val="0"/>
                <w:color w:val="1F2937"/>
                <w:sz w:val="17"/>
              </w:rPr>
              <w:t>Y1</w:t>
            </w:r>
          </w:p>
        </w:tc>
        <w:tc>
          <w:tcPr>
            <w:tcW w:type="dxa" w:w="1814"/>
            <w:shd w:val="clear" w:fill="EFF1F3"/>
          </w:tcPr>
          <w:p>
            <w:pPr>
              <w:spacing w:after="40" w:before="40"/>
            </w:pPr>
            <w:r/>
            <w:r>
              <w:rPr>
                <w:b/>
                <w:i w:val="0"/>
                <w:color w:val="1F2937"/>
                <w:sz w:val="17"/>
              </w:rPr>
              <w:t>Y3</w:t>
            </w:r>
          </w:p>
        </w:tc>
        <w:tc>
          <w:tcPr>
            <w:tcW w:type="dxa" w:w="1814"/>
            <w:shd w:val="clear" w:fill="EFF1F3"/>
          </w:tcPr>
          <w:p>
            <w:pPr>
              <w:spacing w:after="40" w:before="40"/>
            </w:pPr>
            <w:r/>
            <w:r>
              <w:rPr>
                <w:b/>
                <w:i w:val="0"/>
                <w:color w:val="1F2937"/>
                <w:sz w:val="17"/>
              </w:rPr>
              <w:t>Y5</w:t>
            </w:r>
          </w:p>
        </w:tc>
        <w:tc>
          <w:tcPr>
            <w:tcW w:type="dxa" w:w="1814"/>
            <w:shd w:val="clear" w:fill="EFF1F3"/>
          </w:tcPr>
          <w:p>
            <w:pPr>
              <w:spacing w:after="40" w:before="40"/>
            </w:pPr>
            <w:r/>
            <w:r>
              <w:rPr>
                <w:b/>
                <w:i w:val="0"/>
                <w:color w:val="1F2937"/>
                <w:sz w:val="17"/>
              </w:rPr>
              <w:t>Y7</w:t>
            </w:r>
          </w:p>
        </w:tc>
      </w:tr>
      <w:tr>
        <w:tc>
          <w:tcPr>
            <w:tcW w:type="dxa" w:w="1814"/>
          </w:tcPr>
          <w:p>
            <w:pPr>
              <w:spacing w:after="40" w:before="40"/>
            </w:pPr>
            <w:r/>
            <w:r>
              <w:rPr>
                <w:b w:val="0"/>
                <w:i w:val="0"/>
                <w:color w:val="1F2937"/>
                <w:sz w:val="17"/>
              </w:rPr>
              <w:t>Legal &amp; compliance</w:t>
            </w:r>
          </w:p>
        </w:tc>
        <w:tc>
          <w:tcPr>
            <w:tcW w:type="dxa" w:w="1814"/>
          </w:tcPr>
          <w:p>
            <w:pPr>
              <w:spacing w:after="40" w:before="40"/>
            </w:pPr>
            <w:r/>
            <w:r>
              <w:rPr>
                <w:b w:val="0"/>
                <w:i w:val="0"/>
                <w:color w:val="1F2937"/>
                <w:sz w:val="17"/>
              </w:rPr>
              <w:t>€18k</w:t>
            </w:r>
          </w:p>
        </w:tc>
        <w:tc>
          <w:tcPr>
            <w:tcW w:type="dxa" w:w="1814"/>
          </w:tcPr>
          <w:p>
            <w:pPr>
              <w:spacing w:after="40" w:before="40"/>
            </w:pPr>
            <w:r/>
            <w:r>
              <w:rPr>
                <w:b w:val="0"/>
                <w:i w:val="0"/>
                <w:color w:val="1F2937"/>
                <w:sz w:val="17"/>
              </w:rPr>
              <w:t>€90k</w:t>
            </w:r>
          </w:p>
        </w:tc>
        <w:tc>
          <w:tcPr>
            <w:tcW w:type="dxa" w:w="1814"/>
          </w:tcPr>
          <w:p>
            <w:pPr>
              <w:spacing w:after="40" w:before="40"/>
            </w:pPr>
            <w:r/>
            <w:r>
              <w:rPr>
                <w:b w:val="0"/>
                <w:i w:val="0"/>
                <w:color w:val="1F2937"/>
                <w:sz w:val="17"/>
              </w:rPr>
              <w:t>€200k</w:t>
            </w:r>
          </w:p>
        </w:tc>
        <w:tc>
          <w:tcPr>
            <w:tcW w:type="dxa" w:w="1814"/>
          </w:tcPr>
          <w:p>
            <w:pPr>
              <w:spacing w:after="40" w:before="40"/>
            </w:pPr>
            <w:r/>
            <w:r>
              <w:rPr>
                <w:b w:val="0"/>
                <w:i w:val="0"/>
                <w:color w:val="1F2937"/>
                <w:sz w:val="17"/>
              </w:rPr>
              <w:t>€270k</w:t>
            </w:r>
          </w:p>
        </w:tc>
      </w:tr>
      <w:tr>
        <w:tc>
          <w:tcPr>
            <w:tcW w:type="dxa" w:w="1814"/>
          </w:tcPr>
          <w:p>
            <w:pPr>
              <w:spacing w:after="40" w:before="40"/>
            </w:pPr>
            <w:r/>
            <w:r>
              <w:rPr>
                <w:b w:val="0"/>
                <w:i w:val="0"/>
                <w:color w:val="1F2937"/>
                <w:sz w:val="17"/>
              </w:rPr>
              <w:t>Moderation (variable)</w:t>
            </w:r>
          </w:p>
        </w:tc>
        <w:tc>
          <w:tcPr>
            <w:tcW w:type="dxa" w:w="1814"/>
          </w:tcPr>
          <w:p>
            <w:pPr>
              <w:spacing w:after="40" w:before="40"/>
            </w:pPr>
            <w:r/>
            <w:r>
              <w:rPr>
                <w:b w:val="0"/>
                <w:i w:val="0"/>
                <w:color w:val="1F2937"/>
                <w:sz w:val="17"/>
              </w:rPr>
              <w:t>€1k</w:t>
            </w:r>
          </w:p>
        </w:tc>
        <w:tc>
          <w:tcPr>
            <w:tcW w:type="dxa" w:w="1814"/>
          </w:tcPr>
          <w:p>
            <w:pPr>
              <w:spacing w:after="40" w:before="40"/>
            </w:pPr>
            <w:r/>
            <w:r>
              <w:rPr>
                <w:b w:val="0"/>
                <w:i w:val="0"/>
                <w:color w:val="1F2937"/>
                <w:sz w:val="17"/>
              </w:rPr>
              <w:t>€17k</w:t>
            </w:r>
          </w:p>
        </w:tc>
        <w:tc>
          <w:tcPr>
            <w:tcW w:type="dxa" w:w="1814"/>
          </w:tcPr>
          <w:p>
            <w:pPr>
              <w:spacing w:after="40" w:before="40"/>
            </w:pPr>
            <w:r/>
            <w:r>
              <w:rPr>
                <w:b w:val="0"/>
                <w:i w:val="0"/>
                <w:color w:val="1F2937"/>
                <w:sz w:val="17"/>
              </w:rPr>
              <w:t>€79k</w:t>
            </w:r>
          </w:p>
        </w:tc>
        <w:tc>
          <w:tcPr>
            <w:tcW w:type="dxa" w:w="1814"/>
          </w:tcPr>
          <w:p>
            <w:pPr>
              <w:spacing w:after="40" w:before="40"/>
            </w:pPr>
            <w:r/>
            <w:r>
              <w:rPr>
                <w:b w:val="0"/>
                <w:i w:val="0"/>
                <w:color w:val="1F2937"/>
                <w:sz w:val="17"/>
              </w:rPr>
              <w:t>€165k</w:t>
            </w:r>
          </w:p>
        </w:tc>
      </w:tr>
      <w:tr>
        <w:tc>
          <w:tcPr>
            <w:tcW w:type="dxa" w:w="1814"/>
          </w:tcPr>
          <w:p>
            <w:pPr>
              <w:spacing w:after="40" w:before="40"/>
            </w:pPr>
            <w:r/>
            <w:r>
              <w:rPr>
                <w:b w:val="0"/>
                <w:i w:val="0"/>
                <w:color w:val="1F2937"/>
                <w:sz w:val="17"/>
              </w:rPr>
              <w:t>Athlete verification (variable)</w:t>
            </w:r>
          </w:p>
        </w:tc>
        <w:tc>
          <w:tcPr>
            <w:tcW w:type="dxa" w:w="1814"/>
          </w:tcPr>
          <w:p>
            <w:pPr>
              <w:spacing w:after="40" w:before="40"/>
            </w:pPr>
            <w:r/>
            <w:r>
              <w:rPr>
                <w:b w:val="0"/>
                <w:i w:val="0"/>
                <w:color w:val="1F2937"/>
                <w:sz w:val="17"/>
              </w:rPr>
              <w:t>€0.7k</w:t>
            </w:r>
          </w:p>
        </w:tc>
        <w:tc>
          <w:tcPr>
            <w:tcW w:type="dxa" w:w="1814"/>
          </w:tcPr>
          <w:p>
            <w:pPr>
              <w:spacing w:after="40" w:before="40"/>
            </w:pPr>
            <w:r/>
            <w:r>
              <w:rPr>
                <w:b w:val="0"/>
                <w:i w:val="0"/>
                <w:color w:val="1F2937"/>
                <w:sz w:val="17"/>
              </w:rPr>
              <w:t>€9k</w:t>
            </w:r>
          </w:p>
        </w:tc>
        <w:tc>
          <w:tcPr>
            <w:tcW w:type="dxa" w:w="1814"/>
          </w:tcPr>
          <w:p>
            <w:pPr>
              <w:spacing w:after="40" w:before="40"/>
            </w:pPr>
            <w:r/>
            <w:r>
              <w:rPr>
                <w:b w:val="0"/>
                <w:i w:val="0"/>
                <w:color w:val="1F2937"/>
                <w:sz w:val="17"/>
              </w:rPr>
              <w:t>€30k</w:t>
            </w:r>
          </w:p>
        </w:tc>
        <w:tc>
          <w:tcPr>
            <w:tcW w:type="dxa" w:w="1814"/>
          </w:tcPr>
          <w:p>
            <w:pPr>
              <w:spacing w:after="40" w:before="40"/>
            </w:pPr>
            <w:r/>
            <w:r>
              <w:rPr>
                <w:b w:val="0"/>
                <w:i w:val="0"/>
                <w:color w:val="1F2937"/>
                <w:sz w:val="17"/>
              </w:rPr>
              <w:t>€43k</w:t>
            </w:r>
          </w:p>
        </w:tc>
      </w:tr>
    </w:tbl>
    <w:p>
      <w:pPr>
        <w:spacing w:after="160" w:before="0"/>
      </w:pPr>
    </w:p>
    <w:p>
      <w:pPr>
        <w:spacing w:after="140" w:line="276" w:lineRule="auto"/>
        <w:jc w:val="both"/>
      </w:pPr>
      <w:r>
        <w:rPr>
          <w:b w:val="0"/>
          <w:i w:val="0"/>
          <w:color w:val="1F2937"/>
          <w:sz w:val="20"/>
        </w:rPr>
        <w:t>Legal covers entity formation, policies reviewed by counsel (</w:t>
      </w:r>
      <w:r>
        <w:rPr>
          <w:rFonts w:ascii="Consolas" w:hAnsi="Consolas"/>
          <w:b w:val="0"/>
          <w:i w:val="0"/>
          <w:color w:val="1F2937"/>
          <w:sz w:val="18"/>
        </w:rPr>
        <w:t>docs/costs.md</w:t>
      </w:r>
      <w:r>
        <w:rPr>
          <w:b w:val="0"/>
          <w:i w:val="0"/>
          <w:color w:val="1F2937"/>
          <w:sz w:val="20"/>
        </w:rPr>
        <w:t xml:space="preserve"> budgets €1–5k for the first pass), the DPO function, DAC7 reporting, platform app-review lead time, and an annual security review.</w:t>
      </w:r>
    </w:p>
    <w:p>
      <w:pPr>
        <w:spacing w:after="140" w:line="276" w:lineRule="auto"/>
        <w:jc w:val="both"/>
      </w:pPr>
      <w:r>
        <w:rPr>
          <w:b w:val="0"/>
          <w:i w:val="0"/>
          <w:color w:val="1F2937"/>
          <w:sz w:val="20"/>
        </w:rPr>
        <w:t xml:space="preserve">Moderation is modelled at €22 per 1,000 items at 12 items per athlete per month. It is a hybrid: automated classification first, human review on flags. </w:t>
      </w:r>
      <w:r>
        <w:rPr>
          <w:b/>
          <w:i w:val="0"/>
          <w:color w:val="1F2937"/>
          <w:sz w:val="20"/>
        </w:rPr>
        <w:t>The cost is not the issue: the liability is.</w:t>
      </w:r>
      <w:r>
        <w:rPr>
          <w:b w:val="0"/>
          <w:i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i w:val="0"/>
          <w:color w:val="1F2937"/>
          <w:sz w:val="20"/>
        </w:rPr>
        <w:t xml:space="preserve">Verification is the same obligation on the supply side: vetting </w:t>
      </w:r>
      <w:r>
        <w:rPr>
          <w:b w:val="0"/>
          <w:i/>
          <w:color w:val="1F2937"/>
          <w:sz w:val="20"/>
        </w:rPr>
        <w:t>who</w:t>
      </w:r>
      <w:r>
        <w:rPr>
          <w:b w:val="0"/>
          <w:i w:val="0"/>
          <w:color w:val="1F2937"/>
          <w:sz w:val="20"/>
        </w:rPr>
        <w:t xml:space="preserve"> is on the platform rather than </w:t>
      </w:r>
      <w:r>
        <w:rPr>
          <w:b w:val="0"/>
          <w:i/>
          <w:color w:val="1F2937"/>
          <w:sz w:val="20"/>
        </w:rPr>
        <w:t>what</w:t>
      </w:r>
      <w:r>
        <w:rPr>
          <w:b w:val="0"/>
          <w:i w:val="0"/>
          <w:color w:val="1F2937"/>
          <w:sz w:val="20"/>
        </w:rP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w:t>
      </w:r>
      <w:r>
        <w:rPr>
          <w:b w:val="0"/>
          <w:i w:val="0"/>
          <w:color w:val="1F2937"/>
          <w:sz w:val="20"/>
        </w:rPr>
        <w:t>11</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i w:val="0"/>
                <w:color w:val="1F2937"/>
                <w:sz w:val="17"/>
              </w:rPr>
              <w:t>Y1</w:t>
            </w:r>
          </w:p>
        </w:tc>
        <w:tc>
          <w:tcPr>
            <w:tcW w:type="dxa" w:w="1512"/>
            <w:shd w:val="clear" w:fill="EFF1F3"/>
          </w:tcPr>
          <w:p>
            <w:pPr>
              <w:spacing w:after="40" w:before="40"/>
            </w:pPr>
            <w:r/>
            <w:r>
              <w:rPr>
                <w:b/>
                <w:i w:val="0"/>
                <w:color w:val="1F2937"/>
                <w:sz w:val="17"/>
              </w:rPr>
              <w:t>Y3</w:t>
            </w:r>
          </w:p>
        </w:tc>
        <w:tc>
          <w:tcPr>
            <w:tcW w:type="dxa" w:w="1512"/>
            <w:shd w:val="clear" w:fill="EFF1F3"/>
          </w:tcPr>
          <w:p>
            <w:pPr>
              <w:spacing w:after="40" w:before="40"/>
            </w:pPr>
            <w:r/>
            <w:r>
              <w:rPr>
                <w:b/>
                <w:i w:val="0"/>
                <w:color w:val="1F2937"/>
                <w:sz w:val="17"/>
              </w:rPr>
              <w:t>Y5</w:t>
            </w:r>
          </w:p>
        </w:tc>
        <w:tc>
          <w:tcPr>
            <w:tcW w:type="dxa" w:w="1512"/>
            <w:shd w:val="clear" w:fill="EFF1F3"/>
          </w:tcPr>
          <w:p>
            <w:pPr>
              <w:spacing w:after="40" w:before="40"/>
            </w:pPr>
            <w:r/>
            <w:r>
              <w:rPr>
                <w:b/>
                <w:i w:val="0"/>
                <w:color w:val="1F2937"/>
                <w:sz w:val="17"/>
              </w:rPr>
              <w:t>Y7</w:t>
            </w:r>
          </w:p>
        </w:tc>
        <w:tc>
          <w:tcPr>
            <w:tcW w:type="dxa" w:w="1512"/>
            <w:shd w:val="clear" w:fill="EFF1F3"/>
          </w:tcPr>
          <w:p>
            <w:pPr>
              <w:spacing w:after="40" w:before="40"/>
            </w:pPr>
            <w:r/>
            <w:r>
              <w:rPr>
                <w:b/>
                <w:i w:val="0"/>
                <w:color w:val="1F2937"/>
                <w:sz w:val="17"/>
              </w:rPr>
              <w:t>Y10</w:t>
            </w:r>
          </w:p>
        </w:tc>
      </w:tr>
      <w:tr>
        <w:tc>
          <w:tcPr>
            <w:tcW w:type="dxa" w:w="1512"/>
          </w:tcPr>
          <w:p>
            <w:pPr>
              <w:spacing w:after="40" w:before="40"/>
            </w:pPr>
            <w:r/>
            <w:r>
              <w:rPr>
                <w:b w:val="0"/>
                <w:i w:val="0"/>
                <w:color w:val="1F2937"/>
                <w:sz w:val="17"/>
              </w:rPr>
              <w:t>Applications behind the athlete plan</w:t>
            </w:r>
          </w:p>
        </w:tc>
        <w:tc>
          <w:tcPr>
            <w:tcW w:type="dxa" w:w="1512"/>
          </w:tcPr>
          <w:p>
            <w:pPr>
              <w:spacing w:after="40" w:before="40"/>
            </w:pPr>
            <w:r/>
            <w:r>
              <w:rPr>
                <w:b w:val="0"/>
                <w:i w:val="0"/>
                <w:color w:val="1F2937"/>
                <w:sz w:val="17"/>
              </w:rPr>
              <w:t>1,250</w:t>
            </w:r>
          </w:p>
        </w:tc>
        <w:tc>
          <w:tcPr>
            <w:tcW w:type="dxa" w:w="1512"/>
          </w:tcPr>
          <w:p>
            <w:pPr>
              <w:spacing w:after="40" w:before="40"/>
            </w:pPr>
            <w:r/>
            <w:r>
              <w:rPr>
                <w:b w:val="0"/>
                <w:i w:val="0"/>
                <w:color w:val="1F2937"/>
                <w:sz w:val="17"/>
              </w:rPr>
              <w:t>4,534</w:t>
            </w:r>
          </w:p>
        </w:tc>
        <w:tc>
          <w:tcPr>
            <w:tcW w:type="dxa" w:w="1512"/>
          </w:tcPr>
          <w:p>
            <w:pPr>
              <w:spacing w:after="40" w:before="40"/>
            </w:pPr>
            <w:r/>
            <w:r>
              <w:rPr>
                <w:b w:val="0"/>
                <w:i w:val="0"/>
                <w:color w:val="1F2937"/>
                <w:sz w:val="17"/>
              </w:rPr>
              <w:t>6,333</w:t>
            </w:r>
          </w:p>
        </w:tc>
        <w:tc>
          <w:tcPr>
            <w:tcW w:type="dxa" w:w="1512"/>
          </w:tcPr>
          <w:p>
            <w:pPr>
              <w:spacing w:after="40" w:before="40"/>
            </w:pPr>
            <w:r/>
            <w:r>
              <w:rPr>
                <w:b w:val="0"/>
                <w:i w:val="0"/>
                <w:color w:val="1F2937"/>
                <w:sz w:val="17"/>
              </w:rPr>
              <w:t>7,016</w:t>
            </w:r>
          </w:p>
        </w:tc>
        <w:tc>
          <w:tcPr>
            <w:tcW w:type="dxa" w:w="1512"/>
          </w:tcPr>
          <w:p>
            <w:pPr>
              <w:spacing w:after="40" w:before="40"/>
            </w:pPr>
            <w:r/>
            <w:r>
              <w:rPr>
                <w:b w:val="0"/>
                <w:i w:val="0"/>
                <w:color w:val="1F2937"/>
                <w:sz w:val="17"/>
              </w:rPr>
              <w:t>6,448</w:t>
            </w:r>
          </w:p>
        </w:tc>
      </w:tr>
      <w:tr>
        <w:tc>
          <w:tcPr>
            <w:tcW w:type="dxa" w:w="1512"/>
          </w:tcPr>
          <w:p>
            <w:pPr>
              <w:spacing w:after="40" w:before="40"/>
            </w:pPr>
            <w:r/>
            <w:r>
              <w:rPr>
                <w:b w:val="0"/>
                <w:i w:val="0"/>
                <w:color w:val="1F2937"/>
                <w:sz w:val="17"/>
              </w:rPr>
              <w:t>Manual reviews</w:t>
            </w:r>
          </w:p>
        </w:tc>
        <w:tc>
          <w:tcPr>
            <w:tcW w:type="dxa" w:w="1512"/>
          </w:tcPr>
          <w:p>
            <w:pPr>
              <w:spacing w:after="40" w:before="40"/>
            </w:pPr>
            <w:r/>
            <w:r>
              <w:rPr>
                <w:b w:val="0"/>
                <w:i w:val="0"/>
                <w:color w:val="1F2937"/>
                <w:sz w:val="17"/>
              </w:rPr>
              <w:t>312</w:t>
            </w:r>
          </w:p>
        </w:tc>
        <w:tc>
          <w:tcPr>
            <w:tcW w:type="dxa" w:w="1512"/>
          </w:tcPr>
          <w:p>
            <w:pPr>
              <w:spacing w:after="40" w:before="40"/>
            </w:pPr>
            <w:r/>
            <w:r>
              <w:rPr>
                <w:b w:val="0"/>
                <w:i w:val="0"/>
                <w:color w:val="1F2937"/>
                <w:sz w:val="17"/>
              </w:rPr>
              <w:t>1,070</w:t>
            </w:r>
          </w:p>
        </w:tc>
        <w:tc>
          <w:tcPr>
            <w:tcW w:type="dxa" w:w="1512"/>
          </w:tcPr>
          <w:p>
            <w:pPr>
              <w:spacing w:after="40" w:before="40"/>
            </w:pPr>
            <w:r/>
            <w:r>
              <w:rPr>
                <w:b w:val="0"/>
                <w:i w:val="0"/>
                <w:color w:val="1F2937"/>
                <w:sz w:val="17"/>
              </w:rPr>
              <w:t>1,432</w:t>
            </w:r>
          </w:p>
        </w:tc>
        <w:tc>
          <w:tcPr>
            <w:tcW w:type="dxa" w:w="1512"/>
          </w:tcPr>
          <w:p>
            <w:pPr>
              <w:spacing w:after="40" w:before="40"/>
            </w:pPr>
            <w:r/>
            <w:r>
              <w:rPr>
                <w:b w:val="0"/>
                <w:i w:val="0"/>
                <w:color w:val="1F2937"/>
                <w:sz w:val="17"/>
              </w:rPr>
              <w:t>1,548</w:t>
            </w:r>
          </w:p>
        </w:tc>
        <w:tc>
          <w:tcPr>
            <w:tcW w:type="dxa" w:w="1512"/>
          </w:tcPr>
          <w:p>
            <w:pPr>
              <w:spacing w:after="40" w:before="40"/>
            </w:pPr>
            <w:r/>
            <w:r>
              <w:rPr>
                <w:b w:val="0"/>
                <w:i w:val="0"/>
                <w:color w:val="1F2937"/>
                <w:sz w:val="17"/>
              </w:rPr>
              <w:t>1,400</w:t>
            </w:r>
          </w:p>
        </w:tc>
      </w:tr>
      <w:tr>
        <w:tc>
          <w:tcPr>
            <w:tcW w:type="dxa" w:w="1512"/>
          </w:tcPr>
          <w:p>
            <w:pPr>
              <w:spacing w:after="40" w:before="40"/>
            </w:pPr>
            <w:r/>
            <w:r>
              <w:rPr>
                <w:b w:val="0"/>
                <w:i w:val="0"/>
                <w:color w:val="1F2937"/>
                <w:sz w:val="17"/>
              </w:rPr>
              <w:t>Blended admission rate</w:t>
            </w:r>
          </w:p>
        </w:tc>
        <w:tc>
          <w:tcPr>
            <w:tcW w:type="dxa" w:w="1512"/>
          </w:tcPr>
          <w:p>
            <w:pPr>
              <w:spacing w:after="40" w:before="40"/>
            </w:pPr>
            <w:r/>
            <w:r>
              <w:rPr>
                <w:b w:val="0"/>
                <w:i w:val="0"/>
                <w:color w:val="1F2937"/>
                <w:sz w:val="17"/>
              </w:rPr>
              <w:t>20%</w:t>
            </w:r>
          </w:p>
        </w:tc>
        <w:tc>
          <w:tcPr>
            <w:tcW w:type="dxa" w:w="1512"/>
          </w:tcPr>
          <w:p>
            <w:pPr>
              <w:spacing w:after="40" w:before="40"/>
            </w:pPr>
            <w:r/>
            <w:r>
              <w:rPr>
                <w:b w:val="0"/>
                <w:i w:val="0"/>
                <w:color w:val="1F2937"/>
                <w:sz w:val="17"/>
              </w:rPr>
              <w:t>25%</w:t>
            </w:r>
          </w:p>
        </w:tc>
        <w:tc>
          <w:tcPr>
            <w:tcW w:type="dxa" w:w="1512"/>
          </w:tcPr>
          <w:p>
            <w:pPr>
              <w:spacing w:after="40" w:before="40"/>
            </w:pPr>
            <w:r/>
            <w:r>
              <w:rPr>
                <w:b w:val="0"/>
                <w:i w:val="0"/>
                <w:color w:val="1F2937"/>
                <w:sz w:val="17"/>
              </w:rPr>
              <w:t>29%</w:t>
            </w:r>
          </w:p>
        </w:tc>
        <w:tc>
          <w:tcPr>
            <w:tcW w:type="dxa" w:w="1512"/>
          </w:tcPr>
          <w:p>
            <w:pPr>
              <w:spacing w:after="40" w:before="40"/>
            </w:pPr>
            <w:r/>
            <w:r>
              <w:rPr>
                <w:b w:val="0"/>
                <w:i w:val="0"/>
                <w:color w:val="1F2937"/>
                <w:sz w:val="17"/>
              </w:rPr>
              <w:t>31%</w:t>
            </w:r>
          </w:p>
        </w:tc>
        <w:tc>
          <w:tcPr>
            <w:tcW w:type="dxa" w:w="1512"/>
          </w:tcPr>
          <w:p>
            <w:pPr>
              <w:spacing w:after="40" w:before="40"/>
            </w:pPr>
            <w:r/>
            <w:r>
              <w:rPr>
                <w:b w:val="0"/>
                <w:i w:val="0"/>
                <w:color w:val="1F2937"/>
                <w:sz w:val="17"/>
              </w:rPr>
              <w:t>32%</w:t>
            </w:r>
          </w:p>
        </w:tc>
      </w:tr>
      <w:tr>
        <w:tc>
          <w:tcPr>
            <w:tcW w:type="dxa" w:w="1512"/>
          </w:tcPr>
          <w:p>
            <w:pPr>
              <w:spacing w:after="40" w:before="40"/>
            </w:pPr>
            <w:r/>
            <w:r>
              <w:rPr>
                <w:b/>
                <w:i w:val="0"/>
                <w:color w:val="1F2937"/>
                <w:sz w:val="17"/>
              </w:rPr>
              <w:t>Reviewer FTE implied</w:t>
            </w:r>
          </w:p>
        </w:tc>
        <w:tc>
          <w:tcPr>
            <w:tcW w:type="dxa" w:w="1512"/>
          </w:tcPr>
          <w:p>
            <w:pPr>
              <w:spacing w:after="40" w:before="40"/>
            </w:pPr>
            <w:r/>
            <w:r>
              <w:rPr>
                <w:b/>
                <w:i w:val="0"/>
                <w:color w:val="1F2937"/>
                <w:sz w:val="17"/>
              </w:rPr>
              <w:t>0.01</w:t>
            </w:r>
          </w:p>
        </w:tc>
        <w:tc>
          <w:tcPr>
            <w:tcW w:type="dxa" w:w="1512"/>
          </w:tcPr>
          <w:p>
            <w:pPr>
              <w:spacing w:after="40" w:before="40"/>
            </w:pPr>
            <w:r/>
            <w:r>
              <w:rPr>
                <w:b/>
                <w:i w:val="0"/>
                <w:color w:val="1F2937"/>
                <w:sz w:val="17"/>
              </w:rPr>
              <w:t>0.04</w:t>
            </w:r>
          </w:p>
        </w:tc>
        <w:tc>
          <w:tcPr>
            <w:tcW w:type="dxa" w:w="1512"/>
          </w:tcPr>
          <w:p>
            <w:pPr>
              <w:spacing w:after="40" w:before="40"/>
            </w:pPr>
            <w:r/>
            <w:r>
              <w:rPr>
                <w:b/>
                <w:i w:val="0"/>
                <w:color w:val="1F2937"/>
                <w:sz w:val="17"/>
              </w:rPr>
              <w:t>0.06</w:t>
            </w:r>
          </w:p>
        </w:tc>
        <w:tc>
          <w:tcPr>
            <w:tcW w:type="dxa" w:w="1512"/>
          </w:tcPr>
          <w:p>
            <w:pPr>
              <w:spacing w:after="40" w:before="40"/>
            </w:pPr>
            <w:r/>
            <w:r>
              <w:rPr>
                <w:b/>
                <w:i w:val="0"/>
                <w:color w:val="1F2937"/>
                <w:sz w:val="17"/>
              </w:rPr>
              <w:t>0.06</w:t>
            </w:r>
          </w:p>
        </w:tc>
        <w:tc>
          <w:tcPr>
            <w:tcW w:type="dxa" w:w="1512"/>
          </w:tcPr>
          <w:p>
            <w:pPr>
              <w:spacing w:after="40" w:before="40"/>
            </w:pPr>
            <w:r/>
            <w:r>
              <w:rPr>
                <w:b/>
                <w:i w:val="0"/>
                <w:color w:val="1F2937"/>
                <w:sz w:val="17"/>
              </w:rPr>
              <w:t>0.05</w:t>
            </w:r>
          </w:p>
        </w:tc>
      </w:tr>
    </w:tbl>
    <w:p>
      <w:pPr>
        <w:spacing w:after="160" w:before="0"/>
      </w:pPr>
    </w:p>
    <w:p>
      <w:pPr>
        <w:spacing w:after="140" w:line="276" w:lineRule="auto"/>
        <w:jc w:val="both"/>
      </w:pPr>
      <w:r>
        <w:rPr>
          <w:b/>
          <w:i w:val="0"/>
          <w:color w:val="1F2937"/>
          <w:sz w:val="20"/>
        </w:rPr>
        <w:t>The euros are not the point and the model says so.</w:t>
      </w:r>
      <w:r>
        <w:rPr>
          <w:b w:val="0"/>
          <w:i w:val="0"/>
          <w:color w:val="1F2937"/>
          <w:sz w:val="20"/>
        </w:rPr>
        <w:t xml:space="preserve"> Verification peaks at €4.2k a year and 0.06 of one person, and the whole discounted stream is worth €9k against a €965k enterprise value, 0.9%. Two things follow, and they matter more than the line item:</w:t>
      </w:r>
    </w:p>
    <w:p>
      <w:pPr>
        <w:pStyle w:val="ListBullet"/>
        <w:spacing w:after="60" w:line="264" w:lineRule="auto"/>
        <w:ind w:left="340"/>
      </w:pPr>
      <w:r>
        <w:rPr>
          <w:b/>
          <w:i w:val="0"/>
          <w:color w:val="1F2937"/>
          <w:sz w:val="20"/>
        </w:rPr>
        <w:t>The admission rate is a real driver of marketing efficiency.</w:t>
      </w:r>
      <w:r>
        <w:rPr>
          <w:b w:val="0"/>
          <w:i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i w:val="0"/>
          <w:color w:val="1F2937"/>
          <w:sz w:val="20"/>
        </w:rPr>
        <w:t xml:space="preserve"> one, and the model now shows the difference.</w:t>
      </w:r>
    </w:p>
    <w:p>
      <w:pPr>
        <w:pStyle w:val="ListBullet"/>
        <w:spacing w:after="60" w:line="264" w:lineRule="auto"/>
        <w:ind w:left="340"/>
      </w:pPr>
      <w:r>
        <w:rPr>
          <w:b/>
          <w:i w:val="0"/>
          <w:color w:val="1F2937"/>
          <w:sz w:val="20"/>
        </w:rPr>
        <w:t>The reason to automate the check is latency, not labour.</w:t>
      </w:r>
      <w:r>
        <w:rPr>
          <w:b w:val="0"/>
          <w:i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i w:val="0"/>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i w:val="0"/>
                <w:color w:val="1F2937"/>
                <w:sz w:val="17"/>
              </w:rPr>
              <w:t>Athlete</w:t>
            </w:r>
          </w:p>
        </w:tc>
        <w:tc>
          <w:tcPr>
            <w:tcW w:type="dxa" w:w="2268"/>
            <w:shd w:val="clear" w:fill="EFF1F3"/>
          </w:tcPr>
          <w:p>
            <w:pPr>
              <w:spacing w:after="40" w:before="40"/>
            </w:pPr>
            <w:r/>
            <w:r>
              <w:rPr>
                <w:b/>
                <w:i w:val="0"/>
                <w:color w:val="1F2937"/>
                <w:sz w:val="17"/>
              </w:rPr>
              <w:t>Fan</w:t>
            </w:r>
          </w:p>
        </w:tc>
        <w:tc>
          <w:tcPr>
            <w:tcW w:type="dxa" w:w="2268"/>
            <w:shd w:val="clear" w:fill="EFF1F3"/>
          </w:tcPr>
          <w:p>
            <w:pPr>
              <w:spacing w:after="40" w:before="40"/>
            </w:pPr>
            <w:r/>
            <w:r>
              <w:rPr>
                <w:b/>
                <w:i w:val="0"/>
                <w:color w:val="1F2937"/>
                <w:sz w:val="17"/>
              </w:rPr>
              <w:t>Sponsor</w:t>
            </w:r>
          </w:p>
        </w:tc>
      </w:tr>
      <w:tr>
        <w:tc>
          <w:tcPr>
            <w:tcW w:type="dxa" w:w="2268"/>
          </w:tcPr>
          <w:p>
            <w:pPr>
              <w:spacing w:after="40" w:before="40"/>
            </w:pPr>
            <w:r/>
            <w:r>
              <w:rPr>
                <w:b w:val="0"/>
                <w:i w:val="0"/>
                <w:color w:val="1F2937"/>
                <w:sz w:val="17"/>
              </w:rPr>
              <w:t>Y1 CAC</w:t>
            </w:r>
          </w:p>
        </w:tc>
        <w:tc>
          <w:tcPr>
            <w:tcW w:type="dxa" w:w="2268"/>
          </w:tcPr>
          <w:p>
            <w:pPr>
              <w:spacing w:after="40" w:before="40"/>
            </w:pPr>
            <w:r/>
            <w:r>
              <w:rPr>
                <w:b w:val="0"/>
                <w:i w:val="0"/>
                <w:color w:val="1F2937"/>
                <w:sz w:val="17"/>
              </w:rPr>
              <w:t>€17</w:t>
            </w:r>
          </w:p>
        </w:tc>
        <w:tc>
          <w:tcPr>
            <w:tcW w:type="dxa" w:w="2268"/>
          </w:tcPr>
          <w:p>
            <w:pPr>
              <w:spacing w:after="40" w:before="40"/>
            </w:pPr>
            <w:r/>
            <w:r>
              <w:rPr>
                <w:b w:val="0"/>
                <w:i w:val="0"/>
                <w:color w:val="1F2937"/>
                <w:sz w:val="17"/>
              </w:rPr>
              <w:t>~€0</w:t>
            </w:r>
          </w:p>
        </w:tc>
        <w:tc>
          <w:tcPr>
            <w:tcW w:type="dxa" w:w="2268"/>
          </w:tcPr>
          <w:p>
            <w:pPr>
              <w:spacing w:after="40" w:before="40"/>
            </w:pPr>
            <w:r/>
            <w:r>
              <w:rPr>
                <w:b w:val="0"/>
                <w:i w:val="0"/>
                <w:color w:val="1F2937"/>
                <w:sz w:val="17"/>
              </w:rPr>
              <w:t>€900</w:t>
            </w:r>
          </w:p>
        </w:tc>
      </w:tr>
      <w:tr>
        <w:tc>
          <w:tcPr>
            <w:tcW w:type="dxa" w:w="2268"/>
          </w:tcPr>
          <w:p>
            <w:pPr>
              <w:spacing w:after="40" w:before="40"/>
            </w:pPr>
            <w:r/>
            <w:r>
              <w:rPr>
                <w:b w:val="0"/>
                <w:i w:val="0"/>
                <w:color w:val="1F2937"/>
                <w:sz w:val="17"/>
              </w:rPr>
              <w:t>Y7 CAC</w:t>
            </w:r>
          </w:p>
        </w:tc>
        <w:tc>
          <w:tcPr>
            <w:tcW w:type="dxa" w:w="2268"/>
          </w:tcPr>
          <w:p>
            <w:pPr>
              <w:spacing w:after="40" w:before="40"/>
            </w:pPr>
            <w:r/>
            <w:r>
              <w:rPr>
                <w:b w:val="0"/>
                <w:i w:val="0"/>
                <w:color w:val="1F2937"/>
                <w:sz w:val="17"/>
              </w:rPr>
              <w:t>€63</w:t>
            </w:r>
          </w:p>
        </w:tc>
        <w:tc>
          <w:tcPr>
            <w:tcW w:type="dxa" w:w="2268"/>
          </w:tcPr>
          <w:p>
            <w:pPr>
              <w:spacing w:after="40" w:before="40"/>
            </w:pPr>
            <w:r/>
            <w:r>
              <w:rPr>
                <w:b w:val="0"/>
                <w:i w:val="0"/>
                <w:color w:val="1F2937"/>
                <w:sz w:val="17"/>
              </w:rPr>
              <w:t>~€0</w:t>
            </w:r>
          </w:p>
        </w:tc>
        <w:tc>
          <w:tcPr>
            <w:tcW w:type="dxa" w:w="2268"/>
          </w:tcPr>
          <w:p>
            <w:pPr>
              <w:spacing w:after="40" w:before="40"/>
            </w:pPr>
            <w:r/>
            <w:r>
              <w:rPr>
                <w:b w:val="0"/>
                <w:i w:val="0"/>
                <w:color w:val="1F2937"/>
                <w:sz w:val="17"/>
              </w:rPr>
              <w:t>€1,900</w:t>
            </w:r>
          </w:p>
        </w:tc>
      </w:tr>
      <w:tr>
        <w:tc>
          <w:tcPr>
            <w:tcW w:type="dxa" w:w="2268"/>
          </w:tcPr>
          <w:p>
            <w:pPr>
              <w:spacing w:after="40" w:before="40"/>
            </w:pPr>
            <w:r/>
            <w:r>
              <w:rPr>
                <w:b w:val="0"/>
                <w:i w:val="0"/>
                <w:color w:val="1F2937"/>
                <w:sz w:val="17"/>
              </w:rPr>
              <w:t>Applications behind one athlete</w:t>
            </w:r>
          </w:p>
        </w:tc>
        <w:tc>
          <w:tcPr>
            <w:tcW w:type="dxa" w:w="2268"/>
          </w:tcPr>
          <w:p>
            <w:pPr>
              <w:spacing w:after="40" w:before="40"/>
            </w:pPr>
            <w:r/>
            <w:r>
              <w:rPr>
                <w:b w:val="0"/>
                <w:i w:val="0"/>
                <w:color w:val="1F2937"/>
                <w:sz w:val="17"/>
              </w:rPr>
              <w:t>5.0x in Y1, 3.3x in Y7</w:t>
            </w:r>
          </w:p>
        </w:tc>
        <w:tc>
          <w:tcPr>
            <w:tcW w:type="dxa" w:w="2268"/>
          </w:tcPr>
          <w:p>
            <w:pPr>
              <w:spacing w:after="40" w:before="40"/>
            </w:pPr>
            <w:r/>
          </w:p>
        </w:tc>
        <w:tc>
          <w:tcPr>
            <w:tcW w:type="dxa" w:w="2268"/>
          </w:tcPr>
          <w:p>
            <w:pPr>
              <w:spacing w:after="40" w:before="40"/>
            </w:pPr>
            <w:r/>
          </w:p>
        </w:tc>
      </w:tr>
      <w:tr>
        <w:tc>
          <w:tcPr>
            <w:tcW w:type="dxa" w:w="2268"/>
          </w:tcPr>
          <w:p>
            <w:pPr>
              <w:spacing w:after="40" w:before="40"/>
            </w:pPr>
            <w:r/>
            <w:r>
              <w:rPr>
                <w:b w:val="0"/>
                <w:i w:val="0"/>
                <w:color w:val="1F2937"/>
                <w:sz w:val="17"/>
              </w:rPr>
              <w:t>Channel</w:t>
            </w:r>
          </w:p>
        </w:tc>
        <w:tc>
          <w:tcPr>
            <w:tcW w:type="dxa" w:w="2268"/>
          </w:tcPr>
          <w:p>
            <w:pPr>
              <w:spacing w:after="40" w:before="40"/>
            </w:pPr>
            <w:r/>
            <w:r>
              <w:rPr>
                <w:b w:val="0"/>
                <w:i w:val="0"/>
                <w:color w:val="1F2937"/>
                <w:sz w:val="17"/>
              </w:rPr>
              <w:t>Clubs, federations, ambassador referral</w:t>
            </w:r>
          </w:p>
        </w:tc>
        <w:tc>
          <w:tcPr>
            <w:tcW w:type="dxa" w:w="2268"/>
          </w:tcPr>
          <w:p>
            <w:pPr>
              <w:spacing w:after="40" w:before="40"/>
            </w:pPr>
            <w:r/>
            <w:r>
              <w:rPr>
                <w:b/>
                <w:i w:val="0"/>
                <w:color w:val="1F2937"/>
                <w:sz w:val="17"/>
              </w:rPr>
              <w:t>Brought by the athlete</w:t>
            </w:r>
          </w:p>
        </w:tc>
        <w:tc>
          <w:tcPr>
            <w:tcW w:type="dxa" w:w="2268"/>
          </w:tcPr>
          <w:p>
            <w:pPr>
              <w:spacing w:after="40" w:before="40"/>
            </w:pPr>
            <w:r/>
            <w:r>
              <w:rPr>
                <w:b w:val="0"/>
                <w:i w:val="0"/>
                <w:color w:val="1F2937"/>
                <w:sz w:val="17"/>
              </w:rPr>
              <w:t>Outbound, events, agency partnerships</w:t>
            </w:r>
          </w:p>
        </w:tc>
      </w:tr>
    </w:tbl>
    <w:p>
      <w:pPr>
        <w:spacing w:after="160" w:before="0"/>
      </w:pPr>
    </w:p>
    <w:p>
      <w:pPr>
        <w:spacing w:after="140" w:line="276" w:lineRule="auto"/>
        <w:jc w:val="both"/>
      </w:pPr>
      <w:r>
        <w:rPr>
          <w:b/>
          <w:i w:val="0"/>
          <w:color w:val="1F2937"/>
          <w:sz w:val="20"/>
        </w:rPr>
        <w:t>Fan CAC is approximately zero, and that is the whole economic argument for this model.</w:t>
      </w:r>
      <w:r>
        <w:rPr>
          <w:b w:val="0"/>
          <w:i w:val="0"/>
          <w:color w:val="1F2937"/>
          <w:sz w:val="20"/>
        </w:rPr>
        <w:t xml:space="preserve"> We do not buy the audience, the athlete already has it on Instagram and TikTok. Stride converts an existing following into a paying one. That is why fan revenue can lead in Y1 while sponsorship is still cold.</w:t>
      </w:r>
    </w:p>
    <w:p>
      <w:pPr>
        <w:spacing w:after="140" w:line="276" w:lineRule="auto"/>
        <w:jc w:val="both"/>
      </w:pPr>
      <w:r>
        <w:rPr>
          <w:b w:val="0"/>
          <w:i w:val="0"/>
          <w:color w:val="1F2937"/>
          <w:sz w:val="20"/>
        </w:rPr>
        <w:t xml:space="preserve">The corollary: </w:t>
      </w:r>
      <w:r>
        <w:rPr>
          <w:b/>
          <w:i w:val="0"/>
          <w:color w:val="1F2937"/>
          <w:sz w:val="20"/>
        </w:rPr>
        <w:t>athlete CAC is the only acquisition cost that matters</w:t>
      </w:r>
      <w:r>
        <w:rPr>
          <w:b w:val="0"/>
          <w:i w:val="0"/>
          <w:color w:val="1F2937"/>
          <w:sz w:val="20"/>
        </w:rPr>
        <w:t>, and club partnerships are the cheapest route to it, one conversation, a whole roster.</w:t>
      </w:r>
    </w:p>
    <w:p>
      <w:pPr>
        <w:spacing w:after="120" w:before="0"/>
      </w:pPr>
    </w:p>
    <w:p>
      <w:pPr>
        <w:pStyle w:val="Heading2"/>
        <w:keepNext/>
        <w:spacing w:before="320" w:after="100"/>
      </w:pPr>
      <w:r>
        <w:rPr>
          <w:b/>
          <w:i w:val="0"/>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Line</w:t>
            </w:r>
          </w:p>
        </w:tc>
        <w:tc>
          <w:tcPr>
            <w:tcW w:type="dxa" w:w="3024"/>
            <w:shd w:val="clear" w:fill="EFF1F3"/>
          </w:tcPr>
          <w:p>
            <w:pPr>
              <w:spacing w:after="40" w:before="40"/>
            </w:pPr>
            <w:r/>
            <w:r>
              <w:rPr>
                <w:b/>
                <w:i w:val="0"/>
                <w:color w:val="1F2937"/>
                <w:sz w:val="17"/>
              </w:rPr>
              <w:t>Y7 amount</w:t>
            </w:r>
          </w:p>
        </w:tc>
        <w:tc>
          <w:tcPr>
            <w:tcW w:type="dxa" w:w="3024"/>
            <w:shd w:val="clear" w:fill="EFF1F3"/>
          </w:tcPr>
          <w:p>
            <w:pPr>
              <w:spacing w:after="40" w:before="40"/>
            </w:pPr>
            <w:r/>
            <w:r>
              <w:rPr>
                <w:b/>
                <w:i w:val="0"/>
                <w:color w:val="1F2937"/>
                <w:sz w:val="17"/>
              </w:rPr>
              <w:t>% of revenue</w:t>
            </w:r>
          </w:p>
        </w:tc>
      </w:tr>
      <w:tr>
        <w:tc>
          <w:tcPr>
            <w:tcW w:type="dxa" w:w="3024"/>
          </w:tcPr>
          <w:p>
            <w:pPr>
              <w:spacing w:after="40" w:before="40"/>
            </w:pPr>
            <w:r/>
            <w:r>
              <w:rPr>
                <w:b w:val="0"/>
                <w:i w:val="0"/>
                <w:color w:val="1F2937"/>
                <w:sz w:val="17"/>
              </w:rPr>
              <w:t>Payment processing</w:t>
            </w:r>
          </w:p>
        </w:tc>
        <w:tc>
          <w:tcPr>
            <w:tcW w:type="dxa" w:w="3024"/>
          </w:tcPr>
          <w:p>
            <w:pPr>
              <w:spacing w:after="40" w:before="40"/>
            </w:pPr>
            <w:r/>
            <w:r>
              <w:rPr>
                <w:b w:val="0"/>
                <w:i w:val="0"/>
                <w:color w:val="1F2937"/>
                <w:sz w:val="17"/>
              </w:rPr>
              <w:t>€752k</w:t>
            </w:r>
          </w:p>
        </w:tc>
        <w:tc>
          <w:tcPr>
            <w:tcW w:type="dxa" w:w="3024"/>
          </w:tcPr>
          <w:p>
            <w:pPr>
              <w:spacing w:after="40" w:before="40"/>
            </w:pPr>
            <w:r/>
            <w:r>
              <w:rPr>
                <w:b w:val="0"/>
                <w:i w:val="0"/>
                <w:color w:val="1F2937"/>
                <w:sz w:val="17"/>
              </w:rPr>
              <w:t>25.0%</w:t>
            </w:r>
          </w:p>
        </w:tc>
      </w:tr>
      <w:tr>
        <w:tc>
          <w:tcPr>
            <w:tcW w:type="dxa" w:w="3024"/>
          </w:tcPr>
          <w:p>
            <w:pPr>
              <w:spacing w:after="40" w:before="40"/>
            </w:pPr>
            <w:r/>
            <w:r>
              <w:rPr>
                <w:b w:val="0"/>
                <w:i w:val="0"/>
                <w:color w:val="1F2937"/>
                <w:sz w:val="17"/>
              </w:rPr>
              <w:t>People</w:t>
            </w:r>
          </w:p>
        </w:tc>
        <w:tc>
          <w:tcPr>
            <w:tcW w:type="dxa" w:w="3024"/>
          </w:tcPr>
          <w:p>
            <w:pPr>
              <w:spacing w:after="40" w:before="40"/>
            </w:pPr>
            <w:r/>
            <w:r>
              <w:rPr>
                <w:b w:val="0"/>
                <w:i w:val="0"/>
                <w:color w:val="1F2937"/>
                <w:sz w:val="17"/>
              </w:rPr>
              <w:t>€700k</w:t>
            </w:r>
          </w:p>
        </w:tc>
        <w:tc>
          <w:tcPr>
            <w:tcW w:type="dxa" w:w="3024"/>
          </w:tcPr>
          <w:p>
            <w:pPr>
              <w:spacing w:after="40" w:before="40"/>
            </w:pPr>
            <w:r/>
            <w:r>
              <w:rPr>
                <w:b w:val="0"/>
                <w:i w:val="0"/>
                <w:color w:val="1F2937"/>
                <w:sz w:val="17"/>
              </w:rPr>
              <w:t>23.2%</w:t>
            </w:r>
          </w:p>
        </w:tc>
      </w:tr>
      <w:tr>
        <w:tc>
          <w:tcPr>
            <w:tcW w:type="dxa" w:w="3024"/>
          </w:tcPr>
          <w:p>
            <w:pPr>
              <w:spacing w:after="40" w:before="40"/>
            </w:pPr>
            <w:r/>
            <w:r>
              <w:rPr>
                <w:b w:val="0"/>
                <w:i w:val="0"/>
                <w:color w:val="1F2937"/>
                <w:sz w:val="17"/>
              </w:rPr>
              <w:t>Marketing / CAC</w:t>
            </w:r>
          </w:p>
        </w:tc>
        <w:tc>
          <w:tcPr>
            <w:tcW w:type="dxa" w:w="3024"/>
          </w:tcPr>
          <w:p>
            <w:pPr>
              <w:spacing w:after="40" w:before="40"/>
            </w:pPr>
            <w:r/>
            <w:r>
              <w:rPr>
                <w:b w:val="0"/>
                <w:i w:val="0"/>
                <w:color w:val="1F2937"/>
                <w:sz w:val="17"/>
              </w:rPr>
              <w:t>€344k</w:t>
            </w:r>
          </w:p>
        </w:tc>
        <w:tc>
          <w:tcPr>
            <w:tcW w:type="dxa" w:w="3024"/>
          </w:tcPr>
          <w:p>
            <w:pPr>
              <w:spacing w:after="40" w:before="40"/>
            </w:pPr>
            <w:r/>
            <w:r>
              <w:rPr>
                <w:b w:val="0"/>
                <w:i w:val="0"/>
                <w:color w:val="1F2937"/>
                <w:sz w:val="17"/>
              </w:rPr>
              <w:t>11.4%</w:t>
            </w:r>
          </w:p>
        </w:tc>
      </w:tr>
      <w:tr>
        <w:tc>
          <w:tcPr>
            <w:tcW w:type="dxa" w:w="3024"/>
          </w:tcPr>
          <w:p>
            <w:pPr>
              <w:spacing w:after="40" w:before="40"/>
            </w:pPr>
            <w:r/>
            <w:r>
              <w:rPr>
                <w:b w:val="0"/>
                <w:i w:val="0"/>
                <w:color w:val="1F2937"/>
                <w:sz w:val="17"/>
              </w:rPr>
              <w:t>Legal &amp; compliance</w:t>
            </w:r>
          </w:p>
        </w:tc>
        <w:tc>
          <w:tcPr>
            <w:tcW w:type="dxa" w:w="3024"/>
          </w:tcPr>
          <w:p>
            <w:pPr>
              <w:spacing w:after="40" w:before="40"/>
            </w:pPr>
            <w:r/>
            <w:r>
              <w:rPr>
                <w:b w:val="0"/>
                <w:i w:val="0"/>
                <w:color w:val="1F2937"/>
                <w:sz w:val="17"/>
              </w:rPr>
              <w:t>€270k</w:t>
            </w:r>
          </w:p>
        </w:tc>
        <w:tc>
          <w:tcPr>
            <w:tcW w:type="dxa" w:w="3024"/>
          </w:tcPr>
          <w:p>
            <w:pPr>
              <w:spacing w:after="40" w:before="40"/>
            </w:pPr>
            <w:r/>
            <w:r>
              <w:rPr>
                <w:b w:val="0"/>
                <w:i w:val="0"/>
                <w:color w:val="1F2937"/>
                <w:sz w:val="17"/>
              </w:rPr>
              <w:t>9.0%</w:t>
            </w:r>
          </w:p>
        </w:tc>
      </w:tr>
      <w:tr>
        <w:tc>
          <w:tcPr>
            <w:tcW w:type="dxa" w:w="3024"/>
          </w:tcPr>
          <w:p>
            <w:pPr>
              <w:spacing w:after="40" w:before="40"/>
            </w:pPr>
            <w:r/>
            <w:r>
              <w:rPr>
                <w:b w:val="0"/>
                <w:i w:val="0"/>
                <w:color w:val="1F2937"/>
                <w:sz w:val="17"/>
              </w:rPr>
              <w:t>Other opex</w:t>
            </w:r>
          </w:p>
        </w:tc>
        <w:tc>
          <w:tcPr>
            <w:tcW w:type="dxa" w:w="3024"/>
          </w:tcPr>
          <w:p>
            <w:pPr>
              <w:spacing w:after="40" w:before="40"/>
            </w:pPr>
            <w:r/>
            <w:r>
              <w:rPr>
                <w:b w:val="0"/>
                <w:i w:val="0"/>
                <w:color w:val="1F2937"/>
                <w:sz w:val="17"/>
              </w:rPr>
              <w:t>€241k</w:t>
            </w:r>
          </w:p>
        </w:tc>
        <w:tc>
          <w:tcPr>
            <w:tcW w:type="dxa" w:w="3024"/>
          </w:tcPr>
          <w:p>
            <w:pPr>
              <w:spacing w:after="40" w:before="40"/>
            </w:pPr>
            <w:r/>
            <w:r>
              <w:rPr>
                <w:b w:val="0"/>
                <w:i w:val="0"/>
                <w:color w:val="1F2937"/>
                <w:sz w:val="17"/>
              </w:rPr>
              <w:t>8.0%</w:t>
            </w:r>
          </w:p>
        </w:tc>
      </w:tr>
      <w:tr>
        <w:tc>
          <w:tcPr>
            <w:tcW w:type="dxa" w:w="3024"/>
          </w:tcPr>
          <w:p>
            <w:pPr>
              <w:spacing w:after="40" w:before="40"/>
            </w:pPr>
            <w:r/>
            <w:r>
              <w:rPr>
                <w:b w:val="0"/>
                <w:i w:val="0"/>
                <w:color w:val="1F2937"/>
                <w:sz w:val="17"/>
              </w:rPr>
              <w:t>Infrastructure</w:t>
            </w:r>
          </w:p>
        </w:tc>
        <w:tc>
          <w:tcPr>
            <w:tcW w:type="dxa" w:w="3024"/>
          </w:tcPr>
          <w:p>
            <w:pPr>
              <w:spacing w:after="40" w:before="40"/>
            </w:pPr>
            <w:r/>
            <w:r>
              <w:rPr>
                <w:b w:val="0"/>
                <w:i w:val="0"/>
                <w:color w:val="1F2937"/>
                <w:sz w:val="17"/>
              </w:rPr>
              <w:t>€78k</w:t>
            </w:r>
          </w:p>
        </w:tc>
        <w:tc>
          <w:tcPr>
            <w:tcW w:type="dxa" w:w="3024"/>
          </w:tcPr>
          <w:p>
            <w:pPr>
              <w:spacing w:after="40" w:before="40"/>
            </w:pPr>
            <w:r/>
            <w:r>
              <w:rPr>
                <w:b w:val="0"/>
                <w:i w:val="0"/>
                <w:color w:val="1F2937"/>
                <w:sz w:val="17"/>
              </w:rPr>
              <w:t>2.6%</w:t>
            </w:r>
          </w:p>
        </w:tc>
      </w:tr>
      <w:tr>
        <w:tc>
          <w:tcPr>
            <w:tcW w:type="dxa" w:w="3024"/>
          </w:tcPr>
          <w:p>
            <w:pPr>
              <w:spacing w:after="40" w:before="40"/>
            </w:pPr>
            <w:r/>
            <w:r>
              <w:rPr>
                <w:b w:val="0"/>
                <w:i w:val="0"/>
                <w:color w:val="1F2937"/>
                <w:sz w:val="17"/>
              </w:rPr>
              <w:t>Payouts</w:t>
            </w:r>
          </w:p>
        </w:tc>
        <w:tc>
          <w:tcPr>
            <w:tcW w:type="dxa" w:w="3024"/>
          </w:tcPr>
          <w:p>
            <w:pPr>
              <w:spacing w:after="40" w:before="40"/>
            </w:pPr>
            <w:r/>
            <w:r>
              <w:rPr>
                <w:b w:val="0"/>
                <w:i w:val="0"/>
                <w:color w:val="1F2937"/>
                <w:sz w:val="17"/>
              </w:rPr>
              <w:t>€69k</w:t>
            </w:r>
          </w:p>
        </w:tc>
        <w:tc>
          <w:tcPr>
            <w:tcW w:type="dxa" w:w="3024"/>
          </w:tcPr>
          <w:p>
            <w:pPr>
              <w:spacing w:after="40" w:before="40"/>
            </w:pPr>
            <w:r/>
            <w:r>
              <w:rPr>
                <w:b w:val="0"/>
                <w:i w:val="0"/>
                <w:color w:val="1F2937"/>
                <w:sz w:val="17"/>
              </w:rPr>
              <w:t>2.3%</w:t>
            </w:r>
          </w:p>
        </w:tc>
      </w:tr>
      <w:tr>
        <w:tc>
          <w:tcPr>
            <w:tcW w:type="dxa" w:w="3024"/>
          </w:tcPr>
          <w:p>
            <w:pPr>
              <w:spacing w:after="40" w:before="40"/>
            </w:pPr>
            <w:r/>
            <w:r>
              <w:rPr>
                <w:b w:val="0"/>
                <w:i w:val="0"/>
                <w:color w:val="1F2937"/>
                <w:sz w:val="17"/>
              </w:rPr>
              <w:t>Moderation</w:t>
            </w:r>
          </w:p>
        </w:tc>
        <w:tc>
          <w:tcPr>
            <w:tcW w:type="dxa" w:w="3024"/>
          </w:tcPr>
          <w:p>
            <w:pPr>
              <w:spacing w:after="40" w:before="40"/>
            </w:pPr>
            <w:r/>
            <w:r>
              <w:rPr>
                <w:b w:val="0"/>
                <w:i w:val="0"/>
                <w:color w:val="1F2937"/>
                <w:sz w:val="17"/>
              </w:rPr>
              <w:t>€20k</w:t>
            </w:r>
          </w:p>
        </w:tc>
        <w:tc>
          <w:tcPr>
            <w:tcW w:type="dxa" w:w="3024"/>
          </w:tcPr>
          <w:p>
            <w:pPr>
              <w:spacing w:after="40" w:before="40"/>
            </w:pPr>
            <w:r/>
            <w:r>
              <w:rPr>
                <w:b w:val="0"/>
                <w:i w:val="0"/>
                <w:color w:val="1F2937"/>
                <w:sz w:val="17"/>
              </w:rPr>
              <w:t>0.7%</w:t>
            </w:r>
          </w:p>
        </w:tc>
      </w:tr>
      <w:tr>
        <w:tc>
          <w:tcPr>
            <w:tcW w:type="dxa" w:w="3024"/>
          </w:tcPr>
          <w:p>
            <w:pPr>
              <w:spacing w:after="40" w:before="40"/>
            </w:pPr>
            <w:r/>
            <w:r>
              <w:rPr>
                <w:b w:val="0"/>
                <w:i w:val="0"/>
                <w:color w:val="1F2937"/>
                <w:sz w:val="17"/>
              </w:rPr>
              <w:t>Athlete verification</w:t>
            </w:r>
          </w:p>
        </w:tc>
        <w:tc>
          <w:tcPr>
            <w:tcW w:type="dxa" w:w="3024"/>
          </w:tcPr>
          <w:p>
            <w:pPr>
              <w:spacing w:after="40" w:before="40"/>
            </w:pPr>
            <w:r/>
            <w:r>
              <w:rPr>
                <w:b w:val="0"/>
                <w:i w:val="0"/>
                <w:color w:val="1F2937"/>
                <w:sz w:val="17"/>
              </w:rPr>
              <w:t>€4k</w:t>
            </w:r>
          </w:p>
        </w:tc>
        <w:tc>
          <w:tcPr>
            <w:tcW w:type="dxa" w:w="3024"/>
          </w:tcPr>
          <w:p>
            <w:pPr>
              <w:spacing w:after="40" w:before="40"/>
            </w:pPr>
            <w:r/>
            <w:r>
              <w:rPr>
                <w:b w:val="0"/>
                <w:i w:val="0"/>
                <w:color w:val="1F2937"/>
                <w:sz w:val="17"/>
              </w:rPr>
              <w:t>0.1%</w:t>
            </w:r>
          </w:p>
        </w:tc>
      </w:tr>
      <w:tr>
        <w:tc>
          <w:tcPr>
            <w:tcW w:type="dxa" w:w="3024"/>
          </w:tcPr>
          <w:p>
            <w:pPr>
              <w:spacing w:after="40" w:before="40"/>
            </w:pPr>
            <w:r/>
            <w:r>
              <w:rPr>
                <w:b/>
                <w:i w:val="0"/>
                <w:color w:val="1F2937"/>
                <w:sz w:val="17"/>
              </w:rPr>
              <w:t>EBITDA</w:t>
            </w:r>
          </w:p>
        </w:tc>
        <w:tc>
          <w:tcPr>
            <w:tcW w:type="dxa" w:w="3024"/>
          </w:tcPr>
          <w:p>
            <w:pPr>
              <w:spacing w:after="40" w:before="40"/>
            </w:pPr>
            <w:r/>
            <w:r>
              <w:rPr>
                <w:b/>
                <w:i w:val="0"/>
                <w:color w:val="1F2937"/>
                <w:sz w:val="17"/>
              </w:rPr>
              <w:t>€535k</w:t>
            </w:r>
          </w:p>
        </w:tc>
        <w:tc>
          <w:tcPr>
            <w:tcW w:type="dxa" w:w="3024"/>
          </w:tcPr>
          <w:p>
            <w:pPr>
              <w:spacing w:after="40" w:before="40"/>
            </w:pPr>
            <w:r/>
            <w:r>
              <w:rPr>
                <w:b/>
                <w:i w:val="0"/>
                <w:color w:val="1F2937"/>
                <w:sz w:val="17"/>
              </w:rPr>
              <w:t>17.7%</w:t>
            </w:r>
          </w:p>
        </w:tc>
      </w:tr>
    </w:tbl>
    <w:p>
      <w:pPr>
        <w:spacing w:after="160" w:before="0"/>
      </w:pPr>
    </w:p>
    <w:p>
      <w:pPr>
        <w:spacing w:after="140" w:line="276" w:lineRule="auto"/>
        <w:jc w:val="both"/>
      </w:pPr>
      <w:r>
        <w:rPr>
          <w:b w:val="0"/>
          <w:i w:val="0"/>
          <w:color w:val="1F2937"/>
          <w:sz w:val="20"/>
        </w:rPr>
        <w:t xml:space="preserve">Infrastructure is 2.6% of revenue. </w:t>
      </w:r>
      <w:r>
        <w:rPr>
          <w:b/>
          <w:i w:val="0"/>
          <w:color w:val="1F2937"/>
          <w:sz w:val="20"/>
        </w:rPr>
        <w:t>Payments are nearly ten times larger.</w:t>
      </w:r>
      <w:r>
        <w:rPr>
          <w:b w:val="0"/>
          <w:i w:val="0"/>
          <w:color w:val="1F2937"/>
          <w:sz w:val="20"/>
        </w:rPr>
        <w:t xml:space="preserve"> Any optimisation effort belongs there: tier pricing, annual billing, processor negotiation, not in the AWS bill.</w:t>
      </w:r>
    </w:p>
    <w:p>
      <w:r>
        <w:br w:type="page"/>
      </w:r>
    </w:p>
    <w:p>
      <w:pPr>
        <w:pStyle w:val="Heading1"/>
        <w:keepNext/>
        <w:spacing w:before="320" w:after="100"/>
        <w:pBdr>
          <w:bottom w:val="single" w:sz="6" w:space="8" w:color="D1D5DB"/>
        </w:pBdr>
      </w:pPr>
      <w:r>
        <w:rPr>
          <w:b/>
          <w:i w:val="0"/>
          <w:color w:val="1F2937"/>
          <w:sz w:val="32"/>
        </w:rPr>
        <w:t>Appendix C: Seven-Year Financial Model</w:t>
      </w:r>
    </w:p>
    <w:p>
      <w:pPr>
        <w:spacing w:after="140" w:line="276" w:lineRule="auto"/>
        <w:jc w:val="both"/>
      </w:pPr>
      <w:r>
        <w:rPr>
          <w:b w:val="0"/>
          <w:i w:val="0"/>
          <w:color w:val="1F2937"/>
          <w:sz w:val="20"/>
        </w:rPr>
        <w:t xml:space="preserve">Every table here is emitted by </w:t>
      </w:r>
      <w:r>
        <w:rPr>
          <w:rFonts w:ascii="Consolas" w:hAnsi="Consolas"/>
          <w:b w:val="0"/>
          <w:i w:val="0"/>
          <w:color w:val="1F2937"/>
          <w:sz w:val="18"/>
        </w:rPr>
        <w:t>model.py</w:t>
      </w:r>
      <w:r>
        <w:rPr>
          <w:b w:val="0"/>
          <w:i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i w:val="0"/>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i w:val="0"/>
                <w:color w:val="1F2937"/>
                <w:sz w:val="17"/>
              </w:rPr>
              <w:t>Driver</w:t>
            </w:r>
          </w:p>
        </w:tc>
        <w:tc>
          <w:tcPr>
            <w:tcW w:type="dxa" w:w="825"/>
            <w:shd w:val="clear" w:fill="EFF1F3"/>
          </w:tcPr>
          <w:p>
            <w:pPr>
              <w:spacing w:after="40" w:before="40"/>
            </w:pPr>
            <w:r/>
            <w:r>
              <w:rPr>
                <w:b/>
                <w:i w:val="0"/>
                <w:color w:val="1F2937"/>
                <w:sz w:val="17"/>
              </w:rPr>
              <w:t>Y1</w:t>
            </w:r>
          </w:p>
        </w:tc>
        <w:tc>
          <w:tcPr>
            <w:tcW w:type="dxa" w:w="825"/>
            <w:shd w:val="clear" w:fill="EFF1F3"/>
          </w:tcPr>
          <w:p>
            <w:pPr>
              <w:spacing w:after="40" w:before="40"/>
            </w:pPr>
            <w:r/>
            <w:r>
              <w:rPr>
                <w:b/>
                <w:i w:val="0"/>
                <w:color w:val="1F2937"/>
                <w:sz w:val="17"/>
              </w:rPr>
              <w:t>Y2</w:t>
            </w:r>
          </w:p>
        </w:tc>
        <w:tc>
          <w:tcPr>
            <w:tcW w:type="dxa" w:w="825"/>
            <w:shd w:val="clear" w:fill="EFF1F3"/>
          </w:tcPr>
          <w:p>
            <w:pPr>
              <w:spacing w:after="40" w:before="40"/>
            </w:pPr>
            <w:r/>
            <w:r>
              <w:rPr>
                <w:b/>
                <w:i w:val="0"/>
                <w:color w:val="1F2937"/>
                <w:sz w:val="17"/>
              </w:rPr>
              <w:t>Y3</w:t>
            </w:r>
          </w:p>
        </w:tc>
        <w:tc>
          <w:tcPr>
            <w:tcW w:type="dxa" w:w="825"/>
            <w:shd w:val="clear" w:fill="EFF1F3"/>
          </w:tcPr>
          <w:p>
            <w:pPr>
              <w:spacing w:after="40" w:before="40"/>
            </w:pPr>
            <w:r/>
            <w:r>
              <w:rPr>
                <w:b/>
                <w:i w:val="0"/>
                <w:color w:val="1F2937"/>
                <w:sz w:val="17"/>
              </w:rPr>
              <w:t>Y4</w:t>
            </w:r>
          </w:p>
        </w:tc>
        <w:tc>
          <w:tcPr>
            <w:tcW w:type="dxa" w:w="825"/>
            <w:shd w:val="clear" w:fill="EFF1F3"/>
          </w:tcPr>
          <w:p>
            <w:pPr>
              <w:spacing w:after="40" w:before="40"/>
            </w:pPr>
            <w:r/>
            <w:r>
              <w:rPr>
                <w:b/>
                <w:i w:val="0"/>
                <w:color w:val="1F2937"/>
                <w:sz w:val="17"/>
              </w:rPr>
              <w:t>Y5</w:t>
            </w:r>
          </w:p>
        </w:tc>
        <w:tc>
          <w:tcPr>
            <w:tcW w:type="dxa" w:w="825"/>
            <w:shd w:val="clear" w:fill="EFF1F3"/>
          </w:tcPr>
          <w:p>
            <w:pPr>
              <w:spacing w:after="40" w:before="40"/>
            </w:pPr>
            <w:r/>
            <w:r>
              <w:rPr>
                <w:b/>
                <w:i w:val="0"/>
                <w:color w:val="1F2937"/>
                <w:sz w:val="17"/>
              </w:rPr>
              <w:t>Y6</w:t>
            </w:r>
          </w:p>
        </w:tc>
        <w:tc>
          <w:tcPr>
            <w:tcW w:type="dxa" w:w="825"/>
            <w:shd w:val="clear" w:fill="EFF1F3"/>
          </w:tcPr>
          <w:p>
            <w:pPr>
              <w:spacing w:after="40" w:before="40"/>
            </w:pPr>
            <w:r/>
            <w:r>
              <w:rPr>
                <w:b/>
                <w:i w:val="0"/>
                <w:color w:val="1F2937"/>
                <w:sz w:val="17"/>
              </w:rPr>
              <w:t>Y7</w:t>
            </w:r>
          </w:p>
        </w:tc>
        <w:tc>
          <w:tcPr>
            <w:tcW w:type="dxa" w:w="825"/>
            <w:shd w:val="clear" w:fill="EFF1F3"/>
          </w:tcPr>
          <w:p>
            <w:pPr>
              <w:spacing w:after="40" w:before="40"/>
            </w:pPr>
            <w:r/>
            <w:r>
              <w:rPr>
                <w:b/>
                <w:i w:val="0"/>
                <w:color w:val="1F2937"/>
                <w:sz w:val="17"/>
              </w:rPr>
              <w:t>Y8</w:t>
            </w:r>
          </w:p>
        </w:tc>
        <w:tc>
          <w:tcPr>
            <w:tcW w:type="dxa" w:w="825"/>
            <w:shd w:val="clear" w:fill="EFF1F3"/>
          </w:tcPr>
          <w:p>
            <w:pPr>
              <w:spacing w:after="40" w:before="40"/>
            </w:pPr>
            <w:r/>
            <w:r>
              <w:rPr>
                <w:b/>
                <w:i w:val="0"/>
                <w:color w:val="1F2937"/>
                <w:sz w:val="17"/>
              </w:rPr>
              <w:t>Y9</w:t>
            </w:r>
          </w:p>
        </w:tc>
        <w:tc>
          <w:tcPr>
            <w:tcW w:type="dxa" w:w="825"/>
            <w:shd w:val="clear" w:fill="EFF1F3"/>
          </w:tcPr>
          <w:p>
            <w:pPr>
              <w:spacing w:after="40" w:before="40"/>
            </w:pPr>
            <w:r/>
            <w:r>
              <w:rPr>
                <w:b/>
                <w:i w:val="0"/>
                <w:color w:val="1F2937"/>
                <w:sz w:val="17"/>
              </w:rPr>
              <w:t>Y10</w:t>
            </w:r>
          </w:p>
        </w:tc>
      </w:tr>
      <w:tr>
        <w:tc>
          <w:tcPr>
            <w:tcW w:type="dxa" w:w="825"/>
          </w:tcPr>
          <w:p>
            <w:pPr>
              <w:spacing w:after="40" w:before="40"/>
            </w:pPr>
            <w:r/>
            <w:r>
              <w:rPr>
                <w:b w:val="0"/>
                <w:i w:val="0"/>
                <w:color w:val="1F2937"/>
                <w:sz w:val="17"/>
              </w:rPr>
              <w:t>Active athletes</w:t>
            </w:r>
          </w:p>
        </w:tc>
        <w:tc>
          <w:tcPr>
            <w:tcW w:type="dxa" w:w="825"/>
          </w:tcPr>
          <w:p>
            <w:pPr>
              <w:spacing w:after="40" w:before="40"/>
            </w:pPr>
            <w:r/>
            <w:r>
              <w:rPr>
                <w:b w:val="0"/>
                <w:i w:val="0"/>
                <w:color w:val="1F2937"/>
                <w:sz w:val="17"/>
              </w:rPr>
              <w:t>250</w:t>
            </w:r>
          </w:p>
        </w:tc>
        <w:tc>
          <w:tcPr>
            <w:tcW w:type="dxa" w:w="825"/>
          </w:tcPr>
          <w:p>
            <w:pPr>
              <w:spacing w:after="40" w:before="40"/>
            </w:pPr>
            <w:r/>
            <w:r>
              <w:rPr>
                <w:b w:val="0"/>
                <w:i w:val="0"/>
                <w:color w:val="1F2937"/>
                <w:sz w:val="17"/>
              </w:rPr>
              <w:t>750</w:t>
            </w:r>
          </w:p>
        </w:tc>
        <w:tc>
          <w:tcPr>
            <w:tcW w:type="dxa" w:w="825"/>
          </w:tcPr>
          <w:p>
            <w:pPr>
              <w:spacing w:after="40" w:before="40"/>
            </w:pPr>
            <w:r/>
            <w:r>
              <w:rPr>
                <w:b w:val="0"/>
                <w:i w:val="0"/>
                <w:color w:val="1F2937"/>
                <w:sz w:val="17"/>
              </w:rPr>
              <w:t>1,700</w:t>
            </w:r>
          </w:p>
        </w:tc>
        <w:tc>
          <w:tcPr>
            <w:tcW w:type="dxa" w:w="825"/>
          </w:tcPr>
          <w:p>
            <w:pPr>
              <w:spacing w:after="40" w:before="40"/>
            </w:pPr>
            <w:r/>
            <w:r>
              <w:rPr>
                <w:b w:val="0"/>
                <w:i w:val="0"/>
                <w:color w:val="1F2937"/>
                <w:sz w:val="17"/>
              </w:rPr>
              <w:t>2,800</w:t>
            </w:r>
          </w:p>
        </w:tc>
        <w:tc>
          <w:tcPr>
            <w:tcW w:type="dxa" w:w="825"/>
          </w:tcPr>
          <w:p>
            <w:pPr>
              <w:spacing w:after="40" w:before="40"/>
            </w:pPr>
            <w:r/>
            <w:r>
              <w:rPr>
                <w:b w:val="0"/>
                <w:i w:val="0"/>
                <w:color w:val="1F2937"/>
                <w:sz w:val="17"/>
              </w:rPr>
              <w:t>4,000</w:t>
            </w:r>
          </w:p>
        </w:tc>
        <w:tc>
          <w:tcPr>
            <w:tcW w:type="dxa" w:w="825"/>
          </w:tcPr>
          <w:p>
            <w:pPr>
              <w:spacing w:after="40" w:before="40"/>
            </w:pPr>
            <w:r/>
            <w:r>
              <w:rPr>
                <w:b w:val="0"/>
                <w:i w:val="0"/>
                <w:color w:val="1F2937"/>
                <w:sz w:val="17"/>
              </w:rPr>
              <w:t>5,200</w:t>
            </w:r>
          </w:p>
        </w:tc>
        <w:tc>
          <w:tcPr>
            <w:tcW w:type="dxa" w:w="825"/>
          </w:tcPr>
          <w:p>
            <w:pPr>
              <w:spacing w:after="40" w:before="40"/>
            </w:pPr>
            <w:r/>
            <w:r>
              <w:rPr>
                <w:b w:val="0"/>
                <w:i w:val="0"/>
                <w:color w:val="1F2937"/>
                <w:sz w:val="17"/>
              </w:rPr>
              <w:t>6,300</w:t>
            </w:r>
          </w:p>
        </w:tc>
        <w:tc>
          <w:tcPr>
            <w:tcW w:type="dxa" w:w="825"/>
          </w:tcPr>
          <w:p>
            <w:pPr>
              <w:spacing w:after="40" w:before="40"/>
            </w:pPr>
            <w:r/>
            <w:r>
              <w:rPr>
                <w:b w:val="0"/>
                <w:i w:val="0"/>
                <w:color w:val="1F2937"/>
                <w:sz w:val="17"/>
              </w:rPr>
              <w:t>7,200</w:t>
            </w:r>
          </w:p>
        </w:tc>
        <w:tc>
          <w:tcPr>
            <w:tcW w:type="dxa" w:w="825"/>
          </w:tcPr>
          <w:p>
            <w:pPr>
              <w:spacing w:after="40" w:before="40"/>
            </w:pPr>
            <w:r/>
            <w:r>
              <w:rPr>
                <w:b w:val="0"/>
                <w:i w:val="0"/>
                <w:color w:val="1F2937"/>
                <w:sz w:val="17"/>
              </w:rPr>
              <w:t>7,900</w:t>
            </w:r>
          </w:p>
        </w:tc>
        <w:tc>
          <w:tcPr>
            <w:tcW w:type="dxa" w:w="825"/>
          </w:tcPr>
          <w:p>
            <w:pPr>
              <w:spacing w:after="40" w:before="40"/>
            </w:pPr>
            <w:r/>
            <w:r>
              <w:rPr>
                <w:b w:val="0"/>
                <w:i w:val="0"/>
                <w:color w:val="1F2937"/>
                <w:sz w:val="17"/>
              </w:rPr>
              <w:t>8,500</w:t>
            </w:r>
          </w:p>
        </w:tc>
      </w:tr>
      <w:tr>
        <w:tc>
          <w:tcPr>
            <w:tcW w:type="dxa" w:w="825"/>
          </w:tcPr>
          <w:p>
            <w:pPr>
              <w:spacing w:after="40" w:before="40"/>
            </w:pPr>
            <w:r/>
            <w:r>
              <w:rPr>
                <w:b w:val="0"/>
                <w:i w:val="0"/>
                <w:color w:val="1F2937"/>
                <w:sz w:val="17"/>
              </w:rPr>
              <w:t>Paying fans</w:t>
            </w:r>
          </w:p>
        </w:tc>
        <w:tc>
          <w:tcPr>
            <w:tcW w:type="dxa" w:w="825"/>
          </w:tcPr>
          <w:p>
            <w:pPr>
              <w:spacing w:after="40" w:before="40"/>
            </w:pPr>
            <w:r/>
            <w:r>
              <w:rPr>
                <w:b w:val="0"/>
                <w:i w:val="0"/>
                <w:color w:val="1F2937"/>
                <w:sz w:val="17"/>
              </w:rPr>
              <w:t>1,286</w:t>
            </w:r>
          </w:p>
        </w:tc>
        <w:tc>
          <w:tcPr>
            <w:tcW w:type="dxa" w:w="825"/>
          </w:tcPr>
          <w:p>
            <w:pPr>
              <w:spacing w:after="40" w:before="40"/>
            </w:pPr>
            <w:r/>
            <w:r>
              <w:rPr>
                <w:b w:val="0"/>
                <w:i w:val="0"/>
                <w:color w:val="1F2937"/>
                <w:sz w:val="17"/>
              </w:rPr>
              <w:t>5,093</w:t>
            </w:r>
          </w:p>
        </w:tc>
        <w:tc>
          <w:tcPr>
            <w:tcW w:type="dxa" w:w="825"/>
          </w:tcPr>
          <w:p>
            <w:pPr>
              <w:spacing w:after="40" w:before="40"/>
            </w:pPr>
            <w:r/>
            <w:r>
              <w:rPr>
                <w:b w:val="0"/>
                <w:i w:val="0"/>
                <w:color w:val="1F2937"/>
                <w:sz w:val="17"/>
              </w:rPr>
              <w:t>14,334</w:t>
            </w:r>
          </w:p>
        </w:tc>
        <w:tc>
          <w:tcPr>
            <w:tcW w:type="dxa" w:w="825"/>
          </w:tcPr>
          <w:p>
            <w:pPr>
              <w:spacing w:after="40" w:before="40"/>
            </w:pPr>
            <w:r/>
            <w:r>
              <w:rPr>
                <w:b w:val="0"/>
                <w:i w:val="0"/>
                <w:color w:val="1F2937"/>
                <w:sz w:val="17"/>
              </w:rPr>
              <w:t>28,169</w:t>
            </w:r>
          </w:p>
        </w:tc>
        <w:tc>
          <w:tcPr>
            <w:tcW w:type="dxa" w:w="825"/>
          </w:tcPr>
          <w:p>
            <w:pPr>
              <w:spacing w:after="40" w:before="40"/>
            </w:pPr>
            <w:r/>
            <w:r>
              <w:rPr>
                <w:b w:val="0"/>
                <w:i w:val="0"/>
                <w:color w:val="1F2937"/>
                <w:sz w:val="17"/>
              </w:rPr>
              <w:t>46,066</w:t>
            </w:r>
          </w:p>
        </w:tc>
        <w:tc>
          <w:tcPr>
            <w:tcW w:type="dxa" w:w="825"/>
          </w:tcPr>
          <w:p>
            <w:pPr>
              <w:spacing w:after="40" w:before="40"/>
            </w:pPr>
            <w:r/>
            <w:r>
              <w:rPr>
                <w:b w:val="0"/>
                <w:i w:val="0"/>
                <w:color w:val="1F2937"/>
                <w:sz w:val="17"/>
              </w:rPr>
              <w:t>67,882</w:t>
            </w:r>
          </w:p>
        </w:tc>
        <w:tc>
          <w:tcPr>
            <w:tcW w:type="dxa" w:w="825"/>
          </w:tcPr>
          <w:p>
            <w:pPr>
              <w:spacing w:after="40" w:before="40"/>
            </w:pPr>
            <w:r/>
            <w:r>
              <w:rPr>
                <w:b w:val="0"/>
                <w:i w:val="0"/>
                <w:color w:val="1F2937"/>
                <w:sz w:val="17"/>
              </w:rPr>
              <w:t>92,005</w:t>
            </w:r>
          </w:p>
        </w:tc>
        <w:tc>
          <w:tcPr>
            <w:tcW w:type="dxa" w:w="825"/>
          </w:tcPr>
          <w:p>
            <w:pPr>
              <w:spacing w:after="40" w:before="40"/>
            </w:pPr>
            <w:r/>
            <w:r>
              <w:rPr>
                <w:b w:val="0"/>
                <w:i w:val="0"/>
                <w:color w:val="1F2937"/>
                <w:sz w:val="17"/>
              </w:rPr>
              <w:t>111,619</w:t>
            </w:r>
          </w:p>
        </w:tc>
        <w:tc>
          <w:tcPr>
            <w:tcW w:type="dxa" w:w="825"/>
          </w:tcPr>
          <w:p>
            <w:pPr>
              <w:spacing w:after="40" w:before="40"/>
            </w:pPr>
            <w:r/>
            <w:r>
              <w:rPr>
                <w:b w:val="0"/>
                <w:i w:val="0"/>
                <w:color w:val="1F2937"/>
                <w:sz w:val="17"/>
              </w:rPr>
              <w:t>128,637</w:t>
            </w:r>
          </w:p>
        </w:tc>
        <w:tc>
          <w:tcPr>
            <w:tcW w:type="dxa" w:w="825"/>
          </w:tcPr>
          <w:p>
            <w:pPr>
              <w:spacing w:after="40" w:before="40"/>
            </w:pPr>
            <w:r/>
            <w:r>
              <w:rPr>
                <w:b w:val="0"/>
                <w:i w:val="0"/>
                <w:color w:val="1F2937"/>
                <w:sz w:val="17"/>
              </w:rPr>
              <w:t>141,503</w:t>
            </w:r>
          </w:p>
        </w:tc>
      </w:tr>
      <w:tr>
        <w:tc>
          <w:tcPr>
            <w:tcW w:type="dxa" w:w="825"/>
          </w:tcPr>
          <w:p>
            <w:pPr>
              <w:spacing w:after="40" w:before="40"/>
            </w:pPr>
            <w:r/>
            <w:r>
              <w:rPr>
                <w:b w:val="0"/>
                <w:i w:val="0"/>
                <w:color w:val="1F2937"/>
                <w:sz w:val="17"/>
              </w:rPr>
              <w:t>Sponsorship deals</w:t>
            </w:r>
          </w:p>
        </w:tc>
        <w:tc>
          <w:tcPr>
            <w:tcW w:type="dxa" w:w="825"/>
          </w:tcPr>
          <w:p>
            <w:pPr>
              <w:spacing w:after="40" w:before="40"/>
            </w:pPr>
            <w:r/>
            <w:r>
              <w:rPr>
                <w:b w:val="0"/>
                <w:i w:val="0"/>
                <w:color w:val="1F2937"/>
                <w:sz w:val="17"/>
              </w:rPr>
              <w:t>15</w:t>
            </w:r>
          </w:p>
        </w:tc>
        <w:tc>
          <w:tcPr>
            <w:tcW w:type="dxa" w:w="825"/>
          </w:tcPr>
          <w:p>
            <w:pPr>
              <w:spacing w:after="40" w:before="40"/>
            </w:pPr>
            <w:r/>
            <w:r>
              <w:rPr>
                <w:b w:val="0"/>
                <w:i w:val="0"/>
                <w:color w:val="1F2937"/>
                <w:sz w:val="17"/>
              </w:rPr>
              <w:t>73</w:t>
            </w:r>
          </w:p>
        </w:tc>
        <w:tc>
          <w:tcPr>
            <w:tcW w:type="dxa" w:w="825"/>
          </w:tcPr>
          <w:p>
            <w:pPr>
              <w:spacing w:after="40" w:before="40"/>
            </w:pPr>
            <w:r/>
            <w:r>
              <w:rPr>
                <w:b w:val="0"/>
                <w:i w:val="0"/>
                <w:color w:val="1F2937"/>
                <w:sz w:val="17"/>
              </w:rPr>
              <w:t>275</w:t>
            </w:r>
          </w:p>
        </w:tc>
        <w:tc>
          <w:tcPr>
            <w:tcW w:type="dxa" w:w="825"/>
          </w:tcPr>
          <w:p>
            <w:pPr>
              <w:spacing w:after="40" w:before="40"/>
            </w:pPr>
            <w:r/>
            <w:r>
              <w:rPr>
                <w:b w:val="0"/>
                <w:i w:val="0"/>
                <w:color w:val="1F2937"/>
                <w:sz w:val="17"/>
              </w:rPr>
              <w:t>723</w:t>
            </w:r>
          </w:p>
        </w:tc>
        <w:tc>
          <w:tcPr>
            <w:tcW w:type="dxa" w:w="825"/>
          </w:tcPr>
          <w:p>
            <w:pPr>
              <w:spacing w:after="40" w:before="40"/>
            </w:pPr>
            <w:r/>
            <w:r>
              <w:rPr>
                <w:b w:val="0"/>
                <w:i w:val="0"/>
                <w:color w:val="1F2937"/>
                <w:sz w:val="17"/>
              </w:rPr>
              <w:t>1,435</w:t>
            </w:r>
          </w:p>
        </w:tc>
        <w:tc>
          <w:tcPr>
            <w:tcW w:type="dxa" w:w="825"/>
          </w:tcPr>
          <w:p>
            <w:pPr>
              <w:spacing w:after="40" w:before="40"/>
            </w:pPr>
            <w:r/>
            <w:r>
              <w:rPr>
                <w:b w:val="0"/>
                <w:i w:val="0"/>
                <w:color w:val="1F2937"/>
                <w:sz w:val="17"/>
              </w:rPr>
              <w:t>2,397</w:t>
            </w:r>
          </w:p>
        </w:tc>
        <w:tc>
          <w:tcPr>
            <w:tcW w:type="dxa" w:w="825"/>
          </w:tcPr>
          <w:p>
            <w:pPr>
              <w:spacing w:after="40" w:before="40"/>
            </w:pPr>
            <w:r/>
            <w:r>
              <w:rPr>
                <w:b w:val="0"/>
                <w:i w:val="0"/>
                <w:color w:val="1F2937"/>
                <w:sz w:val="17"/>
              </w:rPr>
              <w:t>3,311</w:t>
            </w:r>
          </w:p>
        </w:tc>
        <w:tc>
          <w:tcPr>
            <w:tcW w:type="dxa" w:w="825"/>
          </w:tcPr>
          <w:p>
            <w:pPr>
              <w:spacing w:after="40" w:before="40"/>
            </w:pPr>
            <w:r/>
            <w:r>
              <w:rPr>
                <w:b w:val="0"/>
                <w:i w:val="0"/>
                <w:color w:val="1F2937"/>
                <w:sz w:val="17"/>
              </w:rPr>
              <w:t>4,181</w:t>
            </w:r>
          </w:p>
        </w:tc>
        <w:tc>
          <w:tcPr>
            <w:tcW w:type="dxa" w:w="825"/>
          </w:tcPr>
          <w:p>
            <w:pPr>
              <w:spacing w:after="40" w:before="40"/>
            </w:pPr>
            <w:r/>
            <w:r>
              <w:rPr>
                <w:b w:val="0"/>
                <w:i w:val="0"/>
                <w:color w:val="1F2937"/>
                <w:sz w:val="17"/>
              </w:rPr>
              <w:t>4,623</w:t>
            </w:r>
          </w:p>
        </w:tc>
        <w:tc>
          <w:tcPr>
            <w:tcW w:type="dxa" w:w="825"/>
          </w:tcPr>
          <w:p>
            <w:pPr>
              <w:spacing w:after="40" w:before="40"/>
            </w:pPr>
            <w:r/>
            <w:r>
              <w:rPr>
                <w:b w:val="0"/>
                <w:i w:val="0"/>
                <w:color w:val="1F2937"/>
                <w:sz w:val="17"/>
              </w:rPr>
              <w:t>5,427</w:t>
            </w:r>
          </w:p>
        </w:tc>
      </w:tr>
      <w:tr>
        <w:tc>
          <w:tcPr>
            <w:tcW w:type="dxa" w:w="825"/>
          </w:tcPr>
          <w:p>
            <w:pPr>
              <w:spacing w:after="40" w:before="40"/>
            </w:pPr>
            <w:r/>
            <w:r>
              <w:rPr>
                <w:b w:val="0"/>
                <w:i w:val="0"/>
                <w:color w:val="1F2937"/>
                <w:sz w:val="17"/>
              </w:rPr>
              <w:t>Paying sponsors (SaaS)</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3</w:t>
            </w:r>
          </w:p>
        </w:tc>
        <w:tc>
          <w:tcPr>
            <w:tcW w:type="dxa" w:w="825"/>
          </w:tcPr>
          <w:p>
            <w:pPr>
              <w:spacing w:after="40" w:before="40"/>
            </w:pPr>
            <w:r/>
            <w:r>
              <w:rPr>
                <w:b w:val="0"/>
                <w:i w:val="0"/>
                <w:color w:val="1F2937"/>
                <w:sz w:val="17"/>
              </w:rPr>
              <w:t>18</w:t>
            </w:r>
          </w:p>
        </w:tc>
        <w:tc>
          <w:tcPr>
            <w:tcW w:type="dxa" w:w="825"/>
          </w:tcPr>
          <w:p>
            <w:pPr>
              <w:spacing w:after="40" w:before="40"/>
            </w:pPr>
            <w:r/>
            <w:r>
              <w:rPr>
                <w:b w:val="0"/>
                <w:i w:val="0"/>
                <w:color w:val="1F2937"/>
                <w:sz w:val="17"/>
              </w:rPr>
              <w:t>46</w:t>
            </w:r>
          </w:p>
        </w:tc>
        <w:tc>
          <w:tcPr>
            <w:tcW w:type="dxa" w:w="825"/>
          </w:tcPr>
          <w:p>
            <w:pPr>
              <w:spacing w:after="40" w:before="40"/>
            </w:pPr>
            <w:r/>
            <w:r>
              <w:rPr>
                <w:b w:val="0"/>
                <w:i w:val="0"/>
                <w:color w:val="1F2937"/>
                <w:sz w:val="17"/>
              </w:rPr>
              <w:t>76</w:t>
            </w:r>
          </w:p>
        </w:tc>
        <w:tc>
          <w:tcPr>
            <w:tcW w:type="dxa" w:w="825"/>
          </w:tcPr>
          <w:p>
            <w:pPr>
              <w:spacing w:after="40" w:before="40"/>
            </w:pPr>
            <w:r/>
            <w:r>
              <w:rPr>
                <w:b w:val="0"/>
                <w:i w:val="0"/>
                <w:color w:val="1F2937"/>
                <w:sz w:val="17"/>
              </w:rPr>
              <w:t>102</w:t>
            </w:r>
          </w:p>
        </w:tc>
        <w:tc>
          <w:tcPr>
            <w:tcW w:type="dxa" w:w="825"/>
          </w:tcPr>
          <w:p>
            <w:pPr>
              <w:spacing w:after="40" w:before="40"/>
            </w:pPr>
            <w:r/>
            <w:r>
              <w:rPr>
                <w:b w:val="0"/>
                <w:i w:val="0"/>
                <w:color w:val="1F2937"/>
                <w:sz w:val="17"/>
              </w:rPr>
              <w:t>124</w:t>
            </w:r>
          </w:p>
        </w:tc>
        <w:tc>
          <w:tcPr>
            <w:tcW w:type="dxa" w:w="825"/>
          </w:tcPr>
          <w:p>
            <w:pPr>
              <w:spacing w:after="40" w:before="40"/>
            </w:pPr>
            <w:r/>
            <w:r>
              <w:rPr>
                <w:b w:val="0"/>
                <w:i w:val="0"/>
                <w:color w:val="1F2937"/>
                <w:sz w:val="17"/>
              </w:rPr>
              <w:t>142</w:t>
            </w:r>
          </w:p>
        </w:tc>
        <w:tc>
          <w:tcPr>
            <w:tcW w:type="dxa" w:w="825"/>
          </w:tcPr>
          <w:p>
            <w:pPr>
              <w:spacing w:after="40" w:before="40"/>
            </w:pPr>
            <w:r/>
            <w:r>
              <w:rPr>
                <w:b w:val="0"/>
                <w:i w:val="0"/>
                <w:color w:val="1F2937"/>
                <w:sz w:val="17"/>
              </w:rPr>
              <w:t>158</w:t>
            </w:r>
          </w:p>
        </w:tc>
        <w:tc>
          <w:tcPr>
            <w:tcW w:type="dxa" w:w="825"/>
          </w:tcPr>
          <w:p>
            <w:pPr>
              <w:spacing w:after="40" w:before="40"/>
            </w:pPr>
            <w:r/>
            <w:r>
              <w:rPr>
                <w:b w:val="0"/>
                <w:i w:val="0"/>
                <w:color w:val="1F2937"/>
                <w:sz w:val="17"/>
              </w:rPr>
              <w:t>170</w:t>
            </w:r>
          </w:p>
        </w:tc>
      </w:tr>
      <w:tr>
        <w:tc>
          <w:tcPr>
            <w:tcW w:type="dxa" w:w="825"/>
          </w:tcPr>
          <w:p>
            <w:pPr>
              <w:spacing w:after="40" w:before="40"/>
            </w:pPr>
            <w:r/>
            <w:r>
              <w:rPr>
                <w:b w:val="0"/>
                <w:i w:val="0"/>
                <w:color w:val="1F2937"/>
                <w:sz w:val="17"/>
              </w:rPr>
              <w:t>Headcount (FTE)</w:t>
            </w:r>
          </w:p>
        </w:tc>
        <w:tc>
          <w:tcPr>
            <w:tcW w:type="dxa" w:w="825"/>
          </w:tcPr>
          <w:p>
            <w:pPr>
              <w:spacing w:after="40" w:before="40"/>
            </w:pPr>
            <w:r/>
            <w:r>
              <w:rPr>
                <w:b w:val="0"/>
                <w:i w:val="0"/>
                <w:color w:val="1F2937"/>
                <w:sz w:val="17"/>
              </w:rPr>
              <w:t>1.0</w:t>
            </w:r>
          </w:p>
        </w:tc>
        <w:tc>
          <w:tcPr>
            <w:tcW w:type="dxa" w:w="825"/>
          </w:tcPr>
          <w:p>
            <w:pPr>
              <w:spacing w:after="40" w:before="40"/>
            </w:pPr>
            <w:r/>
            <w:r>
              <w:rPr>
                <w:b w:val="0"/>
                <w:i w:val="0"/>
                <w:color w:val="1F2937"/>
                <w:sz w:val="17"/>
              </w:rPr>
              <w:t>1.0</w:t>
            </w:r>
          </w:p>
        </w:tc>
        <w:tc>
          <w:tcPr>
            <w:tcW w:type="dxa" w:w="825"/>
          </w:tcPr>
          <w:p>
            <w:pPr>
              <w:spacing w:after="40" w:before="40"/>
            </w:pPr>
            <w:r/>
            <w:r>
              <w:rPr>
                <w:b w:val="0"/>
                <w:i w:val="0"/>
                <w:color w:val="1F2937"/>
                <w:sz w:val="17"/>
              </w:rPr>
              <w:t>1.5</w:t>
            </w:r>
          </w:p>
        </w:tc>
        <w:tc>
          <w:tcPr>
            <w:tcW w:type="dxa" w:w="825"/>
          </w:tcPr>
          <w:p>
            <w:pPr>
              <w:spacing w:after="40" w:before="40"/>
            </w:pPr>
            <w:r/>
            <w:r>
              <w:rPr>
                <w:b w:val="0"/>
                <w:i w:val="0"/>
                <w:color w:val="1F2937"/>
                <w:sz w:val="17"/>
              </w:rPr>
              <w:t>2.0</w:t>
            </w:r>
          </w:p>
        </w:tc>
        <w:tc>
          <w:tcPr>
            <w:tcW w:type="dxa" w:w="825"/>
          </w:tcPr>
          <w:p>
            <w:pPr>
              <w:spacing w:after="40" w:before="40"/>
            </w:pPr>
            <w:r/>
            <w:r>
              <w:rPr>
                <w:b w:val="0"/>
                <w:i w:val="0"/>
                <w:color w:val="1F2937"/>
                <w:sz w:val="17"/>
              </w:rPr>
              <w:t>4.0</w:t>
            </w:r>
          </w:p>
        </w:tc>
        <w:tc>
          <w:tcPr>
            <w:tcW w:type="dxa" w:w="825"/>
          </w:tcPr>
          <w:p>
            <w:pPr>
              <w:spacing w:after="40" w:before="40"/>
            </w:pPr>
            <w:r/>
            <w:r>
              <w:rPr>
                <w:b w:val="0"/>
                <w:i w:val="0"/>
                <w:color w:val="1F2937"/>
                <w:sz w:val="17"/>
              </w:rPr>
              <w:t>7.0</w:t>
            </w:r>
          </w:p>
        </w:tc>
        <w:tc>
          <w:tcPr>
            <w:tcW w:type="dxa" w:w="825"/>
          </w:tcPr>
          <w:p>
            <w:pPr>
              <w:spacing w:after="40" w:before="40"/>
            </w:pPr>
            <w:r/>
            <w:r>
              <w:rPr>
                <w:b w:val="0"/>
                <w:i w:val="0"/>
                <w:color w:val="1F2937"/>
                <w:sz w:val="17"/>
              </w:rPr>
              <w:t>10.0</w:t>
            </w:r>
          </w:p>
        </w:tc>
        <w:tc>
          <w:tcPr>
            <w:tcW w:type="dxa" w:w="825"/>
          </w:tcPr>
          <w:p>
            <w:pPr>
              <w:spacing w:after="40" w:before="40"/>
            </w:pPr>
            <w:r/>
            <w:r>
              <w:rPr>
                <w:b w:val="0"/>
                <w:i w:val="0"/>
                <w:color w:val="1F2937"/>
                <w:sz w:val="17"/>
              </w:rPr>
              <w:t>12.5</w:t>
            </w:r>
          </w:p>
        </w:tc>
        <w:tc>
          <w:tcPr>
            <w:tcW w:type="dxa" w:w="825"/>
          </w:tcPr>
          <w:p>
            <w:pPr>
              <w:spacing w:after="40" w:before="40"/>
            </w:pPr>
            <w:r/>
            <w:r>
              <w:rPr>
                <w:b w:val="0"/>
                <w:i w:val="0"/>
                <w:color w:val="1F2937"/>
                <w:sz w:val="17"/>
              </w:rPr>
              <w:t>14.5</w:t>
            </w:r>
          </w:p>
        </w:tc>
        <w:tc>
          <w:tcPr>
            <w:tcW w:type="dxa" w:w="825"/>
          </w:tcPr>
          <w:p>
            <w:pPr>
              <w:spacing w:after="40" w:before="40"/>
            </w:pPr>
            <w:r/>
            <w:r>
              <w:rPr>
                <w:b w:val="0"/>
                <w:i w:val="0"/>
                <w:color w:val="1F2937"/>
                <w:sz w:val="17"/>
              </w:rPr>
              <w:t>16.0</w:t>
            </w:r>
          </w:p>
        </w:tc>
      </w:tr>
    </w:tbl>
    <w:p>
      <w:pPr>
        <w:spacing w:after="160" w:before="0"/>
      </w:pPr>
    </w:p>
    <w:p>
      <w:pPr>
        <w:spacing w:after="120" w:before="0"/>
      </w:pPr>
    </w:p>
    <w:p>
      <w:pPr>
        <w:pStyle w:val="Heading2"/>
        <w:keepNext/>
        <w:spacing w:before="320" w:after="100"/>
      </w:pPr>
      <w:r>
        <w:rPr>
          <w:b/>
          <w:i w:val="0"/>
          <w:color w:val="1F2937"/>
          <w:sz w:val="25"/>
        </w:rPr>
        <w:t>Retention and acquisition</w:t>
      </w:r>
    </w:p>
    <w:p>
      <w:pPr>
        <w:spacing w:after="140" w:line="276" w:lineRule="auto"/>
        <w:jc w:val="both"/>
      </w:pPr>
      <w:r>
        <w:rPr>
          <w:b w:val="0"/>
          <w:i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i w:val="0"/>
                <w:color w:val="1F2937"/>
                <w:sz w:val="17"/>
              </w:rPr>
              <w:t>Retention &amp; acquisition</w:t>
            </w:r>
          </w:p>
        </w:tc>
        <w:tc>
          <w:tcPr>
            <w:tcW w:type="dxa" w:w="825"/>
            <w:shd w:val="clear" w:fill="EFF1F3"/>
          </w:tcPr>
          <w:p>
            <w:pPr>
              <w:spacing w:after="40" w:before="40"/>
            </w:pPr>
            <w:r/>
            <w:r>
              <w:rPr>
                <w:b/>
                <w:i w:val="0"/>
                <w:color w:val="1F2937"/>
                <w:sz w:val="17"/>
              </w:rPr>
              <w:t>Y1</w:t>
            </w:r>
          </w:p>
        </w:tc>
        <w:tc>
          <w:tcPr>
            <w:tcW w:type="dxa" w:w="825"/>
            <w:shd w:val="clear" w:fill="EFF1F3"/>
          </w:tcPr>
          <w:p>
            <w:pPr>
              <w:spacing w:after="40" w:before="40"/>
            </w:pPr>
            <w:r/>
            <w:r>
              <w:rPr>
                <w:b/>
                <w:i w:val="0"/>
                <w:color w:val="1F2937"/>
                <w:sz w:val="17"/>
              </w:rPr>
              <w:t>Y2</w:t>
            </w:r>
          </w:p>
        </w:tc>
        <w:tc>
          <w:tcPr>
            <w:tcW w:type="dxa" w:w="825"/>
            <w:shd w:val="clear" w:fill="EFF1F3"/>
          </w:tcPr>
          <w:p>
            <w:pPr>
              <w:spacing w:after="40" w:before="40"/>
            </w:pPr>
            <w:r/>
            <w:r>
              <w:rPr>
                <w:b/>
                <w:i w:val="0"/>
                <w:color w:val="1F2937"/>
                <w:sz w:val="17"/>
              </w:rPr>
              <w:t>Y3</w:t>
            </w:r>
          </w:p>
        </w:tc>
        <w:tc>
          <w:tcPr>
            <w:tcW w:type="dxa" w:w="825"/>
            <w:shd w:val="clear" w:fill="EFF1F3"/>
          </w:tcPr>
          <w:p>
            <w:pPr>
              <w:spacing w:after="40" w:before="40"/>
            </w:pPr>
            <w:r/>
            <w:r>
              <w:rPr>
                <w:b/>
                <w:i w:val="0"/>
                <w:color w:val="1F2937"/>
                <w:sz w:val="17"/>
              </w:rPr>
              <w:t>Y4</w:t>
            </w:r>
          </w:p>
        </w:tc>
        <w:tc>
          <w:tcPr>
            <w:tcW w:type="dxa" w:w="825"/>
            <w:shd w:val="clear" w:fill="EFF1F3"/>
          </w:tcPr>
          <w:p>
            <w:pPr>
              <w:spacing w:after="40" w:before="40"/>
            </w:pPr>
            <w:r/>
            <w:r>
              <w:rPr>
                <w:b/>
                <w:i w:val="0"/>
                <w:color w:val="1F2937"/>
                <w:sz w:val="17"/>
              </w:rPr>
              <w:t>Y5</w:t>
            </w:r>
          </w:p>
        </w:tc>
        <w:tc>
          <w:tcPr>
            <w:tcW w:type="dxa" w:w="825"/>
            <w:shd w:val="clear" w:fill="EFF1F3"/>
          </w:tcPr>
          <w:p>
            <w:pPr>
              <w:spacing w:after="40" w:before="40"/>
            </w:pPr>
            <w:r/>
            <w:r>
              <w:rPr>
                <w:b/>
                <w:i w:val="0"/>
                <w:color w:val="1F2937"/>
                <w:sz w:val="17"/>
              </w:rPr>
              <w:t>Y6</w:t>
            </w:r>
          </w:p>
        </w:tc>
        <w:tc>
          <w:tcPr>
            <w:tcW w:type="dxa" w:w="825"/>
            <w:shd w:val="clear" w:fill="EFF1F3"/>
          </w:tcPr>
          <w:p>
            <w:pPr>
              <w:spacing w:after="40" w:before="40"/>
            </w:pPr>
            <w:r/>
            <w:r>
              <w:rPr>
                <w:b/>
                <w:i w:val="0"/>
                <w:color w:val="1F2937"/>
                <w:sz w:val="17"/>
              </w:rPr>
              <w:t>Y7</w:t>
            </w:r>
          </w:p>
        </w:tc>
        <w:tc>
          <w:tcPr>
            <w:tcW w:type="dxa" w:w="825"/>
            <w:shd w:val="clear" w:fill="EFF1F3"/>
          </w:tcPr>
          <w:p>
            <w:pPr>
              <w:spacing w:after="40" w:before="40"/>
            </w:pPr>
            <w:r/>
            <w:r>
              <w:rPr>
                <w:b/>
                <w:i w:val="0"/>
                <w:color w:val="1F2937"/>
                <w:sz w:val="17"/>
              </w:rPr>
              <w:t>Y8</w:t>
            </w:r>
          </w:p>
        </w:tc>
        <w:tc>
          <w:tcPr>
            <w:tcW w:type="dxa" w:w="825"/>
            <w:shd w:val="clear" w:fill="EFF1F3"/>
          </w:tcPr>
          <w:p>
            <w:pPr>
              <w:spacing w:after="40" w:before="40"/>
            </w:pPr>
            <w:r/>
            <w:r>
              <w:rPr>
                <w:b/>
                <w:i w:val="0"/>
                <w:color w:val="1F2937"/>
                <w:sz w:val="17"/>
              </w:rPr>
              <w:t>Y9</w:t>
            </w:r>
          </w:p>
        </w:tc>
        <w:tc>
          <w:tcPr>
            <w:tcW w:type="dxa" w:w="825"/>
            <w:shd w:val="clear" w:fill="EFF1F3"/>
          </w:tcPr>
          <w:p>
            <w:pPr>
              <w:spacing w:after="40" w:before="40"/>
            </w:pPr>
            <w:r/>
            <w:r>
              <w:rPr>
                <w:b/>
                <w:i w:val="0"/>
                <w:color w:val="1F2937"/>
                <w:sz w:val="17"/>
              </w:rPr>
              <w:t>Y10</w:t>
            </w:r>
          </w:p>
        </w:tc>
      </w:tr>
      <w:tr>
        <w:tc>
          <w:tcPr>
            <w:tcW w:type="dxa" w:w="825"/>
          </w:tcPr>
          <w:p>
            <w:pPr>
              <w:spacing w:after="40" w:before="40"/>
            </w:pPr>
            <w:r/>
            <w:r>
              <w:rPr>
                <w:b w:val="0"/>
                <w:i w:val="0"/>
                <w:color w:val="1F2937"/>
                <w:sz w:val="17"/>
              </w:rPr>
              <w:t>Paying fans, year end</w:t>
            </w:r>
          </w:p>
        </w:tc>
        <w:tc>
          <w:tcPr>
            <w:tcW w:type="dxa" w:w="825"/>
          </w:tcPr>
          <w:p>
            <w:pPr>
              <w:spacing w:after="40" w:before="40"/>
            </w:pPr>
            <w:r/>
            <w:r>
              <w:rPr>
                <w:b w:val="0"/>
                <w:i w:val="0"/>
                <w:color w:val="1F2937"/>
                <w:sz w:val="17"/>
              </w:rPr>
              <w:t>1,286</w:t>
            </w:r>
          </w:p>
        </w:tc>
        <w:tc>
          <w:tcPr>
            <w:tcW w:type="dxa" w:w="825"/>
          </w:tcPr>
          <w:p>
            <w:pPr>
              <w:spacing w:after="40" w:before="40"/>
            </w:pPr>
            <w:r/>
            <w:r>
              <w:rPr>
                <w:b w:val="0"/>
                <w:i w:val="0"/>
                <w:color w:val="1F2937"/>
                <w:sz w:val="17"/>
              </w:rPr>
              <w:t>5,093</w:t>
            </w:r>
          </w:p>
        </w:tc>
        <w:tc>
          <w:tcPr>
            <w:tcW w:type="dxa" w:w="825"/>
          </w:tcPr>
          <w:p>
            <w:pPr>
              <w:spacing w:after="40" w:before="40"/>
            </w:pPr>
            <w:r/>
            <w:r>
              <w:rPr>
                <w:b w:val="0"/>
                <w:i w:val="0"/>
                <w:color w:val="1F2937"/>
                <w:sz w:val="17"/>
              </w:rPr>
              <w:t>14,334</w:t>
            </w:r>
          </w:p>
        </w:tc>
        <w:tc>
          <w:tcPr>
            <w:tcW w:type="dxa" w:w="825"/>
          </w:tcPr>
          <w:p>
            <w:pPr>
              <w:spacing w:after="40" w:before="40"/>
            </w:pPr>
            <w:r/>
            <w:r>
              <w:rPr>
                <w:b w:val="0"/>
                <w:i w:val="0"/>
                <w:color w:val="1F2937"/>
                <w:sz w:val="17"/>
              </w:rPr>
              <w:t>28,169</w:t>
            </w:r>
          </w:p>
        </w:tc>
        <w:tc>
          <w:tcPr>
            <w:tcW w:type="dxa" w:w="825"/>
          </w:tcPr>
          <w:p>
            <w:pPr>
              <w:spacing w:after="40" w:before="40"/>
            </w:pPr>
            <w:r/>
            <w:r>
              <w:rPr>
                <w:b w:val="0"/>
                <w:i w:val="0"/>
                <w:color w:val="1F2937"/>
                <w:sz w:val="17"/>
              </w:rPr>
              <w:t>46,066</w:t>
            </w:r>
          </w:p>
        </w:tc>
        <w:tc>
          <w:tcPr>
            <w:tcW w:type="dxa" w:w="825"/>
          </w:tcPr>
          <w:p>
            <w:pPr>
              <w:spacing w:after="40" w:before="40"/>
            </w:pPr>
            <w:r/>
            <w:r>
              <w:rPr>
                <w:b w:val="0"/>
                <w:i w:val="0"/>
                <w:color w:val="1F2937"/>
                <w:sz w:val="17"/>
              </w:rPr>
              <w:t>67,882</w:t>
            </w:r>
          </w:p>
        </w:tc>
        <w:tc>
          <w:tcPr>
            <w:tcW w:type="dxa" w:w="825"/>
          </w:tcPr>
          <w:p>
            <w:pPr>
              <w:spacing w:after="40" w:before="40"/>
            </w:pPr>
            <w:r/>
            <w:r>
              <w:rPr>
                <w:b w:val="0"/>
                <w:i w:val="0"/>
                <w:color w:val="1F2937"/>
                <w:sz w:val="17"/>
              </w:rPr>
              <w:t>92,005</w:t>
            </w:r>
          </w:p>
        </w:tc>
        <w:tc>
          <w:tcPr>
            <w:tcW w:type="dxa" w:w="825"/>
          </w:tcPr>
          <w:p>
            <w:pPr>
              <w:spacing w:after="40" w:before="40"/>
            </w:pPr>
            <w:r/>
            <w:r>
              <w:rPr>
                <w:b w:val="0"/>
                <w:i w:val="0"/>
                <w:color w:val="1F2937"/>
                <w:sz w:val="17"/>
              </w:rPr>
              <w:t>111,619</w:t>
            </w:r>
          </w:p>
        </w:tc>
        <w:tc>
          <w:tcPr>
            <w:tcW w:type="dxa" w:w="825"/>
          </w:tcPr>
          <w:p>
            <w:pPr>
              <w:spacing w:after="40" w:before="40"/>
            </w:pPr>
            <w:r/>
            <w:r>
              <w:rPr>
                <w:b w:val="0"/>
                <w:i w:val="0"/>
                <w:color w:val="1F2937"/>
                <w:sz w:val="17"/>
              </w:rPr>
              <w:t>128,637</w:t>
            </w:r>
          </w:p>
        </w:tc>
        <w:tc>
          <w:tcPr>
            <w:tcW w:type="dxa" w:w="825"/>
          </w:tcPr>
          <w:p>
            <w:pPr>
              <w:spacing w:after="40" w:before="40"/>
            </w:pPr>
            <w:r/>
            <w:r>
              <w:rPr>
                <w:b w:val="0"/>
                <w:i w:val="0"/>
                <w:color w:val="1F2937"/>
                <w:sz w:val="17"/>
              </w:rPr>
              <w:t>141,503</w:t>
            </w:r>
          </w:p>
        </w:tc>
      </w:tr>
      <w:tr>
        <w:tc>
          <w:tcPr>
            <w:tcW w:type="dxa" w:w="825"/>
          </w:tcPr>
          <w:p>
            <w:pPr>
              <w:spacing w:after="40" w:before="40"/>
            </w:pPr>
            <w:r/>
            <w:r>
              <w:rPr>
                <w:b w:val="0"/>
                <w:i w:val="0"/>
                <w:color w:val="1F2937"/>
                <w:sz w:val="17"/>
              </w:rPr>
              <w:t>Paying fans, average</w:t>
            </w:r>
          </w:p>
        </w:tc>
        <w:tc>
          <w:tcPr>
            <w:tcW w:type="dxa" w:w="825"/>
          </w:tcPr>
          <w:p>
            <w:pPr>
              <w:spacing w:after="40" w:before="40"/>
            </w:pPr>
            <w:r/>
            <w:r>
              <w:rPr>
                <w:b w:val="0"/>
                <w:i w:val="0"/>
                <w:color w:val="1F2937"/>
                <w:sz w:val="17"/>
              </w:rPr>
              <w:t>816</w:t>
            </w:r>
          </w:p>
        </w:tc>
        <w:tc>
          <w:tcPr>
            <w:tcW w:type="dxa" w:w="825"/>
          </w:tcPr>
          <w:p>
            <w:pPr>
              <w:spacing w:after="40" w:before="40"/>
            </w:pPr>
            <w:r/>
            <w:r>
              <w:rPr>
                <w:b w:val="0"/>
                <w:i w:val="0"/>
                <w:color w:val="1F2937"/>
                <w:sz w:val="17"/>
              </w:rPr>
              <w:t>3,686</w:t>
            </w:r>
          </w:p>
        </w:tc>
        <w:tc>
          <w:tcPr>
            <w:tcW w:type="dxa" w:w="825"/>
          </w:tcPr>
          <w:p>
            <w:pPr>
              <w:spacing w:after="40" w:before="40"/>
            </w:pPr>
            <w:r/>
            <w:r>
              <w:rPr>
                <w:b w:val="0"/>
                <w:i w:val="0"/>
                <w:color w:val="1F2937"/>
                <w:sz w:val="17"/>
              </w:rPr>
              <w:t>10,913</w:t>
            </w:r>
          </w:p>
        </w:tc>
        <w:tc>
          <w:tcPr>
            <w:tcW w:type="dxa" w:w="825"/>
          </w:tcPr>
          <w:p>
            <w:pPr>
              <w:spacing w:after="40" w:before="40"/>
            </w:pPr>
            <w:r/>
            <w:r>
              <w:rPr>
                <w:b w:val="0"/>
                <w:i w:val="0"/>
                <w:color w:val="1F2937"/>
                <w:sz w:val="17"/>
              </w:rPr>
              <w:t>23,047</w:t>
            </w:r>
          </w:p>
        </w:tc>
        <w:tc>
          <w:tcPr>
            <w:tcW w:type="dxa" w:w="825"/>
          </w:tcPr>
          <w:p>
            <w:pPr>
              <w:spacing w:after="40" w:before="40"/>
            </w:pPr>
            <w:r/>
            <w:r>
              <w:rPr>
                <w:b w:val="0"/>
                <w:i w:val="0"/>
                <w:color w:val="1F2937"/>
                <w:sz w:val="17"/>
              </w:rPr>
              <w:t>39,464</w:t>
            </w:r>
          </w:p>
        </w:tc>
        <w:tc>
          <w:tcPr>
            <w:tcW w:type="dxa" w:w="825"/>
          </w:tcPr>
          <w:p>
            <w:pPr>
              <w:spacing w:after="40" w:before="40"/>
            </w:pPr>
            <w:r/>
            <w:r>
              <w:rPr>
                <w:b w:val="0"/>
                <w:i w:val="0"/>
                <w:color w:val="1F2937"/>
                <w:sz w:val="17"/>
              </w:rPr>
              <w:t>59,832</w:t>
            </w:r>
          </w:p>
        </w:tc>
        <w:tc>
          <w:tcPr>
            <w:tcW w:type="dxa" w:w="825"/>
          </w:tcPr>
          <w:p>
            <w:pPr>
              <w:spacing w:after="40" w:before="40"/>
            </w:pPr>
            <w:r/>
            <w:r>
              <w:rPr>
                <w:b w:val="0"/>
                <w:i w:val="0"/>
                <w:color w:val="1F2937"/>
                <w:sz w:val="17"/>
              </w:rPr>
              <w:t>82,915</w:t>
            </w:r>
          </w:p>
        </w:tc>
        <w:tc>
          <w:tcPr>
            <w:tcW w:type="dxa" w:w="825"/>
          </w:tcPr>
          <w:p>
            <w:pPr>
              <w:spacing w:after="40" w:before="40"/>
            </w:pPr>
            <w:r/>
            <w:r>
              <w:rPr>
                <w:b w:val="0"/>
                <w:i w:val="0"/>
                <w:color w:val="1F2937"/>
                <w:sz w:val="17"/>
              </w:rPr>
              <w:t>104,178</w:t>
            </w:r>
          </w:p>
        </w:tc>
        <w:tc>
          <w:tcPr>
            <w:tcW w:type="dxa" w:w="825"/>
          </w:tcPr>
          <w:p>
            <w:pPr>
              <w:spacing w:after="40" w:before="40"/>
            </w:pPr>
            <w:r/>
            <w:r>
              <w:rPr>
                <w:b w:val="0"/>
                <w:i w:val="0"/>
                <w:color w:val="1F2937"/>
                <w:sz w:val="17"/>
              </w:rPr>
              <w:t>122,124</w:t>
            </w:r>
          </w:p>
        </w:tc>
        <w:tc>
          <w:tcPr>
            <w:tcW w:type="dxa" w:w="825"/>
          </w:tcPr>
          <w:p>
            <w:pPr>
              <w:spacing w:after="40" w:before="40"/>
            </w:pPr>
            <w:r/>
            <w:r>
              <w:rPr>
                <w:b w:val="0"/>
                <w:i w:val="0"/>
                <w:color w:val="1F2937"/>
                <w:sz w:val="17"/>
              </w:rPr>
              <w:t>136,574</w:t>
            </w:r>
          </w:p>
        </w:tc>
      </w:tr>
      <w:tr>
        <w:tc>
          <w:tcPr>
            <w:tcW w:type="dxa" w:w="825"/>
          </w:tcPr>
          <w:p>
            <w:pPr>
              <w:spacing w:after="40" w:before="40"/>
            </w:pPr>
            <w:r/>
            <w:r>
              <w:rPr>
                <w:b w:val="0"/>
                <w:i w:val="0"/>
                <w:color w:val="1F2937"/>
                <w:sz w:val="17"/>
              </w:rPr>
              <w:t>Fans acquired (gross)</w:t>
            </w:r>
          </w:p>
        </w:tc>
        <w:tc>
          <w:tcPr>
            <w:tcW w:type="dxa" w:w="825"/>
          </w:tcPr>
          <w:p>
            <w:pPr>
              <w:spacing w:after="40" w:before="40"/>
            </w:pPr>
            <w:r/>
            <w:r>
              <w:rPr>
                <w:b w:val="0"/>
                <w:i w:val="0"/>
                <w:color w:val="1F2937"/>
                <w:sz w:val="17"/>
              </w:rPr>
              <w:t>2,062</w:t>
            </w:r>
          </w:p>
        </w:tc>
        <w:tc>
          <w:tcPr>
            <w:tcW w:type="dxa" w:w="825"/>
          </w:tcPr>
          <w:p>
            <w:pPr>
              <w:spacing w:after="40" w:before="40"/>
            </w:pPr>
            <w:r/>
            <w:r>
              <w:rPr>
                <w:b w:val="0"/>
                <w:i w:val="0"/>
                <w:color w:val="1F2937"/>
                <w:sz w:val="17"/>
              </w:rPr>
              <w:t>7,315</w:t>
            </w:r>
          </w:p>
        </w:tc>
        <w:tc>
          <w:tcPr>
            <w:tcW w:type="dxa" w:w="825"/>
          </w:tcPr>
          <w:p>
            <w:pPr>
              <w:spacing w:after="40" w:before="40"/>
            </w:pPr>
            <w:r/>
            <w:r>
              <w:rPr>
                <w:b w:val="0"/>
                <w:i w:val="0"/>
                <w:color w:val="1F2937"/>
                <w:sz w:val="17"/>
              </w:rPr>
              <w:t>19,515</w:t>
            </w:r>
          </w:p>
        </w:tc>
        <w:tc>
          <w:tcPr>
            <w:tcW w:type="dxa" w:w="825"/>
          </w:tcPr>
          <w:p>
            <w:pPr>
              <w:spacing w:after="40" w:before="40"/>
            </w:pPr>
            <w:r/>
            <w:r>
              <w:rPr>
                <w:b w:val="0"/>
                <w:i w:val="0"/>
                <w:color w:val="1F2937"/>
                <w:sz w:val="17"/>
              </w:rPr>
              <w:t>35,368</w:t>
            </w:r>
          </w:p>
        </w:tc>
        <w:tc>
          <w:tcPr>
            <w:tcW w:type="dxa" w:w="825"/>
          </w:tcPr>
          <w:p>
            <w:pPr>
              <w:spacing w:after="40" w:before="40"/>
            </w:pPr>
            <w:r/>
            <w:r>
              <w:rPr>
                <w:b w:val="0"/>
                <w:i w:val="0"/>
                <w:color w:val="1F2937"/>
                <w:sz w:val="17"/>
              </w:rPr>
              <w:t>54,613</w:t>
            </w:r>
          </w:p>
        </w:tc>
        <w:tc>
          <w:tcPr>
            <w:tcW w:type="dxa" w:w="825"/>
          </w:tcPr>
          <w:p>
            <w:pPr>
              <w:spacing w:after="40" w:before="40"/>
            </w:pPr>
            <w:r/>
            <w:r>
              <w:rPr>
                <w:b w:val="0"/>
                <w:i w:val="0"/>
                <w:color w:val="1F2937"/>
                <w:sz w:val="17"/>
              </w:rPr>
              <w:t>76,887</w:t>
            </w:r>
          </w:p>
        </w:tc>
        <w:tc>
          <w:tcPr>
            <w:tcW w:type="dxa" w:w="825"/>
          </w:tcPr>
          <w:p>
            <w:pPr>
              <w:spacing w:after="40" w:before="40"/>
            </w:pPr>
            <w:r/>
            <w:r>
              <w:rPr>
                <w:b w:val="0"/>
                <w:i w:val="0"/>
                <w:color w:val="1F2937"/>
                <w:sz w:val="17"/>
              </w:rPr>
              <w:t>96,227</w:t>
            </w:r>
          </w:p>
        </w:tc>
        <w:tc>
          <w:tcPr>
            <w:tcW w:type="dxa" w:w="825"/>
          </w:tcPr>
          <w:p>
            <w:pPr>
              <w:spacing w:after="40" w:before="40"/>
            </w:pPr>
            <w:r/>
            <w:r>
              <w:rPr>
                <w:b w:val="0"/>
                <w:i w:val="0"/>
                <w:color w:val="1F2937"/>
                <w:sz w:val="17"/>
              </w:rPr>
              <w:t>109,972</w:t>
            </w:r>
          </w:p>
        </w:tc>
        <w:tc>
          <w:tcPr>
            <w:tcW w:type="dxa" w:w="825"/>
          </w:tcPr>
          <w:p>
            <w:pPr>
              <w:spacing w:after="40" w:before="40"/>
            </w:pPr>
            <w:r/>
            <w:r>
              <w:rPr>
                <w:b w:val="0"/>
                <w:i w:val="0"/>
                <w:color w:val="1F2937"/>
                <w:sz w:val="17"/>
              </w:rPr>
              <w:t>121,242</w:t>
            </w:r>
          </w:p>
        </w:tc>
        <w:tc>
          <w:tcPr>
            <w:tcW w:type="dxa" w:w="825"/>
          </w:tcPr>
          <w:p>
            <w:pPr>
              <w:spacing w:after="40" w:before="40"/>
            </w:pPr>
            <w:r/>
            <w:r>
              <w:rPr>
                <w:b w:val="0"/>
                <w:i w:val="0"/>
                <w:color w:val="1F2937"/>
                <w:sz w:val="17"/>
              </w:rPr>
              <w:t>128,698</w:t>
            </w:r>
          </w:p>
        </w:tc>
      </w:tr>
      <w:tr>
        <w:tc>
          <w:tcPr>
            <w:tcW w:type="dxa" w:w="825"/>
          </w:tcPr>
          <w:p>
            <w:pPr>
              <w:spacing w:after="40" w:before="40"/>
            </w:pPr>
            <w:r/>
            <w:r>
              <w:rPr>
                <w:b w:val="0"/>
                <w:i w:val="0"/>
                <w:color w:val="1F2937"/>
                <w:sz w:val="17"/>
              </w:rPr>
              <w:t>Fans lost to churn</w:t>
            </w:r>
          </w:p>
        </w:tc>
        <w:tc>
          <w:tcPr>
            <w:tcW w:type="dxa" w:w="825"/>
          </w:tcPr>
          <w:p>
            <w:pPr>
              <w:spacing w:after="40" w:before="40"/>
            </w:pPr>
            <w:r/>
            <w:r>
              <w:rPr>
                <w:b w:val="0"/>
                <w:i w:val="0"/>
                <w:color w:val="1F2937"/>
                <w:sz w:val="17"/>
              </w:rPr>
              <w:t>775</w:t>
            </w:r>
          </w:p>
        </w:tc>
        <w:tc>
          <w:tcPr>
            <w:tcW w:type="dxa" w:w="825"/>
          </w:tcPr>
          <w:p>
            <w:pPr>
              <w:spacing w:after="40" w:before="40"/>
            </w:pPr>
            <w:r/>
            <w:r>
              <w:rPr>
                <w:b w:val="0"/>
                <w:i w:val="0"/>
                <w:color w:val="1F2937"/>
                <w:sz w:val="17"/>
              </w:rPr>
              <w:t>3,509</w:t>
            </w:r>
          </w:p>
        </w:tc>
        <w:tc>
          <w:tcPr>
            <w:tcW w:type="dxa" w:w="825"/>
          </w:tcPr>
          <w:p>
            <w:pPr>
              <w:spacing w:after="40" w:before="40"/>
            </w:pPr>
            <w:r/>
            <w:r>
              <w:rPr>
                <w:b w:val="0"/>
                <w:i w:val="0"/>
                <w:color w:val="1F2937"/>
                <w:sz w:val="17"/>
              </w:rPr>
              <w:t>10,274</w:t>
            </w:r>
          </w:p>
        </w:tc>
        <w:tc>
          <w:tcPr>
            <w:tcW w:type="dxa" w:w="825"/>
          </w:tcPr>
          <w:p>
            <w:pPr>
              <w:spacing w:after="40" w:before="40"/>
            </w:pPr>
            <w:r/>
            <w:r>
              <w:rPr>
                <w:b w:val="0"/>
                <w:i w:val="0"/>
                <w:color w:val="1F2937"/>
                <w:sz w:val="17"/>
              </w:rPr>
              <w:t>21,533</w:t>
            </w:r>
          </w:p>
        </w:tc>
        <w:tc>
          <w:tcPr>
            <w:tcW w:type="dxa" w:w="825"/>
          </w:tcPr>
          <w:p>
            <w:pPr>
              <w:spacing w:after="40" w:before="40"/>
            </w:pPr>
            <w:r/>
            <w:r>
              <w:rPr>
                <w:b w:val="0"/>
                <w:i w:val="0"/>
                <w:color w:val="1F2937"/>
                <w:sz w:val="17"/>
              </w:rPr>
              <w:t>36,716</w:t>
            </w:r>
          </w:p>
        </w:tc>
        <w:tc>
          <w:tcPr>
            <w:tcW w:type="dxa" w:w="825"/>
          </w:tcPr>
          <w:p>
            <w:pPr>
              <w:spacing w:after="40" w:before="40"/>
            </w:pPr>
            <w:r/>
            <w:r>
              <w:rPr>
                <w:b w:val="0"/>
                <w:i w:val="0"/>
                <w:color w:val="1F2937"/>
                <w:sz w:val="17"/>
              </w:rPr>
              <w:t>55,071</w:t>
            </w:r>
          </w:p>
        </w:tc>
        <w:tc>
          <w:tcPr>
            <w:tcW w:type="dxa" w:w="825"/>
          </w:tcPr>
          <w:p>
            <w:pPr>
              <w:spacing w:after="40" w:before="40"/>
            </w:pPr>
            <w:r/>
            <w:r>
              <w:rPr>
                <w:b w:val="0"/>
                <w:i w:val="0"/>
                <w:color w:val="1F2937"/>
                <w:sz w:val="17"/>
              </w:rPr>
              <w:t>72,104</w:t>
            </w:r>
          </w:p>
        </w:tc>
        <w:tc>
          <w:tcPr>
            <w:tcW w:type="dxa" w:w="825"/>
          </w:tcPr>
          <w:p>
            <w:pPr>
              <w:spacing w:after="40" w:before="40"/>
            </w:pPr>
            <w:r/>
            <w:r>
              <w:rPr>
                <w:b w:val="0"/>
                <w:i w:val="0"/>
                <w:color w:val="1F2937"/>
                <w:sz w:val="17"/>
              </w:rPr>
              <w:t>90,358</w:t>
            </w:r>
          </w:p>
        </w:tc>
        <w:tc>
          <w:tcPr>
            <w:tcW w:type="dxa" w:w="825"/>
          </w:tcPr>
          <w:p>
            <w:pPr>
              <w:spacing w:after="40" w:before="40"/>
            </w:pPr>
            <w:r/>
            <w:r>
              <w:rPr>
                <w:b w:val="0"/>
                <w:i w:val="0"/>
                <w:color w:val="1F2937"/>
                <w:sz w:val="17"/>
              </w:rPr>
              <w:t>104,225</w:t>
            </w:r>
          </w:p>
        </w:tc>
        <w:tc>
          <w:tcPr>
            <w:tcW w:type="dxa" w:w="825"/>
          </w:tcPr>
          <w:p>
            <w:pPr>
              <w:spacing w:after="40" w:before="40"/>
            </w:pPr>
            <w:r/>
            <w:r>
              <w:rPr>
                <w:b w:val="0"/>
                <w:i w:val="0"/>
                <w:color w:val="1F2937"/>
                <w:sz w:val="17"/>
              </w:rPr>
              <w:t>115,832</w:t>
            </w:r>
          </w:p>
        </w:tc>
      </w:tr>
      <w:tr>
        <w:tc>
          <w:tcPr>
            <w:tcW w:type="dxa" w:w="825"/>
          </w:tcPr>
          <w:p>
            <w:pPr>
              <w:spacing w:after="40" w:before="40"/>
            </w:pPr>
            <w:r/>
            <w:r>
              <w:rPr>
                <w:b w:val="0"/>
                <w:i w:val="0"/>
                <w:color w:val="1F2937"/>
                <w:sz w:val="17"/>
              </w:rPr>
              <w:t>Athletes acquired (gross)</w:t>
            </w:r>
          </w:p>
        </w:tc>
        <w:tc>
          <w:tcPr>
            <w:tcW w:type="dxa" w:w="825"/>
          </w:tcPr>
          <w:p>
            <w:pPr>
              <w:spacing w:after="40" w:before="40"/>
            </w:pPr>
            <w:r/>
            <w:r>
              <w:rPr>
                <w:b w:val="0"/>
                <w:i w:val="0"/>
                <w:color w:val="1F2937"/>
                <w:sz w:val="17"/>
              </w:rPr>
              <w:t>250</w:t>
            </w:r>
          </w:p>
        </w:tc>
        <w:tc>
          <w:tcPr>
            <w:tcW w:type="dxa" w:w="825"/>
          </w:tcPr>
          <w:p>
            <w:pPr>
              <w:spacing w:after="40" w:before="40"/>
            </w:pPr>
            <w:r/>
            <w:r>
              <w:rPr>
                <w:b w:val="0"/>
                <w:i w:val="0"/>
                <w:color w:val="1F2937"/>
                <w:sz w:val="17"/>
              </w:rPr>
              <w:t>568</w:t>
            </w:r>
          </w:p>
        </w:tc>
        <w:tc>
          <w:tcPr>
            <w:tcW w:type="dxa" w:w="825"/>
          </w:tcPr>
          <w:p>
            <w:pPr>
              <w:spacing w:after="40" w:before="40"/>
            </w:pPr>
            <w:r/>
            <w:r>
              <w:rPr>
                <w:b w:val="0"/>
                <w:i w:val="0"/>
                <w:color w:val="1F2937"/>
                <w:sz w:val="17"/>
              </w:rPr>
              <w:t>1,134</w:t>
            </w:r>
          </w:p>
        </w:tc>
        <w:tc>
          <w:tcPr>
            <w:tcW w:type="dxa" w:w="825"/>
          </w:tcPr>
          <w:p>
            <w:pPr>
              <w:spacing w:after="40" w:before="40"/>
            </w:pPr>
            <w:r/>
            <w:r>
              <w:rPr>
                <w:b w:val="0"/>
                <w:i w:val="0"/>
                <w:color w:val="1F2937"/>
                <w:sz w:val="17"/>
              </w:rPr>
              <w:t>1,491</w:t>
            </w:r>
          </w:p>
        </w:tc>
        <w:tc>
          <w:tcPr>
            <w:tcW w:type="dxa" w:w="825"/>
          </w:tcPr>
          <w:p>
            <w:pPr>
              <w:spacing w:after="40" w:before="40"/>
            </w:pPr>
            <w:r/>
            <w:r>
              <w:rPr>
                <w:b w:val="0"/>
                <w:i w:val="0"/>
                <w:color w:val="1F2937"/>
                <w:sz w:val="17"/>
              </w:rPr>
              <w:t>1,805</w:t>
            </w:r>
          </w:p>
        </w:tc>
        <w:tc>
          <w:tcPr>
            <w:tcW w:type="dxa" w:w="825"/>
          </w:tcPr>
          <w:p>
            <w:pPr>
              <w:spacing w:after="40" w:before="40"/>
            </w:pPr>
            <w:r/>
            <w:r>
              <w:rPr>
                <w:b w:val="0"/>
                <w:i w:val="0"/>
                <w:color w:val="1F2937"/>
                <w:sz w:val="17"/>
              </w:rPr>
              <w:t>2,027</w:t>
            </w:r>
          </w:p>
        </w:tc>
        <w:tc>
          <w:tcPr>
            <w:tcW w:type="dxa" w:w="825"/>
          </w:tcPr>
          <w:p>
            <w:pPr>
              <w:spacing w:after="40" w:before="40"/>
            </w:pPr>
            <w:r/>
            <w:r>
              <w:rPr>
                <w:b w:val="0"/>
                <w:i w:val="0"/>
                <w:color w:val="1F2937"/>
                <w:sz w:val="17"/>
              </w:rPr>
              <w:t>2,140</w:t>
            </w:r>
          </w:p>
        </w:tc>
        <w:tc>
          <w:tcPr>
            <w:tcW w:type="dxa" w:w="825"/>
          </w:tcPr>
          <w:p>
            <w:pPr>
              <w:spacing w:after="40" w:before="40"/>
            </w:pPr>
            <w:r/>
            <w:r>
              <w:rPr>
                <w:b w:val="0"/>
                <w:i w:val="0"/>
                <w:color w:val="1F2937"/>
                <w:sz w:val="17"/>
              </w:rPr>
              <w:t>2,110</w:t>
            </w:r>
          </w:p>
        </w:tc>
        <w:tc>
          <w:tcPr>
            <w:tcW w:type="dxa" w:w="825"/>
          </w:tcPr>
          <w:p>
            <w:pPr>
              <w:spacing w:after="40" w:before="40"/>
            </w:pPr>
            <w:r/>
            <w:r>
              <w:rPr>
                <w:b w:val="0"/>
                <w:i w:val="0"/>
                <w:color w:val="1F2937"/>
                <w:sz w:val="17"/>
              </w:rPr>
              <w:t>2,057</w:t>
            </w:r>
          </w:p>
        </w:tc>
        <w:tc>
          <w:tcPr>
            <w:tcW w:type="dxa" w:w="825"/>
          </w:tcPr>
          <w:p>
            <w:pPr>
              <w:spacing w:after="40" w:before="40"/>
            </w:pPr>
            <w:r/>
            <w:r>
              <w:rPr>
                <w:b w:val="0"/>
                <w:i w:val="0"/>
                <w:color w:val="1F2937"/>
                <w:sz w:val="17"/>
              </w:rPr>
              <w:t>2,047</w:t>
            </w:r>
          </w:p>
        </w:tc>
      </w:tr>
      <w:tr>
        <w:tc>
          <w:tcPr>
            <w:tcW w:type="dxa" w:w="825"/>
          </w:tcPr>
          <w:p>
            <w:pPr>
              <w:spacing w:after="40" w:before="40"/>
            </w:pPr>
            <w:r/>
            <w:r>
              <w:rPr>
                <w:b w:val="0"/>
                <w:i w:val="0"/>
                <w:color w:val="1F2937"/>
                <w:sz w:val="17"/>
              </w:rPr>
              <w:t>Athletes lost to churn</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68</w:t>
            </w:r>
          </w:p>
        </w:tc>
        <w:tc>
          <w:tcPr>
            <w:tcW w:type="dxa" w:w="825"/>
          </w:tcPr>
          <w:p>
            <w:pPr>
              <w:spacing w:after="40" w:before="40"/>
            </w:pPr>
            <w:r/>
            <w:r>
              <w:rPr>
                <w:b w:val="0"/>
                <w:i w:val="0"/>
                <w:color w:val="1F2937"/>
                <w:sz w:val="17"/>
              </w:rPr>
              <w:t>184</w:t>
            </w:r>
          </w:p>
        </w:tc>
        <w:tc>
          <w:tcPr>
            <w:tcW w:type="dxa" w:w="825"/>
          </w:tcPr>
          <w:p>
            <w:pPr>
              <w:spacing w:after="40" w:before="40"/>
            </w:pPr>
            <w:r/>
            <w:r>
              <w:rPr>
                <w:b w:val="0"/>
                <w:i w:val="0"/>
                <w:color w:val="1F2937"/>
                <w:sz w:val="17"/>
              </w:rPr>
              <w:t>391</w:t>
            </w:r>
          </w:p>
        </w:tc>
        <w:tc>
          <w:tcPr>
            <w:tcW w:type="dxa" w:w="825"/>
          </w:tcPr>
          <w:p>
            <w:pPr>
              <w:spacing w:after="40" w:before="40"/>
            </w:pPr>
            <w:r/>
            <w:r>
              <w:rPr>
                <w:b w:val="0"/>
                <w:i w:val="0"/>
                <w:color w:val="1F2937"/>
                <w:sz w:val="17"/>
              </w:rPr>
              <w:t>605</w:t>
            </w:r>
          </w:p>
        </w:tc>
        <w:tc>
          <w:tcPr>
            <w:tcW w:type="dxa" w:w="825"/>
          </w:tcPr>
          <w:p>
            <w:pPr>
              <w:spacing w:after="40" w:before="40"/>
            </w:pPr>
            <w:r/>
            <w:r>
              <w:rPr>
                <w:b w:val="0"/>
                <w:i w:val="0"/>
                <w:color w:val="1F2937"/>
                <w:sz w:val="17"/>
              </w:rPr>
              <w:t>827</w:t>
            </w:r>
          </w:p>
        </w:tc>
        <w:tc>
          <w:tcPr>
            <w:tcW w:type="dxa" w:w="825"/>
          </w:tcPr>
          <w:p>
            <w:pPr>
              <w:spacing w:after="40" w:before="40"/>
            </w:pPr>
            <w:r/>
            <w:r>
              <w:rPr>
                <w:b w:val="0"/>
                <w:i w:val="0"/>
                <w:color w:val="1F2937"/>
                <w:sz w:val="17"/>
              </w:rPr>
              <w:t>1,040</w:t>
            </w:r>
          </w:p>
        </w:tc>
        <w:tc>
          <w:tcPr>
            <w:tcW w:type="dxa" w:w="825"/>
          </w:tcPr>
          <w:p>
            <w:pPr>
              <w:spacing w:after="40" w:before="40"/>
            </w:pPr>
            <w:r/>
            <w:r>
              <w:rPr>
                <w:b w:val="0"/>
                <w:i w:val="0"/>
                <w:color w:val="1F2937"/>
                <w:sz w:val="17"/>
              </w:rPr>
              <w:t>1,210</w:t>
            </w:r>
          </w:p>
        </w:tc>
        <w:tc>
          <w:tcPr>
            <w:tcW w:type="dxa" w:w="825"/>
          </w:tcPr>
          <w:p>
            <w:pPr>
              <w:spacing w:after="40" w:before="40"/>
            </w:pPr>
            <w:r/>
            <w:r>
              <w:rPr>
                <w:b w:val="0"/>
                <w:i w:val="0"/>
                <w:color w:val="1F2937"/>
                <w:sz w:val="17"/>
              </w:rPr>
              <w:t>1,357</w:t>
            </w:r>
          </w:p>
        </w:tc>
        <w:tc>
          <w:tcPr>
            <w:tcW w:type="dxa" w:w="825"/>
          </w:tcPr>
          <w:p>
            <w:pPr>
              <w:spacing w:after="40" w:before="40"/>
            </w:pPr>
            <w:r/>
            <w:r>
              <w:rPr>
                <w:b w:val="0"/>
                <w:i w:val="0"/>
                <w:color w:val="1F2937"/>
                <w:sz w:val="17"/>
              </w:rPr>
              <w:t>1,447</w:t>
            </w:r>
          </w:p>
        </w:tc>
      </w:tr>
    </w:tbl>
    <w:p>
      <w:pPr>
        <w:spacing w:after="160" w:before="0"/>
      </w:pPr>
    </w:p>
    <w:p>
      <w:pPr>
        <w:spacing w:after="140" w:line="276" w:lineRule="auto"/>
        <w:jc w:val="both"/>
      </w:pPr>
      <w:r>
        <w:rPr>
          <w:b/>
          <w:i w:val="0"/>
          <w:color w:val="1F2937"/>
          <w:sz w:val="20"/>
        </w:rPr>
        <w:t>Revenue accrues on the average fan count, not the year-end count.</w:t>
      </w:r>
      <w:r>
        <w:rPr>
          <w:b w:val="0"/>
          <w:i w:val="0"/>
          <w:color w:val="1F2937"/>
          <w:sz w:val="20"/>
        </w:rPr>
        <w:t xml:space="preserve"> Charging twelve months at the December number overstates revenue by roughly a third during fast growth: the previous version of this model did exactly that.</w:t>
      </w:r>
    </w:p>
    <w:p>
      <w:pPr>
        <w:spacing w:after="140" w:line="276" w:lineRule="auto"/>
        <w:jc w:val="both"/>
      </w:pPr>
      <w:r>
        <w:rPr>
          <w:b/>
          <w:i w:val="0"/>
          <w:color w:val="1F2937"/>
          <w:sz w:val="20"/>
        </w:rPr>
        <w:t>Gross adds dwarf net adds.</w:t>
      </w:r>
      <w:r>
        <w:rPr>
          <w:b w:val="0"/>
          <w:i w:val="0"/>
          <w:color w:val="1F2937"/>
          <w:sz w:val="20"/>
        </w:rP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pPr>
        <w:spacing w:after="120" w:before="0"/>
      </w:pPr>
    </w:p>
    <w:p>
      <w:pPr>
        <w:pStyle w:val="Heading2"/>
        <w:keepNext/>
        <w:spacing w:before="320" w:after="100"/>
      </w:pPr>
      <w:r>
        <w:rPr>
          <w:b/>
          <w:i w:val="0"/>
          <w:color w:val="1F2937"/>
          <w:sz w:val="25"/>
        </w:rPr>
        <w:t>The two segments</w:t>
      </w:r>
    </w:p>
    <w:p>
      <w:pPr>
        <w:spacing w:after="140" w:line="276" w:lineRule="auto"/>
        <w:jc w:val="both"/>
      </w:pPr>
      <w:r>
        <w:rPr>
          <w:b w:val="0"/>
          <w:i w:val="0"/>
          <w:color w:val="1F2937"/>
          <w:sz w:val="20"/>
        </w:rPr>
        <w:t xml:space="preserve">The model runs </w:t>
      </w:r>
      <w:r>
        <w:rPr>
          <w:b/>
          <w:i w:val="0"/>
          <w:color w:val="1F2937"/>
          <w:sz w:val="20"/>
        </w:rPr>
        <w:t>niche</w:t>
      </w:r>
      <w:r>
        <w:rPr>
          <w:b w:val="0"/>
          <w:i w:val="0"/>
          <w:color w:val="1F2937"/>
          <w:sz w:val="20"/>
        </w:rPr>
        <w:t xml:space="preserve"> and </w:t>
      </w:r>
      <w:r>
        <w:rPr>
          <w:b/>
          <w:i w:val="0"/>
          <w:color w:val="1F2937"/>
          <w:sz w:val="20"/>
        </w:rPr>
        <w:t>popular</w:t>
      </w:r>
      <w:r>
        <w:rPr>
          <w:b w:val="0"/>
          <w:i w:val="0"/>
          <w:color w:val="1F2937"/>
          <w:sz w:val="20"/>
        </w:rPr>
        <w:t xml:space="preserve"> as separate cohorts, because they differ in kind rather than in size. Sports are assigned by </w:t>
      </w:r>
      <w:r>
        <w:rPr>
          <w:rFonts w:ascii="Consolas" w:hAnsi="Consolas"/>
          <w:b w:val="0"/>
          <w:i w:val="0"/>
          <w:color w:val="1F2937"/>
          <w:sz w:val="18"/>
        </w:rPr>
        <w:t>sport_index.py</w:t>
      </w:r>
      <w:r>
        <w:rPr>
          <w:b w:val="0"/>
          <w:i w:val="0"/>
          <w:color w:val="1F2937"/>
          <w:sz w:val="20"/>
        </w:rPr>
        <w:t xml:space="preserve">; the strategy is in </w:t>
      </w:r>
      <w:r>
        <w:rPr>
          <w:b w:val="0"/>
          <w:i w:val="0"/>
          <w:color w:val="1F2937"/>
          <w:sz w:val="20"/>
        </w:rPr>
        <w:t>06</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Assumption at Y7</w:t>
            </w:r>
          </w:p>
        </w:tc>
        <w:tc>
          <w:tcPr>
            <w:tcW w:type="dxa" w:w="2268"/>
            <w:shd w:val="clear" w:fill="EFF1F3"/>
          </w:tcPr>
          <w:p>
            <w:pPr>
              <w:spacing w:after="40" w:before="40"/>
            </w:pPr>
            <w:r/>
            <w:r>
              <w:rPr>
                <w:b/>
                <w:i w:val="0"/>
                <w:color w:val="1F2937"/>
                <w:sz w:val="17"/>
              </w:rPr>
              <w:t>Niche</w:t>
            </w:r>
          </w:p>
        </w:tc>
        <w:tc>
          <w:tcPr>
            <w:tcW w:type="dxa" w:w="2268"/>
            <w:shd w:val="clear" w:fill="EFF1F3"/>
          </w:tcPr>
          <w:p>
            <w:pPr>
              <w:spacing w:after="40" w:before="40"/>
            </w:pPr>
            <w:r/>
            <w:r>
              <w:rPr>
                <w:b/>
                <w:i w:val="0"/>
                <w:color w:val="1F2937"/>
                <w:sz w:val="17"/>
              </w:rPr>
              <w:t>Popular</w:t>
            </w:r>
          </w:p>
        </w:tc>
        <w:tc>
          <w:tcPr>
            <w:tcW w:type="dxa" w:w="2268"/>
            <w:shd w:val="clear" w:fill="EFF1F3"/>
          </w:tcPr>
          <w:p>
            <w:pPr>
              <w:spacing w:after="40" w:before="40"/>
            </w:pPr>
            <w:r/>
            <w:r>
              <w:rPr>
                <w:b/>
                <w:i w:val="0"/>
                <w:color w:val="1F2937"/>
                <w:sz w:val="17"/>
              </w:rPr>
              <w:t>Why</w:t>
            </w:r>
          </w:p>
        </w:tc>
      </w:tr>
      <w:tr>
        <w:tc>
          <w:tcPr>
            <w:tcW w:type="dxa" w:w="2268"/>
          </w:tcPr>
          <w:p>
            <w:pPr>
              <w:spacing w:after="40" w:before="40"/>
            </w:pPr>
            <w:r/>
            <w:r>
              <w:rPr>
                <w:b w:val="0"/>
                <w:i w:val="0"/>
                <w:color w:val="1F2937"/>
                <w:sz w:val="17"/>
              </w:rPr>
              <w:t>Share who monetise fans</w:t>
            </w:r>
          </w:p>
        </w:tc>
        <w:tc>
          <w:tcPr>
            <w:tcW w:type="dxa" w:w="2268"/>
          </w:tcPr>
          <w:p>
            <w:pPr>
              <w:spacing w:after="40" w:before="40"/>
            </w:pPr>
            <w:r/>
            <w:r>
              <w:rPr>
                <w:b w:val="0"/>
                <w:i w:val="0"/>
                <w:color w:val="1F2937"/>
                <w:sz w:val="17"/>
              </w:rPr>
              <w:t>48%</w:t>
            </w:r>
          </w:p>
        </w:tc>
        <w:tc>
          <w:tcPr>
            <w:tcW w:type="dxa" w:w="2268"/>
          </w:tcPr>
          <w:p>
            <w:pPr>
              <w:spacing w:after="40" w:before="40"/>
            </w:pPr>
            <w:r/>
            <w:r>
              <w:rPr>
                <w:b w:val="0"/>
                <w:i w:val="0"/>
                <w:color w:val="1F2937"/>
                <w:sz w:val="17"/>
              </w:rPr>
              <w:t>30%</w:t>
            </w:r>
          </w:p>
        </w:tc>
        <w:tc>
          <w:tcPr>
            <w:tcW w:type="dxa" w:w="2268"/>
          </w:tcPr>
          <w:p>
            <w:pPr>
              <w:spacing w:after="40" w:before="40"/>
            </w:pPr>
            <w:r/>
            <w:r>
              <w:rPr>
                <w:b w:val="0"/>
                <w:i w:val="0"/>
                <w:color w:val="1F2937"/>
                <w:sz w:val="17"/>
              </w:rPr>
              <w:t>Niche athletes have no other channel; the need is acute</w:t>
            </w:r>
          </w:p>
        </w:tc>
      </w:tr>
      <w:tr>
        <w:tc>
          <w:tcPr>
            <w:tcW w:type="dxa" w:w="2268"/>
          </w:tcPr>
          <w:p>
            <w:pPr>
              <w:spacing w:after="40" w:before="40"/>
            </w:pPr>
            <w:r/>
            <w:r>
              <w:rPr>
                <w:b w:val="0"/>
                <w:i w:val="0"/>
                <w:color w:val="1F2937"/>
                <w:sz w:val="17"/>
              </w:rPr>
              <w:t>Paying fans per monetising athlete</w:t>
            </w:r>
          </w:p>
        </w:tc>
        <w:tc>
          <w:tcPr>
            <w:tcW w:type="dxa" w:w="2268"/>
          </w:tcPr>
          <w:p>
            <w:pPr>
              <w:spacing w:after="40" w:before="40"/>
            </w:pPr>
            <w:r/>
            <w:r>
              <w:rPr>
                <w:b w:val="0"/>
                <w:i w:val="0"/>
                <w:color w:val="1F2937"/>
                <w:sz w:val="17"/>
              </w:rPr>
              <w:t>34</w:t>
            </w:r>
          </w:p>
        </w:tc>
        <w:tc>
          <w:tcPr>
            <w:tcW w:type="dxa" w:w="2268"/>
          </w:tcPr>
          <w:p>
            <w:pPr>
              <w:spacing w:after="40" w:before="40"/>
            </w:pPr>
            <w:r/>
            <w:r>
              <w:rPr>
                <w:b w:val="0"/>
                <w:i w:val="0"/>
                <w:color w:val="1F2937"/>
                <w:sz w:val="17"/>
              </w:rPr>
              <w:t>44</w:t>
            </w:r>
          </w:p>
        </w:tc>
        <w:tc>
          <w:tcPr>
            <w:tcW w:type="dxa" w:w="2268"/>
          </w:tcPr>
          <w:p>
            <w:pPr>
              <w:spacing w:after="40" w:before="40"/>
            </w:pPr>
            <w:r/>
            <w:r>
              <w:rPr>
                <w:b w:val="0"/>
                <w:i w:val="0"/>
                <w:color w:val="1F2937"/>
                <w:sz w:val="17"/>
              </w:rPr>
              <w:t>Popular athletes have far larger followings but convert worse</w:t>
            </w:r>
          </w:p>
        </w:tc>
      </w:tr>
      <w:tr>
        <w:tc>
          <w:tcPr>
            <w:tcW w:type="dxa" w:w="2268"/>
          </w:tcPr>
          <w:p>
            <w:pPr>
              <w:spacing w:after="40" w:before="40"/>
            </w:pPr>
            <w:r/>
            <w:r>
              <w:rPr>
                <w:b w:val="0"/>
                <w:i w:val="0"/>
                <w:color w:val="1F2937"/>
                <w:sz w:val="17"/>
              </w:rPr>
              <w:t>Fan ARPU / month</w:t>
            </w:r>
          </w:p>
        </w:tc>
        <w:tc>
          <w:tcPr>
            <w:tcW w:type="dxa" w:w="2268"/>
          </w:tcPr>
          <w:p>
            <w:pPr>
              <w:spacing w:after="40" w:before="40"/>
            </w:pPr>
            <w:r/>
            <w:r>
              <w:rPr>
                <w:b w:val="0"/>
                <w:i w:val="0"/>
                <w:color w:val="1F2937"/>
                <w:sz w:val="17"/>
              </w:rPr>
              <w:t>€9.20</w:t>
            </w:r>
          </w:p>
        </w:tc>
        <w:tc>
          <w:tcPr>
            <w:tcW w:type="dxa" w:w="2268"/>
          </w:tcPr>
          <w:p>
            <w:pPr>
              <w:spacing w:after="40" w:before="40"/>
            </w:pPr>
            <w:r/>
            <w:r>
              <w:rPr>
                <w:b w:val="0"/>
                <w:i w:val="0"/>
                <w:color w:val="1F2937"/>
                <w:sz w:val="17"/>
              </w:rPr>
              <w:t>€8.00</w:t>
            </w:r>
          </w:p>
        </w:tc>
        <w:tc>
          <w:tcPr>
            <w:tcW w:type="dxa" w:w="2268"/>
          </w:tcPr>
          <w:p>
            <w:pPr>
              <w:spacing w:after="40" w:before="40"/>
            </w:pPr>
            <w:r/>
            <w:r>
              <w:rPr>
                <w:b w:val="0"/>
                <w:i w:val="0"/>
                <w:color w:val="1F2937"/>
                <w:sz w:val="17"/>
              </w:rPr>
              <w:t>Niche fans are participants buying knowledge, not spectators</w:t>
            </w:r>
          </w:p>
        </w:tc>
      </w:tr>
      <w:tr>
        <w:tc>
          <w:tcPr>
            <w:tcW w:type="dxa" w:w="2268"/>
          </w:tcPr>
          <w:p>
            <w:pPr>
              <w:spacing w:after="40" w:before="40"/>
            </w:pPr>
            <w:r/>
            <w:r>
              <w:rPr>
                <w:b w:val="0"/>
                <w:i w:val="0"/>
                <w:color w:val="1F2937"/>
                <w:sz w:val="17"/>
              </w:rPr>
              <w:t>Share landing a sponsorship deal</w:t>
            </w:r>
          </w:p>
        </w:tc>
        <w:tc>
          <w:tcPr>
            <w:tcW w:type="dxa" w:w="2268"/>
          </w:tcPr>
          <w:p>
            <w:pPr>
              <w:spacing w:after="40" w:before="40"/>
            </w:pPr>
            <w:r/>
            <w:r>
              <w:rPr>
                <w:b w:val="0"/>
                <w:i w:val="0"/>
                <w:color w:val="1F2937"/>
                <w:sz w:val="17"/>
              </w:rPr>
              <w:t>16%</w:t>
            </w:r>
          </w:p>
        </w:tc>
        <w:tc>
          <w:tcPr>
            <w:tcW w:type="dxa" w:w="2268"/>
          </w:tcPr>
          <w:p>
            <w:pPr>
              <w:spacing w:after="40" w:before="40"/>
            </w:pPr>
            <w:r/>
            <w:r>
              <w:rPr>
                <w:b w:val="0"/>
                <w:i w:val="0"/>
                <w:color w:val="1F2937"/>
                <w:sz w:val="17"/>
              </w:rPr>
              <w:t>30%</w:t>
            </w:r>
          </w:p>
        </w:tc>
        <w:tc>
          <w:tcPr>
            <w:tcW w:type="dxa" w:w="2268"/>
          </w:tcPr>
          <w:p>
            <w:pPr>
              <w:spacing w:after="40" w:before="40"/>
            </w:pPr>
            <w:r/>
            <w:r>
              <w:rPr>
                <w:b w:val="0"/>
                <w:i w:val="0"/>
                <w:color w:val="1F2937"/>
                <w:sz w:val="17"/>
              </w:rPr>
              <w:t>Sponsors are already active in popular sports</w:t>
            </w:r>
          </w:p>
        </w:tc>
      </w:tr>
      <w:tr>
        <w:tc>
          <w:tcPr>
            <w:tcW w:type="dxa" w:w="2268"/>
          </w:tcPr>
          <w:p>
            <w:pPr>
              <w:spacing w:after="40" w:before="40"/>
            </w:pPr>
            <w:r/>
            <w:r>
              <w:rPr>
                <w:b w:val="0"/>
                <w:i w:val="0"/>
                <w:color w:val="1F2937"/>
                <w:sz w:val="17"/>
              </w:rPr>
              <w:t>Average deal</w:t>
            </w:r>
          </w:p>
        </w:tc>
        <w:tc>
          <w:tcPr>
            <w:tcW w:type="dxa" w:w="2268"/>
          </w:tcPr>
          <w:p>
            <w:pPr>
              <w:spacing w:after="40" w:before="40"/>
            </w:pPr>
            <w:r/>
            <w:r>
              <w:rPr>
                <w:b w:val="0"/>
                <w:i w:val="0"/>
                <w:color w:val="1F2937"/>
                <w:sz w:val="17"/>
              </w:rPr>
              <w:t>€1,700</w:t>
            </w:r>
          </w:p>
        </w:tc>
        <w:tc>
          <w:tcPr>
            <w:tcW w:type="dxa" w:w="2268"/>
          </w:tcPr>
          <w:p>
            <w:pPr>
              <w:spacing w:after="40" w:before="40"/>
            </w:pPr>
            <w:r/>
            <w:r>
              <w:rPr>
                <w:b w:val="0"/>
                <w:i w:val="0"/>
                <w:color w:val="1F2937"/>
                <w:sz w:val="17"/>
              </w:rPr>
              <w:t>€4,000</w:t>
            </w:r>
          </w:p>
        </w:tc>
        <w:tc>
          <w:tcPr>
            <w:tcW w:type="dxa" w:w="2268"/>
          </w:tcPr>
          <w:p>
            <w:pPr>
              <w:spacing w:after="40" w:before="40"/>
            </w:pPr>
            <w:r/>
            <w:r>
              <w:rPr>
                <w:b w:val="0"/>
                <w:i w:val="0"/>
                <w:color w:val="1F2937"/>
                <w:sz w:val="17"/>
              </w:rPr>
              <w:t>The whole reason to enter popular sports</w:t>
            </w:r>
          </w:p>
        </w:tc>
      </w:tr>
      <w:tr>
        <w:tc>
          <w:tcPr>
            <w:tcW w:type="dxa" w:w="2268"/>
          </w:tcPr>
          <w:p>
            <w:pPr>
              <w:spacing w:after="40" w:before="40"/>
            </w:pPr>
            <w:r/>
            <w:r>
              <w:rPr>
                <w:b w:val="0"/>
                <w:i w:val="0"/>
                <w:color w:val="1F2937"/>
                <w:sz w:val="17"/>
              </w:rPr>
              <w:t>Athlete CAC</w:t>
            </w:r>
          </w:p>
        </w:tc>
        <w:tc>
          <w:tcPr>
            <w:tcW w:type="dxa" w:w="2268"/>
          </w:tcPr>
          <w:p>
            <w:pPr>
              <w:spacing w:after="40" w:before="40"/>
            </w:pPr>
            <w:r/>
            <w:r>
              <w:rPr>
                <w:b w:val="0"/>
                <w:i w:val="0"/>
                <w:color w:val="1F2937"/>
                <w:sz w:val="17"/>
              </w:rPr>
              <w:t>€32</w:t>
            </w:r>
          </w:p>
        </w:tc>
        <w:tc>
          <w:tcPr>
            <w:tcW w:type="dxa" w:w="2268"/>
          </w:tcPr>
          <w:p>
            <w:pPr>
              <w:spacing w:after="40" w:before="40"/>
            </w:pPr>
            <w:r/>
            <w:r>
              <w:rPr>
                <w:b w:val="0"/>
                <w:i w:val="0"/>
                <w:color w:val="1F2937"/>
                <w:sz w:val="17"/>
              </w:rPr>
              <w:t>€78</w:t>
            </w:r>
          </w:p>
        </w:tc>
        <w:tc>
          <w:tcPr>
            <w:tcW w:type="dxa" w:w="2268"/>
          </w:tcPr>
          <w:p>
            <w:pPr>
              <w:spacing w:after="40" w:before="40"/>
            </w:pPr>
            <w:r/>
            <w:r>
              <w:rPr>
                <w:b w:val="0"/>
                <w:i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i w:val="0"/>
                <w:color w:val="1F2937"/>
                <w:sz w:val="17"/>
              </w:rPr>
              <w:t>Segment</w:t>
            </w:r>
          </w:p>
        </w:tc>
        <w:tc>
          <w:tcPr>
            <w:tcW w:type="dxa" w:w="1134"/>
            <w:shd w:val="clear" w:fill="EFF1F3"/>
          </w:tcPr>
          <w:p>
            <w:pPr>
              <w:spacing w:after="40" w:before="40"/>
            </w:pPr>
            <w:r/>
            <w:r>
              <w:rPr>
                <w:b/>
                <w:i w:val="0"/>
                <w:color w:val="1F2937"/>
                <w:sz w:val="17"/>
              </w:rPr>
              <w:t>Y1</w:t>
            </w:r>
          </w:p>
        </w:tc>
        <w:tc>
          <w:tcPr>
            <w:tcW w:type="dxa" w:w="1134"/>
            <w:shd w:val="clear" w:fill="EFF1F3"/>
          </w:tcPr>
          <w:p>
            <w:pPr>
              <w:spacing w:after="40" w:before="40"/>
            </w:pPr>
            <w:r/>
            <w:r>
              <w:rPr>
                <w:b/>
                <w:i w:val="0"/>
                <w:color w:val="1F2937"/>
                <w:sz w:val="17"/>
              </w:rPr>
              <w:t>Y2</w:t>
            </w:r>
          </w:p>
        </w:tc>
        <w:tc>
          <w:tcPr>
            <w:tcW w:type="dxa" w:w="1134"/>
            <w:shd w:val="clear" w:fill="EFF1F3"/>
          </w:tcPr>
          <w:p>
            <w:pPr>
              <w:spacing w:after="40" w:before="40"/>
            </w:pPr>
            <w:r/>
            <w:r>
              <w:rPr>
                <w:b/>
                <w:i w:val="0"/>
                <w:color w:val="1F2937"/>
                <w:sz w:val="17"/>
              </w:rPr>
              <w:t>Y3</w:t>
            </w:r>
          </w:p>
        </w:tc>
        <w:tc>
          <w:tcPr>
            <w:tcW w:type="dxa" w:w="1134"/>
            <w:shd w:val="clear" w:fill="EFF1F3"/>
          </w:tcPr>
          <w:p>
            <w:pPr>
              <w:spacing w:after="40" w:before="40"/>
            </w:pPr>
            <w:r/>
            <w:r>
              <w:rPr>
                <w:b/>
                <w:i w:val="0"/>
                <w:color w:val="1F2937"/>
                <w:sz w:val="17"/>
              </w:rPr>
              <w:t>Y4</w:t>
            </w:r>
          </w:p>
        </w:tc>
        <w:tc>
          <w:tcPr>
            <w:tcW w:type="dxa" w:w="1134"/>
            <w:shd w:val="clear" w:fill="EFF1F3"/>
          </w:tcPr>
          <w:p>
            <w:pPr>
              <w:spacing w:after="40" w:before="40"/>
            </w:pPr>
            <w:r/>
            <w:r>
              <w:rPr>
                <w:b/>
                <w:i w:val="0"/>
                <w:color w:val="1F2937"/>
                <w:sz w:val="17"/>
              </w:rPr>
              <w:t>Y5</w:t>
            </w:r>
          </w:p>
        </w:tc>
        <w:tc>
          <w:tcPr>
            <w:tcW w:type="dxa" w:w="1134"/>
            <w:shd w:val="clear" w:fill="EFF1F3"/>
          </w:tcPr>
          <w:p>
            <w:pPr>
              <w:spacing w:after="40" w:before="40"/>
            </w:pPr>
            <w:r/>
            <w:r>
              <w:rPr>
                <w:b/>
                <w:i w:val="0"/>
                <w:color w:val="1F2937"/>
                <w:sz w:val="17"/>
              </w:rPr>
              <w:t>Y6</w:t>
            </w:r>
          </w:p>
        </w:tc>
        <w:tc>
          <w:tcPr>
            <w:tcW w:type="dxa" w:w="1134"/>
            <w:shd w:val="clear" w:fill="EFF1F3"/>
          </w:tcPr>
          <w:p>
            <w:pPr>
              <w:spacing w:after="40" w:before="40"/>
            </w:pPr>
            <w:r/>
            <w:r>
              <w:rPr>
                <w:b/>
                <w:i w:val="0"/>
                <w:color w:val="1F2937"/>
                <w:sz w:val="17"/>
              </w:rPr>
              <w:t>Y7</w:t>
            </w:r>
          </w:p>
        </w:tc>
      </w:tr>
      <w:tr>
        <w:tc>
          <w:tcPr>
            <w:tcW w:type="dxa" w:w="1134"/>
          </w:tcPr>
          <w:p>
            <w:pPr>
              <w:spacing w:after="40" w:before="40"/>
            </w:pPr>
            <w:r/>
            <w:r>
              <w:rPr>
                <w:b/>
                <w:i w:val="0"/>
                <w:color w:val="1F2937"/>
                <w:sz w:val="17"/>
              </w:rPr>
              <w:t>Niche: athletes</w:t>
            </w:r>
          </w:p>
        </w:tc>
        <w:tc>
          <w:tcPr>
            <w:tcW w:type="dxa" w:w="1134"/>
          </w:tcPr>
          <w:p>
            <w:pPr>
              <w:spacing w:after="40" w:before="40"/>
            </w:pPr>
            <w:r/>
            <w:r>
              <w:rPr>
                <w:b w:val="0"/>
                <w:i w:val="0"/>
                <w:color w:val="1F2937"/>
                <w:sz w:val="17"/>
              </w:rPr>
              <w:t>238</w:t>
            </w:r>
          </w:p>
        </w:tc>
        <w:tc>
          <w:tcPr>
            <w:tcW w:type="dxa" w:w="1134"/>
          </w:tcPr>
          <w:p>
            <w:pPr>
              <w:spacing w:after="40" w:before="40"/>
            </w:pPr>
            <w:r/>
            <w:r>
              <w:rPr>
                <w:b w:val="0"/>
                <w:i w:val="0"/>
                <w:color w:val="1F2937"/>
                <w:sz w:val="17"/>
              </w:rPr>
              <w:t>690</w:t>
            </w:r>
          </w:p>
        </w:tc>
        <w:tc>
          <w:tcPr>
            <w:tcW w:type="dxa" w:w="1134"/>
          </w:tcPr>
          <w:p>
            <w:pPr>
              <w:spacing w:after="40" w:before="40"/>
            </w:pPr>
            <w:r/>
            <w:r>
              <w:rPr>
                <w:b w:val="0"/>
                <w:i w:val="0"/>
                <w:color w:val="1F2937"/>
                <w:sz w:val="17"/>
              </w:rPr>
              <w:t>1,360</w:t>
            </w:r>
          </w:p>
        </w:tc>
        <w:tc>
          <w:tcPr>
            <w:tcW w:type="dxa" w:w="1134"/>
          </w:tcPr>
          <w:p>
            <w:pPr>
              <w:spacing w:after="40" w:before="40"/>
            </w:pPr>
            <w:r/>
            <w:r>
              <w:rPr>
                <w:b w:val="0"/>
                <w:i w:val="0"/>
                <w:color w:val="1F2937"/>
                <w:sz w:val="17"/>
              </w:rPr>
              <w:t>1,904</w:t>
            </w:r>
          </w:p>
        </w:tc>
        <w:tc>
          <w:tcPr>
            <w:tcW w:type="dxa" w:w="1134"/>
          </w:tcPr>
          <w:p>
            <w:pPr>
              <w:spacing w:after="40" w:before="40"/>
            </w:pPr>
            <w:r/>
            <w:r>
              <w:rPr>
                <w:b w:val="0"/>
                <w:i w:val="0"/>
                <w:color w:val="1F2937"/>
                <w:sz w:val="17"/>
              </w:rPr>
              <w:t>2,320</w:t>
            </w:r>
          </w:p>
        </w:tc>
        <w:tc>
          <w:tcPr>
            <w:tcW w:type="dxa" w:w="1134"/>
          </w:tcPr>
          <w:p>
            <w:pPr>
              <w:spacing w:after="40" w:before="40"/>
            </w:pPr>
            <w:r/>
            <w:r>
              <w:rPr>
                <w:b w:val="0"/>
                <w:i w:val="0"/>
                <w:color w:val="1F2937"/>
                <w:sz w:val="17"/>
              </w:rPr>
              <w:t>2,600</w:t>
            </w:r>
          </w:p>
        </w:tc>
        <w:tc>
          <w:tcPr>
            <w:tcW w:type="dxa" w:w="1134"/>
          </w:tcPr>
          <w:p>
            <w:pPr>
              <w:spacing w:after="40" w:before="40"/>
            </w:pPr>
            <w:r/>
            <w:r>
              <w:rPr>
                <w:b w:val="0"/>
                <w:i w:val="0"/>
                <w:color w:val="1F2937"/>
                <w:sz w:val="17"/>
              </w:rPr>
              <w:t>2,835</w:t>
            </w:r>
          </w:p>
        </w:tc>
      </w:tr>
      <w:tr>
        <w:tc>
          <w:tcPr>
            <w:tcW w:type="dxa" w:w="1134"/>
          </w:tcPr>
          <w:p>
            <w:pPr>
              <w:spacing w:after="40" w:before="40"/>
            </w:pPr>
            <w:r/>
            <w:r>
              <w:rPr>
                <w:b/>
                <w:i w:val="0"/>
                <w:color w:val="1F2937"/>
                <w:sz w:val="17"/>
              </w:rPr>
              <w:t>Niche: paying fans</w:t>
            </w:r>
          </w:p>
        </w:tc>
        <w:tc>
          <w:tcPr>
            <w:tcW w:type="dxa" w:w="1134"/>
          </w:tcPr>
          <w:p>
            <w:pPr>
              <w:spacing w:after="40" w:before="40"/>
            </w:pPr>
            <w:r/>
            <w:r>
              <w:rPr>
                <w:b w:val="0"/>
                <w:i w:val="0"/>
                <w:color w:val="1F2937"/>
                <w:sz w:val="17"/>
              </w:rPr>
              <w:t>1,252</w:t>
            </w:r>
          </w:p>
        </w:tc>
        <w:tc>
          <w:tcPr>
            <w:tcW w:type="dxa" w:w="1134"/>
          </w:tcPr>
          <w:p>
            <w:pPr>
              <w:spacing w:after="40" w:before="40"/>
            </w:pPr>
            <w:r/>
            <w:r>
              <w:rPr>
                <w:b w:val="0"/>
                <w:i w:val="0"/>
                <w:color w:val="1F2937"/>
                <w:sz w:val="17"/>
              </w:rPr>
              <w:t>4,858</w:t>
            </w:r>
          </w:p>
        </w:tc>
        <w:tc>
          <w:tcPr>
            <w:tcW w:type="dxa" w:w="1134"/>
          </w:tcPr>
          <w:p>
            <w:pPr>
              <w:spacing w:after="40" w:before="40"/>
            </w:pPr>
            <w:r/>
            <w:r>
              <w:rPr>
                <w:b w:val="0"/>
                <w:i w:val="0"/>
                <w:color w:val="1F2937"/>
                <w:sz w:val="17"/>
              </w:rPr>
              <w:t>12,580</w:t>
            </w:r>
          </w:p>
        </w:tc>
        <w:tc>
          <w:tcPr>
            <w:tcW w:type="dxa" w:w="1134"/>
          </w:tcPr>
          <w:p>
            <w:pPr>
              <w:spacing w:after="40" w:before="40"/>
            </w:pPr>
            <w:r/>
            <w:r>
              <w:rPr>
                <w:b w:val="0"/>
                <w:i w:val="0"/>
                <w:color w:val="1F2937"/>
                <w:sz w:val="17"/>
              </w:rPr>
              <w:t>21,858</w:t>
            </w:r>
          </w:p>
        </w:tc>
        <w:tc>
          <w:tcPr>
            <w:tcW w:type="dxa" w:w="1134"/>
          </w:tcPr>
          <w:p>
            <w:pPr>
              <w:spacing w:after="40" w:before="40"/>
            </w:pPr>
            <w:r/>
            <w:r>
              <w:rPr>
                <w:b w:val="0"/>
                <w:i w:val="0"/>
                <w:color w:val="1F2937"/>
                <w:sz w:val="17"/>
              </w:rPr>
              <w:t>30,624</w:t>
            </w:r>
          </w:p>
        </w:tc>
        <w:tc>
          <w:tcPr>
            <w:tcW w:type="dxa" w:w="1134"/>
          </w:tcPr>
          <w:p>
            <w:pPr>
              <w:spacing w:after="40" w:before="40"/>
            </w:pPr>
            <w:r/>
            <w:r>
              <w:rPr>
                <w:b w:val="0"/>
                <w:i w:val="0"/>
                <w:color w:val="1F2937"/>
                <w:sz w:val="17"/>
              </w:rPr>
              <w:t>38,272</w:t>
            </w:r>
          </w:p>
        </w:tc>
        <w:tc>
          <w:tcPr>
            <w:tcW w:type="dxa" w:w="1134"/>
          </w:tcPr>
          <w:p>
            <w:pPr>
              <w:spacing w:after="40" w:before="40"/>
            </w:pPr>
            <w:r/>
            <w:r>
              <w:rPr>
                <w:b w:val="0"/>
                <w:i w:val="0"/>
                <w:color w:val="1F2937"/>
                <w:sz w:val="17"/>
              </w:rPr>
              <w:t>46,267</w:t>
            </w:r>
          </w:p>
        </w:tc>
      </w:tr>
      <w:tr>
        <w:tc>
          <w:tcPr>
            <w:tcW w:type="dxa" w:w="1134"/>
          </w:tcPr>
          <w:p>
            <w:pPr>
              <w:spacing w:after="40" w:before="40"/>
            </w:pPr>
            <w:r/>
            <w:r>
              <w:rPr>
                <w:b/>
                <w:i w:val="0"/>
                <w:color w:val="1F2937"/>
                <w:sz w:val="17"/>
              </w:rPr>
              <w:t>Niche: net revenue</w:t>
            </w:r>
          </w:p>
        </w:tc>
        <w:tc>
          <w:tcPr>
            <w:tcW w:type="dxa" w:w="1134"/>
          </w:tcPr>
          <w:p>
            <w:pPr>
              <w:spacing w:after="40" w:before="40"/>
            </w:pPr>
            <w:r/>
            <w:r>
              <w:rPr>
                <w:b w:val="0"/>
                <w:i w:val="0"/>
                <w:color w:val="1F2937"/>
                <w:sz w:val="17"/>
              </w:rPr>
              <w:t>€14k</w:t>
            </w:r>
          </w:p>
        </w:tc>
        <w:tc>
          <w:tcPr>
            <w:tcW w:type="dxa" w:w="1134"/>
          </w:tcPr>
          <w:p>
            <w:pPr>
              <w:spacing w:after="40" w:before="40"/>
            </w:pPr>
            <w:r/>
            <w:r>
              <w:rPr>
                <w:b w:val="0"/>
                <w:i w:val="0"/>
                <w:color w:val="1F2937"/>
                <w:sz w:val="17"/>
              </w:rPr>
              <w:t>€64k</w:t>
            </w:r>
          </w:p>
        </w:tc>
        <w:tc>
          <w:tcPr>
            <w:tcW w:type="dxa" w:w="1134"/>
          </w:tcPr>
          <w:p>
            <w:pPr>
              <w:spacing w:after="40" w:before="40"/>
            </w:pPr>
            <w:r/>
            <w:r>
              <w:rPr>
                <w:b w:val="0"/>
                <w:i w:val="0"/>
                <w:color w:val="1F2937"/>
                <w:sz w:val="17"/>
              </w:rPr>
              <w:t>€184k</w:t>
            </w:r>
          </w:p>
        </w:tc>
        <w:tc>
          <w:tcPr>
            <w:tcW w:type="dxa" w:w="1134"/>
          </w:tcPr>
          <w:p>
            <w:pPr>
              <w:spacing w:after="40" w:before="40"/>
            </w:pPr>
            <w:r/>
            <w:r>
              <w:rPr>
                <w:b w:val="0"/>
                <w:i w:val="0"/>
                <w:color w:val="1F2937"/>
                <w:sz w:val="17"/>
              </w:rPr>
              <w:t>€361k</w:t>
            </w:r>
          </w:p>
        </w:tc>
        <w:tc>
          <w:tcPr>
            <w:tcW w:type="dxa" w:w="1134"/>
          </w:tcPr>
          <w:p>
            <w:pPr>
              <w:spacing w:after="40" w:before="40"/>
            </w:pPr>
            <w:r/>
            <w:r>
              <w:rPr>
                <w:b w:val="0"/>
                <w:i w:val="0"/>
                <w:color w:val="1F2937"/>
                <w:sz w:val="17"/>
              </w:rPr>
              <w:t>€555k</w:t>
            </w:r>
          </w:p>
        </w:tc>
        <w:tc>
          <w:tcPr>
            <w:tcW w:type="dxa" w:w="1134"/>
          </w:tcPr>
          <w:p>
            <w:pPr>
              <w:spacing w:after="40" w:before="40"/>
            </w:pPr>
            <w:r/>
            <w:r>
              <w:rPr>
                <w:b w:val="0"/>
                <w:i w:val="0"/>
                <w:color w:val="1F2937"/>
                <w:sz w:val="17"/>
              </w:rPr>
              <w:t>€737k</w:t>
            </w:r>
          </w:p>
        </w:tc>
        <w:tc>
          <w:tcPr>
            <w:tcW w:type="dxa" w:w="1134"/>
          </w:tcPr>
          <w:p>
            <w:pPr>
              <w:spacing w:after="40" w:before="40"/>
            </w:pPr>
            <w:r/>
            <w:r>
              <w:rPr>
                <w:b w:val="0"/>
                <w:i w:val="0"/>
                <w:color w:val="1F2937"/>
                <w:sz w:val="17"/>
              </w:rPr>
              <w:t>€916k</w:t>
            </w:r>
          </w:p>
        </w:tc>
      </w:tr>
      <w:tr>
        <w:tc>
          <w:tcPr>
            <w:tcW w:type="dxa" w:w="1134"/>
          </w:tcPr>
          <w:p>
            <w:pPr>
              <w:spacing w:after="40" w:before="40"/>
            </w:pPr>
            <w:r/>
            <w:r>
              <w:rPr>
                <w:b/>
                <w:i w:val="0"/>
                <w:color w:val="1F2937"/>
                <w:sz w:val="17"/>
              </w:rPr>
              <w:t>Popular: athletes</w:t>
            </w:r>
          </w:p>
        </w:tc>
        <w:tc>
          <w:tcPr>
            <w:tcW w:type="dxa" w:w="1134"/>
          </w:tcPr>
          <w:p>
            <w:pPr>
              <w:spacing w:after="40" w:before="40"/>
            </w:pPr>
            <w:r/>
            <w:r>
              <w:rPr>
                <w:b w:val="0"/>
                <w:i w:val="0"/>
                <w:color w:val="1F2937"/>
                <w:sz w:val="17"/>
              </w:rPr>
              <w:t>12</w:t>
            </w:r>
          </w:p>
        </w:tc>
        <w:tc>
          <w:tcPr>
            <w:tcW w:type="dxa" w:w="1134"/>
          </w:tcPr>
          <w:p>
            <w:pPr>
              <w:spacing w:after="40" w:before="40"/>
            </w:pPr>
            <w:r/>
            <w:r>
              <w:rPr>
                <w:b w:val="0"/>
                <w:i w:val="0"/>
                <w:color w:val="1F2937"/>
                <w:sz w:val="17"/>
              </w:rPr>
              <w:t>60</w:t>
            </w:r>
          </w:p>
        </w:tc>
        <w:tc>
          <w:tcPr>
            <w:tcW w:type="dxa" w:w="1134"/>
          </w:tcPr>
          <w:p>
            <w:pPr>
              <w:spacing w:after="40" w:before="40"/>
            </w:pPr>
            <w:r/>
            <w:r>
              <w:rPr>
                <w:b w:val="0"/>
                <w:i w:val="0"/>
                <w:color w:val="1F2937"/>
                <w:sz w:val="17"/>
              </w:rPr>
              <w:t>340</w:t>
            </w:r>
          </w:p>
        </w:tc>
        <w:tc>
          <w:tcPr>
            <w:tcW w:type="dxa" w:w="1134"/>
          </w:tcPr>
          <w:p>
            <w:pPr>
              <w:spacing w:after="40" w:before="40"/>
            </w:pPr>
            <w:r/>
            <w:r>
              <w:rPr>
                <w:b w:val="0"/>
                <w:i w:val="0"/>
                <w:color w:val="1F2937"/>
                <w:sz w:val="17"/>
              </w:rPr>
              <w:t>896</w:t>
            </w:r>
          </w:p>
        </w:tc>
        <w:tc>
          <w:tcPr>
            <w:tcW w:type="dxa" w:w="1134"/>
          </w:tcPr>
          <w:p>
            <w:pPr>
              <w:spacing w:after="40" w:before="40"/>
            </w:pPr>
            <w:r/>
            <w:r>
              <w:rPr>
                <w:b w:val="0"/>
                <w:i w:val="0"/>
                <w:color w:val="1F2937"/>
                <w:sz w:val="17"/>
              </w:rPr>
              <w:t>1,680</w:t>
            </w:r>
          </w:p>
        </w:tc>
        <w:tc>
          <w:tcPr>
            <w:tcW w:type="dxa" w:w="1134"/>
          </w:tcPr>
          <w:p>
            <w:pPr>
              <w:spacing w:after="40" w:before="40"/>
            </w:pPr>
            <w:r/>
            <w:r>
              <w:rPr>
                <w:b w:val="0"/>
                <w:i w:val="0"/>
                <w:color w:val="1F2937"/>
                <w:sz w:val="17"/>
              </w:rPr>
              <w:t>2,600</w:t>
            </w:r>
          </w:p>
        </w:tc>
        <w:tc>
          <w:tcPr>
            <w:tcW w:type="dxa" w:w="1134"/>
          </w:tcPr>
          <w:p>
            <w:pPr>
              <w:spacing w:after="40" w:before="40"/>
            </w:pPr>
            <w:r/>
            <w:r>
              <w:rPr>
                <w:b w:val="0"/>
                <w:i w:val="0"/>
                <w:color w:val="1F2937"/>
                <w:sz w:val="17"/>
              </w:rPr>
              <w:t>3,465</w:t>
            </w:r>
          </w:p>
        </w:tc>
      </w:tr>
      <w:tr>
        <w:tc>
          <w:tcPr>
            <w:tcW w:type="dxa" w:w="1134"/>
          </w:tcPr>
          <w:p>
            <w:pPr>
              <w:spacing w:after="40" w:before="40"/>
            </w:pPr>
            <w:r/>
            <w:r>
              <w:rPr>
                <w:b/>
                <w:i w:val="0"/>
                <w:color w:val="1F2937"/>
                <w:sz w:val="17"/>
              </w:rPr>
              <w:t>Popular: paying fans</w:t>
            </w:r>
          </w:p>
        </w:tc>
        <w:tc>
          <w:tcPr>
            <w:tcW w:type="dxa" w:w="1134"/>
          </w:tcPr>
          <w:p>
            <w:pPr>
              <w:spacing w:after="40" w:before="40"/>
            </w:pPr>
            <w:r/>
            <w:r>
              <w:rPr>
                <w:b w:val="0"/>
                <w:i w:val="0"/>
                <w:color w:val="1F2937"/>
                <w:sz w:val="17"/>
              </w:rPr>
              <w:t>35</w:t>
            </w:r>
          </w:p>
        </w:tc>
        <w:tc>
          <w:tcPr>
            <w:tcW w:type="dxa" w:w="1134"/>
          </w:tcPr>
          <w:p>
            <w:pPr>
              <w:spacing w:after="40" w:before="40"/>
            </w:pPr>
            <w:r/>
            <w:r>
              <w:rPr>
                <w:b w:val="0"/>
                <w:i w:val="0"/>
                <w:color w:val="1F2937"/>
                <w:sz w:val="17"/>
              </w:rPr>
              <w:t>235</w:t>
            </w:r>
          </w:p>
        </w:tc>
        <w:tc>
          <w:tcPr>
            <w:tcW w:type="dxa" w:w="1134"/>
          </w:tcPr>
          <w:p>
            <w:pPr>
              <w:spacing w:after="40" w:before="40"/>
            </w:pPr>
            <w:r/>
            <w:r>
              <w:rPr>
                <w:b w:val="0"/>
                <w:i w:val="0"/>
                <w:color w:val="1F2937"/>
                <w:sz w:val="17"/>
              </w:rPr>
              <w:t>1,754</w:t>
            </w:r>
          </w:p>
        </w:tc>
        <w:tc>
          <w:tcPr>
            <w:tcW w:type="dxa" w:w="1134"/>
          </w:tcPr>
          <w:p>
            <w:pPr>
              <w:spacing w:after="40" w:before="40"/>
            </w:pPr>
            <w:r/>
            <w:r>
              <w:rPr>
                <w:b w:val="0"/>
                <w:i w:val="0"/>
                <w:color w:val="1F2937"/>
                <w:sz w:val="17"/>
              </w:rPr>
              <w:t>6,311</w:t>
            </w:r>
          </w:p>
        </w:tc>
        <w:tc>
          <w:tcPr>
            <w:tcW w:type="dxa" w:w="1134"/>
          </w:tcPr>
          <w:p>
            <w:pPr>
              <w:spacing w:after="40" w:before="40"/>
            </w:pPr>
            <w:r/>
            <w:r>
              <w:rPr>
                <w:b w:val="0"/>
                <w:i w:val="0"/>
                <w:color w:val="1F2937"/>
                <w:sz w:val="17"/>
              </w:rPr>
              <w:t>15,442</w:t>
            </w:r>
          </w:p>
        </w:tc>
        <w:tc>
          <w:tcPr>
            <w:tcW w:type="dxa" w:w="1134"/>
          </w:tcPr>
          <w:p>
            <w:pPr>
              <w:spacing w:after="40" w:before="40"/>
            </w:pPr>
            <w:r/>
            <w:r>
              <w:rPr>
                <w:b w:val="0"/>
                <w:i w:val="0"/>
                <w:color w:val="1F2937"/>
                <w:sz w:val="17"/>
              </w:rPr>
              <w:t>29,610</w:t>
            </w:r>
          </w:p>
        </w:tc>
        <w:tc>
          <w:tcPr>
            <w:tcW w:type="dxa" w:w="1134"/>
          </w:tcPr>
          <w:p>
            <w:pPr>
              <w:spacing w:after="40" w:before="40"/>
            </w:pPr>
            <w:r/>
            <w:r>
              <w:rPr>
                <w:b w:val="0"/>
                <w:i w:val="0"/>
                <w:color w:val="1F2937"/>
                <w:sz w:val="17"/>
              </w:rPr>
              <w:t>45,738</w:t>
            </w:r>
          </w:p>
        </w:tc>
      </w:tr>
      <w:tr>
        <w:tc>
          <w:tcPr>
            <w:tcW w:type="dxa" w:w="1134"/>
          </w:tcPr>
          <w:p>
            <w:pPr>
              <w:spacing w:after="40" w:before="40"/>
            </w:pPr>
            <w:r/>
            <w:r>
              <w:rPr>
                <w:b/>
                <w:i w:val="0"/>
                <w:color w:val="1F2937"/>
                <w:sz w:val="17"/>
              </w:rPr>
              <w:t>Popular: net revenue</w:t>
            </w:r>
          </w:p>
        </w:tc>
        <w:tc>
          <w:tcPr>
            <w:tcW w:type="dxa" w:w="1134"/>
          </w:tcPr>
          <w:p>
            <w:pPr>
              <w:spacing w:after="40" w:before="40"/>
            </w:pPr>
            <w:r/>
            <w:r>
              <w:rPr>
                <w:b w:val="0"/>
                <w:i w:val="0"/>
                <w:color w:val="1F2937"/>
                <w:sz w:val="17"/>
              </w:rPr>
              <w:t>€1k</w:t>
            </w:r>
          </w:p>
        </w:tc>
        <w:tc>
          <w:tcPr>
            <w:tcW w:type="dxa" w:w="1134"/>
          </w:tcPr>
          <w:p>
            <w:pPr>
              <w:spacing w:after="40" w:before="40"/>
            </w:pPr>
            <w:r/>
            <w:r>
              <w:rPr>
                <w:b w:val="0"/>
                <w:i w:val="0"/>
                <w:color w:val="1F2937"/>
                <w:sz w:val="17"/>
              </w:rPr>
              <w:t>€6k</w:t>
            </w:r>
          </w:p>
        </w:tc>
        <w:tc>
          <w:tcPr>
            <w:tcW w:type="dxa" w:w="1134"/>
          </w:tcPr>
          <w:p>
            <w:pPr>
              <w:spacing w:after="40" w:before="40"/>
            </w:pPr>
            <w:r/>
            <w:r>
              <w:rPr>
                <w:b w:val="0"/>
                <w:i w:val="0"/>
                <w:color w:val="1F2937"/>
                <w:sz w:val="17"/>
              </w:rPr>
              <w:t>€48k</w:t>
            </w:r>
          </w:p>
        </w:tc>
        <w:tc>
          <w:tcPr>
            <w:tcW w:type="dxa" w:w="1134"/>
          </w:tcPr>
          <w:p>
            <w:pPr>
              <w:spacing w:after="40" w:before="40"/>
            </w:pPr>
            <w:r/>
            <w:r>
              <w:rPr>
                <w:b w:val="0"/>
                <w:i w:val="0"/>
                <w:color w:val="1F2937"/>
                <w:sz w:val="17"/>
              </w:rPr>
              <w:t>€184k</w:t>
            </w:r>
          </w:p>
        </w:tc>
        <w:tc>
          <w:tcPr>
            <w:tcW w:type="dxa" w:w="1134"/>
          </w:tcPr>
          <w:p>
            <w:pPr>
              <w:spacing w:after="40" w:before="40"/>
            </w:pPr>
            <w:r/>
            <w:r>
              <w:rPr>
                <w:b w:val="0"/>
                <w:i w:val="0"/>
                <w:color w:val="1F2937"/>
                <w:sz w:val="17"/>
              </w:rPr>
              <w:t>€474k</w:t>
            </w:r>
          </w:p>
        </w:tc>
        <w:tc>
          <w:tcPr>
            <w:tcW w:type="dxa" w:w="1134"/>
          </w:tcPr>
          <w:p>
            <w:pPr>
              <w:spacing w:after="40" w:before="40"/>
            </w:pPr>
            <w:r/>
            <w:r>
              <w:rPr>
                <w:b w:val="0"/>
                <w:i w:val="0"/>
                <w:color w:val="1F2937"/>
                <w:sz w:val="17"/>
              </w:rPr>
              <w:t>€947k</w:t>
            </w:r>
          </w:p>
        </w:tc>
        <w:tc>
          <w:tcPr>
            <w:tcW w:type="dxa" w:w="1134"/>
          </w:tcPr>
          <w:p>
            <w:pPr>
              <w:spacing w:after="40" w:before="40"/>
            </w:pPr>
            <w:r/>
            <w:r>
              <w:rPr>
                <w:b w:val="0"/>
                <w:i w:val="0"/>
                <w:color w:val="1F2937"/>
                <w:sz w:val="17"/>
              </w:rPr>
              <w:t>€1.50M</w:t>
            </w:r>
          </w:p>
        </w:tc>
      </w:tr>
      <w:tr>
        <w:tc>
          <w:tcPr>
            <w:tcW w:type="dxa" w:w="1134"/>
          </w:tcPr>
          <w:p>
            <w:pPr>
              <w:spacing w:after="40" w:before="40"/>
            </w:pPr>
            <w:r/>
            <w:r>
              <w:rPr>
                <w:b w:val="0"/>
                <w:i w:val="0"/>
                <w:color w:val="1F2937"/>
                <w:sz w:val="17"/>
              </w:rPr>
              <w:t>Niche share of athletes</w:t>
            </w:r>
          </w:p>
        </w:tc>
        <w:tc>
          <w:tcPr>
            <w:tcW w:type="dxa" w:w="1134"/>
          </w:tcPr>
          <w:p>
            <w:pPr>
              <w:spacing w:after="40" w:before="40"/>
            </w:pPr>
            <w:r/>
            <w:r>
              <w:rPr>
                <w:b w:val="0"/>
                <w:i w:val="0"/>
                <w:color w:val="1F2937"/>
                <w:sz w:val="17"/>
              </w:rPr>
              <w:t>95%</w:t>
            </w:r>
          </w:p>
        </w:tc>
        <w:tc>
          <w:tcPr>
            <w:tcW w:type="dxa" w:w="1134"/>
          </w:tcPr>
          <w:p>
            <w:pPr>
              <w:spacing w:after="40" w:before="40"/>
            </w:pPr>
            <w:r/>
            <w:r>
              <w:rPr>
                <w:b w:val="0"/>
                <w:i w:val="0"/>
                <w:color w:val="1F2937"/>
                <w:sz w:val="17"/>
              </w:rPr>
              <w:t>92%</w:t>
            </w:r>
          </w:p>
        </w:tc>
        <w:tc>
          <w:tcPr>
            <w:tcW w:type="dxa" w:w="1134"/>
          </w:tcPr>
          <w:p>
            <w:pPr>
              <w:spacing w:after="40" w:before="40"/>
            </w:pPr>
            <w:r/>
            <w:r>
              <w:rPr>
                <w:b w:val="0"/>
                <w:i w:val="0"/>
                <w:color w:val="1F2937"/>
                <w:sz w:val="17"/>
              </w:rPr>
              <w:t>80%</w:t>
            </w:r>
          </w:p>
        </w:tc>
        <w:tc>
          <w:tcPr>
            <w:tcW w:type="dxa" w:w="1134"/>
          </w:tcPr>
          <w:p>
            <w:pPr>
              <w:spacing w:after="40" w:before="40"/>
            </w:pPr>
            <w:r/>
            <w:r>
              <w:rPr>
                <w:b w:val="0"/>
                <w:i w:val="0"/>
                <w:color w:val="1F2937"/>
                <w:sz w:val="17"/>
              </w:rPr>
              <w:t>68%</w:t>
            </w:r>
          </w:p>
        </w:tc>
        <w:tc>
          <w:tcPr>
            <w:tcW w:type="dxa" w:w="1134"/>
          </w:tcPr>
          <w:p>
            <w:pPr>
              <w:spacing w:after="40" w:before="40"/>
            </w:pPr>
            <w:r/>
            <w:r>
              <w:rPr>
                <w:b w:val="0"/>
                <w:i w:val="0"/>
                <w:color w:val="1F2937"/>
                <w:sz w:val="17"/>
              </w:rPr>
              <w:t>58%</w:t>
            </w:r>
          </w:p>
        </w:tc>
        <w:tc>
          <w:tcPr>
            <w:tcW w:type="dxa" w:w="1134"/>
          </w:tcPr>
          <w:p>
            <w:pPr>
              <w:spacing w:after="40" w:before="40"/>
            </w:pPr>
            <w:r/>
            <w:r>
              <w:rPr>
                <w:b w:val="0"/>
                <w:i w:val="0"/>
                <w:color w:val="1F2937"/>
                <w:sz w:val="17"/>
              </w:rPr>
              <w:t>50%</w:t>
            </w:r>
          </w:p>
        </w:tc>
        <w:tc>
          <w:tcPr>
            <w:tcW w:type="dxa" w:w="1134"/>
          </w:tcPr>
          <w:p>
            <w:pPr>
              <w:spacing w:after="40" w:before="40"/>
            </w:pPr>
            <w:r/>
            <w:r>
              <w:rPr>
                <w:b w:val="0"/>
                <w:i w:val="0"/>
                <w:color w:val="1F2937"/>
                <w:sz w:val="17"/>
              </w:rPr>
              <w:t>45%</w:t>
            </w:r>
          </w:p>
        </w:tc>
      </w:tr>
      <w:tr>
        <w:tc>
          <w:tcPr>
            <w:tcW w:type="dxa" w:w="1134"/>
          </w:tcPr>
          <w:p>
            <w:pPr>
              <w:spacing w:after="40" w:before="40"/>
            </w:pPr>
            <w:r/>
            <w:r>
              <w:rPr>
                <w:b/>
                <w:i w:val="0"/>
                <w:color w:val="1F2937"/>
                <w:sz w:val="17"/>
              </w:rPr>
              <w:t>Niche share of total revenue</w:t>
            </w:r>
          </w:p>
        </w:tc>
        <w:tc>
          <w:tcPr>
            <w:tcW w:type="dxa" w:w="1134"/>
          </w:tcPr>
          <w:p>
            <w:pPr>
              <w:spacing w:after="40" w:before="40"/>
            </w:pPr>
            <w:r/>
            <w:r>
              <w:rPr>
                <w:b/>
                <w:i w:val="0"/>
                <w:color w:val="1F2937"/>
                <w:sz w:val="17"/>
              </w:rPr>
              <w:t>91%</w:t>
            </w:r>
          </w:p>
        </w:tc>
        <w:tc>
          <w:tcPr>
            <w:tcW w:type="dxa" w:w="1134"/>
          </w:tcPr>
          <w:p>
            <w:pPr>
              <w:spacing w:after="40" w:before="40"/>
            </w:pPr>
            <w:r/>
            <w:r>
              <w:rPr>
                <w:b/>
                <w:i w:val="0"/>
                <w:color w:val="1F2937"/>
                <w:sz w:val="17"/>
              </w:rPr>
              <w:t>82%</w:t>
            </w:r>
          </w:p>
        </w:tc>
        <w:tc>
          <w:tcPr>
            <w:tcW w:type="dxa" w:w="1134"/>
          </w:tcPr>
          <w:p>
            <w:pPr>
              <w:spacing w:after="40" w:before="40"/>
            </w:pPr>
            <w:r/>
            <w:r>
              <w:rPr>
                <w:b/>
                <w:i w:val="0"/>
                <w:color w:val="1F2937"/>
                <w:sz w:val="17"/>
              </w:rPr>
              <w:t>64%</w:t>
            </w:r>
          </w:p>
        </w:tc>
        <w:tc>
          <w:tcPr>
            <w:tcW w:type="dxa" w:w="1134"/>
          </w:tcPr>
          <w:p>
            <w:pPr>
              <w:spacing w:after="40" w:before="40"/>
            </w:pPr>
            <w:r/>
            <w:r>
              <w:rPr>
                <w:b/>
                <w:i w:val="0"/>
                <w:color w:val="1F2937"/>
                <w:sz w:val="17"/>
              </w:rPr>
              <w:t>51%</w:t>
            </w:r>
          </w:p>
        </w:tc>
        <w:tc>
          <w:tcPr>
            <w:tcW w:type="dxa" w:w="1134"/>
          </w:tcPr>
          <w:p>
            <w:pPr>
              <w:spacing w:after="40" w:before="40"/>
            </w:pPr>
            <w:r/>
            <w:r>
              <w:rPr>
                <w:b/>
                <w:i w:val="0"/>
                <w:color w:val="1F2937"/>
                <w:sz w:val="17"/>
              </w:rPr>
              <w:t>42%</w:t>
            </w:r>
          </w:p>
        </w:tc>
        <w:tc>
          <w:tcPr>
            <w:tcW w:type="dxa" w:w="1134"/>
          </w:tcPr>
          <w:p>
            <w:pPr>
              <w:spacing w:after="40" w:before="40"/>
            </w:pPr>
            <w:r/>
            <w:r>
              <w:rPr>
                <w:b/>
                <w:i w:val="0"/>
                <w:color w:val="1F2937"/>
                <w:sz w:val="17"/>
              </w:rPr>
              <w:t>35%</w:t>
            </w:r>
          </w:p>
        </w:tc>
        <w:tc>
          <w:tcPr>
            <w:tcW w:type="dxa" w:w="1134"/>
          </w:tcPr>
          <w:p>
            <w:pPr>
              <w:spacing w:after="40" w:before="40"/>
            </w:pPr>
            <w:r/>
            <w:r>
              <w:rPr>
                <w:b/>
                <w:i w:val="0"/>
                <w:color w:val="1F2937"/>
                <w:sz w:val="17"/>
              </w:rPr>
              <w:t>30%</w:t>
            </w:r>
          </w:p>
        </w:tc>
      </w:tr>
    </w:tbl>
    <w:p>
      <w:pPr>
        <w:spacing w:after="160" w:before="0"/>
      </w:pPr>
    </w:p>
    <w:p>
      <w:pPr>
        <w:spacing w:after="140" w:line="276" w:lineRule="auto"/>
        <w:jc w:val="both"/>
      </w:pPr>
      <w:r>
        <w:rPr>
          <w:b/>
          <w:i w:val="0"/>
          <w:color w:val="1F2937"/>
          <w:sz w:val="20"/>
        </w:rPr>
        <w:t>Niche funds the company; popular scales it.</w:t>
      </w:r>
      <w:r>
        <w:rPr>
          <w:b w:val="0"/>
          <w:i w:val="0"/>
          <w:color w:val="1F2937"/>
          <w:sz w:val="20"/>
        </w:rPr>
        <w:t xml:space="preserve"> Niche sports carry 91%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i w:val="0"/>
          <w:color w:val="6B7280"/>
          <w:sz w:val="22"/>
        </w:rPr>
        <w:t>How the fan number is built</w:t>
      </w:r>
    </w:p>
    <w:p>
      <w:pPr>
        <w:spacing w:after="140" w:line="276" w:lineRule="auto"/>
        <w:jc w:val="both"/>
      </w:pPr>
      <w:r>
        <w:rPr>
          <w:b w:val="0"/>
          <w:i w:val="0"/>
          <w:color w:val="1F2937"/>
          <w:sz w:val="20"/>
        </w:rPr>
        <w:t xml:space="preserve">Paying fans are </w:t>
      </w:r>
      <w:r>
        <w:rPr>
          <w:b/>
          <w:i w:val="0"/>
          <w:color w:val="1F2937"/>
          <w:sz w:val="20"/>
        </w:rPr>
        <w:t>not</w:t>
      </w:r>
      <w:r>
        <w:rPr>
          <w:b w:val="0"/>
          <w:i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i w:val="0"/>
          <w:color w:val="1F2937"/>
          <w:sz w:val="20"/>
        </w:rPr>
        <w:t xml:space="preserve">The defensible input is the last term: </w:t>
      </w:r>
      <w:r>
        <w:rPr>
          <w:b/>
          <w:i w:val="0"/>
          <w:color w:val="1F2937"/>
          <w:sz w:val="20"/>
        </w:rPr>
        <w:t>34 paying fans per niche athlete at maturity.</w:t>
      </w:r>
      <w:r>
        <w:rPr>
          <w:b w:val="0"/>
          <w:i w:val="0"/>
          <w:color w:val="1F2937"/>
          <w:sz w:val="20"/>
        </w:rP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i w:val="0"/>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i w:val="0"/>
                <w:color w:val="1F2937"/>
                <w:sz w:val="17"/>
              </w:rPr>
              <w:t>Marketplace volume</w:t>
            </w:r>
          </w:p>
        </w:tc>
        <w:tc>
          <w:tcPr>
            <w:tcW w:type="dxa" w:w="825"/>
            <w:shd w:val="clear" w:fill="EFF1F3"/>
          </w:tcPr>
          <w:p>
            <w:pPr>
              <w:spacing w:after="40" w:before="40"/>
            </w:pPr>
            <w:r/>
            <w:r>
              <w:rPr>
                <w:b/>
                <w:i w:val="0"/>
                <w:color w:val="1F2937"/>
                <w:sz w:val="17"/>
              </w:rPr>
              <w:t>Y1</w:t>
            </w:r>
          </w:p>
        </w:tc>
        <w:tc>
          <w:tcPr>
            <w:tcW w:type="dxa" w:w="825"/>
            <w:shd w:val="clear" w:fill="EFF1F3"/>
          </w:tcPr>
          <w:p>
            <w:pPr>
              <w:spacing w:after="40" w:before="40"/>
            </w:pPr>
            <w:r/>
            <w:r>
              <w:rPr>
                <w:b/>
                <w:i w:val="0"/>
                <w:color w:val="1F2937"/>
                <w:sz w:val="17"/>
              </w:rPr>
              <w:t>Y2</w:t>
            </w:r>
          </w:p>
        </w:tc>
        <w:tc>
          <w:tcPr>
            <w:tcW w:type="dxa" w:w="825"/>
            <w:shd w:val="clear" w:fill="EFF1F3"/>
          </w:tcPr>
          <w:p>
            <w:pPr>
              <w:spacing w:after="40" w:before="40"/>
            </w:pPr>
            <w:r/>
            <w:r>
              <w:rPr>
                <w:b/>
                <w:i w:val="0"/>
                <w:color w:val="1F2937"/>
                <w:sz w:val="17"/>
              </w:rPr>
              <w:t>Y3</w:t>
            </w:r>
          </w:p>
        </w:tc>
        <w:tc>
          <w:tcPr>
            <w:tcW w:type="dxa" w:w="825"/>
            <w:shd w:val="clear" w:fill="EFF1F3"/>
          </w:tcPr>
          <w:p>
            <w:pPr>
              <w:spacing w:after="40" w:before="40"/>
            </w:pPr>
            <w:r/>
            <w:r>
              <w:rPr>
                <w:b/>
                <w:i w:val="0"/>
                <w:color w:val="1F2937"/>
                <w:sz w:val="17"/>
              </w:rPr>
              <w:t>Y4</w:t>
            </w:r>
          </w:p>
        </w:tc>
        <w:tc>
          <w:tcPr>
            <w:tcW w:type="dxa" w:w="825"/>
            <w:shd w:val="clear" w:fill="EFF1F3"/>
          </w:tcPr>
          <w:p>
            <w:pPr>
              <w:spacing w:after="40" w:before="40"/>
            </w:pPr>
            <w:r/>
            <w:r>
              <w:rPr>
                <w:b/>
                <w:i w:val="0"/>
                <w:color w:val="1F2937"/>
                <w:sz w:val="17"/>
              </w:rPr>
              <w:t>Y5</w:t>
            </w:r>
          </w:p>
        </w:tc>
        <w:tc>
          <w:tcPr>
            <w:tcW w:type="dxa" w:w="825"/>
            <w:shd w:val="clear" w:fill="EFF1F3"/>
          </w:tcPr>
          <w:p>
            <w:pPr>
              <w:spacing w:after="40" w:before="40"/>
            </w:pPr>
            <w:r/>
            <w:r>
              <w:rPr>
                <w:b/>
                <w:i w:val="0"/>
                <w:color w:val="1F2937"/>
                <w:sz w:val="17"/>
              </w:rPr>
              <w:t>Y6</w:t>
            </w:r>
          </w:p>
        </w:tc>
        <w:tc>
          <w:tcPr>
            <w:tcW w:type="dxa" w:w="825"/>
            <w:shd w:val="clear" w:fill="EFF1F3"/>
          </w:tcPr>
          <w:p>
            <w:pPr>
              <w:spacing w:after="40" w:before="40"/>
            </w:pPr>
            <w:r/>
            <w:r>
              <w:rPr>
                <w:b/>
                <w:i w:val="0"/>
                <w:color w:val="1F2937"/>
                <w:sz w:val="17"/>
              </w:rPr>
              <w:t>Y7</w:t>
            </w:r>
          </w:p>
        </w:tc>
        <w:tc>
          <w:tcPr>
            <w:tcW w:type="dxa" w:w="825"/>
            <w:shd w:val="clear" w:fill="EFF1F3"/>
          </w:tcPr>
          <w:p>
            <w:pPr>
              <w:spacing w:after="40" w:before="40"/>
            </w:pPr>
            <w:r/>
            <w:r>
              <w:rPr>
                <w:b/>
                <w:i w:val="0"/>
                <w:color w:val="1F2937"/>
                <w:sz w:val="17"/>
              </w:rPr>
              <w:t>Y8</w:t>
            </w:r>
          </w:p>
        </w:tc>
        <w:tc>
          <w:tcPr>
            <w:tcW w:type="dxa" w:w="825"/>
            <w:shd w:val="clear" w:fill="EFF1F3"/>
          </w:tcPr>
          <w:p>
            <w:pPr>
              <w:spacing w:after="40" w:before="40"/>
            </w:pPr>
            <w:r/>
            <w:r>
              <w:rPr>
                <w:b/>
                <w:i w:val="0"/>
                <w:color w:val="1F2937"/>
                <w:sz w:val="17"/>
              </w:rPr>
              <w:t>Y9</w:t>
            </w:r>
          </w:p>
        </w:tc>
        <w:tc>
          <w:tcPr>
            <w:tcW w:type="dxa" w:w="825"/>
            <w:shd w:val="clear" w:fill="EFF1F3"/>
          </w:tcPr>
          <w:p>
            <w:pPr>
              <w:spacing w:after="40" w:before="40"/>
            </w:pPr>
            <w:r/>
            <w:r>
              <w:rPr>
                <w:b/>
                <w:i w:val="0"/>
                <w:color w:val="1F2937"/>
                <w:sz w:val="17"/>
              </w:rPr>
              <w:t>Y10</w:t>
            </w:r>
          </w:p>
        </w:tc>
      </w:tr>
      <w:tr>
        <w:tc>
          <w:tcPr>
            <w:tcW w:type="dxa" w:w="825"/>
          </w:tcPr>
          <w:p>
            <w:pPr>
              <w:spacing w:after="40" w:before="40"/>
            </w:pPr>
            <w:r/>
            <w:r>
              <w:rPr>
                <w:b w:val="0"/>
                <w:i w:val="0"/>
                <w:color w:val="1F2937"/>
                <w:sz w:val="17"/>
              </w:rPr>
              <w:t>Fan GMV (subs + unlocks)</w:t>
            </w:r>
          </w:p>
        </w:tc>
        <w:tc>
          <w:tcPr>
            <w:tcW w:type="dxa" w:w="825"/>
          </w:tcPr>
          <w:p>
            <w:pPr>
              <w:spacing w:after="40" w:before="40"/>
            </w:pPr>
            <w:r/>
            <w:r>
              <w:rPr>
                <w:b w:val="0"/>
                <w:i w:val="0"/>
                <w:color w:val="1F2937"/>
                <w:sz w:val="17"/>
              </w:rPr>
              <w:t>€87k</w:t>
            </w:r>
          </w:p>
        </w:tc>
        <w:tc>
          <w:tcPr>
            <w:tcW w:type="dxa" w:w="825"/>
          </w:tcPr>
          <w:p>
            <w:pPr>
              <w:spacing w:after="40" w:before="40"/>
            </w:pPr>
            <w:r/>
            <w:r>
              <w:rPr>
                <w:b w:val="0"/>
                <w:i w:val="0"/>
                <w:color w:val="1F2937"/>
                <w:sz w:val="17"/>
              </w:rPr>
              <w:t>€407k</w:t>
            </w:r>
          </w:p>
        </w:tc>
        <w:tc>
          <w:tcPr>
            <w:tcW w:type="dxa" w:w="825"/>
          </w:tcPr>
          <w:p>
            <w:pPr>
              <w:spacing w:after="40" w:before="40"/>
            </w:pPr>
            <w:r/>
            <w:r>
              <w:rPr>
                <w:b w:val="0"/>
                <w:i w:val="0"/>
                <w:color w:val="1F2937"/>
                <w:sz w:val="17"/>
              </w:rPr>
              <w:t>€1.24M</w:t>
            </w:r>
          </w:p>
        </w:tc>
        <w:tc>
          <w:tcPr>
            <w:tcW w:type="dxa" w:w="825"/>
          </w:tcPr>
          <w:p>
            <w:pPr>
              <w:spacing w:after="40" w:before="40"/>
            </w:pPr>
            <w:r/>
            <w:r>
              <w:rPr>
                <w:b w:val="0"/>
                <w:i w:val="0"/>
                <w:color w:val="1F2937"/>
                <w:sz w:val="17"/>
              </w:rPr>
              <w:t>€2.64M</w:t>
            </w:r>
          </w:p>
        </w:tc>
        <w:tc>
          <w:tcPr>
            <w:tcW w:type="dxa" w:w="825"/>
          </w:tcPr>
          <w:p>
            <w:pPr>
              <w:spacing w:after="40" w:before="40"/>
            </w:pPr>
            <w:r/>
            <w:r>
              <w:rPr>
                <w:b w:val="0"/>
                <w:i w:val="0"/>
                <w:color w:val="1F2937"/>
                <w:sz w:val="17"/>
              </w:rPr>
              <w:t>€4.56M</w:t>
            </w:r>
          </w:p>
        </w:tc>
        <w:tc>
          <w:tcPr>
            <w:tcW w:type="dxa" w:w="825"/>
          </w:tcPr>
          <w:p>
            <w:pPr>
              <w:spacing w:after="40" w:before="40"/>
            </w:pPr>
            <w:r/>
            <w:r>
              <w:rPr>
                <w:b w:val="0"/>
                <w:i w:val="0"/>
                <w:color w:val="1F2937"/>
                <w:sz w:val="17"/>
              </w:rPr>
              <w:t>€6.90M</w:t>
            </w:r>
          </w:p>
        </w:tc>
        <w:tc>
          <w:tcPr>
            <w:tcW w:type="dxa" w:w="825"/>
          </w:tcPr>
          <w:p>
            <w:pPr>
              <w:spacing w:after="40" w:before="40"/>
            </w:pPr>
            <w:r/>
            <w:r>
              <w:rPr>
                <w:b w:val="0"/>
                <w:i w:val="0"/>
                <w:color w:val="1F2937"/>
                <w:sz w:val="17"/>
              </w:rPr>
              <w:t>€9.57M</w:t>
            </w:r>
          </w:p>
        </w:tc>
        <w:tc>
          <w:tcPr>
            <w:tcW w:type="dxa" w:w="825"/>
          </w:tcPr>
          <w:p>
            <w:pPr>
              <w:spacing w:after="40" w:before="40"/>
            </w:pPr>
            <w:r/>
            <w:r>
              <w:rPr>
                <w:b w:val="0"/>
                <w:i w:val="0"/>
                <w:color w:val="1F2937"/>
                <w:sz w:val="17"/>
              </w:rPr>
              <w:t>€12.11M</w:t>
            </w:r>
          </w:p>
        </w:tc>
        <w:tc>
          <w:tcPr>
            <w:tcW w:type="dxa" w:w="825"/>
          </w:tcPr>
          <w:p>
            <w:pPr>
              <w:spacing w:after="40" w:before="40"/>
            </w:pPr>
            <w:r/>
            <w:r>
              <w:rPr>
                <w:b w:val="0"/>
                <w:i w:val="0"/>
                <w:color w:val="1F2937"/>
                <w:sz w:val="17"/>
              </w:rPr>
              <w:t>€14.32M</w:t>
            </w:r>
          </w:p>
        </w:tc>
        <w:tc>
          <w:tcPr>
            <w:tcW w:type="dxa" w:w="825"/>
          </w:tcPr>
          <w:p>
            <w:pPr>
              <w:spacing w:after="40" w:before="40"/>
            </w:pPr>
            <w:r/>
            <w:r>
              <w:rPr>
                <w:b w:val="0"/>
                <w:i w:val="0"/>
                <w:color w:val="1F2937"/>
                <w:sz w:val="17"/>
              </w:rPr>
              <w:t>€16.18M</w:t>
            </w:r>
          </w:p>
        </w:tc>
      </w:tr>
      <w:tr>
        <w:tc>
          <w:tcPr>
            <w:tcW w:type="dxa" w:w="825"/>
          </w:tcPr>
          <w:p>
            <w:pPr>
              <w:spacing w:after="40" w:before="40"/>
            </w:pPr>
            <w:r/>
            <w:r>
              <w:rPr>
                <w:b w:val="0"/>
                <w:i w:val="0"/>
                <w:color w:val="1F2937"/>
                <w:sz w:val="17"/>
              </w:rPr>
              <w:t>Sponsorship GMV</w:t>
            </w:r>
          </w:p>
        </w:tc>
        <w:tc>
          <w:tcPr>
            <w:tcW w:type="dxa" w:w="825"/>
          </w:tcPr>
          <w:p>
            <w:pPr>
              <w:spacing w:after="40" w:before="40"/>
            </w:pPr>
            <w:r/>
            <w:r>
              <w:rPr>
                <w:b w:val="0"/>
                <w:i w:val="0"/>
                <w:color w:val="1F2937"/>
                <w:sz w:val="17"/>
              </w:rPr>
              <w:t>€17k</w:t>
            </w:r>
          </w:p>
        </w:tc>
        <w:tc>
          <w:tcPr>
            <w:tcW w:type="dxa" w:w="825"/>
          </w:tcPr>
          <w:p>
            <w:pPr>
              <w:spacing w:after="40" w:before="40"/>
            </w:pPr>
            <w:r/>
            <w:r>
              <w:rPr>
                <w:b w:val="0"/>
                <w:i w:val="0"/>
                <w:color w:val="1F2937"/>
                <w:sz w:val="17"/>
              </w:rPr>
              <w:t>€99k</w:t>
            </w:r>
          </w:p>
        </w:tc>
        <w:tc>
          <w:tcPr>
            <w:tcW w:type="dxa" w:w="825"/>
          </w:tcPr>
          <w:p>
            <w:pPr>
              <w:spacing w:after="40" w:before="40"/>
            </w:pPr>
            <w:r/>
            <w:r>
              <w:rPr>
                <w:b w:val="0"/>
                <w:i w:val="0"/>
                <w:color w:val="1F2937"/>
                <w:sz w:val="17"/>
              </w:rPr>
              <w:t>€515k</w:t>
            </w:r>
          </w:p>
        </w:tc>
        <w:tc>
          <w:tcPr>
            <w:tcW w:type="dxa" w:w="825"/>
          </w:tcPr>
          <w:p>
            <w:pPr>
              <w:spacing w:after="40" w:before="40"/>
            </w:pPr>
            <w:r/>
            <w:r>
              <w:rPr>
                <w:b w:val="0"/>
                <w:i w:val="0"/>
                <w:color w:val="1F2937"/>
                <w:sz w:val="17"/>
              </w:rPr>
              <w:t>€1.69M</w:t>
            </w:r>
          </w:p>
        </w:tc>
        <w:tc>
          <w:tcPr>
            <w:tcW w:type="dxa" w:w="825"/>
          </w:tcPr>
          <w:p>
            <w:pPr>
              <w:spacing w:after="40" w:before="40"/>
            </w:pPr>
            <w:r/>
            <w:r>
              <w:rPr>
                <w:b w:val="0"/>
                <w:i w:val="0"/>
                <w:color w:val="1F2937"/>
                <w:sz w:val="17"/>
              </w:rPr>
              <w:t>€3.96M</w:t>
            </w:r>
          </w:p>
        </w:tc>
        <w:tc>
          <w:tcPr>
            <w:tcW w:type="dxa" w:w="825"/>
          </w:tcPr>
          <w:p>
            <w:pPr>
              <w:spacing w:after="40" w:before="40"/>
            </w:pPr>
            <w:r/>
            <w:r>
              <w:rPr>
                <w:b w:val="0"/>
                <w:i w:val="0"/>
                <w:color w:val="1F2937"/>
                <w:sz w:val="17"/>
              </w:rPr>
              <w:t>€7.48M</w:t>
            </w:r>
          </w:p>
        </w:tc>
        <w:tc>
          <w:tcPr>
            <w:tcW w:type="dxa" w:w="825"/>
          </w:tcPr>
          <w:p>
            <w:pPr>
              <w:spacing w:after="40" w:before="40"/>
            </w:pPr>
            <w:r/>
            <w:r>
              <w:rPr>
                <w:b w:val="0"/>
                <w:i w:val="0"/>
                <w:color w:val="1F2937"/>
                <w:sz w:val="17"/>
              </w:rPr>
              <w:t>€11.37M</w:t>
            </w:r>
          </w:p>
        </w:tc>
        <w:tc>
          <w:tcPr>
            <w:tcW w:type="dxa" w:w="825"/>
          </w:tcPr>
          <w:p>
            <w:pPr>
              <w:spacing w:after="40" w:before="40"/>
            </w:pPr>
            <w:r/>
            <w:r>
              <w:rPr>
                <w:b w:val="0"/>
                <w:i w:val="0"/>
                <w:color w:val="1F2937"/>
                <w:sz w:val="17"/>
              </w:rPr>
              <w:t>€15.16M</w:t>
            </w:r>
          </w:p>
        </w:tc>
        <w:tc>
          <w:tcPr>
            <w:tcW w:type="dxa" w:w="825"/>
          </w:tcPr>
          <w:p>
            <w:pPr>
              <w:spacing w:after="40" w:before="40"/>
            </w:pPr>
            <w:r/>
            <w:r>
              <w:rPr>
                <w:b w:val="0"/>
                <w:i w:val="0"/>
                <w:color w:val="1F2937"/>
                <w:sz w:val="17"/>
              </w:rPr>
              <w:t>€17.66M</w:t>
            </w:r>
          </w:p>
        </w:tc>
        <w:tc>
          <w:tcPr>
            <w:tcW w:type="dxa" w:w="825"/>
          </w:tcPr>
          <w:p>
            <w:pPr>
              <w:spacing w:after="40" w:before="40"/>
            </w:pPr>
            <w:r/>
            <w:r>
              <w:rPr>
                <w:b w:val="0"/>
                <w:i w:val="0"/>
                <w:color w:val="1F2937"/>
                <w:sz w:val="17"/>
              </w:rPr>
              <w:t>€21.70M</w:t>
            </w:r>
          </w:p>
        </w:tc>
      </w:tr>
      <w:tr>
        <w:tc>
          <w:tcPr>
            <w:tcW w:type="dxa" w:w="825"/>
          </w:tcPr>
          <w:p>
            <w:pPr>
              <w:spacing w:after="40" w:before="40"/>
            </w:pPr>
            <w:r/>
            <w:r>
              <w:rPr>
                <w:b/>
                <w:i w:val="0"/>
                <w:color w:val="1F2937"/>
                <w:sz w:val="17"/>
              </w:rPr>
              <w:t>Total GMV</w:t>
            </w:r>
          </w:p>
        </w:tc>
        <w:tc>
          <w:tcPr>
            <w:tcW w:type="dxa" w:w="825"/>
          </w:tcPr>
          <w:p>
            <w:pPr>
              <w:spacing w:after="40" w:before="40"/>
            </w:pPr>
            <w:r/>
            <w:r>
              <w:rPr>
                <w:b w:val="0"/>
                <w:i w:val="0"/>
                <w:color w:val="1F2937"/>
                <w:sz w:val="17"/>
              </w:rPr>
              <w:t>€104k</w:t>
            </w:r>
          </w:p>
        </w:tc>
        <w:tc>
          <w:tcPr>
            <w:tcW w:type="dxa" w:w="825"/>
          </w:tcPr>
          <w:p>
            <w:pPr>
              <w:spacing w:after="40" w:before="40"/>
            </w:pPr>
            <w:r/>
            <w:r>
              <w:rPr>
                <w:b w:val="0"/>
                <w:i w:val="0"/>
                <w:color w:val="1F2937"/>
                <w:sz w:val="17"/>
              </w:rPr>
              <w:t>€506k</w:t>
            </w:r>
          </w:p>
        </w:tc>
        <w:tc>
          <w:tcPr>
            <w:tcW w:type="dxa" w:w="825"/>
          </w:tcPr>
          <w:p>
            <w:pPr>
              <w:spacing w:after="40" w:before="40"/>
            </w:pPr>
            <w:r/>
            <w:r>
              <w:rPr>
                <w:b w:val="0"/>
                <w:i w:val="0"/>
                <w:color w:val="1F2937"/>
                <w:sz w:val="17"/>
              </w:rPr>
              <w:t>€1.75M</w:t>
            </w:r>
          </w:p>
        </w:tc>
        <w:tc>
          <w:tcPr>
            <w:tcW w:type="dxa" w:w="825"/>
          </w:tcPr>
          <w:p>
            <w:pPr>
              <w:spacing w:after="40" w:before="40"/>
            </w:pPr>
            <w:r/>
            <w:r>
              <w:rPr>
                <w:b w:val="0"/>
                <w:i w:val="0"/>
                <w:color w:val="1F2937"/>
                <w:sz w:val="17"/>
              </w:rPr>
              <w:t>€4.33M</w:t>
            </w:r>
          </w:p>
        </w:tc>
        <w:tc>
          <w:tcPr>
            <w:tcW w:type="dxa" w:w="825"/>
          </w:tcPr>
          <w:p>
            <w:pPr>
              <w:spacing w:after="40" w:before="40"/>
            </w:pPr>
            <w:r/>
            <w:r>
              <w:rPr>
                <w:b w:val="0"/>
                <w:i w:val="0"/>
                <w:color w:val="1F2937"/>
                <w:sz w:val="17"/>
              </w:rPr>
              <w:t>€8.52M</w:t>
            </w:r>
          </w:p>
        </w:tc>
        <w:tc>
          <w:tcPr>
            <w:tcW w:type="dxa" w:w="825"/>
          </w:tcPr>
          <w:p>
            <w:pPr>
              <w:spacing w:after="40" w:before="40"/>
            </w:pPr>
            <w:r/>
            <w:r>
              <w:rPr>
                <w:b w:val="0"/>
                <w:i w:val="0"/>
                <w:color w:val="1F2937"/>
                <w:sz w:val="17"/>
              </w:rPr>
              <w:t>€14.37M</w:t>
            </w:r>
          </w:p>
        </w:tc>
        <w:tc>
          <w:tcPr>
            <w:tcW w:type="dxa" w:w="825"/>
          </w:tcPr>
          <w:p>
            <w:pPr>
              <w:spacing w:after="40" w:before="40"/>
            </w:pPr>
            <w:r/>
            <w:r>
              <w:rPr>
                <w:b w:val="0"/>
                <w:i w:val="0"/>
                <w:color w:val="1F2937"/>
                <w:sz w:val="17"/>
              </w:rPr>
              <w:t>€20.94M</w:t>
            </w:r>
          </w:p>
        </w:tc>
        <w:tc>
          <w:tcPr>
            <w:tcW w:type="dxa" w:w="825"/>
          </w:tcPr>
          <w:p>
            <w:pPr>
              <w:spacing w:after="40" w:before="40"/>
            </w:pPr>
            <w:r/>
            <w:r>
              <w:rPr>
                <w:b w:val="0"/>
                <w:i w:val="0"/>
                <w:color w:val="1F2937"/>
                <w:sz w:val="17"/>
              </w:rPr>
              <w:t>€27.27M</w:t>
            </w:r>
          </w:p>
        </w:tc>
        <w:tc>
          <w:tcPr>
            <w:tcW w:type="dxa" w:w="825"/>
          </w:tcPr>
          <w:p>
            <w:pPr>
              <w:spacing w:after="40" w:before="40"/>
            </w:pPr>
            <w:r/>
            <w:r>
              <w:rPr>
                <w:b w:val="0"/>
                <w:i w:val="0"/>
                <w:color w:val="1F2937"/>
                <w:sz w:val="17"/>
              </w:rPr>
              <w:t>€31.99M</w:t>
            </w:r>
          </w:p>
        </w:tc>
        <w:tc>
          <w:tcPr>
            <w:tcW w:type="dxa" w:w="825"/>
          </w:tcPr>
          <w:p>
            <w:pPr>
              <w:spacing w:after="40" w:before="40"/>
            </w:pPr>
            <w:r/>
            <w:r>
              <w:rPr>
                <w:b w:val="0"/>
                <w:i w:val="0"/>
                <w:color w:val="1F2937"/>
                <w:sz w:val="17"/>
              </w:rPr>
              <w:t>€37.88M</w:t>
            </w:r>
          </w:p>
        </w:tc>
      </w:tr>
    </w:tbl>
    <w:p>
      <w:pPr>
        <w:spacing w:after="160" w:before="0"/>
      </w:pPr>
    </w:p>
    <w:p>
      <w:pPr>
        <w:spacing w:after="140" w:line="276" w:lineRule="auto"/>
        <w:jc w:val="both"/>
      </w:pPr>
      <w:r>
        <w:rPr>
          <w:b w:val="0"/>
          <w:i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i w:val="0"/>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i w:val="0"/>
                <w:color w:val="1F2937"/>
                <w:sz w:val="17"/>
              </w:rPr>
              <w:t>Net revenue</w:t>
            </w:r>
          </w:p>
        </w:tc>
        <w:tc>
          <w:tcPr>
            <w:tcW w:type="dxa" w:w="825"/>
            <w:shd w:val="clear" w:fill="EFF1F3"/>
          </w:tcPr>
          <w:p>
            <w:pPr>
              <w:spacing w:after="40" w:before="40"/>
            </w:pPr>
            <w:r/>
            <w:r>
              <w:rPr>
                <w:b/>
                <w:i w:val="0"/>
                <w:color w:val="1F2937"/>
                <w:sz w:val="17"/>
              </w:rPr>
              <w:t>Y1</w:t>
            </w:r>
          </w:p>
        </w:tc>
        <w:tc>
          <w:tcPr>
            <w:tcW w:type="dxa" w:w="825"/>
            <w:shd w:val="clear" w:fill="EFF1F3"/>
          </w:tcPr>
          <w:p>
            <w:pPr>
              <w:spacing w:after="40" w:before="40"/>
            </w:pPr>
            <w:r/>
            <w:r>
              <w:rPr>
                <w:b/>
                <w:i w:val="0"/>
                <w:color w:val="1F2937"/>
                <w:sz w:val="17"/>
              </w:rPr>
              <w:t>Y2</w:t>
            </w:r>
          </w:p>
        </w:tc>
        <w:tc>
          <w:tcPr>
            <w:tcW w:type="dxa" w:w="825"/>
            <w:shd w:val="clear" w:fill="EFF1F3"/>
          </w:tcPr>
          <w:p>
            <w:pPr>
              <w:spacing w:after="40" w:before="40"/>
            </w:pPr>
            <w:r/>
            <w:r>
              <w:rPr>
                <w:b/>
                <w:i w:val="0"/>
                <w:color w:val="1F2937"/>
                <w:sz w:val="17"/>
              </w:rPr>
              <w:t>Y3</w:t>
            </w:r>
          </w:p>
        </w:tc>
        <w:tc>
          <w:tcPr>
            <w:tcW w:type="dxa" w:w="825"/>
            <w:shd w:val="clear" w:fill="EFF1F3"/>
          </w:tcPr>
          <w:p>
            <w:pPr>
              <w:spacing w:after="40" w:before="40"/>
            </w:pPr>
            <w:r/>
            <w:r>
              <w:rPr>
                <w:b/>
                <w:i w:val="0"/>
                <w:color w:val="1F2937"/>
                <w:sz w:val="17"/>
              </w:rPr>
              <w:t>Y4</w:t>
            </w:r>
          </w:p>
        </w:tc>
        <w:tc>
          <w:tcPr>
            <w:tcW w:type="dxa" w:w="825"/>
            <w:shd w:val="clear" w:fill="EFF1F3"/>
          </w:tcPr>
          <w:p>
            <w:pPr>
              <w:spacing w:after="40" w:before="40"/>
            </w:pPr>
            <w:r/>
            <w:r>
              <w:rPr>
                <w:b/>
                <w:i w:val="0"/>
                <w:color w:val="1F2937"/>
                <w:sz w:val="17"/>
              </w:rPr>
              <w:t>Y5</w:t>
            </w:r>
          </w:p>
        </w:tc>
        <w:tc>
          <w:tcPr>
            <w:tcW w:type="dxa" w:w="825"/>
            <w:shd w:val="clear" w:fill="EFF1F3"/>
          </w:tcPr>
          <w:p>
            <w:pPr>
              <w:spacing w:after="40" w:before="40"/>
            </w:pPr>
            <w:r/>
            <w:r>
              <w:rPr>
                <w:b/>
                <w:i w:val="0"/>
                <w:color w:val="1F2937"/>
                <w:sz w:val="17"/>
              </w:rPr>
              <w:t>Y6</w:t>
            </w:r>
          </w:p>
        </w:tc>
        <w:tc>
          <w:tcPr>
            <w:tcW w:type="dxa" w:w="825"/>
            <w:shd w:val="clear" w:fill="EFF1F3"/>
          </w:tcPr>
          <w:p>
            <w:pPr>
              <w:spacing w:after="40" w:before="40"/>
            </w:pPr>
            <w:r/>
            <w:r>
              <w:rPr>
                <w:b/>
                <w:i w:val="0"/>
                <w:color w:val="1F2937"/>
                <w:sz w:val="17"/>
              </w:rPr>
              <w:t>Y7</w:t>
            </w:r>
          </w:p>
        </w:tc>
        <w:tc>
          <w:tcPr>
            <w:tcW w:type="dxa" w:w="825"/>
            <w:shd w:val="clear" w:fill="EFF1F3"/>
          </w:tcPr>
          <w:p>
            <w:pPr>
              <w:spacing w:after="40" w:before="40"/>
            </w:pPr>
            <w:r/>
            <w:r>
              <w:rPr>
                <w:b/>
                <w:i w:val="0"/>
                <w:color w:val="1F2937"/>
                <w:sz w:val="17"/>
              </w:rPr>
              <w:t>Y8</w:t>
            </w:r>
          </w:p>
        </w:tc>
        <w:tc>
          <w:tcPr>
            <w:tcW w:type="dxa" w:w="825"/>
            <w:shd w:val="clear" w:fill="EFF1F3"/>
          </w:tcPr>
          <w:p>
            <w:pPr>
              <w:spacing w:after="40" w:before="40"/>
            </w:pPr>
            <w:r/>
            <w:r>
              <w:rPr>
                <w:b/>
                <w:i w:val="0"/>
                <w:color w:val="1F2937"/>
                <w:sz w:val="17"/>
              </w:rPr>
              <w:t>Y9</w:t>
            </w:r>
          </w:p>
        </w:tc>
        <w:tc>
          <w:tcPr>
            <w:tcW w:type="dxa" w:w="825"/>
            <w:shd w:val="clear" w:fill="EFF1F3"/>
          </w:tcPr>
          <w:p>
            <w:pPr>
              <w:spacing w:after="40" w:before="40"/>
            </w:pPr>
            <w:r/>
            <w:r>
              <w:rPr>
                <w:b/>
                <w:i w:val="0"/>
                <w:color w:val="1F2937"/>
                <w:sz w:val="17"/>
              </w:rPr>
              <w:t>Y10</w:t>
            </w:r>
          </w:p>
        </w:tc>
      </w:tr>
      <w:tr>
        <w:tc>
          <w:tcPr>
            <w:tcW w:type="dxa" w:w="825"/>
          </w:tcPr>
          <w:p>
            <w:pPr>
              <w:spacing w:after="40" w:before="40"/>
            </w:pPr>
            <w:r/>
            <w:r>
              <w:rPr>
                <w:b w:val="0"/>
                <w:i w:val="0"/>
                <w:color w:val="1F2937"/>
                <w:sz w:val="17"/>
              </w:rPr>
              <w:t>Fan take (15%)</w:t>
            </w:r>
          </w:p>
        </w:tc>
        <w:tc>
          <w:tcPr>
            <w:tcW w:type="dxa" w:w="825"/>
          </w:tcPr>
          <w:p>
            <w:pPr>
              <w:spacing w:after="40" w:before="40"/>
            </w:pPr>
            <w:r/>
            <w:r>
              <w:rPr>
                <w:b w:val="0"/>
                <w:i w:val="0"/>
                <w:color w:val="1F2937"/>
                <w:sz w:val="17"/>
              </w:rPr>
              <w:t>€13k</w:t>
            </w:r>
          </w:p>
        </w:tc>
        <w:tc>
          <w:tcPr>
            <w:tcW w:type="dxa" w:w="825"/>
          </w:tcPr>
          <w:p>
            <w:pPr>
              <w:spacing w:after="40" w:before="40"/>
            </w:pPr>
            <w:r/>
            <w:r>
              <w:rPr>
                <w:b w:val="0"/>
                <w:i w:val="0"/>
                <w:color w:val="1F2937"/>
                <w:sz w:val="17"/>
              </w:rPr>
              <w:t>€61k</w:t>
            </w:r>
          </w:p>
        </w:tc>
        <w:tc>
          <w:tcPr>
            <w:tcW w:type="dxa" w:w="825"/>
          </w:tcPr>
          <w:p>
            <w:pPr>
              <w:spacing w:after="40" w:before="40"/>
            </w:pPr>
            <w:r/>
            <w:r>
              <w:rPr>
                <w:b w:val="0"/>
                <w:i w:val="0"/>
                <w:color w:val="1F2937"/>
                <w:sz w:val="17"/>
              </w:rPr>
              <w:t>€185k</w:t>
            </w:r>
          </w:p>
        </w:tc>
        <w:tc>
          <w:tcPr>
            <w:tcW w:type="dxa" w:w="825"/>
          </w:tcPr>
          <w:p>
            <w:pPr>
              <w:spacing w:after="40" w:before="40"/>
            </w:pPr>
            <w:r/>
            <w:r>
              <w:rPr>
                <w:b w:val="0"/>
                <w:i w:val="0"/>
                <w:color w:val="1F2937"/>
                <w:sz w:val="17"/>
              </w:rPr>
              <w:t>€396k</w:t>
            </w:r>
          </w:p>
        </w:tc>
        <w:tc>
          <w:tcPr>
            <w:tcW w:type="dxa" w:w="825"/>
          </w:tcPr>
          <w:p>
            <w:pPr>
              <w:spacing w:after="40" w:before="40"/>
            </w:pPr>
            <w:r/>
            <w:r>
              <w:rPr>
                <w:b w:val="0"/>
                <w:i w:val="0"/>
                <w:color w:val="1F2937"/>
                <w:sz w:val="17"/>
              </w:rPr>
              <w:t>€684k</w:t>
            </w:r>
          </w:p>
        </w:tc>
        <w:tc>
          <w:tcPr>
            <w:tcW w:type="dxa" w:w="825"/>
          </w:tcPr>
          <w:p>
            <w:pPr>
              <w:spacing w:after="40" w:before="40"/>
            </w:pPr>
            <w:r/>
            <w:r>
              <w:rPr>
                <w:b w:val="0"/>
                <w:i w:val="0"/>
                <w:color w:val="1F2937"/>
                <w:sz w:val="17"/>
              </w:rPr>
              <w:t>€1.03M</w:t>
            </w:r>
          </w:p>
        </w:tc>
        <w:tc>
          <w:tcPr>
            <w:tcW w:type="dxa" w:w="825"/>
          </w:tcPr>
          <w:p>
            <w:pPr>
              <w:spacing w:after="40" w:before="40"/>
            </w:pPr>
            <w:r/>
            <w:r>
              <w:rPr>
                <w:b w:val="0"/>
                <w:i w:val="0"/>
                <w:color w:val="1F2937"/>
                <w:sz w:val="17"/>
              </w:rPr>
              <w:t>€1.44M</w:t>
            </w:r>
          </w:p>
        </w:tc>
        <w:tc>
          <w:tcPr>
            <w:tcW w:type="dxa" w:w="825"/>
          </w:tcPr>
          <w:p>
            <w:pPr>
              <w:spacing w:after="40" w:before="40"/>
            </w:pPr>
            <w:r/>
            <w:r>
              <w:rPr>
                <w:b w:val="0"/>
                <w:i w:val="0"/>
                <w:color w:val="1F2937"/>
                <w:sz w:val="17"/>
              </w:rPr>
              <w:t>€1.82M</w:t>
            </w:r>
          </w:p>
        </w:tc>
        <w:tc>
          <w:tcPr>
            <w:tcW w:type="dxa" w:w="825"/>
          </w:tcPr>
          <w:p>
            <w:pPr>
              <w:spacing w:after="40" w:before="40"/>
            </w:pPr>
            <w:r/>
            <w:r>
              <w:rPr>
                <w:b w:val="0"/>
                <w:i w:val="0"/>
                <w:color w:val="1F2937"/>
                <w:sz w:val="17"/>
              </w:rPr>
              <w:t>€2.15M</w:t>
            </w:r>
          </w:p>
        </w:tc>
        <w:tc>
          <w:tcPr>
            <w:tcW w:type="dxa" w:w="825"/>
          </w:tcPr>
          <w:p>
            <w:pPr>
              <w:spacing w:after="40" w:before="40"/>
            </w:pPr>
            <w:r/>
            <w:r>
              <w:rPr>
                <w:b w:val="0"/>
                <w:i w:val="0"/>
                <w:color w:val="1F2937"/>
                <w:sz w:val="17"/>
              </w:rPr>
              <w:t>€2.43M</w:t>
            </w:r>
          </w:p>
        </w:tc>
      </w:tr>
      <w:tr>
        <w:tc>
          <w:tcPr>
            <w:tcW w:type="dxa" w:w="825"/>
          </w:tcPr>
          <w:p>
            <w:pPr>
              <w:spacing w:after="40" w:before="40"/>
            </w:pPr>
            <w:r/>
            <w:r>
              <w:rPr>
                <w:b w:val="0"/>
                <w:i w:val="0"/>
                <w:color w:val="1F2937"/>
                <w:sz w:val="17"/>
              </w:rPr>
              <w:t>Sponsorship take (blended by plan)</w:t>
            </w:r>
          </w:p>
        </w:tc>
        <w:tc>
          <w:tcPr>
            <w:tcW w:type="dxa" w:w="825"/>
          </w:tcPr>
          <w:p>
            <w:pPr>
              <w:spacing w:after="40" w:before="40"/>
            </w:pPr>
            <w:r/>
            <w:r>
              <w:rPr>
                <w:b w:val="0"/>
                <w:i w:val="0"/>
                <w:color w:val="1F2937"/>
                <w:sz w:val="17"/>
              </w:rPr>
              <w:t>€2k</w:t>
            </w:r>
          </w:p>
        </w:tc>
        <w:tc>
          <w:tcPr>
            <w:tcW w:type="dxa" w:w="825"/>
          </w:tcPr>
          <w:p>
            <w:pPr>
              <w:spacing w:after="40" w:before="40"/>
            </w:pPr>
            <w:r/>
            <w:r>
              <w:rPr>
                <w:b w:val="0"/>
                <w:i w:val="0"/>
                <w:color w:val="1F2937"/>
                <w:sz w:val="17"/>
              </w:rPr>
              <w:t>€9k</w:t>
            </w:r>
          </w:p>
        </w:tc>
        <w:tc>
          <w:tcPr>
            <w:tcW w:type="dxa" w:w="825"/>
          </w:tcPr>
          <w:p>
            <w:pPr>
              <w:spacing w:after="40" w:before="40"/>
            </w:pPr>
            <w:r/>
            <w:r>
              <w:rPr>
                <w:b w:val="0"/>
                <w:i w:val="0"/>
                <w:color w:val="1F2937"/>
                <w:sz w:val="17"/>
              </w:rPr>
              <w:t>€46k</w:t>
            </w:r>
          </w:p>
        </w:tc>
        <w:tc>
          <w:tcPr>
            <w:tcW w:type="dxa" w:w="825"/>
          </w:tcPr>
          <w:p>
            <w:pPr>
              <w:spacing w:after="40" w:before="40"/>
            </w:pPr>
            <w:r/>
            <w:r>
              <w:rPr>
                <w:b w:val="0"/>
                <w:i w:val="0"/>
                <w:color w:val="1F2937"/>
                <w:sz w:val="17"/>
              </w:rPr>
              <w:t>€149k</w:t>
            </w:r>
          </w:p>
        </w:tc>
        <w:tc>
          <w:tcPr>
            <w:tcW w:type="dxa" w:w="825"/>
          </w:tcPr>
          <w:p>
            <w:pPr>
              <w:spacing w:after="40" w:before="40"/>
            </w:pPr>
            <w:r/>
            <w:r>
              <w:rPr>
                <w:b w:val="0"/>
                <w:i w:val="0"/>
                <w:color w:val="1F2937"/>
                <w:sz w:val="17"/>
              </w:rPr>
              <w:t>€346k</w:t>
            </w:r>
          </w:p>
        </w:tc>
        <w:tc>
          <w:tcPr>
            <w:tcW w:type="dxa" w:w="825"/>
          </w:tcPr>
          <w:p>
            <w:pPr>
              <w:spacing w:after="40" w:before="40"/>
            </w:pPr>
            <w:r/>
            <w:r>
              <w:rPr>
                <w:b w:val="0"/>
                <w:i w:val="0"/>
                <w:color w:val="1F2937"/>
                <w:sz w:val="17"/>
              </w:rPr>
              <w:t>€649k</w:t>
            </w:r>
          </w:p>
        </w:tc>
        <w:tc>
          <w:tcPr>
            <w:tcW w:type="dxa" w:w="825"/>
          </w:tcPr>
          <w:p>
            <w:pPr>
              <w:spacing w:after="40" w:before="40"/>
            </w:pPr>
            <w:r/>
            <w:r>
              <w:rPr>
                <w:b w:val="0"/>
                <w:i w:val="0"/>
                <w:color w:val="1F2937"/>
                <w:sz w:val="17"/>
              </w:rPr>
              <w:t>€982k</w:t>
            </w:r>
          </w:p>
        </w:tc>
        <w:tc>
          <w:tcPr>
            <w:tcW w:type="dxa" w:w="825"/>
          </w:tcPr>
          <w:p>
            <w:pPr>
              <w:spacing w:after="40" w:before="40"/>
            </w:pPr>
            <w:r/>
            <w:r>
              <w:rPr>
                <w:b w:val="0"/>
                <w:i w:val="0"/>
                <w:color w:val="1F2937"/>
                <w:sz w:val="17"/>
              </w:rPr>
              <w:t>€1.30M</w:t>
            </w:r>
          </w:p>
        </w:tc>
        <w:tc>
          <w:tcPr>
            <w:tcW w:type="dxa" w:w="825"/>
          </w:tcPr>
          <w:p>
            <w:pPr>
              <w:spacing w:after="40" w:before="40"/>
            </w:pPr>
            <w:r/>
            <w:r>
              <w:rPr>
                <w:b w:val="0"/>
                <w:i w:val="0"/>
                <w:color w:val="1F2937"/>
                <w:sz w:val="17"/>
              </w:rPr>
              <w:t>€1.52M</w:t>
            </w:r>
          </w:p>
        </w:tc>
        <w:tc>
          <w:tcPr>
            <w:tcW w:type="dxa" w:w="825"/>
          </w:tcPr>
          <w:p>
            <w:pPr>
              <w:spacing w:after="40" w:before="40"/>
            </w:pPr>
            <w:r/>
            <w:r>
              <w:rPr>
                <w:b w:val="0"/>
                <w:i w:val="0"/>
                <w:color w:val="1F2937"/>
                <w:sz w:val="17"/>
              </w:rPr>
              <w:t>€1.86M</w:t>
            </w:r>
          </w:p>
        </w:tc>
      </w:tr>
      <w:tr>
        <w:tc>
          <w:tcPr>
            <w:tcW w:type="dxa" w:w="825"/>
          </w:tcPr>
          <w:p>
            <w:pPr>
              <w:spacing w:after="40" w:before="40"/>
            </w:pPr>
            <w:r/>
            <w:r>
              <w:rPr>
                <w:b w:val="0"/>
                <w:i w:val="0"/>
                <w:color w:val="1F2937"/>
                <w:sz w:val="17"/>
              </w:rPr>
              <w:t>Sponsor SaaS</w:t>
            </w:r>
          </w:p>
        </w:tc>
        <w:tc>
          <w:tcPr>
            <w:tcW w:type="dxa" w:w="825"/>
          </w:tcPr>
          <w:p>
            <w:pPr>
              <w:spacing w:after="40" w:before="40"/>
            </w:pPr>
            <w:r/>
            <w:r>
              <w:rPr>
                <w:b w:val="0"/>
                <w:i w:val="0"/>
                <w:color w:val="1F2937"/>
                <w:sz w:val="17"/>
              </w:rPr>
              <w:t>€537</w:t>
            </w:r>
          </w:p>
        </w:tc>
        <w:tc>
          <w:tcPr>
            <w:tcW w:type="dxa" w:w="825"/>
          </w:tcPr>
          <w:p>
            <w:pPr>
              <w:spacing w:after="40" w:before="40"/>
            </w:pPr>
            <w:r/>
            <w:r>
              <w:rPr>
                <w:b w:val="0"/>
                <w:i w:val="0"/>
                <w:color w:val="1F2937"/>
                <w:sz w:val="17"/>
              </w:rPr>
              <w:t>€8k</w:t>
            </w:r>
          </w:p>
        </w:tc>
        <w:tc>
          <w:tcPr>
            <w:tcW w:type="dxa" w:w="825"/>
          </w:tcPr>
          <w:p>
            <w:pPr>
              <w:spacing w:after="40" w:before="40"/>
            </w:pPr>
            <w:r/>
            <w:r>
              <w:rPr>
                <w:b w:val="0"/>
                <w:i w:val="0"/>
                <w:color w:val="1F2937"/>
                <w:sz w:val="17"/>
              </w:rPr>
              <w:t>€56k</w:t>
            </w:r>
          </w:p>
        </w:tc>
        <w:tc>
          <w:tcPr>
            <w:tcW w:type="dxa" w:w="825"/>
          </w:tcPr>
          <w:p>
            <w:pPr>
              <w:spacing w:after="40" w:before="40"/>
            </w:pPr>
            <w:r/>
            <w:r>
              <w:rPr>
                <w:b w:val="0"/>
                <w:i w:val="0"/>
                <w:color w:val="1F2937"/>
                <w:sz w:val="17"/>
              </w:rPr>
              <w:t>€159k</w:t>
            </w:r>
          </w:p>
        </w:tc>
        <w:tc>
          <w:tcPr>
            <w:tcW w:type="dxa" w:w="825"/>
          </w:tcPr>
          <w:p>
            <w:pPr>
              <w:spacing w:after="40" w:before="40"/>
            </w:pPr>
            <w:r/>
            <w:r>
              <w:rPr>
                <w:b w:val="0"/>
                <w:i w:val="0"/>
                <w:color w:val="1F2937"/>
                <w:sz w:val="17"/>
              </w:rPr>
              <w:t>€292k</w:t>
            </w:r>
          </w:p>
        </w:tc>
        <w:tc>
          <w:tcPr>
            <w:tcW w:type="dxa" w:w="825"/>
          </w:tcPr>
          <w:p>
            <w:pPr>
              <w:spacing w:after="40" w:before="40"/>
            </w:pPr>
            <w:r/>
            <w:r>
              <w:rPr>
                <w:b w:val="0"/>
                <w:i w:val="0"/>
                <w:color w:val="1F2937"/>
                <w:sz w:val="17"/>
              </w:rPr>
              <w:t>€441k</w:t>
            </w:r>
          </w:p>
        </w:tc>
        <w:tc>
          <w:tcPr>
            <w:tcW w:type="dxa" w:w="825"/>
          </w:tcPr>
          <w:p>
            <w:pPr>
              <w:spacing w:after="40" w:before="40"/>
            </w:pPr>
            <w:r/>
            <w:r>
              <w:rPr>
                <w:b w:val="0"/>
                <w:i w:val="0"/>
                <w:color w:val="1F2937"/>
                <w:sz w:val="17"/>
              </w:rPr>
              <w:t>€595k</w:t>
            </w:r>
          </w:p>
        </w:tc>
        <w:tc>
          <w:tcPr>
            <w:tcW w:type="dxa" w:w="825"/>
          </w:tcPr>
          <w:p>
            <w:pPr>
              <w:spacing w:after="40" w:before="40"/>
            </w:pPr>
            <w:r/>
            <w:r>
              <w:rPr>
                <w:b w:val="0"/>
                <w:i w:val="0"/>
                <w:color w:val="1F2937"/>
                <w:sz w:val="17"/>
              </w:rPr>
              <w:t>€733k</w:t>
            </w:r>
          </w:p>
        </w:tc>
        <w:tc>
          <w:tcPr>
            <w:tcW w:type="dxa" w:w="825"/>
          </w:tcPr>
          <w:p>
            <w:pPr>
              <w:spacing w:after="40" w:before="40"/>
            </w:pPr>
            <w:r/>
            <w:r>
              <w:rPr>
                <w:b w:val="0"/>
                <w:i w:val="0"/>
                <w:color w:val="1F2937"/>
                <w:sz w:val="17"/>
              </w:rPr>
              <w:t>€863k</w:t>
            </w:r>
          </w:p>
        </w:tc>
        <w:tc>
          <w:tcPr>
            <w:tcW w:type="dxa" w:w="825"/>
          </w:tcPr>
          <w:p>
            <w:pPr>
              <w:spacing w:after="40" w:before="40"/>
            </w:pPr>
            <w:r/>
            <w:r>
              <w:rPr>
                <w:b w:val="0"/>
                <w:i w:val="0"/>
                <w:color w:val="1F2937"/>
                <w:sz w:val="17"/>
              </w:rPr>
              <w:t>€969k</w:t>
            </w:r>
          </w:p>
        </w:tc>
      </w:tr>
      <w:tr>
        <w:tc>
          <w:tcPr>
            <w:tcW w:type="dxa" w:w="825"/>
          </w:tcPr>
          <w:p>
            <w:pPr>
              <w:spacing w:after="40" w:before="40"/>
            </w:pPr>
            <w:r/>
            <w:r>
              <w:rPr>
                <w:b/>
                <w:i w:val="0"/>
                <w:color w:val="1F2937"/>
                <w:sz w:val="17"/>
              </w:rPr>
              <w:t>Total net revenue</w:t>
            </w:r>
          </w:p>
        </w:tc>
        <w:tc>
          <w:tcPr>
            <w:tcW w:type="dxa" w:w="825"/>
          </w:tcPr>
          <w:p>
            <w:pPr>
              <w:spacing w:after="40" w:before="40"/>
            </w:pPr>
            <w:r/>
            <w:r>
              <w:rPr>
                <w:b w:val="0"/>
                <w:i w:val="0"/>
                <w:color w:val="1F2937"/>
                <w:sz w:val="17"/>
              </w:rPr>
              <w:t>€15k</w:t>
            </w:r>
          </w:p>
        </w:tc>
        <w:tc>
          <w:tcPr>
            <w:tcW w:type="dxa" w:w="825"/>
          </w:tcPr>
          <w:p>
            <w:pPr>
              <w:spacing w:after="40" w:before="40"/>
            </w:pPr>
            <w:r/>
            <w:r>
              <w:rPr>
                <w:b w:val="0"/>
                <w:i w:val="0"/>
                <w:color w:val="1F2937"/>
                <w:sz w:val="17"/>
              </w:rPr>
              <w:t>€78k</w:t>
            </w:r>
          </w:p>
        </w:tc>
        <w:tc>
          <w:tcPr>
            <w:tcW w:type="dxa" w:w="825"/>
          </w:tcPr>
          <w:p>
            <w:pPr>
              <w:spacing w:after="40" w:before="40"/>
            </w:pPr>
            <w:r/>
            <w:r>
              <w:rPr>
                <w:b w:val="0"/>
                <w:i w:val="0"/>
                <w:color w:val="1F2937"/>
                <w:sz w:val="17"/>
              </w:rPr>
              <w:t>€288k</w:t>
            </w:r>
          </w:p>
        </w:tc>
        <w:tc>
          <w:tcPr>
            <w:tcW w:type="dxa" w:w="825"/>
          </w:tcPr>
          <w:p>
            <w:pPr>
              <w:spacing w:after="40" w:before="40"/>
            </w:pPr>
            <w:r/>
            <w:r>
              <w:rPr>
                <w:b w:val="0"/>
                <w:i w:val="0"/>
                <w:color w:val="1F2937"/>
                <w:sz w:val="17"/>
              </w:rPr>
              <w:t>€704k</w:t>
            </w:r>
          </w:p>
        </w:tc>
        <w:tc>
          <w:tcPr>
            <w:tcW w:type="dxa" w:w="825"/>
          </w:tcPr>
          <w:p>
            <w:pPr>
              <w:spacing w:after="40" w:before="40"/>
            </w:pPr>
            <w:r/>
            <w:r>
              <w:rPr>
                <w:b w:val="0"/>
                <w:i w:val="0"/>
                <w:color w:val="1F2937"/>
                <w:sz w:val="17"/>
              </w:rPr>
              <w:t>€1.32M</w:t>
            </w:r>
          </w:p>
        </w:tc>
        <w:tc>
          <w:tcPr>
            <w:tcW w:type="dxa" w:w="825"/>
          </w:tcPr>
          <w:p>
            <w:pPr>
              <w:spacing w:after="40" w:before="40"/>
            </w:pPr>
            <w:r/>
            <w:r>
              <w:rPr>
                <w:b w:val="0"/>
                <w:i w:val="0"/>
                <w:color w:val="1F2937"/>
                <w:sz w:val="17"/>
              </w:rPr>
              <w:t>€2.12M</w:t>
            </w:r>
          </w:p>
        </w:tc>
        <w:tc>
          <w:tcPr>
            <w:tcW w:type="dxa" w:w="825"/>
          </w:tcPr>
          <w:p>
            <w:pPr>
              <w:spacing w:after="40" w:before="40"/>
            </w:pPr>
            <w:r/>
            <w:r>
              <w:rPr>
                <w:b w:val="0"/>
                <w:i w:val="0"/>
                <w:color w:val="1F2937"/>
                <w:sz w:val="17"/>
              </w:rPr>
              <w:t>€3.01M</w:t>
            </w:r>
          </w:p>
        </w:tc>
        <w:tc>
          <w:tcPr>
            <w:tcW w:type="dxa" w:w="825"/>
          </w:tcPr>
          <w:p>
            <w:pPr>
              <w:spacing w:after="40" w:before="40"/>
            </w:pPr>
            <w:r/>
            <w:r>
              <w:rPr>
                <w:b w:val="0"/>
                <w:i w:val="0"/>
                <w:color w:val="1F2937"/>
                <w:sz w:val="17"/>
              </w:rPr>
              <w:t>€3.85M</w:t>
            </w:r>
          </w:p>
        </w:tc>
        <w:tc>
          <w:tcPr>
            <w:tcW w:type="dxa" w:w="825"/>
          </w:tcPr>
          <w:p>
            <w:pPr>
              <w:spacing w:after="40" w:before="40"/>
            </w:pPr>
            <w:r/>
            <w:r>
              <w:rPr>
                <w:b w:val="0"/>
                <w:i w:val="0"/>
                <w:color w:val="1F2937"/>
                <w:sz w:val="17"/>
              </w:rPr>
              <w:t>€4.53M</w:t>
            </w:r>
          </w:p>
        </w:tc>
        <w:tc>
          <w:tcPr>
            <w:tcW w:type="dxa" w:w="825"/>
          </w:tcPr>
          <w:p>
            <w:pPr>
              <w:spacing w:after="40" w:before="40"/>
            </w:pPr>
            <w:r/>
            <w:r>
              <w:rPr>
                <w:b w:val="0"/>
                <w:i w:val="0"/>
                <w:color w:val="1F2937"/>
                <w:sz w:val="17"/>
              </w:rPr>
              <w:t>€5.25M</w:t>
            </w:r>
          </w:p>
        </w:tc>
      </w:tr>
    </w:tbl>
    <w:p>
      <w:pPr>
        <w:spacing w:after="160" w:before="0"/>
      </w:pPr>
    </w:p>
    <w:p>
      <w:pPr>
        <w:spacing w:after="140" w:line="276" w:lineRule="auto"/>
        <w:jc w:val="both"/>
      </w:pPr>
      <w:r>
        <w:rPr>
          <w:b w:val="0"/>
          <w:i w:val="0"/>
          <w:color w:val="1F2937"/>
          <w:sz w:val="20"/>
        </w:rPr>
        <w:t>Growth: Y2 +414%, Y3 +268%, Y4 +144%, Y5 +88%, Y6 +61%, Y7 +42%. A decelerating curve that stays above 50% through Y6 is the shape a marketplace should have.</w:t>
      </w:r>
    </w:p>
    <w:p>
      <w:pPr>
        <w:spacing w:after="120" w:before="0"/>
      </w:pPr>
    </w:p>
    <w:p>
      <w:pPr>
        <w:pStyle w:val="Heading2"/>
        <w:keepNext/>
        <w:spacing w:before="320" w:after="100"/>
      </w:pPr>
      <w:r>
        <w:rPr>
          <w:b/>
          <w:i w:val="0"/>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i w:val="0"/>
                <w:color w:val="1F2937"/>
                <w:sz w:val="17"/>
              </w:rPr>
              <w:t>P&amp;L</w:t>
            </w:r>
          </w:p>
        </w:tc>
        <w:tc>
          <w:tcPr>
            <w:tcW w:type="dxa" w:w="825"/>
            <w:shd w:val="clear" w:fill="EFF1F3"/>
          </w:tcPr>
          <w:p>
            <w:pPr>
              <w:spacing w:after="40" w:before="40"/>
            </w:pPr>
            <w:r/>
            <w:r>
              <w:rPr>
                <w:b/>
                <w:i w:val="0"/>
                <w:color w:val="1F2937"/>
                <w:sz w:val="17"/>
              </w:rPr>
              <w:t>Y1</w:t>
            </w:r>
          </w:p>
        </w:tc>
        <w:tc>
          <w:tcPr>
            <w:tcW w:type="dxa" w:w="825"/>
            <w:shd w:val="clear" w:fill="EFF1F3"/>
          </w:tcPr>
          <w:p>
            <w:pPr>
              <w:spacing w:after="40" w:before="40"/>
            </w:pPr>
            <w:r/>
            <w:r>
              <w:rPr>
                <w:b/>
                <w:i w:val="0"/>
                <w:color w:val="1F2937"/>
                <w:sz w:val="17"/>
              </w:rPr>
              <w:t>Y2</w:t>
            </w:r>
          </w:p>
        </w:tc>
        <w:tc>
          <w:tcPr>
            <w:tcW w:type="dxa" w:w="825"/>
            <w:shd w:val="clear" w:fill="EFF1F3"/>
          </w:tcPr>
          <w:p>
            <w:pPr>
              <w:spacing w:after="40" w:before="40"/>
            </w:pPr>
            <w:r/>
            <w:r>
              <w:rPr>
                <w:b/>
                <w:i w:val="0"/>
                <w:color w:val="1F2937"/>
                <w:sz w:val="17"/>
              </w:rPr>
              <w:t>Y3</w:t>
            </w:r>
          </w:p>
        </w:tc>
        <w:tc>
          <w:tcPr>
            <w:tcW w:type="dxa" w:w="825"/>
            <w:shd w:val="clear" w:fill="EFF1F3"/>
          </w:tcPr>
          <w:p>
            <w:pPr>
              <w:spacing w:after="40" w:before="40"/>
            </w:pPr>
            <w:r/>
            <w:r>
              <w:rPr>
                <w:b/>
                <w:i w:val="0"/>
                <w:color w:val="1F2937"/>
                <w:sz w:val="17"/>
              </w:rPr>
              <w:t>Y4</w:t>
            </w:r>
          </w:p>
        </w:tc>
        <w:tc>
          <w:tcPr>
            <w:tcW w:type="dxa" w:w="825"/>
            <w:shd w:val="clear" w:fill="EFF1F3"/>
          </w:tcPr>
          <w:p>
            <w:pPr>
              <w:spacing w:after="40" w:before="40"/>
            </w:pPr>
            <w:r/>
            <w:r>
              <w:rPr>
                <w:b/>
                <w:i w:val="0"/>
                <w:color w:val="1F2937"/>
                <w:sz w:val="17"/>
              </w:rPr>
              <w:t>Y5</w:t>
            </w:r>
          </w:p>
        </w:tc>
        <w:tc>
          <w:tcPr>
            <w:tcW w:type="dxa" w:w="825"/>
            <w:shd w:val="clear" w:fill="EFF1F3"/>
          </w:tcPr>
          <w:p>
            <w:pPr>
              <w:spacing w:after="40" w:before="40"/>
            </w:pPr>
            <w:r/>
            <w:r>
              <w:rPr>
                <w:b/>
                <w:i w:val="0"/>
                <w:color w:val="1F2937"/>
                <w:sz w:val="17"/>
              </w:rPr>
              <w:t>Y6</w:t>
            </w:r>
          </w:p>
        </w:tc>
        <w:tc>
          <w:tcPr>
            <w:tcW w:type="dxa" w:w="825"/>
            <w:shd w:val="clear" w:fill="EFF1F3"/>
          </w:tcPr>
          <w:p>
            <w:pPr>
              <w:spacing w:after="40" w:before="40"/>
            </w:pPr>
            <w:r/>
            <w:r>
              <w:rPr>
                <w:b/>
                <w:i w:val="0"/>
                <w:color w:val="1F2937"/>
                <w:sz w:val="17"/>
              </w:rPr>
              <w:t>Y7</w:t>
            </w:r>
          </w:p>
        </w:tc>
        <w:tc>
          <w:tcPr>
            <w:tcW w:type="dxa" w:w="825"/>
            <w:shd w:val="clear" w:fill="EFF1F3"/>
          </w:tcPr>
          <w:p>
            <w:pPr>
              <w:spacing w:after="40" w:before="40"/>
            </w:pPr>
            <w:r/>
            <w:r>
              <w:rPr>
                <w:b/>
                <w:i w:val="0"/>
                <w:color w:val="1F2937"/>
                <w:sz w:val="17"/>
              </w:rPr>
              <w:t>Y8</w:t>
            </w:r>
          </w:p>
        </w:tc>
        <w:tc>
          <w:tcPr>
            <w:tcW w:type="dxa" w:w="825"/>
            <w:shd w:val="clear" w:fill="EFF1F3"/>
          </w:tcPr>
          <w:p>
            <w:pPr>
              <w:spacing w:after="40" w:before="40"/>
            </w:pPr>
            <w:r/>
            <w:r>
              <w:rPr>
                <w:b/>
                <w:i w:val="0"/>
                <w:color w:val="1F2937"/>
                <w:sz w:val="17"/>
              </w:rPr>
              <w:t>Y9</w:t>
            </w:r>
          </w:p>
        </w:tc>
        <w:tc>
          <w:tcPr>
            <w:tcW w:type="dxa" w:w="825"/>
            <w:shd w:val="clear" w:fill="EFF1F3"/>
          </w:tcPr>
          <w:p>
            <w:pPr>
              <w:spacing w:after="40" w:before="40"/>
            </w:pPr>
            <w:r/>
            <w:r>
              <w:rPr>
                <w:b/>
                <w:i w:val="0"/>
                <w:color w:val="1F2937"/>
                <w:sz w:val="17"/>
              </w:rPr>
              <w:t>Y10</w:t>
            </w:r>
          </w:p>
        </w:tc>
      </w:tr>
      <w:tr>
        <w:tc>
          <w:tcPr>
            <w:tcW w:type="dxa" w:w="825"/>
          </w:tcPr>
          <w:p>
            <w:pPr>
              <w:spacing w:after="40" w:before="40"/>
            </w:pPr>
            <w:r/>
            <w:r>
              <w:rPr>
                <w:b w:val="0"/>
                <w:i w:val="0"/>
                <w:color w:val="1F2937"/>
                <w:sz w:val="17"/>
              </w:rPr>
              <w:t>Net revenue</w:t>
            </w:r>
          </w:p>
        </w:tc>
        <w:tc>
          <w:tcPr>
            <w:tcW w:type="dxa" w:w="825"/>
          </w:tcPr>
          <w:p>
            <w:pPr>
              <w:spacing w:after="40" w:before="40"/>
            </w:pPr>
            <w:r/>
            <w:r>
              <w:rPr>
                <w:b w:val="0"/>
                <w:i w:val="0"/>
                <w:color w:val="1F2937"/>
                <w:sz w:val="17"/>
              </w:rPr>
              <w:t>€15k</w:t>
            </w:r>
          </w:p>
        </w:tc>
        <w:tc>
          <w:tcPr>
            <w:tcW w:type="dxa" w:w="825"/>
          </w:tcPr>
          <w:p>
            <w:pPr>
              <w:spacing w:after="40" w:before="40"/>
            </w:pPr>
            <w:r/>
            <w:r>
              <w:rPr>
                <w:b w:val="0"/>
                <w:i w:val="0"/>
                <w:color w:val="1F2937"/>
                <w:sz w:val="17"/>
              </w:rPr>
              <w:t>€78k</w:t>
            </w:r>
          </w:p>
        </w:tc>
        <w:tc>
          <w:tcPr>
            <w:tcW w:type="dxa" w:w="825"/>
          </w:tcPr>
          <w:p>
            <w:pPr>
              <w:spacing w:after="40" w:before="40"/>
            </w:pPr>
            <w:r/>
            <w:r>
              <w:rPr>
                <w:b w:val="0"/>
                <w:i w:val="0"/>
                <w:color w:val="1F2937"/>
                <w:sz w:val="17"/>
              </w:rPr>
              <w:t>€288k</w:t>
            </w:r>
          </w:p>
        </w:tc>
        <w:tc>
          <w:tcPr>
            <w:tcW w:type="dxa" w:w="825"/>
          </w:tcPr>
          <w:p>
            <w:pPr>
              <w:spacing w:after="40" w:before="40"/>
            </w:pPr>
            <w:r/>
            <w:r>
              <w:rPr>
                <w:b w:val="0"/>
                <w:i w:val="0"/>
                <w:color w:val="1F2937"/>
                <w:sz w:val="17"/>
              </w:rPr>
              <w:t>€704k</w:t>
            </w:r>
          </w:p>
        </w:tc>
        <w:tc>
          <w:tcPr>
            <w:tcW w:type="dxa" w:w="825"/>
          </w:tcPr>
          <w:p>
            <w:pPr>
              <w:spacing w:after="40" w:before="40"/>
            </w:pPr>
            <w:r/>
            <w:r>
              <w:rPr>
                <w:b w:val="0"/>
                <w:i w:val="0"/>
                <w:color w:val="1F2937"/>
                <w:sz w:val="17"/>
              </w:rPr>
              <w:t>€1.32M</w:t>
            </w:r>
          </w:p>
        </w:tc>
        <w:tc>
          <w:tcPr>
            <w:tcW w:type="dxa" w:w="825"/>
          </w:tcPr>
          <w:p>
            <w:pPr>
              <w:spacing w:after="40" w:before="40"/>
            </w:pPr>
            <w:r/>
            <w:r>
              <w:rPr>
                <w:b w:val="0"/>
                <w:i w:val="0"/>
                <w:color w:val="1F2937"/>
                <w:sz w:val="17"/>
              </w:rPr>
              <w:t>€2.12M</w:t>
            </w:r>
          </w:p>
        </w:tc>
        <w:tc>
          <w:tcPr>
            <w:tcW w:type="dxa" w:w="825"/>
          </w:tcPr>
          <w:p>
            <w:pPr>
              <w:spacing w:after="40" w:before="40"/>
            </w:pPr>
            <w:r/>
            <w:r>
              <w:rPr>
                <w:b w:val="0"/>
                <w:i w:val="0"/>
                <w:color w:val="1F2937"/>
                <w:sz w:val="17"/>
              </w:rPr>
              <w:t>€3.01M</w:t>
            </w:r>
          </w:p>
        </w:tc>
        <w:tc>
          <w:tcPr>
            <w:tcW w:type="dxa" w:w="825"/>
          </w:tcPr>
          <w:p>
            <w:pPr>
              <w:spacing w:after="40" w:before="40"/>
            </w:pPr>
            <w:r/>
            <w:r>
              <w:rPr>
                <w:b w:val="0"/>
                <w:i w:val="0"/>
                <w:color w:val="1F2937"/>
                <w:sz w:val="17"/>
              </w:rPr>
              <w:t>€3.85M</w:t>
            </w:r>
          </w:p>
        </w:tc>
        <w:tc>
          <w:tcPr>
            <w:tcW w:type="dxa" w:w="825"/>
          </w:tcPr>
          <w:p>
            <w:pPr>
              <w:spacing w:after="40" w:before="40"/>
            </w:pPr>
            <w:r/>
            <w:r>
              <w:rPr>
                <w:b w:val="0"/>
                <w:i w:val="0"/>
                <w:color w:val="1F2937"/>
                <w:sz w:val="17"/>
              </w:rPr>
              <w:t>€4.53M</w:t>
            </w:r>
          </w:p>
        </w:tc>
        <w:tc>
          <w:tcPr>
            <w:tcW w:type="dxa" w:w="825"/>
          </w:tcPr>
          <w:p>
            <w:pPr>
              <w:spacing w:after="40" w:before="40"/>
            </w:pPr>
            <w:r/>
            <w:r>
              <w:rPr>
                <w:b w:val="0"/>
                <w:i w:val="0"/>
                <w:color w:val="1F2937"/>
                <w:sz w:val="17"/>
              </w:rPr>
              <w:t>€5.25M</w:t>
            </w:r>
          </w:p>
        </w:tc>
      </w:tr>
      <w:tr>
        <w:tc>
          <w:tcPr>
            <w:tcW w:type="dxa" w:w="825"/>
          </w:tcPr>
          <w:p>
            <w:pPr>
              <w:spacing w:after="40" w:before="40"/>
            </w:pPr>
            <w:r/>
            <w:r>
              <w:rPr>
                <w:b w:val="0"/>
                <w:i w:val="0"/>
                <w:color w:val="1F2937"/>
                <w:sz w:val="17"/>
              </w:rPr>
              <w:t>Payment processing</w:t>
            </w:r>
          </w:p>
        </w:tc>
        <w:tc>
          <w:tcPr>
            <w:tcW w:type="dxa" w:w="825"/>
          </w:tcPr>
          <w:p>
            <w:pPr>
              <w:spacing w:after="40" w:before="40"/>
            </w:pPr>
            <w:r/>
            <w:r>
              <w:rPr>
                <w:b w:val="0"/>
                <w:i w:val="0"/>
                <w:color w:val="1F2937"/>
                <w:sz w:val="17"/>
              </w:rPr>
              <w:t>€5k</w:t>
            </w:r>
          </w:p>
        </w:tc>
        <w:tc>
          <w:tcPr>
            <w:tcW w:type="dxa" w:w="825"/>
          </w:tcPr>
          <w:p>
            <w:pPr>
              <w:spacing w:after="40" w:before="40"/>
            </w:pPr>
            <w:r/>
            <w:r>
              <w:rPr>
                <w:b w:val="0"/>
                <w:i w:val="0"/>
                <w:color w:val="1F2937"/>
                <w:sz w:val="17"/>
              </w:rPr>
              <w:t>€25k</w:t>
            </w:r>
          </w:p>
        </w:tc>
        <w:tc>
          <w:tcPr>
            <w:tcW w:type="dxa" w:w="825"/>
          </w:tcPr>
          <w:p>
            <w:pPr>
              <w:spacing w:after="40" w:before="40"/>
            </w:pPr>
            <w:r/>
            <w:r>
              <w:rPr>
                <w:b w:val="0"/>
                <w:i w:val="0"/>
                <w:color w:val="1F2937"/>
                <w:sz w:val="17"/>
              </w:rPr>
              <w:t>€79k</w:t>
            </w:r>
          </w:p>
        </w:tc>
        <w:tc>
          <w:tcPr>
            <w:tcW w:type="dxa" w:w="825"/>
          </w:tcPr>
          <w:p>
            <w:pPr>
              <w:spacing w:after="40" w:before="40"/>
            </w:pPr>
            <w:r/>
            <w:r>
              <w:rPr>
                <w:b w:val="0"/>
                <w:i w:val="0"/>
                <w:color w:val="1F2937"/>
                <w:sz w:val="17"/>
              </w:rPr>
              <w:t>€180k</w:t>
            </w:r>
          </w:p>
        </w:tc>
        <w:tc>
          <w:tcPr>
            <w:tcW w:type="dxa" w:w="825"/>
          </w:tcPr>
          <w:p>
            <w:pPr>
              <w:spacing w:after="40" w:before="40"/>
            </w:pPr>
            <w:r/>
            <w:r>
              <w:rPr>
                <w:b w:val="0"/>
                <w:i w:val="0"/>
                <w:color w:val="1F2937"/>
                <w:sz w:val="17"/>
              </w:rPr>
              <w:t>€331k</w:t>
            </w:r>
          </w:p>
        </w:tc>
        <w:tc>
          <w:tcPr>
            <w:tcW w:type="dxa" w:w="825"/>
          </w:tcPr>
          <w:p>
            <w:pPr>
              <w:spacing w:after="40" w:before="40"/>
            </w:pPr>
            <w:r/>
            <w:r>
              <w:rPr>
                <w:b w:val="0"/>
                <w:i w:val="0"/>
                <w:color w:val="1F2937"/>
                <w:sz w:val="17"/>
              </w:rPr>
              <w:t>€528k</w:t>
            </w:r>
          </w:p>
        </w:tc>
        <w:tc>
          <w:tcPr>
            <w:tcW w:type="dxa" w:w="825"/>
          </w:tcPr>
          <w:p>
            <w:pPr>
              <w:spacing w:after="40" w:before="40"/>
            </w:pPr>
            <w:r/>
            <w:r>
              <w:rPr>
                <w:b w:val="0"/>
                <w:i w:val="0"/>
                <w:color w:val="1F2937"/>
                <w:sz w:val="17"/>
              </w:rPr>
              <w:t>€752k</w:t>
            </w:r>
          </w:p>
        </w:tc>
        <w:tc>
          <w:tcPr>
            <w:tcW w:type="dxa" w:w="825"/>
          </w:tcPr>
          <w:p>
            <w:pPr>
              <w:spacing w:after="40" w:before="40"/>
            </w:pPr>
            <w:r/>
            <w:r>
              <w:rPr>
                <w:b w:val="0"/>
                <w:i w:val="0"/>
                <w:color w:val="1F2937"/>
                <w:sz w:val="17"/>
              </w:rPr>
              <w:t>€967k</w:t>
            </w:r>
          </w:p>
        </w:tc>
        <w:tc>
          <w:tcPr>
            <w:tcW w:type="dxa" w:w="825"/>
          </w:tcPr>
          <w:p>
            <w:pPr>
              <w:spacing w:after="40" w:before="40"/>
            </w:pPr>
            <w:r/>
            <w:r>
              <w:rPr>
                <w:b w:val="0"/>
                <w:i w:val="0"/>
                <w:color w:val="1F2937"/>
                <w:sz w:val="17"/>
              </w:rPr>
              <w:t>€1.14M</w:t>
            </w:r>
          </w:p>
        </w:tc>
        <w:tc>
          <w:tcPr>
            <w:tcW w:type="dxa" w:w="825"/>
          </w:tcPr>
          <w:p>
            <w:pPr>
              <w:spacing w:after="40" w:before="40"/>
            </w:pPr>
            <w:r/>
            <w:r>
              <w:rPr>
                <w:b w:val="0"/>
                <w:i w:val="0"/>
                <w:color w:val="1F2937"/>
                <w:sz w:val="17"/>
              </w:rPr>
              <w:t>€1.32M</w:t>
            </w:r>
          </w:p>
        </w:tc>
      </w:tr>
      <w:tr>
        <w:tc>
          <w:tcPr>
            <w:tcW w:type="dxa" w:w="825"/>
          </w:tcPr>
          <w:p>
            <w:pPr>
              <w:spacing w:after="40" w:before="40"/>
            </w:pPr>
            <w:r/>
            <w:r>
              <w:rPr>
                <w:b w:val="0"/>
                <w:i w:val="0"/>
                <w:color w:val="1F2937"/>
                <w:sz w:val="17"/>
              </w:rPr>
              <w:t>Payouts</w:t>
            </w:r>
          </w:p>
        </w:tc>
        <w:tc>
          <w:tcPr>
            <w:tcW w:type="dxa" w:w="825"/>
          </w:tcPr>
          <w:p>
            <w:pPr>
              <w:spacing w:after="40" w:before="40"/>
            </w:pPr>
            <w:r/>
            <w:r>
              <w:rPr>
                <w:b w:val="0"/>
                <w:i w:val="0"/>
                <w:color w:val="1F2937"/>
                <w:sz w:val="17"/>
              </w:rPr>
              <w:t>€403</w:t>
            </w:r>
          </w:p>
        </w:tc>
        <w:tc>
          <w:tcPr>
            <w:tcW w:type="dxa" w:w="825"/>
          </w:tcPr>
          <w:p>
            <w:pPr>
              <w:spacing w:after="40" w:before="40"/>
            </w:pPr>
            <w:r/>
            <w:r>
              <w:rPr>
                <w:b w:val="0"/>
                <w:i w:val="0"/>
                <w:color w:val="1F2937"/>
                <w:sz w:val="17"/>
              </w:rPr>
              <w:t>€2k</w:t>
            </w:r>
          </w:p>
        </w:tc>
        <w:tc>
          <w:tcPr>
            <w:tcW w:type="dxa" w:w="825"/>
          </w:tcPr>
          <w:p>
            <w:pPr>
              <w:spacing w:after="40" w:before="40"/>
            </w:pPr>
            <w:r/>
            <w:r>
              <w:rPr>
                <w:b w:val="0"/>
                <w:i w:val="0"/>
                <w:color w:val="1F2937"/>
                <w:sz w:val="17"/>
              </w:rPr>
              <w:t>€6k</w:t>
            </w:r>
          </w:p>
        </w:tc>
        <w:tc>
          <w:tcPr>
            <w:tcW w:type="dxa" w:w="825"/>
          </w:tcPr>
          <w:p>
            <w:pPr>
              <w:spacing w:after="40" w:before="40"/>
            </w:pPr>
            <w:r/>
            <w:r>
              <w:rPr>
                <w:b w:val="0"/>
                <w:i w:val="0"/>
                <w:color w:val="1F2937"/>
                <w:sz w:val="17"/>
              </w:rPr>
              <w:t>€15k</w:t>
            </w:r>
          </w:p>
        </w:tc>
        <w:tc>
          <w:tcPr>
            <w:tcW w:type="dxa" w:w="825"/>
          </w:tcPr>
          <w:p>
            <w:pPr>
              <w:spacing w:after="40" w:before="40"/>
            </w:pPr>
            <w:r/>
            <w:r>
              <w:rPr>
                <w:b w:val="0"/>
                <w:i w:val="0"/>
                <w:color w:val="1F2937"/>
                <w:sz w:val="17"/>
              </w:rPr>
              <w:t>€29k</w:t>
            </w:r>
          </w:p>
        </w:tc>
        <w:tc>
          <w:tcPr>
            <w:tcW w:type="dxa" w:w="825"/>
          </w:tcPr>
          <w:p>
            <w:pPr>
              <w:spacing w:after="40" w:before="40"/>
            </w:pPr>
            <w:r/>
            <w:r>
              <w:rPr>
                <w:b w:val="0"/>
                <w:i w:val="0"/>
                <w:color w:val="1F2937"/>
                <w:sz w:val="17"/>
              </w:rPr>
              <w:t>€48k</w:t>
            </w:r>
          </w:p>
        </w:tc>
        <w:tc>
          <w:tcPr>
            <w:tcW w:type="dxa" w:w="825"/>
          </w:tcPr>
          <w:p>
            <w:pPr>
              <w:spacing w:after="40" w:before="40"/>
            </w:pPr>
            <w:r/>
            <w:r>
              <w:rPr>
                <w:b w:val="0"/>
                <w:i w:val="0"/>
                <w:color w:val="1F2937"/>
                <w:sz w:val="17"/>
              </w:rPr>
              <w:t>€69k</w:t>
            </w:r>
          </w:p>
        </w:tc>
        <w:tc>
          <w:tcPr>
            <w:tcW w:type="dxa" w:w="825"/>
          </w:tcPr>
          <w:p>
            <w:pPr>
              <w:spacing w:after="40" w:before="40"/>
            </w:pPr>
            <w:r/>
            <w:r>
              <w:rPr>
                <w:b w:val="0"/>
                <w:i w:val="0"/>
                <w:color w:val="1F2937"/>
                <w:sz w:val="17"/>
              </w:rPr>
              <w:t>€90k</w:t>
            </w:r>
          </w:p>
        </w:tc>
        <w:tc>
          <w:tcPr>
            <w:tcW w:type="dxa" w:w="825"/>
          </w:tcPr>
          <w:p>
            <w:pPr>
              <w:spacing w:after="40" w:before="40"/>
            </w:pPr>
            <w:r/>
            <w:r>
              <w:rPr>
                <w:b w:val="0"/>
                <w:i w:val="0"/>
                <w:color w:val="1F2937"/>
                <w:sz w:val="17"/>
              </w:rPr>
              <w:t>€106k</w:t>
            </w:r>
          </w:p>
        </w:tc>
        <w:tc>
          <w:tcPr>
            <w:tcW w:type="dxa" w:w="825"/>
          </w:tcPr>
          <w:p>
            <w:pPr>
              <w:spacing w:after="40" w:before="40"/>
            </w:pPr>
            <w:r/>
            <w:r>
              <w:rPr>
                <w:b w:val="0"/>
                <w:i w:val="0"/>
                <w:color w:val="1F2937"/>
                <w:sz w:val="17"/>
              </w:rPr>
              <w:t>€124k</w:t>
            </w:r>
          </w:p>
        </w:tc>
      </w:tr>
      <w:tr>
        <w:tc>
          <w:tcPr>
            <w:tcW w:type="dxa" w:w="825"/>
          </w:tcPr>
          <w:p>
            <w:pPr>
              <w:spacing w:after="40" w:before="40"/>
            </w:pPr>
            <w:r/>
            <w:r>
              <w:rPr>
                <w:b w:val="0"/>
                <w:i w:val="0"/>
                <w:color w:val="1F2937"/>
                <w:sz w:val="17"/>
              </w:rPr>
              <w:t>Infrastructure (AWS)</w:t>
            </w:r>
          </w:p>
        </w:tc>
        <w:tc>
          <w:tcPr>
            <w:tcW w:type="dxa" w:w="825"/>
          </w:tcPr>
          <w:p>
            <w:pPr>
              <w:spacing w:after="40" w:before="40"/>
            </w:pPr>
            <w:r/>
            <w:r>
              <w:rPr>
                <w:b w:val="0"/>
                <w:i w:val="0"/>
                <w:color w:val="1F2937"/>
                <w:sz w:val="17"/>
              </w:rPr>
              <w:t>€2k</w:t>
            </w:r>
          </w:p>
        </w:tc>
        <w:tc>
          <w:tcPr>
            <w:tcW w:type="dxa" w:w="825"/>
          </w:tcPr>
          <w:p>
            <w:pPr>
              <w:spacing w:after="40" w:before="40"/>
            </w:pPr>
            <w:r/>
            <w:r>
              <w:rPr>
                <w:b w:val="0"/>
                <w:i w:val="0"/>
                <w:color w:val="1F2937"/>
                <w:sz w:val="17"/>
              </w:rPr>
              <w:t>€6k</w:t>
            </w:r>
          </w:p>
        </w:tc>
        <w:tc>
          <w:tcPr>
            <w:tcW w:type="dxa" w:w="825"/>
          </w:tcPr>
          <w:p>
            <w:pPr>
              <w:spacing w:after="40" w:before="40"/>
            </w:pPr>
            <w:r/>
            <w:r>
              <w:rPr>
                <w:b w:val="0"/>
                <w:i w:val="0"/>
                <w:color w:val="1F2937"/>
                <w:sz w:val="17"/>
              </w:rPr>
              <w:t>€14k</w:t>
            </w:r>
          </w:p>
        </w:tc>
        <w:tc>
          <w:tcPr>
            <w:tcW w:type="dxa" w:w="825"/>
          </w:tcPr>
          <w:p>
            <w:pPr>
              <w:spacing w:after="40" w:before="40"/>
            </w:pPr>
            <w:r/>
            <w:r>
              <w:rPr>
                <w:b w:val="0"/>
                <w:i w:val="0"/>
                <w:color w:val="1F2937"/>
                <w:sz w:val="17"/>
              </w:rPr>
              <w:t>€28k</w:t>
            </w:r>
          </w:p>
        </w:tc>
        <w:tc>
          <w:tcPr>
            <w:tcW w:type="dxa" w:w="825"/>
          </w:tcPr>
          <w:p>
            <w:pPr>
              <w:spacing w:after="40" w:before="40"/>
            </w:pPr>
            <w:r/>
            <w:r>
              <w:rPr>
                <w:b w:val="0"/>
                <w:i w:val="0"/>
                <w:color w:val="1F2937"/>
                <w:sz w:val="17"/>
              </w:rPr>
              <w:t>€45k</w:t>
            </w:r>
          </w:p>
        </w:tc>
        <w:tc>
          <w:tcPr>
            <w:tcW w:type="dxa" w:w="825"/>
          </w:tcPr>
          <w:p>
            <w:pPr>
              <w:spacing w:after="40" w:before="40"/>
            </w:pPr>
            <w:r/>
            <w:r>
              <w:rPr>
                <w:b w:val="0"/>
                <w:i w:val="0"/>
                <w:color w:val="1F2937"/>
                <w:sz w:val="17"/>
              </w:rPr>
              <w:t>€62k</w:t>
            </w:r>
          </w:p>
        </w:tc>
        <w:tc>
          <w:tcPr>
            <w:tcW w:type="dxa" w:w="825"/>
          </w:tcPr>
          <w:p>
            <w:pPr>
              <w:spacing w:after="40" w:before="40"/>
            </w:pPr>
            <w:r/>
            <w:r>
              <w:rPr>
                <w:b w:val="0"/>
                <w:i w:val="0"/>
                <w:color w:val="1F2937"/>
                <w:sz w:val="17"/>
              </w:rPr>
              <w:t>€78k</w:t>
            </w:r>
          </w:p>
        </w:tc>
        <w:tc>
          <w:tcPr>
            <w:tcW w:type="dxa" w:w="825"/>
          </w:tcPr>
          <w:p>
            <w:pPr>
              <w:spacing w:after="40" w:before="40"/>
            </w:pPr>
            <w:r/>
            <w:r>
              <w:rPr>
                <w:b w:val="0"/>
                <w:i w:val="0"/>
                <w:color w:val="1F2937"/>
                <w:sz w:val="17"/>
              </w:rPr>
              <w:t>€92k</w:t>
            </w:r>
          </w:p>
        </w:tc>
        <w:tc>
          <w:tcPr>
            <w:tcW w:type="dxa" w:w="825"/>
          </w:tcPr>
          <w:p>
            <w:pPr>
              <w:spacing w:after="40" w:before="40"/>
            </w:pPr>
            <w:r/>
            <w:r>
              <w:rPr>
                <w:b w:val="0"/>
                <w:i w:val="0"/>
                <w:color w:val="1F2937"/>
                <w:sz w:val="17"/>
              </w:rPr>
              <w:t>€105k</w:t>
            </w:r>
          </w:p>
        </w:tc>
        <w:tc>
          <w:tcPr>
            <w:tcW w:type="dxa" w:w="825"/>
          </w:tcPr>
          <w:p>
            <w:pPr>
              <w:spacing w:after="40" w:before="40"/>
            </w:pPr>
            <w:r/>
            <w:r>
              <w:rPr>
                <w:b w:val="0"/>
                <w:i w:val="0"/>
                <w:color w:val="1F2937"/>
                <w:sz w:val="17"/>
              </w:rPr>
              <w:t>€117k</w:t>
            </w:r>
          </w:p>
        </w:tc>
      </w:tr>
      <w:tr>
        <w:tc>
          <w:tcPr>
            <w:tcW w:type="dxa" w:w="825"/>
          </w:tcPr>
          <w:p>
            <w:pPr>
              <w:spacing w:after="40" w:before="40"/>
            </w:pPr>
            <w:r/>
            <w:r>
              <w:rPr>
                <w:b w:val="0"/>
                <w:i w:val="0"/>
                <w:color w:val="1F2937"/>
                <w:sz w:val="17"/>
              </w:rPr>
              <w:t>Moderation</w:t>
            </w:r>
          </w:p>
        </w:tc>
        <w:tc>
          <w:tcPr>
            <w:tcW w:type="dxa" w:w="825"/>
          </w:tcPr>
          <w:p>
            <w:pPr>
              <w:spacing w:after="40" w:before="40"/>
            </w:pPr>
            <w:r/>
            <w:r>
              <w:rPr>
                <w:b w:val="0"/>
                <w:i w:val="0"/>
                <w:color w:val="1F2937"/>
                <w:sz w:val="17"/>
              </w:rPr>
              <w:t>€792</w:t>
            </w:r>
          </w:p>
        </w:tc>
        <w:tc>
          <w:tcPr>
            <w:tcW w:type="dxa" w:w="825"/>
          </w:tcPr>
          <w:p>
            <w:pPr>
              <w:spacing w:after="40" w:before="40"/>
            </w:pPr>
            <w:r/>
            <w:r>
              <w:rPr>
                <w:b w:val="0"/>
                <w:i w:val="0"/>
                <w:color w:val="1F2937"/>
                <w:sz w:val="17"/>
              </w:rPr>
              <w:t>€2k</w:t>
            </w:r>
          </w:p>
        </w:tc>
        <w:tc>
          <w:tcPr>
            <w:tcW w:type="dxa" w:w="825"/>
          </w:tcPr>
          <w:p>
            <w:pPr>
              <w:spacing w:after="40" w:before="40"/>
            </w:pPr>
            <w:r/>
            <w:r>
              <w:rPr>
                <w:b w:val="0"/>
                <w:i w:val="0"/>
                <w:color w:val="1F2937"/>
                <w:sz w:val="17"/>
              </w:rPr>
              <w:t>€5k</w:t>
            </w:r>
          </w:p>
        </w:tc>
        <w:tc>
          <w:tcPr>
            <w:tcW w:type="dxa" w:w="825"/>
          </w:tcPr>
          <w:p>
            <w:pPr>
              <w:spacing w:after="40" w:before="40"/>
            </w:pPr>
            <w:r/>
            <w:r>
              <w:rPr>
                <w:b w:val="0"/>
                <w:i w:val="0"/>
                <w:color w:val="1F2937"/>
                <w:sz w:val="17"/>
              </w:rPr>
              <w:t>€9k</w:t>
            </w:r>
          </w:p>
        </w:tc>
        <w:tc>
          <w:tcPr>
            <w:tcW w:type="dxa" w:w="825"/>
          </w:tcPr>
          <w:p>
            <w:pPr>
              <w:spacing w:after="40" w:before="40"/>
            </w:pPr>
            <w:r/>
            <w:r>
              <w:rPr>
                <w:b w:val="0"/>
                <w:i w:val="0"/>
                <w:color w:val="1F2937"/>
                <w:sz w:val="17"/>
              </w:rPr>
              <w:t>€13k</w:t>
            </w:r>
          </w:p>
        </w:tc>
        <w:tc>
          <w:tcPr>
            <w:tcW w:type="dxa" w:w="825"/>
          </w:tcPr>
          <w:p>
            <w:pPr>
              <w:spacing w:after="40" w:before="40"/>
            </w:pPr>
            <w:r/>
            <w:r>
              <w:rPr>
                <w:b w:val="0"/>
                <w:i w:val="0"/>
                <w:color w:val="1F2937"/>
                <w:sz w:val="17"/>
              </w:rPr>
              <w:t>€16k</w:t>
            </w:r>
          </w:p>
        </w:tc>
        <w:tc>
          <w:tcPr>
            <w:tcW w:type="dxa" w:w="825"/>
          </w:tcPr>
          <w:p>
            <w:pPr>
              <w:spacing w:after="40" w:before="40"/>
            </w:pPr>
            <w:r/>
            <w:r>
              <w:rPr>
                <w:b w:val="0"/>
                <w:i w:val="0"/>
                <w:color w:val="1F2937"/>
                <w:sz w:val="17"/>
              </w:rPr>
              <w:t>€20k</w:t>
            </w:r>
          </w:p>
        </w:tc>
        <w:tc>
          <w:tcPr>
            <w:tcW w:type="dxa" w:w="825"/>
          </w:tcPr>
          <w:p>
            <w:pPr>
              <w:spacing w:after="40" w:before="40"/>
            </w:pPr>
            <w:r/>
            <w:r>
              <w:rPr>
                <w:b w:val="0"/>
                <w:i w:val="0"/>
                <w:color w:val="1F2937"/>
                <w:sz w:val="17"/>
              </w:rPr>
              <w:t>€23k</w:t>
            </w:r>
          </w:p>
        </w:tc>
        <w:tc>
          <w:tcPr>
            <w:tcW w:type="dxa" w:w="825"/>
          </w:tcPr>
          <w:p>
            <w:pPr>
              <w:spacing w:after="40" w:before="40"/>
            </w:pPr>
            <w:r/>
            <w:r>
              <w:rPr>
                <w:b w:val="0"/>
                <w:i w:val="0"/>
                <w:color w:val="1F2937"/>
                <w:sz w:val="17"/>
              </w:rPr>
              <w:t>€25k</w:t>
            </w:r>
          </w:p>
        </w:tc>
        <w:tc>
          <w:tcPr>
            <w:tcW w:type="dxa" w:w="825"/>
          </w:tcPr>
          <w:p>
            <w:pPr>
              <w:spacing w:after="40" w:before="40"/>
            </w:pPr>
            <w:r/>
            <w:r>
              <w:rPr>
                <w:b w:val="0"/>
                <w:i w:val="0"/>
                <w:color w:val="1F2937"/>
                <w:sz w:val="17"/>
              </w:rPr>
              <w:t>€27k</w:t>
            </w:r>
          </w:p>
        </w:tc>
      </w:tr>
      <w:tr>
        <w:tc>
          <w:tcPr>
            <w:tcW w:type="dxa" w:w="825"/>
          </w:tcPr>
          <w:p>
            <w:pPr>
              <w:spacing w:after="40" w:before="40"/>
            </w:pPr>
            <w:r/>
            <w:r>
              <w:rPr>
                <w:b w:val="0"/>
                <w:i w:val="0"/>
                <w:color w:val="1F2937"/>
                <w:sz w:val="17"/>
              </w:rPr>
              <w:t>Athlete verification</w:t>
            </w:r>
          </w:p>
        </w:tc>
        <w:tc>
          <w:tcPr>
            <w:tcW w:type="dxa" w:w="825"/>
          </w:tcPr>
          <w:p>
            <w:pPr>
              <w:spacing w:after="40" w:before="40"/>
            </w:pPr>
            <w:r/>
            <w:r>
              <w:rPr>
                <w:b w:val="0"/>
                <w:i w:val="0"/>
                <w:color w:val="1F2937"/>
                <w:sz w:val="17"/>
              </w:rPr>
              <w:t>€466</w:t>
            </w:r>
          </w:p>
        </w:tc>
        <w:tc>
          <w:tcPr>
            <w:tcW w:type="dxa" w:w="825"/>
          </w:tcPr>
          <w:p>
            <w:pPr>
              <w:spacing w:after="40" w:before="40"/>
            </w:pPr>
            <w:r/>
            <w:r>
              <w:rPr>
                <w:b w:val="0"/>
                <w:i w:val="0"/>
                <w:color w:val="1F2937"/>
                <w:sz w:val="17"/>
              </w:rPr>
              <w:t>€1k</w:t>
            </w:r>
          </w:p>
        </w:tc>
        <w:tc>
          <w:tcPr>
            <w:tcW w:type="dxa" w:w="825"/>
          </w:tcPr>
          <w:p>
            <w:pPr>
              <w:spacing w:after="40" w:before="40"/>
            </w:pPr>
            <w:r/>
            <w:r>
              <w:rPr>
                <w:b w:val="0"/>
                <w:i w:val="0"/>
                <w:color w:val="1F2937"/>
                <w:sz w:val="17"/>
              </w:rPr>
              <w:t>€3k</w:t>
            </w:r>
          </w:p>
        </w:tc>
        <w:tc>
          <w:tcPr>
            <w:tcW w:type="dxa" w:w="825"/>
          </w:tcPr>
          <w:p>
            <w:pPr>
              <w:spacing w:after="40" w:before="40"/>
            </w:pPr>
            <w:r/>
            <w:r>
              <w:rPr>
                <w:b w:val="0"/>
                <w:i w:val="0"/>
                <w:color w:val="1F2937"/>
                <w:sz w:val="17"/>
              </w:rPr>
              <w:t>€3k</w:t>
            </w:r>
          </w:p>
        </w:tc>
        <w:tc>
          <w:tcPr>
            <w:tcW w:type="dxa" w:w="825"/>
          </w:tcPr>
          <w:p>
            <w:pPr>
              <w:spacing w:after="40" w:before="40"/>
            </w:pPr>
            <w:r/>
            <w:r>
              <w:rPr>
                <w:b w:val="0"/>
                <w:i w:val="0"/>
                <w:color w:val="1F2937"/>
                <w:sz w:val="17"/>
              </w:rPr>
              <w:t>€4k</w:t>
            </w:r>
          </w:p>
        </w:tc>
        <w:tc>
          <w:tcPr>
            <w:tcW w:type="dxa" w:w="825"/>
          </w:tcPr>
          <w:p>
            <w:pPr>
              <w:spacing w:after="40" w:before="40"/>
            </w:pPr>
            <w:r/>
            <w:r>
              <w:rPr>
                <w:b w:val="0"/>
                <w:i w:val="0"/>
                <w:color w:val="1F2937"/>
                <w:sz w:val="17"/>
              </w:rPr>
              <w:t>€4k</w:t>
            </w:r>
          </w:p>
        </w:tc>
        <w:tc>
          <w:tcPr>
            <w:tcW w:type="dxa" w:w="825"/>
          </w:tcPr>
          <w:p>
            <w:pPr>
              <w:spacing w:after="40" w:before="40"/>
            </w:pPr>
            <w:r/>
            <w:r>
              <w:rPr>
                <w:b w:val="0"/>
                <w:i w:val="0"/>
                <w:color w:val="1F2937"/>
                <w:sz w:val="17"/>
              </w:rPr>
              <w:t>€4k</w:t>
            </w:r>
          </w:p>
        </w:tc>
        <w:tc>
          <w:tcPr>
            <w:tcW w:type="dxa" w:w="825"/>
          </w:tcPr>
          <w:p>
            <w:pPr>
              <w:spacing w:after="40" w:before="40"/>
            </w:pPr>
            <w:r/>
            <w:r>
              <w:rPr>
                <w:b w:val="0"/>
                <w:i w:val="0"/>
                <w:color w:val="1F2937"/>
                <w:sz w:val="17"/>
              </w:rPr>
              <w:t>€4k</w:t>
            </w:r>
          </w:p>
        </w:tc>
        <w:tc>
          <w:tcPr>
            <w:tcW w:type="dxa" w:w="825"/>
          </w:tcPr>
          <w:p>
            <w:pPr>
              <w:spacing w:after="40" w:before="40"/>
            </w:pPr>
            <w:r/>
            <w:r>
              <w:rPr>
                <w:b w:val="0"/>
                <w:i w:val="0"/>
                <w:color w:val="1F2937"/>
                <w:sz w:val="17"/>
              </w:rPr>
              <w:t>€4k</w:t>
            </w:r>
          </w:p>
        </w:tc>
        <w:tc>
          <w:tcPr>
            <w:tcW w:type="dxa" w:w="825"/>
          </w:tcPr>
          <w:p>
            <w:pPr>
              <w:spacing w:after="40" w:before="40"/>
            </w:pPr>
            <w:r/>
            <w:r>
              <w:rPr>
                <w:b w:val="0"/>
                <w:i w:val="0"/>
                <w:color w:val="1F2937"/>
                <w:sz w:val="17"/>
              </w:rPr>
              <w:t>€4k</w:t>
            </w:r>
          </w:p>
        </w:tc>
      </w:tr>
      <w:tr>
        <w:tc>
          <w:tcPr>
            <w:tcW w:type="dxa" w:w="825"/>
          </w:tcPr>
          <w:p>
            <w:pPr>
              <w:spacing w:after="40" w:before="40"/>
            </w:pPr>
            <w:r/>
            <w:r>
              <w:rPr>
                <w:b/>
                <w:i w:val="0"/>
                <w:color w:val="1F2937"/>
                <w:sz w:val="17"/>
              </w:rPr>
              <w:t>Gross profit</w:t>
            </w:r>
          </w:p>
        </w:tc>
        <w:tc>
          <w:tcPr>
            <w:tcW w:type="dxa" w:w="825"/>
          </w:tcPr>
          <w:p>
            <w:pPr>
              <w:spacing w:after="40" w:before="40"/>
            </w:pPr>
            <w:r/>
            <w:r>
              <w:rPr>
                <w:b w:val="0"/>
                <w:i w:val="0"/>
                <w:color w:val="1F2937"/>
                <w:sz w:val="17"/>
              </w:rPr>
              <w:t>€6k</w:t>
            </w:r>
          </w:p>
        </w:tc>
        <w:tc>
          <w:tcPr>
            <w:tcW w:type="dxa" w:w="825"/>
          </w:tcPr>
          <w:p>
            <w:pPr>
              <w:spacing w:after="40" w:before="40"/>
            </w:pPr>
            <w:r/>
            <w:r>
              <w:rPr>
                <w:b w:val="0"/>
                <w:i w:val="0"/>
                <w:color w:val="1F2937"/>
                <w:sz w:val="17"/>
              </w:rPr>
              <w:t>€42k</w:t>
            </w:r>
          </w:p>
        </w:tc>
        <w:tc>
          <w:tcPr>
            <w:tcW w:type="dxa" w:w="825"/>
          </w:tcPr>
          <w:p>
            <w:pPr>
              <w:spacing w:after="40" w:before="40"/>
            </w:pPr>
            <w:r/>
            <w:r>
              <w:rPr>
                <w:b w:val="0"/>
                <w:i w:val="0"/>
                <w:color w:val="1F2937"/>
                <w:sz w:val="17"/>
              </w:rPr>
              <w:t>€181k</w:t>
            </w:r>
          </w:p>
        </w:tc>
        <w:tc>
          <w:tcPr>
            <w:tcW w:type="dxa" w:w="825"/>
          </w:tcPr>
          <w:p>
            <w:pPr>
              <w:spacing w:after="40" w:before="40"/>
            </w:pPr>
            <w:r/>
            <w:r>
              <w:rPr>
                <w:b w:val="0"/>
                <w:i w:val="0"/>
                <w:color w:val="1F2937"/>
                <w:sz w:val="17"/>
              </w:rPr>
              <w:t>€468k</w:t>
            </w:r>
          </w:p>
        </w:tc>
        <w:tc>
          <w:tcPr>
            <w:tcW w:type="dxa" w:w="825"/>
          </w:tcPr>
          <w:p>
            <w:pPr>
              <w:spacing w:after="40" w:before="40"/>
            </w:pPr>
            <w:r/>
            <w:r>
              <w:rPr>
                <w:b w:val="0"/>
                <w:i w:val="0"/>
                <w:color w:val="1F2937"/>
                <w:sz w:val="17"/>
              </w:rPr>
              <w:t>€900k</w:t>
            </w:r>
          </w:p>
        </w:tc>
        <w:tc>
          <w:tcPr>
            <w:tcW w:type="dxa" w:w="825"/>
          </w:tcPr>
          <w:p>
            <w:pPr>
              <w:spacing w:after="40" w:before="40"/>
            </w:pPr>
            <w:r/>
            <w:r>
              <w:rPr>
                <w:b w:val="0"/>
                <w:i w:val="0"/>
                <w:color w:val="1F2937"/>
                <w:sz w:val="17"/>
              </w:rPr>
              <w:t>€1.47M</w:t>
            </w:r>
          </w:p>
        </w:tc>
        <w:tc>
          <w:tcPr>
            <w:tcW w:type="dxa" w:w="825"/>
          </w:tcPr>
          <w:p>
            <w:pPr>
              <w:spacing w:after="40" w:before="40"/>
            </w:pPr>
            <w:r/>
            <w:r>
              <w:rPr>
                <w:b w:val="0"/>
                <w:i w:val="0"/>
                <w:color w:val="1F2937"/>
                <w:sz w:val="17"/>
              </w:rPr>
              <w:t>€2.09M</w:t>
            </w:r>
          </w:p>
        </w:tc>
        <w:tc>
          <w:tcPr>
            <w:tcW w:type="dxa" w:w="825"/>
          </w:tcPr>
          <w:p>
            <w:pPr>
              <w:spacing w:after="40" w:before="40"/>
            </w:pPr>
            <w:r/>
            <w:r>
              <w:rPr>
                <w:b w:val="0"/>
                <w:i w:val="0"/>
                <w:color w:val="1F2937"/>
                <w:sz w:val="17"/>
              </w:rPr>
              <w:t>€2.68M</w:t>
            </w:r>
          </w:p>
        </w:tc>
        <w:tc>
          <w:tcPr>
            <w:tcW w:type="dxa" w:w="825"/>
          </w:tcPr>
          <w:p>
            <w:pPr>
              <w:spacing w:after="40" w:before="40"/>
            </w:pPr>
            <w:r/>
            <w:r>
              <w:rPr>
                <w:b w:val="0"/>
                <w:i w:val="0"/>
                <w:color w:val="1F2937"/>
                <w:sz w:val="17"/>
              </w:rPr>
              <w:t>€3.15M</w:t>
            </w:r>
          </w:p>
        </w:tc>
        <w:tc>
          <w:tcPr>
            <w:tcW w:type="dxa" w:w="825"/>
          </w:tcPr>
          <w:p>
            <w:pPr>
              <w:spacing w:after="40" w:before="40"/>
            </w:pPr>
            <w:r/>
            <w:r>
              <w:rPr>
                <w:b w:val="0"/>
                <w:i w:val="0"/>
                <w:color w:val="1F2937"/>
                <w:sz w:val="17"/>
              </w:rPr>
              <w:t>€3.66M</w:t>
            </w:r>
          </w:p>
        </w:tc>
      </w:tr>
      <w:tr>
        <w:tc>
          <w:tcPr>
            <w:tcW w:type="dxa" w:w="825"/>
          </w:tcPr>
          <w:p>
            <w:pPr>
              <w:spacing w:after="40" w:before="40"/>
            </w:pPr>
            <w:r/>
            <w:r>
              <w:rPr>
                <w:b w:val="0"/>
                <w:i w:val="0"/>
                <w:color w:val="1F2937"/>
                <w:sz w:val="17"/>
              </w:rPr>
              <w:t>Gross margin</w:t>
            </w:r>
          </w:p>
        </w:tc>
        <w:tc>
          <w:tcPr>
            <w:tcW w:type="dxa" w:w="825"/>
          </w:tcPr>
          <w:p>
            <w:pPr>
              <w:spacing w:after="40" w:before="40"/>
            </w:pPr>
            <w:r/>
            <w:r>
              <w:rPr>
                <w:b w:val="0"/>
                <w:i w:val="0"/>
                <w:color w:val="1F2937"/>
                <w:sz w:val="17"/>
              </w:rPr>
              <w:t>42%</w:t>
            </w:r>
          </w:p>
        </w:tc>
        <w:tc>
          <w:tcPr>
            <w:tcW w:type="dxa" w:w="825"/>
          </w:tcPr>
          <w:p>
            <w:pPr>
              <w:spacing w:after="40" w:before="40"/>
            </w:pPr>
            <w:r/>
            <w:r>
              <w:rPr>
                <w:b w:val="0"/>
                <w:i w:val="0"/>
                <w:color w:val="1F2937"/>
                <w:sz w:val="17"/>
              </w:rPr>
              <w:t>54%</w:t>
            </w:r>
          </w:p>
        </w:tc>
        <w:tc>
          <w:tcPr>
            <w:tcW w:type="dxa" w:w="825"/>
          </w:tcPr>
          <w:p>
            <w:pPr>
              <w:spacing w:after="40" w:before="40"/>
            </w:pPr>
            <w:r/>
            <w:r>
              <w:rPr>
                <w:b w:val="0"/>
                <w:i w:val="0"/>
                <w:color w:val="1F2937"/>
                <w:sz w:val="17"/>
              </w:rPr>
              <w:t>63%</w:t>
            </w:r>
          </w:p>
        </w:tc>
        <w:tc>
          <w:tcPr>
            <w:tcW w:type="dxa" w:w="825"/>
          </w:tcPr>
          <w:p>
            <w:pPr>
              <w:spacing w:after="40" w:before="40"/>
            </w:pPr>
            <w:r/>
            <w:r>
              <w:rPr>
                <w:b w:val="0"/>
                <w:i w:val="0"/>
                <w:color w:val="1F2937"/>
                <w:sz w:val="17"/>
              </w:rPr>
              <w:t>67%</w:t>
            </w:r>
          </w:p>
        </w:tc>
        <w:tc>
          <w:tcPr>
            <w:tcW w:type="dxa" w:w="825"/>
          </w:tcPr>
          <w:p>
            <w:pPr>
              <w:spacing w:after="40" w:before="40"/>
            </w:pPr>
            <w:r/>
            <w:r>
              <w:rPr>
                <w:b w:val="0"/>
                <w:i w:val="0"/>
                <w:color w:val="1F2937"/>
                <w:sz w:val="17"/>
              </w:rPr>
              <w:t>68%</w:t>
            </w:r>
          </w:p>
        </w:tc>
        <w:tc>
          <w:tcPr>
            <w:tcW w:type="dxa" w:w="825"/>
          </w:tcPr>
          <w:p>
            <w:pPr>
              <w:spacing w:after="40" w:before="40"/>
            </w:pPr>
            <w:r/>
            <w:r>
              <w:rPr>
                <w:b w:val="0"/>
                <w:i w:val="0"/>
                <w:color w:val="1F2937"/>
                <w:sz w:val="17"/>
              </w:rPr>
              <w:t>69%</w:t>
            </w:r>
          </w:p>
        </w:tc>
        <w:tc>
          <w:tcPr>
            <w:tcW w:type="dxa" w:w="825"/>
          </w:tcPr>
          <w:p>
            <w:pPr>
              <w:spacing w:after="40" w:before="40"/>
            </w:pPr>
            <w:r/>
            <w:r>
              <w:rPr>
                <w:b w:val="0"/>
                <w:i w:val="0"/>
                <w:color w:val="1F2937"/>
                <w:sz w:val="17"/>
              </w:rPr>
              <w:t>69%</w:t>
            </w:r>
          </w:p>
        </w:tc>
        <w:tc>
          <w:tcPr>
            <w:tcW w:type="dxa" w:w="825"/>
          </w:tcPr>
          <w:p>
            <w:pPr>
              <w:spacing w:after="40" w:before="40"/>
            </w:pPr>
            <w:r/>
            <w:r>
              <w:rPr>
                <w:b w:val="0"/>
                <w:i w:val="0"/>
                <w:color w:val="1F2937"/>
                <w:sz w:val="17"/>
              </w:rPr>
              <w:t>69%</w:t>
            </w:r>
          </w:p>
        </w:tc>
        <w:tc>
          <w:tcPr>
            <w:tcW w:type="dxa" w:w="825"/>
          </w:tcPr>
          <w:p>
            <w:pPr>
              <w:spacing w:after="40" w:before="40"/>
            </w:pPr>
            <w:r/>
            <w:r>
              <w:rPr>
                <w:b w:val="0"/>
                <w:i w:val="0"/>
                <w:color w:val="1F2937"/>
                <w:sz w:val="17"/>
              </w:rPr>
              <w:t>70%</w:t>
            </w:r>
          </w:p>
        </w:tc>
        <w:tc>
          <w:tcPr>
            <w:tcW w:type="dxa" w:w="825"/>
          </w:tcPr>
          <w:p>
            <w:pPr>
              <w:spacing w:after="40" w:before="40"/>
            </w:pPr>
            <w:r/>
            <w:r>
              <w:rPr>
                <w:b w:val="0"/>
                <w:i w:val="0"/>
                <w:color w:val="1F2937"/>
                <w:sz w:val="17"/>
              </w:rPr>
              <w:t>70%</w:t>
            </w:r>
          </w:p>
        </w:tc>
      </w:tr>
      <w:tr>
        <w:tc>
          <w:tcPr>
            <w:tcW w:type="dxa" w:w="825"/>
          </w:tcPr>
          <w:p>
            <w:pPr>
              <w:spacing w:after="40" w:before="40"/>
            </w:pPr>
            <w:r/>
            <w:r>
              <w:rPr>
                <w:b w:val="0"/>
                <w:i w:val="0"/>
                <w:color w:val="1F2937"/>
                <w:sz w:val="17"/>
              </w:rPr>
              <w:t>People</w:t>
            </w:r>
          </w:p>
        </w:tc>
        <w:tc>
          <w:tcPr>
            <w:tcW w:type="dxa" w:w="825"/>
          </w:tcPr>
          <w:p>
            <w:pPr>
              <w:spacing w:after="40" w:before="40"/>
            </w:pPr>
            <w:r/>
            <w:r>
              <w:rPr>
                <w:b w:val="0"/>
                <w:i w:val="0"/>
                <w:color w:val="1F2937"/>
                <w:sz w:val="17"/>
              </w:rPr>
              <w:t>€38k</w:t>
            </w:r>
          </w:p>
        </w:tc>
        <w:tc>
          <w:tcPr>
            <w:tcW w:type="dxa" w:w="825"/>
          </w:tcPr>
          <w:p>
            <w:pPr>
              <w:spacing w:after="40" w:before="40"/>
            </w:pPr>
            <w:r/>
            <w:r>
              <w:rPr>
                <w:b w:val="0"/>
                <w:i w:val="0"/>
                <w:color w:val="1F2937"/>
                <w:sz w:val="17"/>
              </w:rPr>
              <w:t>€52k</w:t>
            </w:r>
          </w:p>
        </w:tc>
        <w:tc>
          <w:tcPr>
            <w:tcW w:type="dxa" w:w="825"/>
          </w:tcPr>
          <w:p>
            <w:pPr>
              <w:spacing w:after="40" w:before="40"/>
            </w:pPr>
            <w:r/>
            <w:r>
              <w:rPr>
                <w:b w:val="0"/>
                <w:i w:val="0"/>
                <w:color w:val="1F2937"/>
                <w:sz w:val="17"/>
              </w:rPr>
              <w:t>€90k</w:t>
            </w:r>
          </w:p>
        </w:tc>
        <w:tc>
          <w:tcPr>
            <w:tcW w:type="dxa" w:w="825"/>
          </w:tcPr>
          <w:p>
            <w:pPr>
              <w:spacing w:after="40" w:before="40"/>
            </w:pPr>
            <w:r/>
            <w:r>
              <w:rPr>
                <w:b w:val="0"/>
                <w:i w:val="0"/>
                <w:color w:val="1F2937"/>
                <w:sz w:val="17"/>
              </w:rPr>
              <w:t>€128k</w:t>
            </w:r>
          </w:p>
        </w:tc>
        <w:tc>
          <w:tcPr>
            <w:tcW w:type="dxa" w:w="825"/>
          </w:tcPr>
          <w:p>
            <w:pPr>
              <w:spacing w:after="40" w:before="40"/>
            </w:pPr>
            <w:r/>
            <w:r>
              <w:rPr>
                <w:b w:val="0"/>
                <w:i w:val="0"/>
                <w:color w:val="1F2937"/>
                <w:sz w:val="17"/>
              </w:rPr>
              <w:t>€264k</w:t>
            </w:r>
          </w:p>
        </w:tc>
        <w:tc>
          <w:tcPr>
            <w:tcW w:type="dxa" w:w="825"/>
          </w:tcPr>
          <w:p>
            <w:pPr>
              <w:spacing w:after="40" w:before="40"/>
            </w:pPr>
            <w:r/>
            <w:r>
              <w:rPr>
                <w:b w:val="0"/>
                <w:i w:val="0"/>
                <w:color w:val="1F2937"/>
                <w:sz w:val="17"/>
              </w:rPr>
              <w:t>€476k</w:t>
            </w:r>
          </w:p>
        </w:tc>
        <w:tc>
          <w:tcPr>
            <w:tcW w:type="dxa" w:w="825"/>
          </w:tcPr>
          <w:p>
            <w:pPr>
              <w:spacing w:after="40" w:before="40"/>
            </w:pPr>
            <w:r/>
            <w:r>
              <w:rPr>
                <w:b w:val="0"/>
                <w:i w:val="0"/>
                <w:color w:val="1F2937"/>
                <w:sz w:val="17"/>
              </w:rPr>
              <w:t>€700k</w:t>
            </w:r>
          </w:p>
        </w:tc>
        <w:tc>
          <w:tcPr>
            <w:tcW w:type="dxa" w:w="825"/>
          </w:tcPr>
          <w:p>
            <w:pPr>
              <w:spacing w:after="40" w:before="40"/>
            </w:pPr>
            <w:r/>
            <w:r>
              <w:rPr>
                <w:b w:val="0"/>
                <w:i w:val="0"/>
                <w:color w:val="1F2937"/>
                <w:sz w:val="17"/>
              </w:rPr>
              <w:t>€900k</w:t>
            </w:r>
          </w:p>
        </w:tc>
        <w:tc>
          <w:tcPr>
            <w:tcW w:type="dxa" w:w="825"/>
          </w:tcPr>
          <w:p>
            <w:pPr>
              <w:spacing w:after="40" w:before="40"/>
            </w:pPr>
            <w:r/>
            <w:r>
              <w:rPr>
                <w:b w:val="0"/>
                <w:i w:val="0"/>
                <w:color w:val="1F2937"/>
                <w:sz w:val="17"/>
              </w:rPr>
              <w:t>€1.07M</w:t>
            </w:r>
          </w:p>
        </w:tc>
        <w:tc>
          <w:tcPr>
            <w:tcW w:type="dxa" w:w="825"/>
          </w:tcPr>
          <w:p>
            <w:pPr>
              <w:spacing w:after="40" w:before="40"/>
            </w:pPr>
            <w:r/>
            <w:r>
              <w:rPr>
                <w:b w:val="0"/>
                <w:i w:val="0"/>
                <w:color w:val="1F2937"/>
                <w:sz w:val="17"/>
              </w:rPr>
              <w:t>€1.22M</w:t>
            </w:r>
          </w:p>
        </w:tc>
      </w:tr>
      <w:tr>
        <w:tc>
          <w:tcPr>
            <w:tcW w:type="dxa" w:w="825"/>
          </w:tcPr>
          <w:p>
            <w:pPr>
              <w:spacing w:after="40" w:before="40"/>
            </w:pPr>
            <w:r/>
            <w:r>
              <w:rPr>
                <w:b w:val="0"/>
                <w:i w:val="0"/>
                <w:color w:val="1F2937"/>
                <w:sz w:val="17"/>
              </w:rPr>
              <w:t>Marketing / CAC</w:t>
            </w:r>
          </w:p>
        </w:tc>
        <w:tc>
          <w:tcPr>
            <w:tcW w:type="dxa" w:w="825"/>
          </w:tcPr>
          <w:p>
            <w:pPr>
              <w:spacing w:after="40" w:before="40"/>
            </w:pPr>
            <w:r/>
            <w:r>
              <w:rPr>
                <w:b w:val="0"/>
                <w:i w:val="0"/>
                <w:color w:val="1F2937"/>
                <w:sz w:val="17"/>
              </w:rPr>
              <w:t>€20k</w:t>
            </w:r>
          </w:p>
        </w:tc>
        <w:tc>
          <w:tcPr>
            <w:tcW w:type="dxa" w:w="825"/>
          </w:tcPr>
          <w:p>
            <w:pPr>
              <w:spacing w:after="40" w:before="40"/>
            </w:pPr>
            <w:r/>
            <w:r>
              <w:rPr>
                <w:b w:val="0"/>
                <w:i w:val="0"/>
                <w:color w:val="1F2937"/>
                <w:sz w:val="17"/>
              </w:rPr>
              <w:t>€51k</w:t>
            </w:r>
          </w:p>
        </w:tc>
        <w:tc>
          <w:tcPr>
            <w:tcW w:type="dxa" w:w="825"/>
          </w:tcPr>
          <w:p>
            <w:pPr>
              <w:spacing w:after="40" w:before="40"/>
            </w:pPr>
            <w:r/>
            <w:r>
              <w:rPr>
                <w:b w:val="0"/>
                <w:i w:val="0"/>
                <w:color w:val="1F2937"/>
                <w:sz w:val="17"/>
              </w:rPr>
              <w:t>€117k</w:t>
            </w:r>
          </w:p>
        </w:tc>
        <w:tc>
          <w:tcPr>
            <w:tcW w:type="dxa" w:w="825"/>
          </w:tcPr>
          <w:p>
            <w:pPr>
              <w:spacing w:after="40" w:before="40"/>
            </w:pPr>
            <w:r/>
            <w:r>
              <w:rPr>
                <w:b w:val="0"/>
                <w:i w:val="0"/>
                <w:color w:val="1F2937"/>
                <w:sz w:val="17"/>
              </w:rPr>
              <w:t>€220k</w:t>
            </w:r>
          </w:p>
        </w:tc>
        <w:tc>
          <w:tcPr>
            <w:tcW w:type="dxa" w:w="825"/>
          </w:tcPr>
          <w:p>
            <w:pPr>
              <w:spacing w:after="40" w:before="40"/>
            </w:pPr>
            <w:r/>
            <w:r>
              <w:rPr>
                <w:b w:val="0"/>
                <w:i w:val="0"/>
                <w:color w:val="1F2937"/>
                <w:sz w:val="17"/>
              </w:rPr>
              <w:t>€313k</w:t>
            </w:r>
          </w:p>
        </w:tc>
        <w:tc>
          <w:tcPr>
            <w:tcW w:type="dxa" w:w="825"/>
          </w:tcPr>
          <w:p>
            <w:pPr>
              <w:spacing w:after="40" w:before="40"/>
            </w:pPr>
            <w:r/>
            <w:r>
              <w:rPr>
                <w:b w:val="0"/>
                <w:i w:val="0"/>
                <w:color w:val="1F2937"/>
                <w:sz w:val="17"/>
              </w:rPr>
              <w:t>€344k</w:t>
            </w:r>
          </w:p>
        </w:tc>
        <w:tc>
          <w:tcPr>
            <w:tcW w:type="dxa" w:w="825"/>
          </w:tcPr>
          <w:p>
            <w:pPr>
              <w:spacing w:after="40" w:before="40"/>
            </w:pPr>
            <w:r/>
            <w:r>
              <w:rPr>
                <w:b w:val="0"/>
                <w:i w:val="0"/>
                <w:color w:val="1F2937"/>
                <w:sz w:val="17"/>
              </w:rPr>
              <w:t>€344k</w:t>
            </w:r>
          </w:p>
        </w:tc>
        <w:tc>
          <w:tcPr>
            <w:tcW w:type="dxa" w:w="825"/>
          </w:tcPr>
          <w:p>
            <w:pPr>
              <w:spacing w:after="40" w:before="40"/>
            </w:pPr>
            <w:r/>
            <w:r>
              <w:rPr>
                <w:b w:val="0"/>
                <w:i w:val="0"/>
                <w:color w:val="1F2937"/>
                <w:sz w:val="17"/>
              </w:rPr>
              <w:t>€317k</w:t>
            </w:r>
          </w:p>
        </w:tc>
        <w:tc>
          <w:tcPr>
            <w:tcW w:type="dxa" w:w="825"/>
          </w:tcPr>
          <w:p>
            <w:pPr>
              <w:spacing w:after="40" w:before="40"/>
            </w:pPr>
            <w:r/>
            <w:r>
              <w:rPr>
                <w:b w:val="0"/>
                <w:i w:val="0"/>
                <w:color w:val="1F2937"/>
                <w:sz w:val="17"/>
              </w:rPr>
              <w:t>€307k</w:t>
            </w:r>
          </w:p>
        </w:tc>
        <w:tc>
          <w:tcPr>
            <w:tcW w:type="dxa" w:w="825"/>
          </w:tcPr>
          <w:p>
            <w:pPr>
              <w:spacing w:after="40" w:before="40"/>
            </w:pPr>
            <w:r/>
            <w:r>
              <w:rPr>
                <w:b w:val="0"/>
                <w:i w:val="0"/>
                <w:color w:val="1F2937"/>
                <w:sz w:val="17"/>
              </w:rPr>
              <w:t>€276k</w:t>
            </w:r>
          </w:p>
        </w:tc>
      </w:tr>
      <w:tr>
        <w:tc>
          <w:tcPr>
            <w:tcW w:type="dxa" w:w="825"/>
          </w:tcPr>
          <w:p>
            <w:pPr>
              <w:spacing w:after="40" w:before="40"/>
            </w:pPr>
            <w:r/>
            <w:r>
              <w:rPr>
                <w:b w:val="0"/>
                <w:i w:val="0"/>
                <w:color w:val="1F2937"/>
                <w:sz w:val="17"/>
              </w:rPr>
              <w:t>Legal &amp; compliance</w:t>
            </w:r>
          </w:p>
        </w:tc>
        <w:tc>
          <w:tcPr>
            <w:tcW w:type="dxa" w:w="825"/>
          </w:tcPr>
          <w:p>
            <w:pPr>
              <w:spacing w:after="40" w:before="40"/>
            </w:pPr>
            <w:r/>
            <w:r>
              <w:rPr>
                <w:b w:val="0"/>
                <w:i w:val="0"/>
                <w:color w:val="1F2937"/>
                <w:sz w:val="17"/>
              </w:rPr>
              <w:t>€18k</w:t>
            </w:r>
          </w:p>
        </w:tc>
        <w:tc>
          <w:tcPr>
            <w:tcW w:type="dxa" w:w="825"/>
          </w:tcPr>
          <w:p>
            <w:pPr>
              <w:spacing w:after="40" w:before="40"/>
            </w:pPr>
            <w:r/>
            <w:r>
              <w:rPr>
                <w:b w:val="0"/>
                <w:i w:val="0"/>
                <w:color w:val="1F2937"/>
                <w:sz w:val="17"/>
              </w:rPr>
              <w:t>€45k</w:t>
            </w:r>
          </w:p>
        </w:tc>
        <w:tc>
          <w:tcPr>
            <w:tcW w:type="dxa" w:w="825"/>
          </w:tcPr>
          <w:p>
            <w:pPr>
              <w:spacing w:after="40" w:before="40"/>
            </w:pPr>
            <w:r/>
            <w:r>
              <w:rPr>
                <w:b w:val="0"/>
                <w:i w:val="0"/>
                <w:color w:val="1F2937"/>
                <w:sz w:val="17"/>
              </w:rPr>
              <w:t>€90k</w:t>
            </w:r>
          </w:p>
        </w:tc>
        <w:tc>
          <w:tcPr>
            <w:tcW w:type="dxa" w:w="825"/>
          </w:tcPr>
          <w:p>
            <w:pPr>
              <w:spacing w:after="40" w:before="40"/>
            </w:pPr>
            <w:r/>
            <w:r>
              <w:rPr>
                <w:b w:val="0"/>
                <w:i w:val="0"/>
                <w:color w:val="1F2937"/>
                <w:sz w:val="17"/>
              </w:rPr>
              <w:t>€150k</w:t>
            </w:r>
          </w:p>
        </w:tc>
        <w:tc>
          <w:tcPr>
            <w:tcW w:type="dxa" w:w="825"/>
          </w:tcPr>
          <w:p>
            <w:pPr>
              <w:spacing w:after="40" w:before="40"/>
            </w:pPr>
            <w:r/>
            <w:r>
              <w:rPr>
                <w:b w:val="0"/>
                <w:i w:val="0"/>
                <w:color w:val="1F2937"/>
                <w:sz w:val="17"/>
              </w:rPr>
              <w:t>€200k</w:t>
            </w:r>
          </w:p>
        </w:tc>
        <w:tc>
          <w:tcPr>
            <w:tcW w:type="dxa" w:w="825"/>
          </w:tcPr>
          <w:p>
            <w:pPr>
              <w:spacing w:after="40" w:before="40"/>
            </w:pPr>
            <w:r/>
            <w:r>
              <w:rPr>
                <w:b w:val="0"/>
                <w:i w:val="0"/>
                <w:color w:val="1F2937"/>
                <w:sz w:val="17"/>
              </w:rPr>
              <w:t>€235k</w:t>
            </w:r>
          </w:p>
        </w:tc>
        <w:tc>
          <w:tcPr>
            <w:tcW w:type="dxa" w:w="825"/>
          </w:tcPr>
          <w:p>
            <w:pPr>
              <w:spacing w:after="40" w:before="40"/>
            </w:pPr>
            <w:r/>
            <w:r>
              <w:rPr>
                <w:b w:val="0"/>
                <w:i w:val="0"/>
                <w:color w:val="1F2937"/>
                <w:sz w:val="17"/>
              </w:rPr>
              <w:t>€270k</w:t>
            </w:r>
          </w:p>
        </w:tc>
        <w:tc>
          <w:tcPr>
            <w:tcW w:type="dxa" w:w="825"/>
          </w:tcPr>
          <w:p>
            <w:pPr>
              <w:spacing w:after="40" w:before="40"/>
            </w:pPr>
            <w:r/>
            <w:r>
              <w:rPr>
                <w:b w:val="0"/>
                <w:i w:val="0"/>
                <w:color w:val="1F2937"/>
                <w:sz w:val="17"/>
              </w:rPr>
              <w:t>€300k</w:t>
            </w:r>
          </w:p>
        </w:tc>
        <w:tc>
          <w:tcPr>
            <w:tcW w:type="dxa" w:w="825"/>
          </w:tcPr>
          <w:p>
            <w:pPr>
              <w:spacing w:after="40" w:before="40"/>
            </w:pPr>
            <w:r/>
            <w:r>
              <w:rPr>
                <w:b w:val="0"/>
                <w:i w:val="0"/>
                <w:color w:val="1F2937"/>
                <w:sz w:val="17"/>
              </w:rPr>
              <w:t>€325k</w:t>
            </w:r>
          </w:p>
        </w:tc>
        <w:tc>
          <w:tcPr>
            <w:tcW w:type="dxa" w:w="825"/>
          </w:tcPr>
          <w:p>
            <w:pPr>
              <w:spacing w:after="40" w:before="40"/>
            </w:pPr>
            <w:r/>
            <w:r>
              <w:rPr>
                <w:b w:val="0"/>
                <w:i w:val="0"/>
                <w:color w:val="1F2937"/>
                <w:sz w:val="17"/>
              </w:rPr>
              <w:t>€345k</w:t>
            </w:r>
          </w:p>
        </w:tc>
      </w:tr>
      <w:tr>
        <w:tc>
          <w:tcPr>
            <w:tcW w:type="dxa" w:w="825"/>
          </w:tcPr>
          <w:p>
            <w:pPr>
              <w:spacing w:after="40" w:before="40"/>
            </w:pPr>
            <w:r/>
            <w:r>
              <w:rPr>
                <w:b w:val="0"/>
                <w:i w:val="0"/>
                <w:color w:val="1F2937"/>
                <w:sz w:val="17"/>
              </w:rPr>
              <w:t>Other opex</w:t>
            </w:r>
          </w:p>
        </w:tc>
        <w:tc>
          <w:tcPr>
            <w:tcW w:type="dxa" w:w="825"/>
          </w:tcPr>
          <w:p>
            <w:pPr>
              <w:spacing w:after="40" w:before="40"/>
            </w:pPr>
            <w:r/>
            <w:r>
              <w:rPr>
                <w:b w:val="0"/>
                <w:i w:val="0"/>
                <w:color w:val="1F2937"/>
                <w:sz w:val="17"/>
              </w:rPr>
              <w:t>€1k</w:t>
            </w:r>
          </w:p>
        </w:tc>
        <w:tc>
          <w:tcPr>
            <w:tcW w:type="dxa" w:w="825"/>
          </w:tcPr>
          <w:p>
            <w:pPr>
              <w:spacing w:after="40" w:before="40"/>
            </w:pPr>
            <w:r/>
            <w:r>
              <w:rPr>
                <w:b w:val="0"/>
                <w:i w:val="0"/>
                <w:color w:val="1F2937"/>
                <w:sz w:val="17"/>
              </w:rPr>
              <w:t>€6k</w:t>
            </w:r>
          </w:p>
        </w:tc>
        <w:tc>
          <w:tcPr>
            <w:tcW w:type="dxa" w:w="825"/>
          </w:tcPr>
          <w:p>
            <w:pPr>
              <w:spacing w:after="40" w:before="40"/>
            </w:pPr>
            <w:r/>
            <w:r>
              <w:rPr>
                <w:b w:val="0"/>
                <w:i w:val="0"/>
                <w:color w:val="1F2937"/>
                <w:sz w:val="17"/>
              </w:rPr>
              <w:t>€23k</w:t>
            </w:r>
          </w:p>
        </w:tc>
        <w:tc>
          <w:tcPr>
            <w:tcW w:type="dxa" w:w="825"/>
          </w:tcPr>
          <w:p>
            <w:pPr>
              <w:spacing w:after="40" w:before="40"/>
            </w:pPr>
            <w:r/>
            <w:r>
              <w:rPr>
                <w:b w:val="0"/>
                <w:i w:val="0"/>
                <w:color w:val="1F2937"/>
                <w:sz w:val="17"/>
              </w:rPr>
              <w:t>€56k</w:t>
            </w:r>
          </w:p>
        </w:tc>
        <w:tc>
          <w:tcPr>
            <w:tcW w:type="dxa" w:w="825"/>
          </w:tcPr>
          <w:p>
            <w:pPr>
              <w:spacing w:after="40" w:before="40"/>
            </w:pPr>
            <w:r/>
            <w:r>
              <w:rPr>
                <w:b w:val="0"/>
                <w:i w:val="0"/>
                <w:color w:val="1F2937"/>
                <w:sz w:val="17"/>
              </w:rPr>
              <w:t>€106k</w:t>
            </w:r>
          </w:p>
        </w:tc>
        <w:tc>
          <w:tcPr>
            <w:tcW w:type="dxa" w:w="825"/>
          </w:tcPr>
          <w:p>
            <w:pPr>
              <w:spacing w:after="40" w:before="40"/>
            </w:pPr>
            <w:r/>
            <w:r>
              <w:rPr>
                <w:b w:val="0"/>
                <w:i w:val="0"/>
                <w:color w:val="1F2937"/>
                <w:sz w:val="17"/>
              </w:rPr>
              <w:t>€170k</w:t>
            </w:r>
          </w:p>
        </w:tc>
        <w:tc>
          <w:tcPr>
            <w:tcW w:type="dxa" w:w="825"/>
          </w:tcPr>
          <w:p>
            <w:pPr>
              <w:spacing w:after="40" w:before="40"/>
            </w:pPr>
            <w:r/>
            <w:r>
              <w:rPr>
                <w:b w:val="0"/>
                <w:i w:val="0"/>
                <w:color w:val="1F2937"/>
                <w:sz w:val="17"/>
              </w:rPr>
              <w:t>€241k</w:t>
            </w:r>
          </w:p>
        </w:tc>
        <w:tc>
          <w:tcPr>
            <w:tcW w:type="dxa" w:w="825"/>
          </w:tcPr>
          <w:p>
            <w:pPr>
              <w:spacing w:after="40" w:before="40"/>
            </w:pPr>
            <w:r/>
            <w:r>
              <w:rPr>
                <w:b w:val="0"/>
                <w:i w:val="0"/>
                <w:color w:val="1F2937"/>
                <w:sz w:val="17"/>
              </w:rPr>
              <w:t>€308k</w:t>
            </w:r>
          </w:p>
        </w:tc>
        <w:tc>
          <w:tcPr>
            <w:tcW w:type="dxa" w:w="825"/>
          </w:tcPr>
          <w:p>
            <w:pPr>
              <w:spacing w:after="40" w:before="40"/>
            </w:pPr>
            <w:r/>
            <w:r>
              <w:rPr>
                <w:b w:val="0"/>
                <w:i w:val="0"/>
                <w:color w:val="1F2937"/>
                <w:sz w:val="17"/>
              </w:rPr>
              <w:t>€362k</w:t>
            </w:r>
          </w:p>
        </w:tc>
        <w:tc>
          <w:tcPr>
            <w:tcW w:type="dxa" w:w="825"/>
          </w:tcPr>
          <w:p>
            <w:pPr>
              <w:spacing w:after="40" w:before="40"/>
            </w:pPr>
            <w:r/>
            <w:r>
              <w:rPr>
                <w:b w:val="0"/>
                <w:i w:val="0"/>
                <w:color w:val="1F2937"/>
                <w:sz w:val="17"/>
              </w:rPr>
              <w:t>€420k</w:t>
            </w:r>
          </w:p>
        </w:tc>
      </w:tr>
      <w:tr>
        <w:tc>
          <w:tcPr>
            <w:tcW w:type="dxa" w:w="825"/>
          </w:tcPr>
          <w:p>
            <w:pPr>
              <w:spacing w:after="40" w:before="40"/>
            </w:pPr>
            <w:r/>
            <w:r>
              <w:rPr>
                <w:b/>
                <w:i w:val="0"/>
                <w:color w:val="1F2937"/>
                <w:sz w:val="17"/>
              </w:rPr>
              <w:t>EBITDA</w:t>
            </w:r>
          </w:p>
        </w:tc>
        <w:tc>
          <w:tcPr>
            <w:tcW w:type="dxa" w:w="825"/>
          </w:tcPr>
          <w:p>
            <w:pPr>
              <w:spacing w:after="40" w:before="40"/>
            </w:pPr>
            <w:r/>
            <w:r>
              <w:rPr>
                <w:b w:val="0"/>
                <w:i w:val="0"/>
                <w:color w:val="1F2937"/>
                <w:sz w:val="17"/>
              </w:rPr>
              <w:t>€-71k</w:t>
            </w:r>
          </w:p>
        </w:tc>
        <w:tc>
          <w:tcPr>
            <w:tcW w:type="dxa" w:w="825"/>
          </w:tcPr>
          <w:p>
            <w:pPr>
              <w:spacing w:after="40" w:before="40"/>
            </w:pPr>
            <w:r/>
            <w:r>
              <w:rPr>
                <w:b w:val="0"/>
                <w:i w:val="0"/>
                <w:color w:val="1F2937"/>
                <w:sz w:val="17"/>
              </w:rPr>
              <w:t>€-111k</w:t>
            </w:r>
          </w:p>
        </w:tc>
        <w:tc>
          <w:tcPr>
            <w:tcW w:type="dxa" w:w="825"/>
          </w:tcPr>
          <w:p>
            <w:pPr>
              <w:spacing w:after="40" w:before="40"/>
            </w:pPr>
            <w:r/>
            <w:r>
              <w:rPr>
                <w:b w:val="0"/>
                <w:i w:val="0"/>
                <w:color w:val="1F2937"/>
                <w:sz w:val="17"/>
              </w:rPr>
              <w:t>€-140k</w:t>
            </w:r>
          </w:p>
        </w:tc>
        <w:tc>
          <w:tcPr>
            <w:tcW w:type="dxa" w:w="825"/>
          </w:tcPr>
          <w:p>
            <w:pPr>
              <w:spacing w:after="40" w:before="40"/>
            </w:pPr>
            <w:r/>
            <w:r>
              <w:rPr>
                <w:b w:val="0"/>
                <w:i w:val="0"/>
                <w:color w:val="1F2937"/>
                <w:sz w:val="17"/>
              </w:rPr>
              <w:t>€-86k</w:t>
            </w:r>
          </w:p>
        </w:tc>
        <w:tc>
          <w:tcPr>
            <w:tcW w:type="dxa" w:w="825"/>
          </w:tcPr>
          <w:p>
            <w:pPr>
              <w:spacing w:after="40" w:before="40"/>
            </w:pPr>
            <w:r/>
            <w:r>
              <w:rPr>
                <w:b w:val="0"/>
                <w:i w:val="0"/>
                <w:color w:val="1F2937"/>
                <w:sz w:val="17"/>
              </w:rPr>
              <w:t>€17k</w:t>
            </w:r>
          </w:p>
        </w:tc>
        <w:tc>
          <w:tcPr>
            <w:tcW w:type="dxa" w:w="825"/>
          </w:tcPr>
          <w:p>
            <w:pPr>
              <w:spacing w:after="40" w:before="40"/>
            </w:pPr>
            <w:r/>
            <w:r>
              <w:rPr>
                <w:b w:val="0"/>
                <w:i w:val="0"/>
                <w:color w:val="1F2937"/>
                <w:sz w:val="17"/>
              </w:rPr>
              <w:t>€240k</w:t>
            </w:r>
          </w:p>
        </w:tc>
        <w:tc>
          <w:tcPr>
            <w:tcW w:type="dxa" w:w="825"/>
          </w:tcPr>
          <w:p>
            <w:pPr>
              <w:spacing w:after="40" w:before="40"/>
            </w:pPr>
            <w:r/>
            <w:r>
              <w:rPr>
                <w:b w:val="0"/>
                <w:i w:val="0"/>
                <w:color w:val="1F2937"/>
                <w:sz w:val="17"/>
              </w:rPr>
              <w:t>€535k</w:t>
            </w:r>
          </w:p>
        </w:tc>
        <w:tc>
          <w:tcPr>
            <w:tcW w:type="dxa" w:w="825"/>
          </w:tcPr>
          <w:p>
            <w:pPr>
              <w:spacing w:after="40" w:before="40"/>
            </w:pPr>
            <w:r/>
            <w:r>
              <w:rPr>
                <w:b w:val="0"/>
                <w:i w:val="0"/>
                <w:color w:val="1F2937"/>
                <w:sz w:val="17"/>
              </w:rPr>
              <w:t>€852k</w:t>
            </w:r>
          </w:p>
        </w:tc>
        <w:tc>
          <w:tcPr>
            <w:tcW w:type="dxa" w:w="825"/>
          </w:tcPr>
          <w:p>
            <w:pPr>
              <w:spacing w:after="40" w:before="40"/>
            </w:pPr>
            <w:r/>
            <w:r>
              <w:rPr>
                <w:b w:val="0"/>
                <w:i w:val="0"/>
                <w:color w:val="1F2937"/>
                <w:sz w:val="17"/>
              </w:rPr>
              <w:t>€1.08M</w:t>
            </w:r>
          </w:p>
        </w:tc>
        <w:tc>
          <w:tcPr>
            <w:tcW w:type="dxa" w:w="825"/>
          </w:tcPr>
          <w:p>
            <w:pPr>
              <w:spacing w:after="40" w:before="40"/>
            </w:pPr>
            <w:r/>
            <w:r>
              <w:rPr>
                <w:b w:val="0"/>
                <w:i w:val="0"/>
                <w:color w:val="1F2937"/>
                <w:sz w:val="17"/>
              </w:rPr>
              <w:t>€1.40M</w:t>
            </w:r>
          </w:p>
        </w:tc>
      </w:tr>
      <w:tr>
        <w:tc>
          <w:tcPr>
            <w:tcW w:type="dxa" w:w="825"/>
          </w:tcPr>
          <w:p>
            <w:pPr>
              <w:spacing w:after="40" w:before="40"/>
            </w:pPr>
            <w:r/>
            <w:r>
              <w:rPr>
                <w:b w:val="0"/>
                <w:i w:val="0"/>
                <w:color w:val="1F2937"/>
                <w:sz w:val="17"/>
              </w:rPr>
              <w:t>Tax</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€0</w:t>
            </w:r>
          </w:p>
        </w:tc>
        <w:tc>
          <w:tcPr>
            <w:tcW w:type="dxa" w:w="825"/>
          </w:tcPr>
          <w:p>
            <w:pPr>
              <w:spacing w:after="40" w:before="40"/>
            </w:pPr>
            <w:r/>
            <w:r>
              <w:rPr>
                <w:b w:val="0"/>
                <w:i w:val="0"/>
                <w:color w:val="1F2937"/>
                <w:sz w:val="17"/>
              </w:rPr>
              <w:t>€7k</w:t>
            </w:r>
          </w:p>
        </w:tc>
        <w:tc>
          <w:tcPr>
            <w:tcW w:type="dxa" w:w="825"/>
          </w:tcPr>
          <w:p>
            <w:pPr>
              <w:spacing w:after="40" w:before="40"/>
            </w:pPr>
            <w:r/>
            <w:r>
              <w:rPr>
                <w:b w:val="0"/>
                <w:i w:val="0"/>
                <w:color w:val="1F2937"/>
                <w:sz w:val="17"/>
              </w:rPr>
              <w:t>€97k</w:t>
            </w:r>
          </w:p>
        </w:tc>
        <w:tc>
          <w:tcPr>
            <w:tcW w:type="dxa" w:w="825"/>
          </w:tcPr>
          <w:p>
            <w:pPr>
              <w:spacing w:after="40" w:before="40"/>
            </w:pPr>
            <w:r/>
            <w:r>
              <w:rPr>
                <w:b w:val="0"/>
                <w:i w:val="0"/>
                <w:color w:val="1F2937"/>
                <w:sz w:val="17"/>
              </w:rPr>
              <w:t>€122k</w:t>
            </w:r>
          </w:p>
        </w:tc>
        <w:tc>
          <w:tcPr>
            <w:tcW w:type="dxa" w:w="825"/>
          </w:tcPr>
          <w:p>
            <w:pPr>
              <w:spacing w:after="40" w:before="40"/>
            </w:pPr>
            <w:r/>
            <w:r>
              <w:rPr>
                <w:b w:val="0"/>
                <w:i w:val="0"/>
                <w:color w:val="1F2937"/>
                <w:sz w:val="17"/>
              </w:rPr>
              <w:t>€163k</w:t>
            </w:r>
          </w:p>
        </w:tc>
      </w:tr>
      <w:tr>
        <w:tc>
          <w:tcPr>
            <w:tcW w:type="dxa" w:w="825"/>
          </w:tcPr>
          <w:p>
            <w:pPr>
              <w:spacing w:after="40" w:before="40"/>
            </w:pPr>
            <w:r/>
            <w:r>
              <w:rPr>
                <w:b w:val="0"/>
                <w:i w:val="0"/>
                <w:color w:val="1F2937"/>
                <w:sz w:val="17"/>
              </w:rPr>
              <w:t>Working capital movement</w:t>
            </w:r>
          </w:p>
        </w:tc>
        <w:tc>
          <w:tcPr>
            <w:tcW w:type="dxa" w:w="825"/>
          </w:tcPr>
          <w:p>
            <w:pPr>
              <w:spacing w:after="40" w:before="40"/>
            </w:pPr>
            <w:r/>
            <w:r>
              <w:rPr>
                <w:b w:val="0"/>
                <w:i w:val="0"/>
                <w:color w:val="1F2937"/>
                <w:sz w:val="17"/>
              </w:rPr>
              <w:t>€-11k</w:t>
            </w:r>
          </w:p>
        </w:tc>
        <w:tc>
          <w:tcPr>
            <w:tcW w:type="dxa" w:w="825"/>
          </w:tcPr>
          <w:p>
            <w:pPr>
              <w:spacing w:after="40" w:before="40"/>
            </w:pPr>
            <w:r/>
            <w:r>
              <w:rPr>
                <w:b w:val="0"/>
                <w:i w:val="0"/>
                <w:color w:val="1F2937"/>
                <w:sz w:val="17"/>
              </w:rPr>
              <w:t>€-24k</w:t>
            </w:r>
          </w:p>
        </w:tc>
        <w:tc>
          <w:tcPr>
            <w:tcW w:type="dxa" w:w="825"/>
          </w:tcPr>
          <w:p>
            <w:pPr>
              <w:spacing w:after="40" w:before="40"/>
            </w:pPr>
            <w:r/>
            <w:r>
              <w:rPr>
                <w:b w:val="0"/>
                <w:i w:val="0"/>
                <w:color w:val="1F2937"/>
                <w:sz w:val="17"/>
              </w:rPr>
              <w:t>€-61k</w:t>
            </w:r>
          </w:p>
        </w:tc>
        <w:tc>
          <w:tcPr>
            <w:tcW w:type="dxa" w:w="825"/>
          </w:tcPr>
          <w:p>
            <w:pPr>
              <w:spacing w:after="40" w:before="40"/>
            </w:pPr>
            <w:r/>
            <w:r>
              <w:rPr>
                <w:b w:val="0"/>
                <w:i w:val="0"/>
                <w:color w:val="1F2937"/>
                <w:sz w:val="17"/>
              </w:rPr>
              <w:t>€-112k</w:t>
            </w:r>
          </w:p>
        </w:tc>
        <w:tc>
          <w:tcPr>
            <w:tcW w:type="dxa" w:w="825"/>
          </w:tcPr>
          <w:p>
            <w:pPr>
              <w:spacing w:after="40" w:before="40"/>
            </w:pPr>
            <w:r/>
            <w:r>
              <w:rPr>
                <w:b w:val="0"/>
                <w:i w:val="0"/>
                <w:color w:val="1F2937"/>
                <w:sz w:val="17"/>
              </w:rPr>
              <w:t>€-175k</w:t>
            </w:r>
          </w:p>
        </w:tc>
        <w:tc>
          <w:tcPr>
            <w:tcW w:type="dxa" w:w="825"/>
          </w:tcPr>
          <w:p>
            <w:pPr>
              <w:spacing w:after="40" w:before="40"/>
            </w:pPr>
            <w:r/>
            <w:r>
              <w:rPr>
                <w:b w:val="0"/>
                <w:i w:val="0"/>
                <w:color w:val="1F2937"/>
                <w:sz w:val="17"/>
              </w:rPr>
              <w:t>€-233k</w:t>
            </w:r>
          </w:p>
        </w:tc>
        <w:tc>
          <w:tcPr>
            <w:tcW w:type="dxa" w:w="825"/>
          </w:tcPr>
          <w:p>
            <w:pPr>
              <w:spacing w:after="40" w:before="40"/>
            </w:pPr>
            <w:r/>
            <w:r>
              <w:rPr>
                <w:b w:val="0"/>
                <w:i w:val="0"/>
                <w:color w:val="1F2937"/>
                <w:sz w:val="17"/>
              </w:rPr>
              <w:t>€-260k</w:t>
            </w:r>
          </w:p>
        </w:tc>
        <w:tc>
          <w:tcPr>
            <w:tcW w:type="dxa" w:w="825"/>
          </w:tcPr>
          <w:p>
            <w:pPr>
              <w:spacing w:after="40" w:before="40"/>
            </w:pPr>
            <w:r/>
            <w:r>
              <w:rPr>
                <w:b w:val="0"/>
                <w:i w:val="0"/>
                <w:color w:val="1F2937"/>
                <w:sz w:val="17"/>
              </w:rPr>
              <w:t>€-247k</w:t>
            </w:r>
          </w:p>
        </w:tc>
        <w:tc>
          <w:tcPr>
            <w:tcW w:type="dxa" w:w="825"/>
          </w:tcPr>
          <w:p>
            <w:pPr>
              <w:spacing w:after="40" w:before="40"/>
            </w:pPr>
            <w:r/>
            <w:r>
              <w:rPr>
                <w:b w:val="0"/>
                <w:i w:val="0"/>
                <w:color w:val="1F2937"/>
                <w:sz w:val="17"/>
              </w:rPr>
              <w:t>€-191k</w:t>
            </w:r>
          </w:p>
        </w:tc>
        <w:tc>
          <w:tcPr>
            <w:tcW w:type="dxa" w:w="825"/>
          </w:tcPr>
          <w:p>
            <w:pPr>
              <w:spacing w:after="40" w:before="40"/>
            </w:pPr>
            <w:r/>
            <w:r>
              <w:rPr>
                <w:b w:val="0"/>
                <w:i w:val="0"/>
                <w:color w:val="1F2937"/>
                <w:sz w:val="17"/>
              </w:rPr>
              <w:t>€-219k</w:t>
            </w:r>
          </w:p>
        </w:tc>
      </w:tr>
      <w:tr>
        <w:tc>
          <w:tcPr>
            <w:tcW w:type="dxa" w:w="825"/>
          </w:tcPr>
          <w:p>
            <w:pPr>
              <w:spacing w:after="40" w:before="40"/>
            </w:pPr>
            <w:r/>
            <w:r>
              <w:rPr>
                <w:b w:val="0"/>
                <w:i w:val="0"/>
                <w:color w:val="1F2937"/>
                <w:sz w:val="17"/>
              </w:rPr>
              <w:t>Capex (capitalised development)</w:t>
            </w:r>
          </w:p>
        </w:tc>
        <w:tc>
          <w:tcPr>
            <w:tcW w:type="dxa" w:w="825"/>
          </w:tcPr>
          <w:p>
            <w:pPr>
              <w:spacing w:after="40" w:before="40"/>
            </w:pPr>
            <w:r/>
            <w:r>
              <w:rPr>
                <w:b w:val="0"/>
                <w:i w:val="0"/>
                <w:color w:val="1F2937"/>
                <w:sz w:val="17"/>
              </w:rPr>
              <w:t>€11k</w:t>
            </w:r>
          </w:p>
        </w:tc>
        <w:tc>
          <w:tcPr>
            <w:tcW w:type="dxa" w:w="825"/>
          </w:tcPr>
          <w:p>
            <w:pPr>
              <w:spacing w:after="40" w:before="40"/>
            </w:pPr>
            <w:r/>
            <w:r>
              <w:rPr>
                <w:b w:val="0"/>
                <w:i w:val="0"/>
                <w:color w:val="1F2937"/>
                <w:sz w:val="17"/>
              </w:rPr>
              <w:t>€16k</w:t>
            </w:r>
          </w:p>
        </w:tc>
        <w:tc>
          <w:tcPr>
            <w:tcW w:type="dxa" w:w="825"/>
          </w:tcPr>
          <w:p>
            <w:pPr>
              <w:spacing w:after="40" w:before="40"/>
            </w:pPr>
            <w:r/>
            <w:r>
              <w:rPr>
                <w:b w:val="0"/>
                <w:i w:val="0"/>
                <w:color w:val="1F2937"/>
                <w:sz w:val="17"/>
              </w:rPr>
              <w:t>€27k</w:t>
            </w:r>
          </w:p>
        </w:tc>
        <w:tc>
          <w:tcPr>
            <w:tcW w:type="dxa" w:w="825"/>
          </w:tcPr>
          <w:p>
            <w:pPr>
              <w:spacing w:after="40" w:before="40"/>
            </w:pPr>
            <w:r/>
            <w:r>
              <w:rPr>
                <w:b w:val="0"/>
                <w:i w:val="0"/>
                <w:color w:val="1F2937"/>
                <w:sz w:val="17"/>
              </w:rPr>
              <w:t>€38k</w:t>
            </w:r>
          </w:p>
        </w:tc>
        <w:tc>
          <w:tcPr>
            <w:tcW w:type="dxa" w:w="825"/>
          </w:tcPr>
          <w:p>
            <w:pPr>
              <w:spacing w:after="40" w:before="40"/>
            </w:pPr>
            <w:r/>
            <w:r>
              <w:rPr>
                <w:b w:val="0"/>
                <w:i w:val="0"/>
                <w:color w:val="1F2937"/>
                <w:sz w:val="17"/>
              </w:rPr>
              <w:t>€79k</w:t>
            </w:r>
          </w:p>
        </w:tc>
        <w:tc>
          <w:tcPr>
            <w:tcW w:type="dxa" w:w="825"/>
          </w:tcPr>
          <w:p>
            <w:pPr>
              <w:spacing w:after="40" w:before="40"/>
            </w:pPr>
            <w:r/>
            <w:r>
              <w:rPr>
                <w:b w:val="0"/>
                <w:i w:val="0"/>
                <w:color w:val="1F2937"/>
                <w:sz w:val="17"/>
              </w:rPr>
              <w:t>€143k</w:t>
            </w:r>
          </w:p>
        </w:tc>
        <w:tc>
          <w:tcPr>
            <w:tcW w:type="dxa" w:w="825"/>
          </w:tcPr>
          <w:p>
            <w:pPr>
              <w:spacing w:after="40" w:before="40"/>
            </w:pPr>
            <w:r/>
            <w:r>
              <w:rPr>
                <w:b w:val="0"/>
                <w:i w:val="0"/>
                <w:color w:val="1F2937"/>
                <w:sz w:val="17"/>
              </w:rPr>
              <w:t>€210k</w:t>
            </w:r>
          </w:p>
        </w:tc>
        <w:tc>
          <w:tcPr>
            <w:tcW w:type="dxa" w:w="825"/>
          </w:tcPr>
          <w:p>
            <w:pPr>
              <w:spacing w:after="40" w:before="40"/>
            </w:pPr>
            <w:r/>
            <w:r>
              <w:rPr>
                <w:b w:val="0"/>
                <w:i w:val="0"/>
                <w:color w:val="1F2937"/>
                <w:sz w:val="17"/>
              </w:rPr>
              <w:t>€270k</w:t>
            </w:r>
          </w:p>
        </w:tc>
        <w:tc>
          <w:tcPr>
            <w:tcW w:type="dxa" w:w="825"/>
          </w:tcPr>
          <w:p>
            <w:pPr>
              <w:spacing w:after="40" w:before="40"/>
            </w:pPr>
            <w:r/>
            <w:r>
              <w:rPr>
                <w:b w:val="0"/>
                <w:i w:val="0"/>
                <w:color w:val="1F2937"/>
                <w:sz w:val="17"/>
              </w:rPr>
              <w:t>€322k</w:t>
            </w:r>
          </w:p>
        </w:tc>
        <w:tc>
          <w:tcPr>
            <w:tcW w:type="dxa" w:w="825"/>
          </w:tcPr>
          <w:p>
            <w:pPr>
              <w:spacing w:after="40" w:before="40"/>
            </w:pPr>
            <w:r/>
            <w:r>
              <w:rPr>
                <w:b w:val="0"/>
                <w:i w:val="0"/>
                <w:color w:val="1F2937"/>
                <w:sz w:val="17"/>
              </w:rPr>
              <w:t>€365k</w:t>
            </w:r>
          </w:p>
        </w:tc>
      </w:tr>
      <w:tr>
        <w:tc>
          <w:tcPr>
            <w:tcW w:type="dxa" w:w="825"/>
          </w:tcPr>
          <w:p>
            <w:pPr>
              <w:spacing w:after="40" w:before="40"/>
            </w:pPr>
            <w:r/>
            <w:r>
              <w:rPr>
                <w:b/>
                <w:i w:val="0"/>
                <w:color w:val="1F2937"/>
                <w:sz w:val="17"/>
              </w:rPr>
              <w:t>Free cash flow</w:t>
            </w:r>
          </w:p>
        </w:tc>
        <w:tc>
          <w:tcPr>
            <w:tcW w:type="dxa" w:w="825"/>
          </w:tcPr>
          <w:p>
            <w:pPr>
              <w:spacing w:after="40" w:before="40"/>
            </w:pPr>
            <w:r/>
            <w:r>
              <w:rPr>
                <w:b w:val="0"/>
                <w:i w:val="0"/>
                <w:color w:val="1F2937"/>
                <w:sz w:val="17"/>
              </w:rPr>
              <w:t>€-72k</w:t>
            </w:r>
          </w:p>
        </w:tc>
        <w:tc>
          <w:tcPr>
            <w:tcW w:type="dxa" w:w="825"/>
          </w:tcPr>
          <w:p>
            <w:pPr>
              <w:spacing w:after="40" w:before="40"/>
            </w:pPr>
            <w:r/>
            <w:r>
              <w:rPr>
                <w:b w:val="0"/>
                <w:i w:val="0"/>
                <w:color w:val="1F2937"/>
                <w:sz w:val="17"/>
              </w:rPr>
              <w:t>€-103k</w:t>
            </w:r>
          </w:p>
        </w:tc>
        <w:tc>
          <w:tcPr>
            <w:tcW w:type="dxa" w:w="825"/>
          </w:tcPr>
          <w:p>
            <w:pPr>
              <w:spacing w:after="40" w:before="40"/>
            </w:pPr>
            <w:r/>
            <w:r>
              <w:rPr>
                <w:b w:val="0"/>
                <w:i w:val="0"/>
                <w:color w:val="1F2937"/>
                <w:sz w:val="17"/>
              </w:rPr>
              <w:t>€-105k</w:t>
            </w:r>
          </w:p>
        </w:tc>
        <w:tc>
          <w:tcPr>
            <w:tcW w:type="dxa" w:w="825"/>
          </w:tcPr>
          <w:p>
            <w:pPr>
              <w:spacing w:after="40" w:before="40"/>
            </w:pPr>
            <w:r/>
            <w:r>
              <w:rPr>
                <w:b w:val="0"/>
                <w:i w:val="0"/>
                <w:color w:val="1F2937"/>
                <w:sz w:val="17"/>
              </w:rPr>
              <w:t>€-12k</w:t>
            </w:r>
          </w:p>
        </w:tc>
        <w:tc>
          <w:tcPr>
            <w:tcW w:type="dxa" w:w="825"/>
          </w:tcPr>
          <w:p>
            <w:pPr>
              <w:spacing w:after="40" w:before="40"/>
            </w:pPr>
            <w:r/>
            <w:r>
              <w:rPr>
                <w:b w:val="0"/>
                <w:i w:val="0"/>
                <w:color w:val="1F2937"/>
                <w:sz w:val="17"/>
              </w:rPr>
              <w:t>€113k</w:t>
            </w:r>
          </w:p>
        </w:tc>
        <w:tc>
          <w:tcPr>
            <w:tcW w:type="dxa" w:w="825"/>
          </w:tcPr>
          <w:p>
            <w:pPr>
              <w:spacing w:after="40" w:before="40"/>
            </w:pPr>
            <w:r/>
            <w:r>
              <w:rPr>
                <w:b w:val="0"/>
                <w:i w:val="0"/>
                <w:color w:val="1F2937"/>
                <w:sz w:val="17"/>
              </w:rPr>
              <w:t>€330k</w:t>
            </w:r>
          </w:p>
        </w:tc>
        <w:tc>
          <w:tcPr>
            <w:tcW w:type="dxa" w:w="825"/>
          </w:tcPr>
          <w:p>
            <w:pPr>
              <w:spacing w:after="40" w:before="40"/>
            </w:pPr>
            <w:r/>
            <w:r>
              <w:rPr>
                <w:b w:val="0"/>
                <w:i w:val="0"/>
                <w:color w:val="1F2937"/>
                <w:sz w:val="17"/>
              </w:rPr>
              <w:t>€578k</w:t>
            </w:r>
          </w:p>
        </w:tc>
        <w:tc>
          <w:tcPr>
            <w:tcW w:type="dxa" w:w="825"/>
          </w:tcPr>
          <w:p>
            <w:pPr>
              <w:spacing w:after="40" w:before="40"/>
            </w:pPr>
            <w:r/>
            <w:r>
              <w:rPr>
                <w:b w:val="0"/>
                <w:i w:val="0"/>
                <w:color w:val="1F2937"/>
                <w:sz w:val="17"/>
              </w:rPr>
              <w:t>€733k</w:t>
            </w:r>
          </w:p>
        </w:tc>
        <w:tc>
          <w:tcPr>
            <w:tcW w:type="dxa" w:w="825"/>
          </w:tcPr>
          <w:p>
            <w:pPr>
              <w:spacing w:after="40" w:before="40"/>
            </w:pPr>
            <w:r/>
            <w:r>
              <w:rPr>
                <w:b w:val="0"/>
                <w:i w:val="0"/>
                <w:color w:val="1F2937"/>
                <w:sz w:val="17"/>
              </w:rPr>
              <w:t>€828k</w:t>
            </w:r>
          </w:p>
        </w:tc>
        <w:tc>
          <w:tcPr>
            <w:tcW w:type="dxa" w:w="825"/>
          </w:tcPr>
          <w:p>
            <w:pPr>
              <w:spacing w:after="40" w:before="40"/>
            </w:pPr>
            <w:r/>
            <w:r>
              <w:rPr>
                <w:b w:val="0"/>
                <w:i w:val="0"/>
                <w:color w:val="1F2937"/>
                <w:sz w:val="17"/>
              </w:rPr>
              <w:t>€1.10M</w:t>
            </w:r>
          </w:p>
        </w:tc>
      </w:tr>
    </w:tbl>
    <w:p>
      <w:pPr>
        <w:spacing w:after="160" w:before="0"/>
      </w:pPr>
    </w:p>
    <w:p>
      <w:pPr>
        <w:spacing w:after="140" w:line="276" w:lineRule="auto"/>
        <w:jc w:val="both"/>
      </w:pPr>
      <w:r>
        <w:rPr>
          <w:b w:val="0"/>
          <w:i w:val="0"/>
          <w:color w:val="1F2937"/>
          <w:sz w:val="20"/>
        </w:rPr>
        <w:t xml:space="preserve">Free cash flow is EBITDA less tax, working capital movement and capex, not EBITDA less tax, which is what the table implied while those two rows were missing. </w:t>
      </w:r>
      <w:r>
        <w:rPr>
          <w:b/>
          <w:i w:val="0"/>
          <w:color w:val="1F2937"/>
          <w:sz w:val="20"/>
        </w:rPr>
        <w:t>Working capital is negative in every year, meaning it releases cash rather than consuming it</w:t>
      </w:r>
      <w:r>
        <w:rPr>
          <w:b w:val="0"/>
          <w:i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i w:val="0"/>
          <w:color w:val="1F2937"/>
          <w:sz w:val="20"/>
        </w:rPr>
        <w:t>Gross margin of 58–66% is the honest number for a payments-heavy marketplace.</w:t>
      </w:r>
      <w:r>
        <w:rPr>
          <w:b w:val="0"/>
          <w:i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i w:val="0"/>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Year</w:t>
            </w:r>
          </w:p>
        </w:tc>
        <w:tc>
          <w:tcPr>
            <w:tcW w:type="dxa" w:w="3024"/>
            <w:shd w:val="clear" w:fill="EFF1F3"/>
          </w:tcPr>
          <w:p>
            <w:pPr>
              <w:spacing w:after="40" w:before="40"/>
            </w:pPr>
            <w:r/>
            <w:r>
              <w:rPr>
                <w:b/>
                <w:i w:val="0"/>
                <w:color w:val="1F2937"/>
                <w:sz w:val="17"/>
              </w:rPr>
              <w:t>Free cash flow</w:t>
            </w:r>
          </w:p>
        </w:tc>
        <w:tc>
          <w:tcPr>
            <w:tcW w:type="dxa" w:w="3024"/>
            <w:shd w:val="clear" w:fill="EFF1F3"/>
          </w:tcPr>
          <w:p>
            <w:pPr>
              <w:spacing w:after="40" w:before="40"/>
            </w:pPr>
            <w:r/>
            <w:r>
              <w:rPr>
                <w:b/>
                <w:i w:val="0"/>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Year</w:t>
            </w:r>
          </w:p>
        </w:tc>
        <w:tc>
          <w:tcPr>
            <w:tcW w:type="dxa" w:w="3024"/>
            <w:shd w:val="clear" w:fill="EFF1F3"/>
          </w:tcPr>
          <w:p>
            <w:pPr>
              <w:spacing w:after="40" w:before="40"/>
            </w:pPr>
            <w:r/>
            <w:r>
              <w:rPr>
                <w:b/>
                <w:i w:val="0"/>
                <w:color w:val="1F2937"/>
                <w:sz w:val="17"/>
              </w:rPr>
              <w:t>Free cash flow</w:t>
            </w:r>
          </w:p>
        </w:tc>
        <w:tc>
          <w:tcPr>
            <w:tcW w:type="dxa" w:w="3024"/>
            <w:shd w:val="clear" w:fill="EFF1F3"/>
          </w:tcPr>
          <w:p>
            <w:pPr>
              <w:spacing w:after="40" w:before="40"/>
            </w:pPr>
            <w:r/>
            <w:r>
              <w:rPr>
                <w:b/>
                <w:i w:val="0"/>
                <w:color w:val="1F2937"/>
                <w:sz w:val="17"/>
              </w:rPr>
              <w:t>Cumulative</w:t>
            </w:r>
          </w:p>
        </w:tc>
      </w:tr>
      <w:tr>
        <w:tc>
          <w:tcPr>
            <w:tcW w:type="dxa" w:w="3024"/>
          </w:tcPr>
          <w:p>
            <w:pPr>
              <w:spacing w:after="40" w:before="40"/>
            </w:pPr>
            <w:r/>
            <w:r>
              <w:rPr>
                <w:b w:val="0"/>
                <w:i w:val="0"/>
                <w:color w:val="1F2937"/>
                <w:sz w:val="17"/>
              </w:rPr>
              <w:t>Y1</w:t>
            </w:r>
          </w:p>
        </w:tc>
        <w:tc>
          <w:tcPr>
            <w:tcW w:type="dxa" w:w="3024"/>
          </w:tcPr>
          <w:p>
            <w:pPr>
              <w:spacing w:after="40" w:before="40"/>
            </w:pPr>
            <w:r/>
            <w:r>
              <w:rPr>
                <w:b w:val="0"/>
                <w:i w:val="0"/>
                <w:color w:val="1F2937"/>
                <w:sz w:val="17"/>
              </w:rPr>
              <w:t>€-72k</w:t>
            </w:r>
          </w:p>
        </w:tc>
        <w:tc>
          <w:tcPr>
            <w:tcW w:type="dxa" w:w="3024"/>
          </w:tcPr>
          <w:p>
            <w:pPr>
              <w:spacing w:after="40" w:before="40"/>
            </w:pPr>
            <w:r/>
            <w:r>
              <w:rPr>
                <w:b w:val="0"/>
                <w:i w:val="0"/>
                <w:color w:val="1F2937"/>
                <w:sz w:val="17"/>
              </w:rPr>
              <w:t>€-72k</w:t>
            </w:r>
          </w:p>
        </w:tc>
      </w:tr>
      <w:tr>
        <w:tc>
          <w:tcPr>
            <w:tcW w:type="dxa" w:w="3024"/>
          </w:tcPr>
          <w:p>
            <w:pPr>
              <w:spacing w:after="40" w:before="40"/>
            </w:pPr>
            <w:r/>
            <w:r>
              <w:rPr>
                <w:b w:val="0"/>
                <w:i w:val="0"/>
                <w:color w:val="1F2937"/>
                <w:sz w:val="17"/>
              </w:rPr>
              <w:t>Y2</w:t>
            </w:r>
          </w:p>
        </w:tc>
        <w:tc>
          <w:tcPr>
            <w:tcW w:type="dxa" w:w="3024"/>
          </w:tcPr>
          <w:p>
            <w:pPr>
              <w:spacing w:after="40" w:before="40"/>
            </w:pPr>
            <w:r/>
            <w:r>
              <w:rPr>
                <w:b w:val="0"/>
                <w:i w:val="0"/>
                <w:color w:val="1F2937"/>
                <w:sz w:val="17"/>
              </w:rPr>
              <w:t>€-103k</w:t>
            </w:r>
          </w:p>
        </w:tc>
        <w:tc>
          <w:tcPr>
            <w:tcW w:type="dxa" w:w="3024"/>
          </w:tcPr>
          <w:p>
            <w:pPr>
              <w:spacing w:after="40" w:before="40"/>
            </w:pPr>
            <w:r/>
            <w:r>
              <w:rPr>
                <w:b w:val="0"/>
                <w:i w:val="0"/>
                <w:color w:val="1F2937"/>
                <w:sz w:val="17"/>
              </w:rPr>
              <w:t>€-175k</w:t>
            </w:r>
          </w:p>
        </w:tc>
      </w:tr>
      <w:tr>
        <w:tc>
          <w:tcPr>
            <w:tcW w:type="dxa" w:w="3024"/>
          </w:tcPr>
          <w:p>
            <w:pPr>
              <w:spacing w:after="40" w:before="40"/>
            </w:pPr>
            <w:r/>
            <w:r>
              <w:rPr>
                <w:b w:val="0"/>
                <w:i w:val="0"/>
                <w:color w:val="1F2937"/>
                <w:sz w:val="17"/>
              </w:rPr>
              <w:t>Y3</w:t>
            </w:r>
          </w:p>
        </w:tc>
        <w:tc>
          <w:tcPr>
            <w:tcW w:type="dxa" w:w="3024"/>
          </w:tcPr>
          <w:p>
            <w:pPr>
              <w:spacing w:after="40" w:before="40"/>
            </w:pPr>
            <w:r/>
            <w:r>
              <w:rPr>
                <w:b w:val="0"/>
                <w:i w:val="0"/>
                <w:color w:val="1F2937"/>
                <w:sz w:val="17"/>
              </w:rPr>
              <w:t>€-105k</w:t>
            </w:r>
          </w:p>
        </w:tc>
        <w:tc>
          <w:tcPr>
            <w:tcW w:type="dxa" w:w="3024"/>
          </w:tcPr>
          <w:p>
            <w:pPr>
              <w:spacing w:after="40" w:before="40"/>
            </w:pPr>
            <w:r/>
            <w:r>
              <w:rPr>
                <w:b w:val="0"/>
                <w:i w:val="0"/>
                <w:color w:val="1F2937"/>
                <w:sz w:val="17"/>
              </w:rPr>
              <w:t>€-280k</w:t>
            </w:r>
          </w:p>
        </w:tc>
      </w:tr>
      <w:tr>
        <w:tc>
          <w:tcPr>
            <w:tcW w:type="dxa" w:w="3024"/>
          </w:tcPr>
          <w:p>
            <w:pPr>
              <w:spacing w:after="40" w:before="40"/>
            </w:pPr>
            <w:r/>
            <w:r>
              <w:rPr>
                <w:b w:val="0"/>
                <w:i w:val="0"/>
                <w:color w:val="1F2937"/>
                <w:sz w:val="17"/>
              </w:rPr>
              <w:t>Y4</w:t>
            </w:r>
          </w:p>
        </w:tc>
        <w:tc>
          <w:tcPr>
            <w:tcW w:type="dxa" w:w="3024"/>
          </w:tcPr>
          <w:p>
            <w:pPr>
              <w:spacing w:after="40" w:before="40"/>
            </w:pPr>
            <w:r/>
            <w:r>
              <w:rPr>
                <w:b w:val="0"/>
                <w:i w:val="0"/>
                <w:color w:val="1F2937"/>
                <w:sz w:val="17"/>
              </w:rPr>
              <w:t>€-12k</w:t>
            </w:r>
          </w:p>
        </w:tc>
        <w:tc>
          <w:tcPr>
            <w:tcW w:type="dxa" w:w="3024"/>
          </w:tcPr>
          <w:p>
            <w:pPr>
              <w:spacing w:after="40" w:before="40"/>
            </w:pPr>
            <w:r/>
            <w:r>
              <w:rPr>
                <w:b w:val="0"/>
                <w:i w:val="0"/>
                <w:color w:val="1F2937"/>
                <w:sz w:val="17"/>
              </w:rPr>
              <w:t>€-292k</w:t>
            </w:r>
          </w:p>
        </w:tc>
      </w:tr>
      <w:tr>
        <w:tc>
          <w:tcPr>
            <w:tcW w:type="dxa" w:w="3024"/>
          </w:tcPr>
          <w:p>
            <w:pPr>
              <w:spacing w:after="40" w:before="40"/>
            </w:pPr>
            <w:r/>
            <w:r>
              <w:rPr>
                <w:b w:val="0"/>
                <w:i w:val="0"/>
                <w:color w:val="1F2937"/>
                <w:sz w:val="17"/>
              </w:rPr>
              <w:t>Y5</w:t>
            </w:r>
          </w:p>
        </w:tc>
        <w:tc>
          <w:tcPr>
            <w:tcW w:type="dxa" w:w="3024"/>
          </w:tcPr>
          <w:p>
            <w:pPr>
              <w:spacing w:after="40" w:before="40"/>
            </w:pPr>
            <w:r/>
            <w:r>
              <w:rPr>
                <w:b w:val="0"/>
                <w:i w:val="0"/>
                <w:color w:val="1F2937"/>
                <w:sz w:val="17"/>
              </w:rPr>
              <w:t>€113k</w:t>
            </w:r>
          </w:p>
        </w:tc>
        <w:tc>
          <w:tcPr>
            <w:tcW w:type="dxa" w:w="3024"/>
          </w:tcPr>
          <w:p>
            <w:pPr>
              <w:spacing w:after="40" w:before="40"/>
            </w:pPr>
            <w:r/>
            <w:r>
              <w:rPr>
                <w:b w:val="0"/>
                <w:i w:val="0"/>
                <w:color w:val="1F2937"/>
                <w:sz w:val="17"/>
              </w:rPr>
              <w:t>€-179k</w:t>
            </w:r>
          </w:p>
        </w:tc>
      </w:tr>
      <w:tr>
        <w:tc>
          <w:tcPr>
            <w:tcW w:type="dxa" w:w="3024"/>
          </w:tcPr>
          <w:p>
            <w:pPr>
              <w:spacing w:after="40" w:before="40"/>
            </w:pPr>
            <w:r/>
            <w:r>
              <w:rPr>
                <w:b w:val="0"/>
                <w:i w:val="0"/>
                <w:color w:val="1F2937"/>
                <w:sz w:val="17"/>
              </w:rPr>
              <w:t>Y6</w:t>
            </w:r>
          </w:p>
        </w:tc>
        <w:tc>
          <w:tcPr>
            <w:tcW w:type="dxa" w:w="3024"/>
          </w:tcPr>
          <w:p>
            <w:pPr>
              <w:spacing w:after="40" w:before="40"/>
            </w:pPr>
            <w:r/>
            <w:r>
              <w:rPr>
                <w:b w:val="0"/>
                <w:i w:val="0"/>
                <w:color w:val="1F2937"/>
                <w:sz w:val="17"/>
              </w:rPr>
              <w:t>€330k</w:t>
            </w:r>
          </w:p>
        </w:tc>
        <w:tc>
          <w:tcPr>
            <w:tcW w:type="dxa" w:w="3024"/>
          </w:tcPr>
          <w:p>
            <w:pPr>
              <w:spacing w:after="40" w:before="40"/>
            </w:pPr>
            <w:r/>
            <w:r>
              <w:rPr>
                <w:b w:val="0"/>
                <w:i w:val="0"/>
                <w:color w:val="1F2937"/>
                <w:sz w:val="17"/>
              </w:rPr>
              <w:t>€151k</w:t>
            </w:r>
          </w:p>
        </w:tc>
      </w:tr>
      <w:tr>
        <w:tc>
          <w:tcPr>
            <w:tcW w:type="dxa" w:w="3024"/>
          </w:tcPr>
          <w:p>
            <w:pPr>
              <w:spacing w:after="40" w:before="40"/>
            </w:pPr>
            <w:r/>
            <w:r>
              <w:rPr>
                <w:b w:val="0"/>
                <w:i w:val="0"/>
                <w:color w:val="1F2937"/>
                <w:sz w:val="17"/>
              </w:rPr>
              <w:t>Y7</w:t>
            </w:r>
          </w:p>
        </w:tc>
        <w:tc>
          <w:tcPr>
            <w:tcW w:type="dxa" w:w="3024"/>
          </w:tcPr>
          <w:p>
            <w:pPr>
              <w:spacing w:after="40" w:before="40"/>
            </w:pPr>
            <w:r/>
            <w:r>
              <w:rPr>
                <w:b w:val="0"/>
                <w:i w:val="0"/>
                <w:color w:val="1F2937"/>
                <w:sz w:val="17"/>
              </w:rPr>
              <w:t>€578k</w:t>
            </w:r>
          </w:p>
        </w:tc>
        <w:tc>
          <w:tcPr>
            <w:tcW w:type="dxa" w:w="3024"/>
          </w:tcPr>
          <w:p>
            <w:pPr>
              <w:spacing w:after="40" w:before="40"/>
            </w:pPr>
            <w:r/>
            <w:r>
              <w:rPr>
                <w:b w:val="0"/>
                <w:i w:val="0"/>
                <w:color w:val="1F2937"/>
                <w:sz w:val="17"/>
              </w:rPr>
              <w:t>€728k</w:t>
            </w:r>
          </w:p>
        </w:tc>
      </w:tr>
      <w:tr>
        <w:tc>
          <w:tcPr>
            <w:tcW w:type="dxa" w:w="3024"/>
          </w:tcPr>
          <w:p>
            <w:pPr>
              <w:spacing w:after="40" w:before="40"/>
            </w:pPr>
            <w:r/>
            <w:r>
              <w:rPr>
                <w:b w:val="0"/>
                <w:i w:val="0"/>
                <w:color w:val="1F2937"/>
                <w:sz w:val="17"/>
              </w:rPr>
              <w:t>Y8</w:t>
            </w:r>
          </w:p>
        </w:tc>
        <w:tc>
          <w:tcPr>
            <w:tcW w:type="dxa" w:w="3024"/>
          </w:tcPr>
          <w:p>
            <w:pPr>
              <w:spacing w:after="40" w:before="40"/>
            </w:pPr>
            <w:r/>
            <w:r>
              <w:rPr>
                <w:b w:val="0"/>
                <w:i w:val="0"/>
                <w:color w:val="1F2937"/>
                <w:sz w:val="17"/>
              </w:rPr>
              <w:t>€733k</w:t>
            </w:r>
          </w:p>
        </w:tc>
        <w:tc>
          <w:tcPr>
            <w:tcW w:type="dxa" w:w="3024"/>
          </w:tcPr>
          <w:p>
            <w:pPr>
              <w:spacing w:after="40" w:before="40"/>
            </w:pPr>
            <w:r/>
            <w:r>
              <w:rPr>
                <w:b w:val="0"/>
                <w:i w:val="0"/>
                <w:color w:val="1F2937"/>
                <w:sz w:val="17"/>
              </w:rPr>
              <w:t>€1.46M</w:t>
            </w:r>
          </w:p>
        </w:tc>
      </w:tr>
      <w:tr>
        <w:tc>
          <w:tcPr>
            <w:tcW w:type="dxa" w:w="3024"/>
          </w:tcPr>
          <w:p>
            <w:pPr>
              <w:spacing w:after="40" w:before="40"/>
            </w:pPr>
            <w:r/>
            <w:r>
              <w:rPr>
                <w:b w:val="0"/>
                <w:i w:val="0"/>
                <w:color w:val="1F2937"/>
                <w:sz w:val="17"/>
              </w:rPr>
              <w:t>Y9</w:t>
            </w:r>
          </w:p>
        </w:tc>
        <w:tc>
          <w:tcPr>
            <w:tcW w:type="dxa" w:w="3024"/>
          </w:tcPr>
          <w:p>
            <w:pPr>
              <w:spacing w:after="40" w:before="40"/>
            </w:pPr>
            <w:r/>
            <w:r>
              <w:rPr>
                <w:b w:val="0"/>
                <w:i w:val="0"/>
                <w:color w:val="1F2937"/>
                <w:sz w:val="17"/>
              </w:rPr>
              <w:t>€828k</w:t>
            </w:r>
          </w:p>
        </w:tc>
        <w:tc>
          <w:tcPr>
            <w:tcW w:type="dxa" w:w="3024"/>
          </w:tcPr>
          <w:p>
            <w:pPr>
              <w:spacing w:after="40" w:before="40"/>
            </w:pPr>
            <w:r/>
            <w:r>
              <w:rPr>
                <w:b w:val="0"/>
                <w:i w:val="0"/>
                <w:color w:val="1F2937"/>
                <w:sz w:val="17"/>
              </w:rPr>
              <w:t>€2.29M</w:t>
            </w:r>
          </w:p>
        </w:tc>
      </w:tr>
      <w:tr>
        <w:tc>
          <w:tcPr>
            <w:tcW w:type="dxa" w:w="3024"/>
          </w:tcPr>
          <w:p>
            <w:pPr>
              <w:spacing w:after="40" w:before="40"/>
            </w:pPr>
            <w:r/>
            <w:r>
              <w:rPr>
                <w:b w:val="0"/>
                <w:i w:val="0"/>
                <w:color w:val="1F2937"/>
                <w:sz w:val="17"/>
              </w:rPr>
              <w:t>Y10</w:t>
            </w:r>
          </w:p>
        </w:tc>
        <w:tc>
          <w:tcPr>
            <w:tcW w:type="dxa" w:w="3024"/>
          </w:tcPr>
          <w:p>
            <w:pPr>
              <w:spacing w:after="40" w:before="40"/>
            </w:pPr>
            <w:r/>
            <w:r>
              <w:rPr>
                <w:b w:val="0"/>
                <w:i w:val="0"/>
                <w:color w:val="1F2937"/>
                <w:sz w:val="17"/>
              </w:rPr>
              <w:t>€1.10M</w:t>
            </w:r>
          </w:p>
        </w:tc>
        <w:tc>
          <w:tcPr>
            <w:tcW w:type="dxa" w:w="3024"/>
          </w:tcPr>
          <w:p>
            <w:pPr>
              <w:spacing w:after="40" w:before="40"/>
            </w:pPr>
            <w:r/>
            <w:r>
              <w:rPr>
                <w:b w:val="0"/>
                <w:i w:val="0"/>
                <w:color w:val="1F2937"/>
                <w:sz w:val="17"/>
              </w:rPr>
              <w:t>€3.39M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Capital requirement</w:t>
            </w:r>
          </w:p>
        </w:tc>
        <w:tc>
          <w:tcPr>
            <w:tcW w:type="dxa" w:w="4536"/>
            <w:shd w:val="clear" w:fill="EFF1F3"/>
          </w:tcPr>
          <w:p>
            <w:pPr>
              <w:spacing w:after="40" w:before="40"/>
            </w:pPr>
            <w:r/>
            <w:r>
              <w:rPr>
                <w:b/>
                <w:i w:val="0"/>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Capital requirement</w:t>
            </w:r>
          </w:p>
        </w:tc>
        <w:tc>
          <w:tcPr>
            <w:tcW w:type="dxa" w:w="4536"/>
            <w:shd w:val="clear" w:fill="EFF1F3"/>
          </w:tcPr>
          <w:p>
            <w:pPr>
              <w:spacing w:after="40" w:before="40"/>
            </w:pPr>
            <w:r/>
            <w:r>
              <w:rPr>
                <w:b/>
                <w:i w:val="0"/>
                <w:color w:val="1F2937"/>
                <w:sz w:val="17"/>
              </w:rPr>
              <w:t>Value</w:t>
            </w:r>
          </w:p>
        </w:tc>
      </w:tr>
      <w:tr>
        <w:tc>
          <w:tcPr>
            <w:tcW w:type="dxa" w:w="4536"/>
          </w:tcPr>
          <w:p>
            <w:pPr>
              <w:spacing w:after="40" w:before="40"/>
            </w:pPr>
            <w:r/>
            <w:r>
              <w:rPr>
                <w:b w:val="0"/>
                <w:i w:val="0"/>
                <w:color w:val="1F2937"/>
                <w:sz w:val="17"/>
              </w:rPr>
              <w:t>Deepest cumulative cash position</w:t>
            </w:r>
          </w:p>
        </w:tc>
        <w:tc>
          <w:tcPr>
            <w:tcW w:type="dxa" w:w="4536"/>
          </w:tcPr>
          <w:p>
            <w:pPr>
              <w:spacing w:after="40" w:before="40"/>
            </w:pPr>
            <w:r/>
            <w:r>
              <w:rPr>
                <w:b w:val="0"/>
                <w:i w:val="0"/>
                <w:color w:val="1F2937"/>
                <w:sz w:val="17"/>
              </w:rPr>
              <w:t>€-292k</w:t>
            </w:r>
          </w:p>
        </w:tc>
      </w:tr>
      <w:tr>
        <w:tc>
          <w:tcPr>
            <w:tcW w:type="dxa" w:w="4536"/>
          </w:tcPr>
          <w:p>
            <w:pPr>
              <w:spacing w:after="40" w:before="40"/>
            </w:pPr>
            <w:r/>
            <w:r>
              <w:rPr>
                <w:b w:val="0"/>
                <w:i w:val="0"/>
                <w:color w:val="1F2937"/>
                <w:sz w:val="17"/>
              </w:rPr>
              <w:t>Year it occurs</w:t>
            </w:r>
          </w:p>
        </w:tc>
        <w:tc>
          <w:tcPr>
            <w:tcW w:type="dxa" w:w="4536"/>
          </w:tcPr>
          <w:p>
            <w:pPr>
              <w:spacing w:after="40" w:before="40"/>
            </w:pPr>
            <w:r/>
            <w:r>
              <w:rPr>
                <w:b w:val="0"/>
                <w:i w:val="0"/>
                <w:color w:val="1F2937"/>
                <w:sz w:val="17"/>
              </w:rPr>
              <w:t>Y4</w:t>
            </w:r>
          </w:p>
        </w:tc>
      </w:tr>
      <w:tr>
        <w:tc>
          <w:tcPr>
            <w:tcW w:type="dxa" w:w="4536"/>
          </w:tcPr>
          <w:p>
            <w:pPr>
              <w:spacing w:after="40" w:before="40"/>
            </w:pPr>
            <w:r/>
            <w:r>
              <w:rPr>
                <w:b w:val="0"/>
                <w:i w:val="0"/>
                <w:color w:val="1F2937"/>
                <w:sz w:val="17"/>
              </w:rPr>
              <w:t>Buffer at 40% (hiring slips, churn worse)</w:t>
            </w:r>
          </w:p>
        </w:tc>
        <w:tc>
          <w:tcPr>
            <w:tcW w:type="dxa" w:w="4536"/>
          </w:tcPr>
          <w:p>
            <w:pPr>
              <w:spacing w:after="40" w:before="40"/>
            </w:pPr>
            <w:r/>
            <w:r>
              <w:rPr>
                <w:b w:val="0"/>
                <w:i w:val="0"/>
                <w:color w:val="1F2937"/>
                <w:sz w:val="17"/>
              </w:rPr>
              <w:t>€117k</w:t>
            </w:r>
          </w:p>
        </w:tc>
      </w:tr>
      <w:tr>
        <w:tc>
          <w:tcPr>
            <w:tcW w:type="dxa" w:w="4536"/>
          </w:tcPr>
          <w:p>
            <w:pPr>
              <w:spacing w:after="40" w:before="40"/>
            </w:pPr>
            <w:r/>
            <w:r>
              <w:rPr>
                <w:b/>
                <w:i w:val="0"/>
                <w:color w:val="1F2937"/>
                <w:sz w:val="17"/>
              </w:rPr>
              <w:t>Total capital to fund the plan</w:t>
            </w:r>
          </w:p>
        </w:tc>
        <w:tc>
          <w:tcPr>
            <w:tcW w:type="dxa" w:w="4536"/>
          </w:tcPr>
          <w:p>
            <w:pPr>
              <w:spacing w:after="40" w:before="40"/>
            </w:pPr>
            <w:r/>
            <w:r>
              <w:rPr>
                <w:b/>
                <w:i w:val="0"/>
                <w:color w:val="1F2937"/>
                <w:sz w:val="17"/>
              </w:rPr>
              <w:t>€409k</w:t>
            </w:r>
          </w:p>
        </w:tc>
      </w:tr>
      <w:tr>
        <w:tc>
          <w:tcPr>
            <w:tcW w:type="dxa" w:w="4536"/>
          </w:tcPr>
          <w:p>
            <w:pPr>
              <w:spacing w:after="40" w:before="40"/>
            </w:pPr>
            <w:r/>
            <w:r>
              <w:rPr>
                <w:b w:val="0"/>
                <w:i w:val="0"/>
                <w:color w:val="1F2937"/>
                <w:sz w:val="17"/>
              </w:rPr>
              <w:t>First EBITDA-positive year</w:t>
            </w:r>
          </w:p>
        </w:tc>
        <w:tc>
          <w:tcPr>
            <w:tcW w:type="dxa" w:w="4536"/>
          </w:tcPr>
          <w:p>
            <w:pPr>
              <w:spacing w:after="40" w:before="40"/>
            </w:pPr>
            <w:r/>
            <w:r>
              <w:rPr>
                <w:b w:val="0"/>
                <w:i w:val="0"/>
                <w:color w:val="1F2937"/>
                <w:sz w:val="17"/>
              </w:rPr>
              <w:t>Y5</w:t>
            </w:r>
          </w:p>
        </w:tc>
      </w:tr>
    </w:tbl>
    <w:p>
      <w:pPr>
        <w:spacing w:after="160" w:before="0"/>
      </w:pPr>
    </w:p>
    <w:p>
      <w:pPr>
        <w:spacing w:after="140" w:line="276" w:lineRule="auto"/>
        <w:jc w:val="both"/>
      </w:pPr>
      <w:r>
        <w:rPr>
          <w:b/>
          <w:i w:val="0"/>
          <w:color w:val="1F2937"/>
          <w:sz w:val="20"/>
        </w:rPr>
        <w:t>€409k is a small number for a plan that reaches €3.01M of revenue by Y7, and that should be interrogated rather than celebrated.</w:t>
      </w:r>
      <w:r>
        <w:rPr>
          <w:b w:val="0"/>
          <w:i w:val="0"/>
          <w:color w:val="1F2937"/>
          <w:sz w:val="20"/>
        </w:rP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w:t>
      </w:r>
      <w:r>
        <w:rPr>
          <w:b w:val="0"/>
          <w:i w:val="0"/>
          <w:color w:val="1F2937"/>
          <w:sz w:val="20"/>
        </w:rPr>
        <w:t>scenarios</w:t>
      </w:r>
      <w:r>
        <w:rPr>
          <w:b w:val="0"/>
          <w:i w:val="0"/>
          <w:color w:val="1F2937"/>
          <w:sz w:val="20"/>
        </w:rPr>
        <w:t>.</w:t>
      </w:r>
    </w:p>
    <w:p>
      <w:pPr>
        <w:spacing w:after="120" w:before="0"/>
      </w:pPr>
    </w:p>
    <w:p>
      <w:pPr>
        <w:pStyle w:val="Heading2"/>
        <w:keepNext/>
        <w:spacing w:before="320" w:after="100"/>
      </w:pPr>
      <w:r>
        <w:rPr>
          <w:b/>
          <w:i w:val="0"/>
          <w:color w:val="1F2937"/>
          <w:sz w:val="25"/>
        </w:rPr>
        <w:t>Scenarios</w:t>
      </w:r>
    </w:p>
    <w:p>
      <w:pPr>
        <w:spacing w:after="140" w:line="276" w:lineRule="auto"/>
        <w:jc w:val="both"/>
      </w:pPr>
      <w:r>
        <w:rPr>
          <w:b w:val="0"/>
          <w:i w:val="0"/>
          <w:color w:val="1F2937"/>
          <w:sz w:val="20"/>
        </w:rPr>
        <w:t xml:space="preserve">The base case above assumes conversion holds. The two assumptions most likely to be wrong are </w:t>
      </w:r>
      <w:r>
        <w:rPr>
          <w:b/>
          <w:i w:val="0"/>
          <w:color w:val="1F2937"/>
          <w:sz w:val="20"/>
        </w:rPr>
        <w:t>fans per athlete</w:t>
      </w:r>
      <w:r>
        <w:rPr>
          <w:b w:val="0"/>
          <w:i w:val="0"/>
          <w:color w:val="1F2937"/>
          <w:sz w:val="20"/>
        </w:rPr>
        <w:t xml:space="preserve"> and </w:t>
      </w:r>
      <w:r>
        <w:rPr>
          <w:b/>
          <w:i w:val="0"/>
          <w:color w:val="1F2937"/>
          <w:sz w:val="20"/>
        </w:rPr>
        <w:t>share of athletes who monetise</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Scenario</w:t>
            </w:r>
          </w:p>
        </w:tc>
        <w:tc>
          <w:tcPr>
            <w:tcW w:type="dxa" w:w="1814"/>
            <w:shd w:val="clear" w:fill="EFF1F3"/>
          </w:tcPr>
          <w:p>
            <w:pPr>
              <w:spacing w:after="40" w:before="40"/>
            </w:pPr>
            <w:r/>
            <w:r>
              <w:rPr>
                <w:b/>
                <w:i w:val="0"/>
                <w:color w:val="1F2937"/>
                <w:sz w:val="17"/>
              </w:rPr>
              <w:t>Change vs base</w:t>
            </w:r>
          </w:p>
        </w:tc>
        <w:tc>
          <w:tcPr>
            <w:tcW w:type="dxa" w:w="1814"/>
            <w:shd w:val="clear" w:fill="EFF1F3"/>
          </w:tcPr>
          <w:p>
            <w:pPr>
              <w:spacing w:after="40" w:before="40"/>
            </w:pPr>
            <w:r/>
            <w:r>
              <w:rPr>
                <w:b/>
                <w:i w:val="0"/>
                <w:color w:val="1F2937"/>
                <w:sz w:val="17"/>
              </w:rPr>
              <w:t>Y7 revenue</w:t>
            </w:r>
          </w:p>
        </w:tc>
        <w:tc>
          <w:tcPr>
            <w:tcW w:type="dxa" w:w="1814"/>
            <w:shd w:val="clear" w:fill="EFF1F3"/>
          </w:tcPr>
          <w:p>
            <w:pPr>
              <w:spacing w:after="40" w:before="40"/>
            </w:pPr>
            <w:r/>
            <w:r>
              <w:rPr>
                <w:b/>
                <w:i w:val="0"/>
                <w:color w:val="1F2937"/>
                <w:sz w:val="17"/>
              </w:rPr>
              <w:t>Y7 EBITDA</w:t>
            </w:r>
          </w:p>
        </w:tc>
        <w:tc>
          <w:tcPr>
            <w:tcW w:type="dxa" w:w="1814"/>
            <w:shd w:val="clear" w:fill="EFF1F3"/>
          </w:tcPr>
          <w:p>
            <w:pPr>
              <w:spacing w:after="40" w:before="40"/>
            </w:pPr>
            <w:r/>
            <w:r>
              <w:rPr>
                <w:b/>
                <w:i w:val="0"/>
                <w:color w:val="1F2937"/>
                <w:sz w:val="17"/>
              </w:rPr>
              <w:t>Capital need</w:t>
            </w:r>
          </w:p>
        </w:tc>
      </w:tr>
      <w:tr>
        <w:tc>
          <w:tcPr>
            <w:tcW w:type="dxa" w:w="1814"/>
          </w:tcPr>
          <w:p>
            <w:pPr>
              <w:spacing w:after="40" w:before="40"/>
            </w:pPr>
            <w:r/>
            <w:r>
              <w:rPr>
                <w:b w:val="0"/>
                <w:i w:val="0"/>
                <w:color w:val="1F2937"/>
                <w:sz w:val="17"/>
              </w:rPr>
              <w:t>Pessimistic</w:t>
            </w:r>
          </w:p>
        </w:tc>
        <w:tc>
          <w:tcPr>
            <w:tcW w:type="dxa" w:w="1814"/>
          </w:tcPr>
          <w:p>
            <w:pPr>
              <w:spacing w:after="40" w:before="40"/>
            </w:pPr>
            <w:r/>
            <w:r>
              <w:rPr>
                <w:b w:val="0"/>
                <w:i w:val="0"/>
                <w:color w:val="1F2937"/>
                <w:sz w:val="17"/>
              </w:rPr>
              <w:t xml:space="preserve">Fans/athlete −30%, monetise −25%, </w:t>
            </w:r>
            <w:r>
              <w:rPr>
                <w:b/>
                <w:i w:val="0"/>
                <w:color w:val="1F2937"/>
                <w:sz w:val="17"/>
              </w:rPr>
              <w:t>niche churn at benchmark</w:t>
            </w:r>
          </w:p>
        </w:tc>
        <w:tc>
          <w:tcPr>
            <w:tcW w:type="dxa" w:w="1814"/>
          </w:tcPr>
          <w:p>
            <w:pPr>
              <w:spacing w:after="40" w:before="40"/>
            </w:pPr>
            <w:r/>
            <w:r>
              <w:rPr>
                <w:b w:val="0"/>
                <w:i w:val="0"/>
                <w:color w:val="1F2937"/>
                <w:sz w:val="17"/>
              </w:rPr>
              <w:t>€2.34M</w:t>
            </w:r>
          </w:p>
        </w:tc>
        <w:tc>
          <w:tcPr>
            <w:tcW w:type="dxa" w:w="1814"/>
          </w:tcPr>
          <w:p>
            <w:pPr>
              <w:spacing w:after="40" w:before="40"/>
            </w:pPr>
            <w:r/>
            <w:r>
              <w:rPr>
                <w:b w:val="0"/>
                <w:i w:val="0"/>
                <w:color w:val="1F2937"/>
                <w:sz w:val="17"/>
              </w:rPr>
              <w:t>€0.19M</w:t>
            </w:r>
          </w:p>
        </w:tc>
        <w:tc>
          <w:tcPr>
            <w:tcW w:type="dxa" w:w="1814"/>
          </w:tcPr>
          <w:p>
            <w:pPr>
              <w:spacing w:after="40" w:before="40"/>
            </w:pPr>
            <w:r/>
            <w:r>
              <w:rPr>
                <w:b w:val="0"/>
                <w:i w:val="0"/>
                <w:color w:val="1F2937"/>
                <w:sz w:val="17"/>
              </w:rPr>
              <w:t>€827k</w:t>
            </w:r>
          </w:p>
        </w:tc>
      </w:tr>
      <w:tr>
        <w:tc>
          <w:tcPr>
            <w:tcW w:type="dxa" w:w="1814"/>
          </w:tcPr>
          <w:p>
            <w:pPr>
              <w:spacing w:after="40" w:before="40"/>
            </w:pPr>
            <w:r/>
            <w:r>
              <w:rPr>
                <w:b/>
                <w:i w:val="0"/>
                <w:color w:val="1F2937"/>
                <w:sz w:val="17"/>
              </w:rPr>
              <w:t>Base</w:t>
            </w:r>
          </w:p>
        </w:tc>
        <w:tc>
          <w:tcPr>
            <w:tcW w:type="dxa" w:w="1814"/>
          </w:tcPr>
          <w:p>
            <w:pPr>
              <w:spacing w:after="40" w:before="40"/>
            </w:pPr>
            <w:r/>
            <w:r>
              <w:rPr>
                <w:b w:val="0"/>
                <w:i w:val="0"/>
                <w:color w:val="1F2937"/>
                <w:sz w:val="17"/>
              </w:rPr>
              <w:t>As modelled</w:t>
            </w:r>
          </w:p>
        </w:tc>
        <w:tc>
          <w:tcPr>
            <w:tcW w:type="dxa" w:w="1814"/>
          </w:tcPr>
          <w:p>
            <w:pPr>
              <w:spacing w:after="40" w:before="40"/>
            </w:pPr>
            <w:r/>
            <w:r>
              <w:rPr>
                <w:b w:val="0"/>
                <w:i w:val="0"/>
                <w:color w:val="1F2937"/>
                <w:sz w:val="17"/>
              </w:rPr>
              <w:t>€3.01M</w:t>
            </w:r>
          </w:p>
        </w:tc>
        <w:tc>
          <w:tcPr>
            <w:tcW w:type="dxa" w:w="1814"/>
          </w:tcPr>
          <w:p>
            <w:pPr>
              <w:spacing w:after="40" w:before="40"/>
            </w:pPr>
            <w:r/>
            <w:r>
              <w:rPr>
                <w:b w:val="0"/>
                <w:i w:val="0"/>
                <w:color w:val="1F2937"/>
                <w:sz w:val="17"/>
              </w:rPr>
              <w:t>€0.53M</w:t>
            </w:r>
          </w:p>
        </w:tc>
        <w:tc>
          <w:tcPr>
            <w:tcW w:type="dxa" w:w="1814"/>
          </w:tcPr>
          <w:p>
            <w:pPr>
              <w:spacing w:after="40" w:before="40"/>
            </w:pPr>
            <w:r/>
            <w:r>
              <w:rPr>
                <w:b w:val="0"/>
                <w:i w:val="0"/>
                <w:color w:val="1F2937"/>
                <w:sz w:val="17"/>
              </w:rPr>
              <w:t>€409k</w:t>
            </w:r>
          </w:p>
        </w:tc>
      </w:tr>
      <w:tr>
        <w:tc>
          <w:tcPr>
            <w:tcW w:type="dxa" w:w="1814"/>
          </w:tcPr>
          <w:p>
            <w:pPr>
              <w:spacing w:after="40" w:before="40"/>
            </w:pPr>
            <w:r/>
            <w:r>
              <w:rPr>
                <w:b w:val="0"/>
                <w:i w:val="0"/>
                <w:color w:val="1F2937"/>
                <w:sz w:val="17"/>
              </w:rPr>
              <w:t>Optimistic</w:t>
            </w:r>
          </w:p>
        </w:tc>
        <w:tc>
          <w:tcPr>
            <w:tcW w:type="dxa" w:w="1814"/>
          </w:tcPr>
          <w:p>
            <w:pPr>
              <w:spacing w:after="40" w:before="40"/>
            </w:pPr>
            <w:r/>
            <w:r>
              <w:rPr>
                <w:b w:val="0"/>
                <w:i w:val="0"/>
                <w:color w:val="1F2937"/>
                <w:sz w:val="17"/>
              </w:rPr>
              <w:t>Fans/athlete +25%, monetise +20%</w:t>
            </w:r>
          </w:p>
        </w:tc>
        <w:tc>
          <w:tcPr>
            <w:tcW w:type="dxa" w:w="1814"/>
          </w:tcPr>
          <w:p>
            <w:pPr>
              <w:spacing w:after="40" w:before="40"/>
            </w:pPr>
            <w:r/>
            <w:r>
              <w:rPr>
                <w:b w:val="0"/>
                <w:i w:val="0"/>
                <w:color w:val="1F2937"/>
                <w:sz w:val="17"/>
              </w:rPr>
              <w:t>€3.59M</w:t>
            </w:r>
          </w:p>
        </w:tc>
        <w:tc>
          <w:tcPr>
            <w:tcW w:type="dxa" w:w="1814"/>
          </w:tcPr>
          <w:p>
            <w:pPr>
              <w:spacing w:after="40" w:before="40"/>
            </w:pPr>
            <w:r/>
            <w:r>
              <w:rPr>
                <w:b w:val="0"/>
                <w:i w:val="0"/>
                <w:color w:val="1F2937"/>
                <w:sz w:val="17"/>
              </w:rPr>
              <w:t>€0.83M</w:t>
            </w:r>
          </w:p>
        </w:tc>
        <w:tc>
          <w:tcPr>
            <w:tcW w:type="dxa" w:w="1814"/>
          </w:tcPr>
          <w:p>
            <w:pPr>
              <w:spacing w:after="40" w:before="40"/>
            </w:pPr>
            <w:r/>
            <w:r>
              <w:rPr>
                <w:b w:val="0"/>
                <w:i w:val="0"/>
                <w:color w:val="1F2937"/>
                <w:sz w:val="17"/>
              </w:rPr>
              <w:t>€314k</w:t>
            </w:r>
          </w:p>
        </w:tc>
      </w:tr>
    </w:tbl>
    <w:p>
      <w:pPr>
        <w:spacing w:after="160" w:before="0"/>
      </w:pPr>
    </w:p>
    <w:p>
      <w:pPr>
        <w:spacing w:after="140" w:line="276" w:lineRule="auto"/>
        <w:jc w:val="both"/>
      </w:pPr>
      <w:r>
        <w:rPr>
          <w:b w:val="0"/>
          <w:i w:val="0"/>
          <w:color w:val="1F2937"/>
          <w:sz w:val="20"/>
        </w:rPr>
        <w:t xml:space="preserve">These are the same three cases as §7.6 of the body, generated from </w:t>
      </w:r>
      <w:r>
        <w:rPr>
          <w:rFonts w:ascii="Consolas" w:hAnsi="Consolas"/>
          <w:b w:val="0"/>
          <w:i w:val="0"/>
          <w:color w:val="1F2937"/>
          <w:sz w:val="18"/>
        </w:rPr>
        <w:t>model.scenario_table()</w:t>
      </w:r>
      <w:r>
        <w:rPr>
          <w:b w:val="0"/>
          <w:i w:val="0"/>
          <w:color w:val="1F2937"/>
          <w:sz w:val="20"/>
        </w:rP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pPr>
        <w:spacing w:after="140" w:line="276" w:lineRule="auto"/>
        <w:jc w:val="both"/>
      </w:pPr>
      <w:r>
        <w:rPr>
          <w:b w:val="0"/>
          <w:i w:val="0"/>
          <w:color w:val="1F2937"/>
          <w:sz w:val="20"/>
        </w:rPr>
        <w:t xml:space="preserve">To run these, edit </w:t>
      </w:r>
      <w:r>
        <w:rPr>
          <w:rFonts w:ascii="Consolas" w:hAnsi="Consolas"/>
          <w:b w:val="0"/>
          <w:i w:val="0"/>
          <w:color w:val="1F2937"/>
          <w:sz w:val="18"/>
        </w:rPr>
        <w:t>Assumptions</w:t>
      </w:r>
      <w:r>
        <w:rPr>
          <w:b w:val="0"/>
          <w:i w:val="0"/>
          <w:color w:val="1F2937"/>
          <w:sz w:val="20"/>
        </w:rPr>
        <w:t xml:space="preserve"> in </w:t>
      </w:r>
      <w:r>
        <w:rPr>
          <w:rFonts w:ascii="Consolas" w:hAnsi="Consolas"/>
          <w:b w:val="0"/>
          <w:i w:val="0"/>
          <w:color w:val="1F2937"/>
          <w:sz w:val="18"/>
        </w:rPr>
        <w:t>model.py</w:t>
      </w:r>
      <w:r>
        <w:rPr>
          <w:b w:val="0"/>
          <w:i w:val="0"/>
          <w:color w:val="1F2937"/>
          <w:sz w:val="20"/>
        </w:rPr>
        <w:t xml:space="preserve"> and rerun. The pessimistic case </w:t>
      </w:r>
      <w:r>
        <w:rPr>
          <w:b/>
          <w:i w:val="0"/>
          <w:color w:val="1F2937"/>
          <w:sz w:val="20"/>
        </w:rPr>
        <w:t>reaches profitability in Y7 rather than Y5</w:t>
      </w:r>
      <w:r>
        <w:rPr>
          <w:b w:val="0"/>
          <w:i w:val="0"/>
          <w:color w:val="1F2937"/>
          <w:sz w:val="20"/>
        </w:rPr>
        <w:t>, two years later than the base case, and needs €827k rather than €409k.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i w:val="0"/>
          <w:color w:val="1F2937"/>
          <w:sz w:val="25"/>
        </w:rPr>
        <w:t>What the model deliberately excludes</w:t>
      </w:r>
    </w:p>
    <w:p>
      <w:pPr>
        <w:spacing w:after="140" w:line="276" w:lineRule="auto"/>
        <w:jc w:val="both"/>
      </w:pPr>
      <w:r>
        <w:rPr>
          <w:b w:val="0"/>
          <w:i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Excluded</w:t>
            </w:r>
          </w:p>
        </w:tc>
        <w:tc>
          <w:tcPr>
            <w:tcW w:type="dxa" w:w="4536"/>
            <w:shd w:val="clear" w:fill="EFF1F3"/>
          </w:tcPr>
          <w:p>
            <w:pPr>
              <w:spacing w:after="40" w:before="40"/>
            </w:pPr>
            <w:r/>
            <w:r>
              <w:rPr>
                <w:b/>
                <w:i w:val="0"/>
                <w:color w:val="1F2937"/>
                <w:sz w:val="17"/>
              </w:rPr>
              <w:t>Why</w:t>
            </w:r>
          </w:p>
        </w:tc>
      </w:tr>
      <w:tr>
        <w:tc>
          <w:tcPr>
            <w:tcW w:type="dxa" w:w="4536"/>
          </w:tcPr>
          <w:p>
            <w:pPr>
              <w:spacing w:after="40" w:before="40"/>
            </w:pPr>
            <w:r/>
            <w:r>
              <w:rPr>
                <w:b w:val="0"/>
                <w:i w:val="0"/>
                <w:color w:val="1F2937"/>
                <w:sz w:val="17"/>
              </w:rPr>
              <w:t>Managed matchmaking and market-intelligence revenue</w:t>
            </w:r>
          </w:p>
        </w:tc>
        <w:tc>
          <w:tcPr>
            <w:tcW w:type="dxa" w:w="4536"/>
          </w:tcPr>
          <w:p>
            <w:pPr>
              <w:spacing w:after="40" w:before="40"/>
            </w:pPr>
            <w:r/>
            <w:r>
              <w:rPr>
                <w:b w:val="0"/>
                <w:i w:val="0"/>
                <w:color w:val="1F2937"/>
                <w:sz w:val="17"/>
              </w:rPr>
              <w:t>Real, but later-stage; the plan should not depend on them</w:t>
            </w:r>
          </w:p>
        </w:tc>
      </w:tr>
      <w:tr>
        <w:tc>
          <w:tcPr>
            <w:tcW w:type="dxa" w:w="4536"/>
          </w:tcPr>
          <w:p>
            <w:pPr>
              <w:spacing w:after="40" w:before="40"/>
            </w:pPr>
            <w:r/>
            <w:r>
              <w:rPr>
                <w:b w:val="0"/>
                <w:i w:val="0"/>
                <w:color w:val="1F2937"/>
                <w:sz w:val="17"/>
              </w:rPr>
              <w:t>Reserved-instance / Savings Plan discounts</w:t>
            </w:r>
          </w:p>
        </w:tc>
        <w:tc>
          <w:tcPr>
            <w:tcW w:type="dxa" w:w="4536"/>
          </w:tcPr>
          <w:p>
            <w:pPr>
              <w:spacing w:after="40" w:before="40"/>
            </w:pPr>
            <w:r/>
            <w:r>
              <w:rPr>
                <w:b w:val="0"/>
                <w:i w:val="0"/>
                <w:color w:val="1F2937"/>
                <w:sz w:val="17"/>
              </w:rPr>
              <w:t>25–40% on compute: upside, not plan</w:t>
            </w:r>
          </w:p>
        </w:tc>
      </w:tr>
      <w:tr>
        <w:tc>
          <w:tcPr>
            <w:tcW w:type="dxa" w:w="4536"/>
          </w:tcPr>
          <w:p>
            <w:pPr>
              <w:spacing w:after="40" w:before="40"/>
            </w:pPr>
            <w:r/>
            <w:r>
              <w:rPr>
                <w:b w:val="0"/>
                <w:i w:val="0"/>
                <w:color w:val="1F2937"/>
                <w:sz w:val="17"/>
              </w:rPr>
              <w:t>Processor renegotiation below 2.9%</w:t>
            </w:r>
          </w:p>
        </w:tc>
        <w:tc>
          <w:tcPr>
            <w:tcW w:type="dxa" w:w="4536"/>
          </w:tcPr>
          <w:p>
            <w:pPr>
              <w:spacing w:after="40" w:before="40"/>
            </w:pPr>
            <w:r/>
            <w:r>
              <w:rPr>
                <w:b w:val="0"/>
                <w:i w:val="0"/>
                <w:color w:val="1F2937"/>
                <w:sz w:val="17"/>
              </w:rPr>
              <w:t>Available at volume, treated as upside</w:t>
            </w:r>
          </w:p>
        </w:tc>
      </w:tr>
      <w:tr>
        <w:tc>
          <w:tcPr>
            <w:tcW w:type="dxa" w:w="4536"/>
          </w:tcPr>
          <w:p>
            <w:pPr>
              <w:spacing w:after="40" w:before="40"/>
            </w:pPr>
            <w:r/>
            <w:r>
              <w:rPr>
                <w:b w:val="0"/>
                <w:i w:val="0"/>
                <w:color w:val="1F2937"/>
                <w:sz w:val="17"/>
              </w:rPr>
              <w:t>Grant income (Neotec, ENISA)</w:t>
            </w:r>
          </w:p>
        </w:tc>
        <w:tc>
          <w:tcPr>
            <w:tcW w:type="dxa" w:w="4536"/>
          </w:tcPr>
          <w:p>
            <w:pPr>
              <w:spacing w:after="40" w:before="40"/>
            </w:pPr>
            <w:r/>
            <w:r>
              <w:rPr>
                <w:b w:val="0"/>
                <w:i w:val="0"/>
                <w:color w:val="1F2937"/>
                <w:sz w:val="17"/>
              </w:rPr>
              <w:t xml:space="preserve">Non-dilutive but uncertain; see </w:t>
            </w:r>
            <w:r>
              <w:rPr>
                <w:b w:val="0"/>
                <w:i w:val="0"/>
                <w:color w:val="1F2937"/>
                <w:sz w:val="17"/>
              </w:rPr>
              <w:t>04</w:t>
            </w:r>
          </w:p>
        </w:tc>
      </w:tr>
      <w:tr>
        <w:tc>
          <w:tcPr>
            <w:tcW w:type="dxa" w:w="4536"/>
          </w:tcPr>
          <w:p>
            <w:pPr>
              <w:spacing w:after="40" w:before="40"/>
            </w:pPr>
            <w:r/>
            <w:r>
              <w:rPr>
                <w:b w:val="0"/>
                <w:i w:val="0"/>
                <w:color w:val="1F2937"/>
                <w:sz w:val="17"/>
              </w:rPr>
              <w:t>Working capital timing</w:t>
            </w:r>
          </w:p>
        </w:tc>
        <w:tc>
          <w:tcPr>
            <w:tcW w:type="dxa" w:w="4536"/>
          </w:tcPr>
          <w:p>
            <w:pPr>
              <w:spacing w:after="40" w:before="40"/>
            </w:pPr>
            <w:r/>
            <w:r>
              <w:rPr>
                <w:b w:val="0"/>
                <w:i w:val="0"/>
                <w:color w:val="1F2937"/>
                <w:sz w:val="17"/>
              </w:rPr>
              <w:t>Payout float is favourable (we hold fan money before paying athletes), a real cash benefit, unmodelled</w:t>
            </w:r>
          </w:p>
        </w:tc>
      </w:tr>
      <w:tr>
        <w:tc>
          <w:tcPr>
            <w:tcW w:type="dxa" w:w="4536"/>
          </w:tcPr>
          <w:p>
            <w:pPr>
              <w:spacing w:after="40" w:before="40"/>
            </w:pPr>
            <w:r/>
            <w:r>
              <w:rPr>
                <w:b w:val="0"/>
                <w:i w:val="0"/>
                <w:color w:val="1F2937"/>
                <w:sz w:val="17"/>
              </w:rPr>
              <w:t>FX</w:t>
            </w:r>
          </w:p>
        </w:tc>
        <w:tc>
          <w:tcPr>
            <w:tcW w:type="dxa" w:w="4536"/>
          </w:tcPr>
          <w:p>
            <w:pPr>
              <w:spacing w:after="40" w:before="40"/>
            </w:pPr>
            <w:r/>
            <w:r>
              <w:rPr>
                <w:b w:val="0"/>
                <w:i w:val="0"/>
                <w:color w:val="1F2937"/>
                <w:sz w:val="17"/>
              </w:rPr>
              <w:t>EUR-only until the UK or US entry</w:t>
            </w:r>
          </w:p>
        </w:tc>
      </w:tr>
      <w:tr>
        <w:tc>
          <w:tcPr>
            <w:tcW w:type="dxa" w:w="4536"/>
          </w:tcPr>
          <w:p>
            <w:pPr>
              <w:spacing w:after="40" w:before="40"/>
            </w:pPr>
            <w:r/>
            <w:r>
              <w:rPr>
                <w:b w:val="0"/>
                <w:i w:val="0"/>
                <w:color w:val="1F2937"/>
                <w:sz w:val="17"/>
              </w:rPr>
              <w:t xml:space="preserve">Cohort </w:t>
            </w:r>
            <w:r>
              <w:rPr>
                <w:b w:val="0"/>
                <w:i/>
                <w:color w:val="1F2937"/>
                <w:sz w:val="17"/>
              </w:rPr>
              <w:t>quality</w:t>
            </w:r>
            <w:r>
              <w:rPr>
                <w:b w:val="0"/>
                <w:i w:val="0"/>
                <w:color w:val="1F2937"/>
                <w:sz w:val="17"/>
              </w:rPr>
              <w:t xml:space="preserve"> drift</w:t>
            </w:r>
          </w:p>
        </w:tc>
        <w:tc>
          <w:tcPr>
            <w:tcW w:type="dxa" w:w="4536"/>
          </w:tcPr>
          <w:p>
            <w:pPr>
              <w:spacing w:after="40" w:before="40"/>
            </w:pPr>
            <w:r/>
            <w:r>
              <w:rPr>
                <w:b w:val="0"/>
                <w:i w:val="0"/>
                <w:color w:val="1F2937"/>
                <w:sz w:val="17"/>
              </w:rPr>
              <w:t>Later cohorts may convert worse than early ones; not modelled</w:t>
            </w:r>
          </w:p>
        </w:tc>
      </w:tr>
    </w:tbl>
    <w:p>
      <w:pPr>
        <w:spacing w:after="160" w:before="0"/>
      </w:pPr>
    </w:p>
    <w:p>
      <w:pPr>
        <w:spacing w:after="140" w:line="276" w:lineRule="auto"/>
        <w:jc w:val="both"/>
      </w:pPr>
      <w:r>
        <w:rPr>
          <w:b w:val="0"/>
          <w:i w:val="0"/>
          <w:color w:val="1F2937"/>
          <w:sz w:val="20"/>
        </w:rPr>
        <w:t>Athlete and fan churn are now modelled explicitly. The remaining weakness is that all cohorts are assumed to behave alike, in practice the athletes who join in Y6 are unlikely to convert as well as the hand-picked ones in Y1.</w:t>
      </w:r>
    </w:p>
    <w:p>
      <w:r>
        <w:br w:type="page"/>
      </w:r>
    </w:p>
    <w:p>
      <w:pPr>
        <w:pStyle w:val="Heading1"/>
        <w:keepNext/>
        <w:spacing w:before="320" w:after="100"/>
        <w:pBdr>
          <w:bottom w:val="single" w:sz="6" w:space="8" w:color="D1D5DB"/>
        </w:pBdr>
      </w:pPr>
      <w:r>
        <w:rPr>
          <w:b/>
          <w:i w:val="0"/>
          <w:color w:val="1F2937"/>
          <w:sz w:val="32"/>
        </w:rPr>
        <w:t>Appendix D: Capital &amp; Valuation</w:t>
      </w:r>
    </w:p>
    <w:p>
      <w:pPr>
        <w:spacing w:after="120" w:before="0"/>
      </w:pPr>
    </w:p>
    <w:p>
      <w:pPr>
        <w:pStyle w:val="Heading2"/>
        <w:keepNext/>
        <w:spacing w:before="320" w:after="100"/>
      </w:pPr>
      <w:r>
        <w:rPr>
          <w:b/>
          <w:i w:val="0"/>
          <w:color w:val="1F2937"/>
          <w:sz w:val="25"/>
        </w:rPr>
        <w:t>Internal capital, priced honestly</w:t>
      </w:r>
    </w:p>
    <w:p>
      <w:pPr>
        <w:spacing w:after="140" w:line="276" w:lineRule="auto"/>
        <w:jc w:val="both"/>
      </w:pPr>
      <w:r>
        <w:rPr>
          <w:b w:val="0"/>
          <w:i w:val="0"/>
          <w:color w:val="1F2937"/>
          <w:sz w:val="20"/>
        </w:rPr>
        <w:t>You asked for the starting cash to be treated on an opportunity-cost basis. It should be, and the answer is larger than the cash figure, because the scarce input is not the money.</w:t>
      </w:r>
    </w:p>
    <w:p>
      <w:pPr>
        <w:pStyle w:val="Heading3"/>
        <w:keepNext/>
        <w:spacing w:before="200" w:after="100"/>
      </w:pPr>
      <w:r>
        <w:rPr>
          <w:b/>
          <w:i w:val="0"/>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Input</w:t>
            </w:r>
          </w:p>
        </w:tc>
        <w:tc>
          <w:tcPr>
            <w:tcW w:type="dxa" w:w="2268"/>
            <w:shd w:val="clear" w:fill="EFF1F3"/>
          </w:tcPr>
          <w:p>
            <w:pPr>
              <w:spacing w:after="40" w:before="40"/>
            </w:pPr>
            <w:r/>
            <w:r>
              <w:rPr>
                <w:b/>
                <w:i w:val="0"/>
                <w:color w:val="1F2937"/>
                <w:sz w:val="17"/>
              </w:rPr>
              <w:t>Amount</w:t>
            </w:r>
          </w:p>
        </w:tc>
        <w:tc>
          <w:tcPr>
            <w:tcW w:type="dxa" w:w="2268"/>
            <w:shd w:val="clear" w:fill="EFF1F3"/>
          </w:tcPr>
          <w:p>
            <w:pPr>
              <w:spacing w:after="40" w:before="40"/>
            </w:pPr>
            <w:r/>
            <w:r>
              <w:rPr>
                <w:b/>
                <w:i w:val="0"/>
                <w:color w:val="1F2937"/>
                <w:sz w:val="17"/>
              </w:rPr>
              <w:t>Opportunity cost basis</w:t>
            </w:r>
          </w:p>
        </w:tc>
        <w:tc>
          <w:tcPr>
            <w:tcW w:type="dxa" w:w="2268"/>
            <w:shd w:val="clear" w:fill="EFF1F3"/>
          </w:tcPr>
          <w:p>
            <w:pPr>
              <w:spacing w:after="40" w:before="40"/>
            </w:pPr>
            <w:r/>
            <w:r>
              <w:rPr>
                <w:b/>
                <w:i w:val="0"/>
                <w:color w:val="1F2937"/>
                <w:sz w:val="17"/>
              </w:rPr>
              <w:t>Annual cost</w:t>
            </w:r>
          </w:p>
        </w:tc>
      </w:tr>
      <w:tr>
        <w:tc>
          <w:tcPr>
            <w:tcW w:type="dxa" w:w="2268"/>
          </w:tcPr>
          <w:p>
            <w:pPr>
              <w:spacing w:after="40" w:before="40"/>
            </w:pPr>
            <w:r/>
            <w:r>
              <w:rPr>
                <w:b w:val="0"/>
                <w:i w:val="0"/>
                <w:color w:val="1F2937"/>
                <w:sz w:val="17"/>
              </w:rPr>
              <w:t>Founder cash</w:t>
            </w:r>
          </w:p>
        </w:tc>
        <w:tc>
          <w:tcPr>
            <w:tcW w:type="dxa" w:w="2268"/>
          </w:tcPr>
          <w:p>
            <w:pPr>
              <w:spacing w:after="40" w:before="40"/>
            </w:pPr>
            <w:r/>
            <w:r>
              <w:rPr>
                <w:b w:val="0"/>
                <w:i w:val="0"/>
                <w:color w:val="1F2937"/>
                <w:sz w:val="17"/>
              </w:rPr>
              <w:t>€80,000</w:t>
            </w:r>
          </w:p>
        </w:tc>
        <w:tc>
          <w:tcPr>
            <w:tcW w:type="dxa" w:w="2268"/>
          </w:tcPr>
          <w:p>
            <w:pPr>
              <w:spacing w:after="40" w:before="40"/>
            </w:pPr>
            <w:r/>
            <w:r>
              <w:rPr>
                <w:b w:val="0"/>
                <w:i w:val="0"/>
                <w:color w:val="1F2937"/>
                <w:sz w:val="17"/>
              </w:rPr>
              <w:t>Alternative return 7% (diversified equity; Spanish 10Y is 3.2%, ECB deposit ~2%)</w:t>
            </w:r>
          </w:p>
        </w:tc>
        <w:tc>
          <w:tcPr>
            <w:tcW w:type="dxa" w:w="2268"/>
          </w:tcPr>
          <w:p>
            <w:pPr>
              <w:spacing w:after="40" w:before="40"/>
            </w:pPr>
            <w:r/>
            <w:r>
              <w:rPr>
                <w:b w:val="0"/>
                <w:i w:val="0"/>
                <w:color w:val="1F2937"/>
                <w:sz w:val="17"/>
              </w:rPr>
              <w:t>€5,600</w:t>
            </w:r>
          </w:p>
        </w:tc>
      </w:tr>
      <w:tr>
        <w:tc>
          <w:tcPr>
            <w:tcW w:type="dxa" w:w="2268"/>
          </w:tcPr>
          <w:p>
            <w:pPr>
              <w:spacing w:after="40" w:before="40"/>
            </w:pPr>
            <w:r/>
            <w:r>
              <w:rPr>
                <w:b w:val="0"/>
                <w:i w:val="0"/>
                <w:color w:val="1F2937"/>
                <w:sz w:val="17"/>
              </w:rPr>
              <w:t>Founder time, Y1</w:t>
            </w:r>
          </w:p>
        </w:tc>
        <w:tc>
          <w:tcPr>
            <w:tcW w:type="dxa" w:w="2268"/>
          </w:tcPr>
          <w:p>
            <w:pPr>
              <w:spacing w:after="40" w:before="40"/>
            </w:pPr>
            <w:r/>
            <w:r>
              <w:rPr>
                <w:b w:val="0"/>
                <w:i w:val="0"/>
                <w:color w:val="1F2937"/>
                <w:sz w:val="17"/>
              </w:rPr>
              <w:t>Unpaid</w:t>
            </w:r>
          </w:p>
        </w:tc>
        <w:tc>
          <w:tcPr>
            <w:tcW w:type="dxa" w:w="2268"/>
          </w:tcPr>
          <w:p>
            <w:pPr>
              <w:spacing w:after="40" w:before="40"/>
            </w:pPr>
            <w:r/>
            <w:r>
              <w:rPr>
                <w:b w:val="0"/>
                <w:i w:val="0"/>
                <w:color w:val="1F2937"/>
                <w:sz w:val="17"/>
              </w:rPr>
              <w:t>Forgone salary for this skill set in Barcelona/Madrid</w:t>
            </w:r>
          </w:p>
        </w:tc>
        <w:tc>
          <w:tcPr>
            <w:tcW w:type="dxa" w:w="2268"/>
          </w:tcPr>
          <w:p>
            <w:pPr>
              <w:spacing w:after="40" w:before="40"/>
            </w:pPr>
            <w:r/>
            <w:r>
              <w:rPr>
                <w:b w:val="0"/>
                <w:i w:val="0"/>
                <w:color w:val="1F2937"/>
                <w:sz w:val="17"/>
              </w:rPr>
              <w:t>€50,000</w:t>
            </w:r>
          </w:p>
        </w:tc>
      </w:tr>
      <w:tr>
        <w:tc>
          <w:tcPr>
            <w:tcW w:type="dxa" w:w="2268"/>
          </w:tcPr>
          <w:p>
            <w:pPr>
              <w:spacing w:after="40" w:before="40"/>
            </w:pPr>
            <w:r/>
            <w:r>
              <w:rPr>
                <w:b w:val="0"/>
                <w:i w:val="0"/>
                <w:color w:val="1F2937"/>
                <w:sz w:val="17"/>
              </w:rPr>
              <w:t>Founder time, Y2</w:t>
            </w:r>
          </w:p>
        </w:tc>
        <w:tc>
          <w:tcPr>
            <w:tcW w:type="dxa" w:w="2268"/>
          </w:tcPr>
          <w:p>
            <w:pPr>
              <w:spacing w:after="40" w:before="40"/>
            </w:pPr>
            <w:r/>
            <w:r>
              <w:rPr>
                <w:b w:val="0"/>
                <w:i w:val="0"/>
                <w:color w:val="1F2937"/>
                <w:sz w:val="17"/>
              </w:rPr>
              <w:t>€45k salary vs €70k market</w:t>
            </w:r>
          </w:p>
        </w:tc>
        <w:tc>
          <w:tcPr>
            <w:tcW w:type="dxa" w:w="2268"/>
          </w:tcPr>
          <w:p>
            <w:pPr>
              <w:spacing w:after="40" w:before="40"/>
            </w:pPr>
            <w:r/>
            <w:r>
              <w:rPr>
                <w:b w:val="0"/>
                <w:i w:val="0"/>
                <w:color w:val="1F2937"/>
                <w:sz w:val="17"/>
              </w:rPr>
              <w:t>Forgone differential</w:t>
            </w:r>
          </w:p>
        </w:tc>
        <w:tc>
          <w:tcPr>
            <w:tcW w:type="dxa" w:w="2268"/>
          </w:tcPr>
          <w:p>
            <w:pPr>
              <w:spacing w:after="40" w:before="40"/>
            </w:pPr>
            <w:r/>
            <w:r>
              <w:rPr>
                <w:b w:val="0"/>
                <w:i w:val="0"/>
                <w:color w:val="1F2937"/>
                <w:sz w:val="17"/>
              </w:rPr>
              <w:t>€25,000</w:t>
            </w:r>
          </w:p>
        </w:tc>
      </w:tr>
      <w:tr>
        <w:tc>
          <w:tcPr>
            <w:tcW w:type="dxa" w:w="2268"/>
          </w:tcPr>
          <w:p>
            <w:pPr>
              <w:spacing w:after="40" w:before="40"/>
            </w:pPr>
            <w:r/>
            <w:r>
              <w:rPr>
                <w:b w:val="0"/>
                <w:i w:val="0"/>
                <w:color w:val="1F2937"/>
                <w:sz w:val="17"/>
              </w:rPr>
              <w:t>Co-founder / CTO time, Y1–Y2</w:t>
            </w:r>
          </w:p>
        </w:tc>
        <w:tc>
          <w:tcPr>
            <w:tcW w:type="dxa" w:w="2268"/>
          </w:tcPr>
          <w:p>
            <w:pPr>
              <w:spacing w:after="40" w:before="40"/>
            </w:pPr>
            <w:r/>
            <w:r>
              <w:rPr>
                <w:b w:val="0"/>
                <w:i w:val="0"/>
                <w:color w:val="1F2937"/>
                <w:sz w:val="17"/>
              </w:rPr>
              <w:t>Equity only</w:t>
            </w:r>
          </w:p>
        </w:tc>
        <w:tc>
          <w:tcPr>
            <w:tcW w:type="dxa" w:w="2268"/>
          </w:tcPr>
          <w:p>
            <w:pPr>
              <w:spacing w:after="40" w:before="40"/>
            </w:pPr>
            <w:r/>
            <w:r>
              <w:rPr>
                <w:b w:val="0"/>
                <w:i w:val="0"/>
                <w:color w:val="1F2937"/>
                <w:sz w:val="17"/>
              </w:rPr>
              <w:t>Forgone salary, 50% weight</w:t>
            </w:r>
          </w:p>
        </w:tc>
        <w:tc>
          <w:tcPr>
            <w:tcW w:type="dxa" w:w="2268"/>
          </w:tcPr>
          <w:p>
            <w:pPr>
              <w:spacing w:after="40" w:before="40"/>
            </w:pPr>
            <w:r/>
            <w:r>
              <w:rPr>
                <w:b w:val="0"/>
                <w:i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Cumulative economic commitment</w:t>
            </w:r>
          </w:p>
        </w:tc>
        <w:tc>
          <w:tcPr>
            <w:tcW w:type="dxa" w:w="4536"/>
            <w:shd w:val="clear" w:fill="EFF1F3"/>
          </w:tcPr>
          <w:p>
            <w:pPr>
              <w:spacing w:after="40" w:before="40"/>
            </w:pPr>
            <w:r/>
            <w:r>
              <w:rPr>
                <w:b/>
                <w:i w:val="0"/>
                <w:color w:val="1F2937"/>
                <w:sz w:val="17"/>
              </w:rPr>
              <w:t>Amount</w:t>
            </w:r>
          </w:p>
        </w:tc>
      </w:tr>
      <w:tr>
        <w:tc>
          <w:tcPr>
            <w:tcW w:type="dxa" w:w="4536"/>
          </w:tcPr>
          <w:p>
            <w:pPr>
              <w:spacing w:after="40" w:before="40"/>
            </w:pPr>
            <w:r/>
            <w:r>
              <w:rPr>
                <w:b w:val="0"/>
                <w:i w:val="0"/>
                <w:color w:val="1F2937"/>
                <w:sz w:val="17"/>
              </w:rPr>
              <w:t>Cash at risk</w:t>
            </w:r>
          </w:p>
        </w:tc>
        <w:tc>
          <w:tcPr>
            <w:tcW w:type="dxa" w:w="4536"/>
          </w:tcPr>
          <w:p>
            <w:pPr>
              <w:spacing w:after="40" w:before="40"/>
            </w:pPr>
            <w:r/>
            <w:r>
              <w:rPr>
                <w:b w:val="0"/>
                <w:i w:val="0"/>
                <w:color w:val="1F2937"/>
                <w:sz w:val="17"/>
              </w:rPr>
              <w:t>€80,000</w:t>
            </w:r>
          </w:p>
        </w:tc>
      </w:tr>
      <w:tr>
        <w:tc>
          <w:tcPr>
            <w:tcW w:type="dxa" w:w="4536"/>
          </w:tcPr>
          <w:p>
            <w:pPr>
              <w:spacing w:after="40" w:before="40"/>
            </w:pPr>
            <w:r/>
            <w:r>
              <w:rPr>
                <w:b w:val="0"/>
                <w:i w:val="0"/>
                <w:color w:val="1F2937"/>
                <w:sz w:val="17"/>
              </w:rPr>
              <w:t>Forgone earnings, Y1–Y2</w:t>
            </w:r>
          </w:p>
        </w:tc>
        <w:tc>
          <w:tcPr>
            <w:tcW w:type="dxa" w:w="4536"/>
          </w:tcPr>
          <w:p>
            <w:pPr>
              <w:spacing w:after="40" w:before="40"/>
            </w:pPr>
            <w:r/>
            <w:r>
              <w:rPr>
                <w:b w:val="0"/>
                <w:i w:val="0"/>
                <w:color w:val="1F2937"/>
                <w:sz w:val="17"/>
              </w:rPr>
              <w:t>€110,000</w:t>
            </w:r>
          </w:p>
        </w:tc>
      </w:tr>
      <w:tr>
        <w:tc>
          <w:tcPr>
            <w:tcW w:type="dxa" w:w="4536"/>
          </w:tcPr>
          <w:p>
            <w:pPr>
              <w:spacing w:after="40" w:before="40"/>
            </w:pPr>
            <w:r/>
            <w:r>
              <w:rPr>
                <w:b w:val="0"/>
                <w:i w:val="0"/>
                <w:color w:val="1F2937"/>
                <w:sz w:val="17"/>
              </w:rPr>
              <w:t>Opportunity cost on cash, Y1–Y2</w:t>
            </w:r>
          </w:p>
        </w:tc>
        <w:tc>
          <w:tcPr>
            <w:tcW w:type="dxa" w:w="4536"/>
          </w:tcPr>
          <w:p>
            <w:pPr>
              <w:spacing w:after="40" w:before="40"/>
            </w:pPr>
            <w:r/>
            <w:r>
              <w:rPr>
                <w:b w:val="0"/>
                <w:i w:val="0"/>
                <w:color w:val="1F2937"/>
                <w:sz w:val="17"/>
              </w:rPr>
              <w:t>€11,600</w:t>
            </w:r>
          </w:p>
        </w:tc>
      </w:tr>
      <w:tr>
        <w:tc>
          <w:tcPr>
            <w:tcW w:type="dxa" w:w="4536"/>
          </w:tcPr>
          <w:p>
            <w:pPr>
              <w:spacing w:after="40" w:before="40"/>
            </w:pPr>
            <w:r/>
            <w:r>
              <w:rPr>
                <w:b/>
                <w:i w:val="0"/>
                <w:color w:val="1F2937"/>
                <w:sz w:val="17"/>
              </w:rPr>
              <w:t>Total before any external euro</w:t>
            </w:r>
          </w:p>
        </w:tc>
        <w:tc>
          <w:tcPr>
            <w:tcW w:type="dxa" w:w="4536"/>
          </w:tcPr>
          <w:p>
            <w:pPr>
              <w:spacing w:after="40" w:before="40"/>
            </w:pPr>
            <w:r/>
            <w:r>
              <w:rPr>
                <w:b/>
                <w:i w:val="0"/>
                <w:color w:val="1F2937"/>
                <w:sz w:val="17"/>
              </w:rPr>
              <w:t>€201,600</w:t>
            </w:r>
          </w:p>
        </w:tc>
      </w:tr>
    </w:tbl>
    <w:p>
      <w:pPr>
        <w:spacing w:after="160" w:before="0"/>
      </w:pPr>
    </w:p>
    <w:p>
      <w:pPr>
        <w:spacing w:after="140" w:line="276" w:lineRule="auto"/>
        <w:jc w:val="both"/>
      </w:pPr>
      <w:r>
        <w:rPr>
          <w:b/>
          <w:i w:val="0"/>
          <w:color w:val="1F2937"/>
          <w:sz w:val="20"/>
        </w:rPr>
        <w:t>The founder's time is 55% of the real investment.</w:t>
      </w:r>
      <w:r>
        <w:rPr>
          <w:b w:val="0"/>
          <w:i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i w:val="0"/>
          <w:color w:val="6B7280"/>
          <w:sz w:val="22"/>
        </w:rPr>
        <w:t>The hurdle this sets</w:t>
      </w:r>
    </w:p>
    <w:p>
      <w:pPr>
        <w:spacing w:after="140" w:line="276" w:lineRule="auto"/>
        <w:jc w:val="both"/>
      </w:pPr>
      <w:r>
        <w:rPr>
          <w:b w:val="0"/>
          <w:i w:val="0"/>
          <w:color w:val="1F2937"/>
          <w:sz w:val="20"/>
        </w:rPr>
        <w:t xml:space="preserve">To beat the alternative of taking the job and investing the €80k, the venture must return more than €201,600 compounded at 7%, plus a premium for the risk of total loss. At a 70% probability of failure, the surviving case has to return </w:t>
      </w:r>
      <w:r>
        <w:rPr>
          <w:b/>
          <w:i w:val="0"/>
          <w:color w:val="1F2937"/>
          <w:sz w:val="20"/>
        </w:rPr>
        <w:t>€672k</w:t>
      </w:r>
      <w:r>
        <w:rPr>
          <w:b w:val="0"/>
          <w:i w:val="0"/>
          <w:color w:val="1F2937"/>
          <w:sz w:val="20"/>
        </w:rPr>
        <w:t xml:space="preserve"> for the expected values to meet, before any premium for bearing risk that cannot be diversified away.</w:t>
      </w:r>
    </w:p>
    <w:p>
      <w:pPr>
        <w:spacing w:after="140" w:line="276" w:lineRule="auto"/>
        <w:jc w:val="both"/>
      </w:pPr>
      <w:r>
        <w:rPr>
          <w:b/>
          <w:i w:val="0"/>
          <w:color w:val="1F2937"/>
          <w:sz w:val="20"/>
        </w:rPr>
        <w:t>On the base case, this is close to a coin flip, and the plan says so.</w:t>
      </w:r>
      <w:r>
        <w:rPr>
          <w:b w:val="0"/>
          <w:i w:val="0"/>
          <w:color w:val="1F2937"/>
          <w:sz w:val="20"/>
        </w:rPr>
        <w:t xml:space="preserve"> A founder and team retaining </w:t>
      </w:r>
      <w:r>
        <w:rPr>
          <w:b/>
          <w:i w:val="0"/>
          <w:color w:val="1F2937"/>
          <w:sz w:val="20"/>
        </w:rPr>
        <w:t>67%</w:t>
      </w:r>
      <w:r>
        <w:rPr>
          <w:b w:val="0"/>
          <w:i w:val="0"/>
          <w:color w:val="1F2937"/>
          <w:sz w:val="20"/>
        </w:rPr>
        <w:t xml:space="preserve"> through the growth round hold that share of the enterprise value: </w:t>
      </w:r>
      <w:r>
        <w:rPr>
          <w:b/>
          <w:i w:val="0"/>
          <w:color w:val="1F2937"/>
          <w:sz w:val="20"/>
        </w:rPr>
        <w:t>€651k against the DCF of €0.97M</w:t>
      </w:r>
      <w:r>
        <w:rPr>
          <w:b w:val="0"/>
          <w:i w:val="0"/>
          <w:color w:val="1F2937"/>
          <w:sz w:val="20"/>
        </w:rPr>
        <w:t xml:space="preserve">. That is marginally </w:t>
      </w:r>
      <w:r>
        <w:rPr>
          <w:b w:val="0"/>
          <w:i/>
          <w:color w:val="1F2937"/>
          <w:sz w:val="20"/>
        </w:rPr>
        <w:t>under</w:t>
      </w:r>
      <w:r>
        <w:rPr>
          <w:b w:val="0"/>
          <w:i w:val="0"/>
          <w:color w:val="1F2937"/>
          <w:sz w:val="20"/>
        </w:rPr>
        <w:t xml:space="preserve"> the €672k break-even. Against the exit multiples discounted back it is </w:t>
      </w:r>
      <w:r>
        <w:rPr>
          <w:b/>
          <w:i w:val="0"/>
          <w:color w:val="1F2937"/>
          <w:sz w:val="20"/>
        </w:rPr>
        <w:t>€1.4M to €3.4M</w:t>
      </w:r>
      <w:r>
        <w:rPr>
          <w:b w:val="0"/>
          <w:i w:val="0"/>
          <w:color w:val="1F2937"/>
          <w:sz w:val="20"/>
        </w:rPr>
        <w:t>, which clears it.</w:t>
      </w:r>
    </w:p>
    <w:p>
      <w:pPr>
        <w:spacing w:after="140" w:line="276" w:lineRule="auto"/>
        <w:jc w:val="both"/>
      </w:pPr>
      <w:r>
        <w:rPr>
          <w:b w:val="0"/>
          <w:i w:val="0"/>
          <w:color w:val="1F2937"/>
          <w:sz w:val="20"/>
        </w:rPr>
        <w:t>So the financial case does not rest on the discounted base case. It rests on two things, and both are now stated rather than assumed:</w:t>
      </w:r>
    </w:p>
    <w:p>
      <w:pPr>
        <w:pStyle w:val="ListNumber"/>
        <w:spacing w:after="60" w:line="264" w:lineRule="auto"/>
        <w:ind w:left="340"/>
      </w:pPr>
      <w:r>
        <w:rPr>
          <w:b/>
          <w:i w:val="0"/>
          <w:color w:val="1F2937"/>
          <w:sz w:val="20"/>
        </w:rPr>
        <w:t>The upside cases.</w:t>
      </w:r>
      <w:r>
        <w:rPr>
          <w:b w:val="0"/>
          <w:i w:val="0"/>
          <w:color w:val="1F2937"/>
          <w:sz w:val="20"/>
        </w:rPr>
        <w:t xml:space="preserve"> A DCF values the plan as written. An equity investor, and a founder, are buying the cases above it, which is why the exit section below prices four methods, and why section 7.6 re-runs the whole model under three scenarios instead of asserting one.</w:t>
      </w:r>
    </w:p>
    <w:p>
      <w:pPr>
        <w:pStyle w:val="ListNumber"/>
        <w:spacing w:after="60" w:line="264" w:lineRule="auto"/>
        <w:ind w:left="340"/>
      </w:pPr>
      <w:r>
        <w:rPr>
          <w:b/>
          <w:i w:val="0"/>
          <w:color w:val="1F2937"/>
          <w:sz w:val="20"/>
        </w:rPr>
        <w:t>A much lower probability of total loss than 70%.</w:t>
      </w:r>
      <w:r>
        <w:rPr>
          <w:b w:val="0"/>
          <w:i w:val="0"/>
          <w:color w:val="1F2937"/>
          <w:sz w:val="20"/>
        </w:rPr>
        <w:t xml:space="preserve"> That figure was set against a plan needing €10.4M across four rounds, where failure to raise any one of them was fatal. This plan raises </w:t>
      </w:r>
      <w:r>
        <w:rPr>
          <w:b/>
          <w:i w:val="0"/>
          <w:color w:val="1F2937"/>
          <w:sz w:val="20"/>
        </w:rPr>
        <w:t>€400k</w:t>
      </w:r>
      <w:r>
        <w:rPr>
          <w:b w:val="0"/>
          <w:i w:val="0"/>
          <w:color w:val="1F2937"/>
          <w:sz w:val="20"/>
        </w:rPr>
        <w:t xml:space="preserve"> of equity against a €409k requirement, turns EBITDA positive in </w:t>
      </w:r>
      <w:r>
        <w:rPr>
          <w:b/>
          <w:i w:val="0"/>
          <w:color w:val="1F2937"/>
          <w:sz w:val="20"/>
        </w:rPr>
        <w:t>Y5</w:t>
      </w:r>
      <w:r>
        <w:rPr>
          <w:b w:val="0"/>
          <w:i w:val="0"/>
          <w:color w:val="1F2937"/>
          <w:sz w:val="20"/>
        </w:rPr>
        <w:t>, and depends on no round after the pre-seed extension. At a 50% failure probability the break-even return is €403k, which the base case clears comfortably.</w:t>
      </w:r>
    </w:p>
    <w:p>
      <w:pPr>
        <w:spacing w:after="140" w:line="276" w:lineRule="auto"/>
        <w:jc w:val="both"/>
      </w:pPr>
      <w:r>
        <w:rPr>
          <w:b/>
          <w:i w:val="0"/>
          <w:color w:val="1F2937"/>
          <w:sz w:val="20"/>
        </w:rPr>
        <w:t>The honest summary is that scaling the plan down cut the upside and cut the risk, and the second effect is larger.</w:t>
      </w:r>
      <w:r>
        <w:rPr>
          <w:b w:val="0"/>
          <w:i w:val="0"/>
          <w:color w:val="1F2937"/>
          <w:sz w:val="20"/>
        </w:rPr>
        <w:t xml:space="preserve"> A smaller company that survives is worth more to this founder than a larger one that needed four rounds to exist.</w:t>
      </w:r>
    </w:p>
    <w:p>
      <w:pPr>
        <w:spacing w:after="120" w:before="0"/>
      </w:pPr>
    </w:p>
    <w:p>
      <w:pPr>
        <w:pStyle w:val="Heading2"/>
        <w:keepNext/>
        <w:spacing w:before="320" w:after="100"/>
      </w:pPr>
      <w:r>
        <w:rPr>
          <w:b/>
          <w:i w:val="0"/>
          <w:color w:val="1F2937"/>
          <w:sz w:val="25"/>
        </w:rPr>
        <w:t>Funding stages, gated on evidence</w:t>
      </w:r>
    </w:p>
    <w:p>
      <w:pPr>
        <w:spacing w:after="140" w:line="276" w:lineRule="auto"/>
        <w:jc w:val="both"/>
      </w:pPr>
      <w:r>
        <w:rPr>
          <w:b w:val="0"/>
          <w:i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Stage</w:t>
            </w:r>
          </w:p>
        </w:tc>
        <w:tc>
          <w:tcPr>
            <w:tcW w:type="dxa" w:w="1814"/>
            <w:shd w:val="clear" w:fill="EFF1F3"/>
          </w:tcPr>
          <w:p>
            <w:pPr>
              <w:spacing w:after="40" w:before="40"/>
            </w:pPr>
            <w:r/>
            <w:r>
              <w:rPr>
                <w:b/>
                <w:i w:val="0"/>
                <w:color w:val="1F2937"/>
                <w:sz w:val="17"/>
              </w:rPr>
              <w:t>Amount</w:t>
            </w:r>
          </w:p>
        </w:tc>
        <w:tc>
          <w:tcPr>
            <w:tcW w:type="dxa" w:w="1814"/>
            <w:shd w:val="clear" w:fill="EFF1F3"/>
          </w:tcPr>
          <w:p>
            <w:pPr>
              <w:spacing w:after="40" w:before="40"/>
            </w:pPr>
            <w:r/>
            <w:r>
              <w:rPr>
                <w:b/>
                <w:i w:val="0"/>
                <w:color w:val="1F2937"/>
                <w:sz w:val="17"/>
              </w:rPr>
              <w:t>Pre-money</w:t>
            </w:r>
          </w:p>
        </w:tc>
        <w:tc>
          <w:tcPr>
            <w:tcW w:type="dxa" w:w="1814"/>
            <w:shd w:val="clear" w:fill="EFF1F3"/>
          </w:tcPr>
          <w:p>
            <w:pPr>
              <w:spacing w:after="40" w:before="40"/>
            </w:pPr>
            <w:r/>
            <w:r>
              <w:rPr>
                <w:b/>
                <w:i w:val="0"/>
                <w:color w:val="1F2937"/>
                <w:sz w:val="17"/>
              </w:rPr>
              <w:t>Gate: what must be true before raising</w:t>
            </w:r>
          </w:p>
        </w:tc>
        <w:tc>
          <w:tcPr>
            <w:tcW w:type="dxa" w:w="1814"/>
            <w:shd w:val="clear" w:fill="EFF1F3"/>
          </w:tcPr>
          <w:p>
            <w:pPr>
              <w:spacing w:after="40" w:before="40"/>
            </w:pPr>
            <w:r/>
            <w:r>
              <w:rPr>
                <w:b/>
                <w:i w:val="0"/>
                <w:color w:val="1F2937"/>
                <w:sz w:val="17"/>
              </w:rPr>
              <w:t>Use of funds</w:t>
            </w:r>
          </w:p>
        </w:tc>
      </w:tr>
      <w:tr>
        <w:tc>
          <w:tcPr>
            <w:tcW w:type="dxa" w:w="1814"/>
          </w:tcPr>
          <w:p>
            <w:pPr>
              <w:spacing w:after="40" w:before="40"/>
            </w:pPr>
            <w:r/>
            <w:r>
              <w:rPr>
                <w:b/>
                <w:i w:val="0"/>
                <w:color w:val="1F2937"/>
                <w:sz w:val="17"/>
              </w:rPr>
              <w:t>Internal</w:t>
            </w:r>
          </w:p>
        </w:tc>
        <w:tc>
          <w:tcPr>
            <w:tcW w:type="dxa" w:w="1814"/>
          </w:tcPr>
          <w:p>
            <w:pPr>
              <w:spacing w:after="40" w:before="40"/>
            </w:pPr>
            <w:r/>
            <w:r>
              <w:rPr>
                <w:b w:val="0"/>
                <w:i w:val="0"/>
                <w:color w:val="1F2937"/>
                <w:sz w:val="17"/>
              </w:rPr>
              <w:t>€80k cash + time</w:t>
            </w:r>
          </w:p>
        </w:tc>
        <w:tc>
          <w:tcPr>
            <w:tcW w:type="dxa" w:w="1814"/>
          </w:tcPr>
          <w:p>
            <w:pPr>
              <w:spacing w:after="40" w:before="40"/>
            </w:pPr>
            <w:r/>
          </w:p>
        </w:tc>
        <w:tc>
          <w:tcPr>
            <w:tcW w:type="dxa" w:w="1814"/>
          </w:tcPr>
          <w:p>
            <w:pPr>
              <w:spacing w:after="40" w:before="40"/>
            </w:pPr>
            <w:r/>
            <w:r>
              <w:rPr>
                <w:b w:val="0"/>
                <w:i w:val="0"/>
                <w:color w:val="1F2937"/>
                <w:sz w:val="17"/>
              </w:rPr>
              <w:t>Product exists (it does)</w:t>
            </w:r>
          </w:p>
        </w:tc>
        <w:tc>
          <w:tcPr>
            <w:tcW w:type="dxa" w:w="1814"/>
          </w:tcPr>
          <w:p>
            <w:pPr>
              <w:spacing w:after="40" w:before="40"/>
            </w:pPr>
            <w:r/>
            <w:r>
              <w:rPr>
                <w:b w:val="0"/>
                <w:i w:val="0"/>
                <w:color w:val="1F2937"/>
                <w:sz w:val="17"/>
              </w:rPr>
              <w:t>Payments, subscriptions, one anchor athlete live</w:t>
            </w:r>
          </w:p>
        </w:tc>
      </w:tr>
      <w:tr>
        <w:tc>
          <w:tcPr>
            <w:tcW w:type="dxa" w:w="1814"/>
          </w:tcPr>
          <w:p>
            <w:pPr>
              <w:spacing w:after="40" w:before="40"/>
            </w:pPr>
            <w:r/>
            <w:r>
              <w:rPr>
                <w:b/>
                <w:i w:val="0"/>
                <w:color w:val="1F2937"/>
                <w:sz w:val="17"/>
              </w:rPr>
              <w:t>Pre-seed</w:t>
            </w:r>
          </w:p>
        </w:tc>
        <w:tc>
          <w:tcPr>
            <w:tcW w:type="dxa" w:w="1814"/>
          </w:tcPr>
          <w:p>
            <w:pPr>
              <w:spacing w:after="40" w:before="40"/>
            </w:pPr>
            <w:r/>
            <w:r>
              <w:rPr>
                <w:b/>
                <w:i w:val="0"/>
                <w:color w:val="1F2937"/>
                <w:sz w:val="17"/>
              </w:rPr>
              <w:t>€150k</w:t>
            </w:r>
          </w:p>
        </w:tc>
        <w:tc>
          <w:tcPr>
            <w:tcW w:type="dxa" w:w="1814"/>
          </w:tcPr>
          <w:p>
            <w:pPr>
              <w:spacing w:after="40" w:before="40"/>
            </w:pPr>
            <w:r/>
            <w:r>
              <w:rPr>
                <w:b w:val="0"/>
                <w:i w:val="0"/>
                <w:color w:val="1F2937"/>
                <w:sz w:val="17"/>
              </w:rPr>
              <w:t>€1.8M</w:t>
            </w:r>
          </w:p>
        </w:tc>
        <w:tc>
          <w:tcPr>
            <w:tcW w:type="dxa" w:w="1814"/>
          </w:tcPr>
          <w:p>
            <w:pPr>
              <w:spacing w:after="40" w:before="40"/>
            </w:pPr>
            <w:r/>
            <w:r>
              <w:rPr>
                <w:b w:val="0"/>
                <w:i w:val="0"/>
                <w:color w:val="1F2937"/>
                <w:sz w:val="17"/>
              </w:rPr>
              <w:t xml:space="preserve">Anchor athlete public · payments processing real money · </w:t>
            </w:r>
            <w:r>
              <w:rPr>
                <w:b/>
                <w:i w:val="0"/>
                <w:color w:val="1F2937"/>
                <w:sz w:val="17"/>
              </w:rPr>
              <w:t>3 months of measured fan churn</w:t>
            </w:r>
          </w:p>
        </w:tc>
        <w:tc>
          <w:tcPr>
            <w:tcW w:type="dxa" w:w="1814"/>
          </w:tcPr>
          <w:p>
            <w:pPr>
              <w:spacing w:after="40" w:before="40"/>
            </w:pPr>
            <w:r/>
            <w:r>
              <w:rPr>
                <w:b w:val="0"/>
                <w:i w:val="0"/>
                <w:color w:val="1F2937"/>
                <w:sz w:val="17"/>
              </w:rPr>
              <w:t>Spain go-to-market, club channel, founder runway</w:t>
            </w:r>
          </w:p>
        </w:tc>
      </w:tr>
      <w:tr>
        <w:tc>
          <w:tcPr>
            <w:tcW w:type="dxa" w:w="1814"/>
          </w:tcPr>
          <w:p>
            <w:pPr>
              <w:spacing w:after="40" w:before="40"/>
            </w:pPr>
            <w:r/>
            <w:r>
              <w:rPr>
                <w:b/>
                <w:i w:val="0"/>
                <w:color w:val="1F2937"/>
                <w:sz w:val="17"/>
              </w:rPr>
              <w:t>Pre-seed extension</w:t>
            </w:r>
          </w:p>
        </w:tc>
        <w:tc>
          <w:tcPr>
            <w:tcW w:type="dxa" w:w="1814"/>
          </w:tcPr>
          <w:p>
            <w:pPr>
              <w:spacing w:after="40" w:before="40"/>
            </w:pPr>
            <w:r/>
            <w:r>
              <w:rPr>
                <w:b/>
                <w:i w:val="0"/>
                <w:color w:val="1F2937"/>
                <w:sz w:val="17"/>
              </w:rPr>
              <w:t>€250k</w:t>
            </w:r>
          </w:p>
        </w:tc>
        <w:tc>
          <w:tcPr>
            <w:tcW w:type="dxa" w:w="1814"/>
          </w:tcPr>
          <w:p>
            <w:pPr>
              <w:spacing w:after="40" w:before="40"/>
            </w:pPr>
            <w:r/>
            <w:r>
              <w:rPr>
                <w:b w:val="0"/>
                <w:i w:val="0"/>
                <w:color w:val="1F2937"/>
                <w:sz w:val="17"/>
              </w:rPr>
              <w:t>€3.5M</w:t>
            </w:r>
          </w:p>
        </w:tc>
        <w:tc>
          <w:tcPr>
            <w:tcW w:type="dxa" w:w="1814"/>
          </w:tcPr>
          <w:p>
            <w:pPr>
              <w:spacing w:after="40" w:before="40"/>
            </w:pPr>
            <w:r/>
            <w:r>
              <w:rPr>
                <w:b w:val="0"/>
                <w:i w:val="0"/>
                <w:color w:val="1F2937"/>
                <w:sz w:val="17"/>
              </w:rPr>
              <w:t>250 athletes · 1,286 paying fans · fan churn inside the modelled band · first paying sponsors</w:t>
            </w:r>
          </w:p>
        </w:tc>
        <w:tc>
          <w:tcPr>
            <w:tcW w:type="dxa" w:w="1814"/>
          </w:tcPr>
          <w:p>
            <w:pPr>
              <w:spacing w:after="40" w:before="40"/>
            </w:pPr>
            <w:r/>
            <w:r>
              <w:rPr>
                <w:b w:val="0"/>
                <w:i w:val="0"/>
                <w:color w:val="1F2937"/>
                <w:sz w:val="17"/>
              </w:rPr>
              <w:t>First two hires, second market opened</w:t>
            </w:r>
          </w:p>
        </w:tc>
      </w:tr>
      <w:tr>
        <w:tc>
          <w:tcPr>
            <w:tcW w:type="dxa" w:w="1814"/>
          </w:tcPr>
          <w:p>
            <w:pPr>
              <w:spacing w:after="40" w:before="40"/>
            </w:pPr>
            <w:r/>
            <w:r>
              <w:rPr>
                <w:b/>
                <w:i w:val="0"/>
                <w:color w:val="1F2937"/>
                <w:sz w:val="17"/>
              </w:rPr>
              <w:t>Growth</w:t>
            </w:r>
            <w:r>
              <w:rPr>
                <w:b w:val="0"/>
                <w:i w:val="0"/>
                <w:color w:val="1F2937"/>
                <w:sz w:val="17"/>
              </w:rPr>
              <w:t xml:space="preserve"> </w:t>
            </w:r>
            <w:r>
              <w:rPr>
                <w:b w:val="0"/>
                <w:i/>
                <w:color w:val="1F2937"/>
                <w:sz w:val="17"/>
              </w:rPr>
              <w:t>(optional)</w:t>
            </w:r>
          </w:p>
        </w:tc>
        <w:tc>
          <w:tcPr>
            <w:tcW w:type="dxa" w:w="1814"/>
          </w:tcPr>
          <w:p>
            <w:pPr>
              <w:spacing w:after="40" w:before="40"/>
            </w:pPr>
            <w:r/>
            <w:r>
              <w:rPr>
                <w:b w:val="0"/>
                <w:i w:val="0"/>
                <w:color w:val="1F2937"/>
                <w:sz w:val="17"/>
              </w:rPr>
              <w:t>€1.5M</w:t>
            </w:r>
          </w:p>
        </w:tc>
        <w:tc>
          <w:tcPr>
            <w:tcW w:type="dxa" w:w="1814"/>
          </w:tcPr>
          <w:p>
            <w:pPr>
              <w:spacing w:after="40" w:before="40"/>
            </w:pPr>
            <w:r/>
            <w:r>
              <w:rPr>
                <w:b w:val="0"/>
                <w:i w:val="0"/>
                <w:color w:val="1F2937"/>
                <w:sz w:val="17"/>
              </w:rPr>
              <w:t>€12M</w:t>
            </w:r>
          </w:p>
        </w:tc>
        <w:tc>
          <w:tcPr>
            <w:tcW w:type="dxa" w:w="1814"/>
          </w:tcPr>
          <w:p>
            <w:pPr>
              <w:spacing w:after="40" w:before="40"/>
            </w:pPr>
            <w:r/>
            <w:r>
              <w:rPr>
                <w:b w:val="0"/>
                <w:i w:val="0"/>
                <w:color w:val="1F2937"/>
                <w:sz w:val="17"/>
              </w:rPr>
              <w:t>€150k MRR · net revenue retention &gt; 110% · CAC payback &lt; 9mo · unit economics stable across 2 markets</w:t>
            </w:r>
          </w:p>
        </w:tc>
        <w:tc>
          <w:tcPr>
            <w:tcW w:type="dxa" w:w="1814"/>
          </w:tcPr>
          <w:p>
            <w:pPr>
              <w:spacing w:after="40" w:before="40"/>
            </w:pPr>
            <w:r/>
            <w:r>
              <w:rPr>
                <w:b w:val="0"/>
                <w:i w:val="0"/>
                <w:color w:val="1F2937"/>
                <w:sz w:val="17"/>
              </w:rPr>
              <w:t>Team to 16, third and fourth market, moderation infrastructure</w:t>
            </w:r>
          </w:p>
        </w:tc>
      </w:tr>
    </w:tbl>
    <w:p>
      <w:pPr>
        <w:spacing w:after="160" w:before="0"/>
      </w:pPr>
    </w:p>
    <w:p>
      <w:pPr>
        <w:spacing w:after="140" w:line="276" w:lineRule="auto"/>
        <w:jc w:val="both"/>
      </w:pPr>
      <w:r>
        <w:rPr>
          <w:b/>
          <w:i w:val="0"/>
          <w:color w:val="1F2937"/>
          <w:sz w:val="20"/>
        </w:rPr>
        <w:t>The plan needs €409k. The two pre-seed tranches raise €400k, and the growth round is not part of that number.</w:t>
      </w:r>
      <w:r>
        <w:rPr>
          <w:b w:val="0"/>
          <w:i w:val="0"/>
          <w:color w:val="1F2937"/>
          <w:sz w:val="20"/>
        </w:rPr>
        <w:t xml:space="preserve"> The €9k shortfall is covered by the ENISA participative loan below, which is non-dilutive. It does not come </w:t>
      </w:r>
      <w:r>
        <w:rPr>
          <w:b w:val="0"/>
          <w:i/>
          <w:color w:val="1F2937"/>
          <w:sz w:val="20"/>
        </w:rPr>
        <w:t>before</w:t>
      </w:r>
      <w:r>
        <w:rPr>
          <w:b w:val="0"/>
          <w:i w:val="0"/>
          <w:color w:val="1F2937"/>
          <w:sz w:val="20"/>
        </w:rP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pPr>
        <w:spacing w:after="140" w:line="276" w:lineRule="auto"/>
        <w:jc w:val="both"/>
      </w:pPr>
      <w:r>
        <w:rPr>
          <w:b w:val="0"/>
          <w:i w:val="0"/>
          <w:color w:val="1F2937"/>
          <w:sz w:val="20"/>
        </w:rPr>
        <w:t xml:space="preserve">The two tranches together cover the </w:t>
      </w:r>
      <w:r>
        <w:rPr>
          <w:b/>
          <w:i w:val="0"/>
          <w:color w:val="1F2937"/>
          <w:sz w:val="20"/>
        </w:rPr>
        <w:t>€292k trough in Y4</w:t>
      </w:r>
      <w:r>
        <w:rPr>
          <w:b w:val="0"/>
          <w:i w:val="0"/>
          <w:color w:val="1F2937"/>
          <w:sz w:val="20"/>
        </w:rPr>
        <w:t xml:space="preserve"> with €108k to spare, which is why the growth round is marked optional above. It is growth capital: a third market sooner, not rescue capital. </w:t>
      </w:r>
      <w:r>
        <w:rPr>
          <w:b/>
          <w:i w:val="0"/>
          <w:color w:val="1F2937"/>
          <w:sz w:val="20"/>
        </w:rPr>
        <w:t>Optional in the base case, to be precise:</w:t>
      </w:r>
      <w:r>
        <w:rPr>
          <w:b w:val="0"/>
          <w:i w:val="0"/>
          <w:color w:val="1F2937"/>
          <w:sz w:val="20"/>
        </w:rPr>
        <w:t xml:space="preserve"> the pessimistic scenario in §7.6 needs €827k against the €400k raised, so if that case materialises the shortfall is bridged rather than ignored, and §7.6 says so. </w:t>
      </w:r>
      <w:r>
        <w:rPr>
          <w:b/>
          <w:i w:val="0"/>
          <w:color w:val="1F2937"/>
          <w:sz w:val="20"/>
        </w:rPr>
        <w:t>Optional in the base case, to be precise:</w:t>
      </w:r>
      <w:r>
        <w:rPr>
          <w:b w:val="0"/>
          <w:i w:val="0"/>
          <w:color w:val="1F2937"/>
          <w:sz w:val="20"/>
        </w:rPr>
        <w:t xml:space="preserve"> the pessimistic scenario in §7.6 needs €827k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pPr>
        <w:spacing w:after="140" w:line="276" w:lineRule="auto"/>
        <w:jc w:val="both"/>
      </w:pPr>
      <w:r>
        <w:rPr>
          <w:b w:val="0"/>
          <w:i w:val="0"/>
          <w:color w:val="1F2937"/>
          <w:sz w:val="20"/>
        </w:rPr>
        <w:t xml:space="preserve">Be precise about what that claims. </w:t>
      </w:r>
      <w:r>
        <w:rPr>
          <w:b/>
          <w:i w:val="0"/>
          <w:color w:val="1F2937"/>
          <w:sz w:val="20"/>
        </w:rPr>
        <w:t>€400k clears the trough the model produces and almost all of the 40% buffer on top of it</w:t>
      </w:r>
      <w:r>
        <w:rPr>
          <w:b w:val="0"/>
          <w:i w:val="0"/>
          <w:color w:val="1F2937"/>
          <w:sz w:val="20"/>
        </w:rPr>
        <w:t>, which is €409k.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pPr>
        <w:pStyle w:val="Heading3"/>
        <w:keepNext/>
        <w:spacing w:before="200" w:after="100"/>
      </w:pPr>
      <w:r>
        <w:rPr>
          <w:b/>
          <w:i w:val="0"/>
          <w:color w:val="6B7280"/>
          <w:sz w:val="22"/>
        </w:rPr>
        <w:t>Why the pre-seed gate is the one that matters</w:t>
      </w:r>
    </w:p>
    <w:p>
      <w:pPr>
        <w:spacing w:after="140" w:line="276" w:lineRule="auto"/>
        <w:jc w:val="both"/>
      </w:pPr>
      <w:r>
        <w:rPr>
          <w:b w:val="0"/>
          <w:i w:val="0"/>
          <w:color w:val="1F2937"/>
          <w:sz w:val="20"/>
        </w:rPr>
        <w:t xml:space="preserve">Every gate after it is a scaling question. The pre-seed gate is the </w:t>
      </w:r>
      <w:r>
        <w:rPr>
          <w:b/>
          <w:i w:val="0"/>
          <w:color w:val="1F2937"/>
          <w:sz w:val="20"/>
        </w:rPr>
        <w:t>only</w:t>
      </w:r>
      <w:r>
        <w:rPr>
          <w:b w:val="0"/>
          <w:i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i w:val="0"/>
          <w:color w:val="1F2937"/>
          <w:sz w:val="20"/>
        </w:rPr>
        <w:t>Nothing in the product proves that today. Three months of real subscription data from one anchor athlete answers it definitively, and if the answer is no, you have spent €80k and a year, not €1.9M and six.</w:t>
      </w:r>
    </w:p>
    <w:p>
      <w:pPr>
        <w:spacing w:after="140" w:line="276" w:lineRule="auto"/>
        <w:jc w:val="both"/>
      </w:pPr>
      <w:r>
        <w:rPr>
          <w:b/>
          <w:i w:val="0"/>
          <w:color w:val="1F2937"/>
          <w:sz w:val="20"/>
        </w:rPr>
        <w:t>That is the single most important sequencing decision in this plan.</w:t>
      </w:r>
    </w:p>
    <w:p>
      <w:pPr>
        <w:spacing w:after="120" w:before="0"/>
      </w:pPr>
    </w:p>
    <w:p>
      <w:pPr>
        <w:pStyle w:val="Heading2"/>
        <w:keepNext/>
        <w:spacing w:before="320" w:after="100"/>
      </w:pPr>
      <w:r>
        <w:rPr>
          <w:b/>
          <w:i w:val="0"/>
          <w:color w:val="1F2937"/>
          <w:sz w:val="25"/>
        </w:rPr>
        <w:t>Is this raiseable, by this founder, in this market</w:t>
      </w:r>
    </w:p>
    <w:p>
      <w:pPr>
        <w:spacing w:after="140" w:line="276" w:lineRule="auto"/>
        <w:jc w:val="both"/>
      </w:pPr>
      <w:r>
        <w:rPr>
          <w:b w:val="0"/>
          <w:i w:val="0"/>
          <w:color w:val="1F2937"/>
          <w:sz w:val="20"/>
        </w:rPr>
        <w:t>The honest version of the question is whether a first-time founder in their twenties raises this in Spain. Three things say yes, and one says be careful.</w:t>
      </w:r>
    </w:p>
    <w:p>
      <w:pPr>
        <w:spacing w:after="140" w:line="276" w:lineRule="auto"/>
        <w:jc w:val="both"/>
      </w:pPr>
      <w:r>
        <w:rPr>
          <w:b/>
          <w:i w:val="0"/>
          <w:color w:val="1F2937"/>
          <w:sz w:val="20"/>
        </w:rPr>
        <w:t>The ask is small and the price is modest.</w:t>
      </w:r>
      <w:r>
        <w:rPr>
          <w:b w:val="0"/>
          <w:i w:val="0"/>
          <w:color w:val="1F2937"/>
          <w:sz w:val="20"/>
        </w:rPr>
        <w:t xml:space="preserve"> European pre-seed pre-money valuations had a median of </w:t>
      </w:r>
      <w:r>
        <w:rPr>
          <w:b/>
          <w:i w:val="0"/>
          <w:color w:val="1F2937"/>
          <w:sz w:val="20"/>
        </w:rPr>
        <w:t>€3.3M in 2024</w:t>
      </w:r>
      <w:r>
        <w:rPr>
          <w:b w:val="0"/>
          <w:i w:val="0"/>
          <w:color w:val="1F2937"/>
          <w:sz w:val="20"/>
        </w:rPr>
        <w:t xml:space="preserve">, up from €1.7M the year before, with the usual band €2M to €4M. This plan asks </w:t>
      </w:r>
      <w:r>
        <w:rPr>
          <w:b/>
          <w:i w:val="0"/>
          <w:color w:val="1F2937"/>
          <w:sz w:val="20"/>
        </w:rPr>
        <w:t>€150k at €1.8M pre-money</w:t>
      </w:r>
      <w:r>
        <w:rPr>
          <w:b w:val="0"/>
          <w:i w:val="0"/>
          <w:color w:val="1F2937"/>
          <w:sz w:val="20"/>
        </w:rPr>
        <w:t xml:space="preserve">, which is </w:t>
      </w:r>
      <w:r>
        <w:rPr>
          <w:b/>
          <w:i w:val="0"/>
          <w:color w:val="1F2937"/>
          <w:sz w:val="20"/>
        </w:rPr>
        <w:t>below that band, not inside it</w:t>
      </w:r>
      <w:r>
        <w:rPr>
          <w:b w:val="0"/>
          <w:i w:val="0"/>
          <w:color w:val="1F2937"/>
          <w:sz w:val="20"/>
        </w:rPr>
        <w:t>, and the round itself is below the €500k to €3M that European pre-seed rounds now typically raise. The nearest comparable priced lower still: PitchBook estimates Sponsoo's 2016 seed at a €1.55M pre-money.</w:t>
      </w:r>
    </w:p>
    <w:p>
      <w:pPr>
        <w:spacing w:after="140" w:line="276" w:lineRule="auto"/>
        <w:jc w:val="both"/>
      </w:pPr>
      <w:r>
        <w:rPr>
          <w:b w:val="0"/>
          <w:i w:val="0"/>
          <w:color w:val="1F2937"/>
          <w:sz w:val="20"/>
        </w:rP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pPr>
        <w:spacing w:after="140" w:line="276" w:lineRule="auto"/>
        <w:jc w:val="both"/>
      </w:pPr>
      <w:r>
        <w:rPr>
          <w:b/>
          <w:i w:val="0"/>
          <w:color w:val="1F2937"/>
          <w:sz w:val="20"/>
        </w:rPr>
        <w:t>ENISA Jóvenes Emprendedores fits this founder exactly.</w:t>
      </w:r>
      <w:r>
        <w:rPr>
          <w:b w:val="0"/>
          <w:i w:val="0"/>
          <w:color w:val="1F2937"/>
          <w:sz w:val="20"/>
        </w:rPr>
        <w:t xml:space="preserve"> It lends up to </w:t>
      </w:r>
      <w:r>
        <w:rPr>
          <w:b/>
          <w:i w:val="0"/>
          <w:color w:val="1F2937"/>
          <w:sz w:val="20"/>
        </w:rPr>
        <w:t>€75,000</w:t>
      </w:r>
      <w:r>
        <w:rPr>
          <w:b w:val="0"/>
          <w:i w:val="0"/>
          <w:color w:val="1F2937"/>
          <w:sz w:val="20"/>
        </w:rPr>
        <w:t xml:space="preserve"> as a participative loan that is </w:t>
      </w:r>
      <w:r>
        <w:rPr>
          <w:b/>
          <w:i w:val="0"/>
          <w:color w:val="1F2937"/>
          <w:sz w:val="20"/>
        </w:rPr>
        <w:t>not convertible into equity</w:t>
      </w:r>
      <w:r>
        <w:rPr>
          <w:b w:val="0"/>
          <w:i w:val="0"/>
          <w:color w:val="1F2937"/>
          <w:sz w:val="20"/>
        </w:rPr>
        <w:t xml:space="preserve">, with no personal guarantees, to companies whose majority shareholders are </w:t>
      </w:r>
      <w:r>
        <w:rPr>
          <w:b/>
          <w:i w:val="0"/>
          <w:color w:val="1F2937"/>
          <w:sz w:val="20"/>
        </w:rPr>
        <w:t>under 40</w:t>
      </w:r>
      <w:r>
        <w:rPr>
          <w:b w:val="0"/>
          <w:i w:val="0"/>
          <w:color w:val="1F2937"/>
          <w:sz w:val="20"/>
        </w:rPr>
        <w:t xml:space="preserve"> and which have fewer than two closed financial years. Both conditions hold. The loan runs up to seven years with up to five years of grace, at Euribor plus 3.25% on the first tranche.</w:t>
      </w:r>
    </w:p>
    <w:p>
      <w:pPr>
        <w:spacing w:after="140" w:line="276" w:lineRule="auto"/>
        <w:jc w:val="both"/>
      </w:pPr>
      <w:r>
        <w:rPr>
          <w:b w:val="0"/>
          <w:i w:val="0"/>
          <w:color w:val="1F2937"/>
          <w:sz w:val="20"/>
        </w:rPr>
        <w:t xml:space="preserve">Against a </w:t>
      </w:r>
      <w:r>
        <w:rPr>
          <w:b/>
          <w:i w:val="0"/>
          <w:color w:val="1F2937"/>
          <w:sz w:val="20"/>
        </w:rPr>
        <w:t>Y1 cash need of €72k</w:t>
      </w:r>
      <w:r>
        <w:rPr>
          <w:b w:val="0"/>
          <w:i w:val="0"/>
          <w:color w:val="1F2937"/>
          <w:sz w:val="20"/>
        </w:rP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i w:val="0"/>
          <w:color w:val="1F2937"/>
          <w:sz w:val="20"/>
        </w:rPr>
        <w:t>€175k</w:t>
      </w:r>
      <w:r>
        <w:rPr>
          <w:b w:val="0"/>
          <w:i w:val="0"/>
          <w:color w:val="1F2937"/>
          <w:sz w:val="20"/>
        </w:rPr>
        <w:t xml:space="preserve"> to the end of Y2.</w:t>
      </w:r>
    </w:p>
    <w:p>
      <w:pPr>
        <w:spacing w:after="140" w:line="276" w:lineRule="auto"/>
        <w:jc w:val="both"/>
      </w:pPr>
      <w:r>
        <w:rPr>
          <w:b/>
          <w:i w:val="0"/>
          <w:color w:val="1F2937"/>
          <w:sz w:val="20"/>
        </w:rPr>
        <w:t>The product exists.</w:t>
      </w:r>
      <w:r>
        <w:rPr>
          <w:b w:val="0"/>
          <w:i w:val="0"/>
          <w:color w:val="1F2937"/>
          <w:sz w:val="20"/>
        </w:rP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pPr>
        <w:pStyle w:val="Heading3"/>
        <w:keepNext/>
        <w:spacing w:before="200" w:after="100"/>
      </w:pPr>
      <w:r>
        <w:rPr>
          <w:b/>
          <w:i w:val="0"/>
          <w:color w:val="6B7280"/>
          <w:sz w:val="22"/>
        </w:rPr>
        <w:t>The growth round, as a multiple rather than as a number</w:t>
      </w:r>
    </w:p>
    <w:p>
      <w:pPr>
        <w:spacing w:after="140" w:line="276" w:lineRule="auto"/>
        <w:jc w:val="both"/>
      </w:pPr>
      <w:r>
        <w:rPr>
          <w:b w:val="0"/>
          <w:i w:val="0"/>
          <w:color w:val="1F2937"/>
          <w:sz w:val="20"/>
        </w:rPr>
        <w:t xml:space="preserve">€12M looks like a large number. The question an investor asks is not how large it is but what it is a multiple </w:t>
      </w:r>
      <w:r>
        <w:rPr>
          <w:b/>
          <w:i w:val="0"/>
          <w:color w:val="1F2937"/>
          <w:sz w:val="20"/>
        </w:rPr>
        <w:t>of</w:t>
      </w:r>
      <w:r>
        <w:rPr>
          <w:b w:val="0"/>
          <w:i w:val="0"/>
          <w:color w:val="1F2937"/>
          <w:sz w:val="20"/>
        </w:rPr>
        <w:t>, and the round is gated on a revenue milestone, so it can be stated that way.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Round</w:t>
            </w:r>
          </w:p>
        </w:tc>
        <w:tc>
          <w:tcPr>
            <w:tcW w:type="dxa" w:w="1814"/>
            <w:shd w:val="clear" w:fill="EFF1F3"/>
          </w:tcPr>
          <w:p>
            <w:pPr>
              <w:spacing w:after="40" w:before="40"/>
            </w:pPr>
            <w:r/>
            <w:r>
              <w:rPr>
                <w:b/>
                <w:i w:val="0"/>
                <w:color w:val="1F2937"/>
                <w:sz w:val="17"/>
              </w:rPr>
              <w:t>Pre-money</w:t>
            </w:r>
          </w:p>
        </w:tc>
        <w:tc>
          <w:tcPr>
            <w:tcW w:type="dxa" w:w="1814"/>
            <w:shd w:val="clear" w:fill="EFF1F3"/>
          </w:tcPr>
          <w:p>
            <w:pPr>
              <w:spacing w:after="40" w:before="40"/>
            </w:pPr>
            <w:r/>
            <w:r>
              <w:rPr>
                <w:b/>
                <w:i w:val="0"/>
                <w:color w:val="1F2937"/>
                <w:sz w:val="17"/>
              </w:rPr>
              <w:t>Gate</w:t>
            </w:r>
          </w:p>
        </w:tc>
        <w:tc>
          <w:tcPr>
            <w:tcW w:type="dxa" w:w="1814"/>
            <w:shd w:val="clear" w:fill="EFF1F3"/>
          </w:tcPr>
          <w:p>
            <w:pPr>
              <w:spacing w:after="40" w:before="40"/>
            </w:pPr>
            <w:r/>
            <w:r>
              <w:rPr>
                <w:b/>
                <w:i w:val="0"/>
                <w:color w:val="1F2937"/>
                <w:sz w:val="17"/>
              </w:rPr>
              <w:t>Implied multiple</w:t>
            </w:r>
          </w:p>
        </w:tc>
        <w:tc>
          <w:tcPr>
            <w:tcW w:type="dxa" w:w="1814"/>
            <w:shd w:val="clear" w:fill="EFF1F3"/>
          </w:tcPr>
          <w:p>
            <w:pPr>
              <w:spacing w:after="40" w:before="40"/>
            </w:pPr>
            <w:r/>
            <w:r>
              <w:rPr>
                <w:b/>
                <w:i w:val="0"/>
                <w:color w:val="1F2937"/>
                <w:sz w:val="17"/>
              </w:rPr>
              <w:t>Benchmark</w:t>
            </w:r>
          </w:p>
        </w:tc>
      </w:tr>
      <w:tr>
        <w:tc>
          <w:tcPr>
            <w:tcW w:type="dxa" w:w="1814"/>
          </w:tcPr>
          <w:p>
            <w:pPr>
              <w:spacing w:after="40" w:before="40"/>
            </w:pPr>
            <w:r/>
            <w:r>
              <w:rPr>
                <w:b/>
                <w:i w:val="0"/>
                <w:color w:val="1F2937"/>
                <w:sz w:val="17"/>
              </w:rPr>
              <w:t>Growth</w:t>
            </w:r>
            <w:r>
              <w:rPr>
                <w:b w:val="0"/>
                <w:i w:val="0"/>
                <w:color w:val="1F2937"/>
                <w:sz w:val="17"/>
              </w:rPr>
              <w:t xml:space="preserve"> </w:t>
            </w:r>
            <w:r>
              <w:rPr>
                <w:b w:val="0"/>
                <w:i/>
                <w:color w:val="1F2937"/>
                <w:sz w:val="17"/>
              </w:rPr>
              <w:t>(optional)</w:t>
            </w:r>
          </w:p>
        </w:tc>
        <w:tc>
          <w:tcPr>
            <w:tcW w:type="dxa" w:w="1814"/>
          </w:tcPr>
          <w:p>
            <w:pPr>
              <w:spacing w:after="40" w:before="40"/>
            </w:pPr>
            <w:r/>
            <w:r>
              <w:rPr>
                <w:b w:val="0"/>
                <w:i w:val="0"/>
                <w:color w:val="1F2937"/>
                <w:sz w:val="17"/>
              </w:rPr>
              <w:t>€12M</w:t>
            </w:r>
          </w:p>
        </w:tc>
        <w:tc>
          <w:tcPr>
            <w:tcW w:type="dxa" w:w="1814"/>
          </w:tcPr>
          <w:p>
            <w:pPr>
              <w:spacing w:after="40" w:before="40"/>
            </w:pPr>
            <w:r/>
            <w:r>
              <w:rPr>
                <w:b w:val="0"/>
                <w:i w:val="0"/>
                <w:color w:val="1F2937"/>
                <w:sz w:val="17"/>
              </w:rPr>
              <w:t>€150k MRR = €1.8M ARR</w:t>
            </w:r>
          </w:p>
        </w:tc>
        <w:tc>
          <w:tcPr>
            <w:tcW w:type="dxa" w:w="1814"/>
          </w:tcPr>
          <w:p>
            <w:pPr>
              <w:spacing w:after="40" w:before="40"/>
            </w:pPr>
            <w:r/>
            <w:r>
              <w:rPr>
                <w:b/>
                <w:i w:val="0"/>
                <w:color w:val="1F2937"/>
                <w:sz w:val="17"/>
              </w:rPr>
              <w:t>6.7x ARR</w:t>
            </w:r>
          </w:p>
        </w:tc>
        <w:tc>
          <w:tcPr>
            <w:tcW w:type="dxa" w:w="1814"/>
          </w:tcPr>
          <w:p>
            <w:pPr>
              <w:spacing w:after="40" w:before="40"/>
            </w:pPr>
            <w:r/>
            <w:r>
              <w:rPr>
                <w:b w:val="0"/>
                <w:i w:val="0"/>
                <w:color w:val="1F2937"/>
                <w:sz w:val="17"/>
              </w:rPr>
              <w:t>Marketplaces 4x to 10x net revenue</w:t>
            </w:r>
          </w:p>
        </w:tc>
      </w:tr>
    </w:tbl>
    <w:p>
      <w:pPr>
        <w:spacing w:after="160" w:before="0"/>
      </w:pPr>
    </w:p>
    <w:p>
      <w:pPr>
        <w:spacing w:after="140" w:line="276" w:lineRule="auto"/>
        <w:jc w:val="both"/>
      </w:pPr>
      <w:r>
        <w:rPr>
          <w:b w:val="0"/>
          <w:i w:val="0"/>
          <w:color w:val="1F2937"/>
          <w:sz w:val="20"/>
        </w:rPr>
        <w:t xml:space="preserve">Against the revenue the model actually produces in Y6 rather than the gate it is lower still, at </w:t>
      </w:r>
      <w:r>
        <w:rPr>
          <w:b/>
          <w:i w:val="0"/>
          <w:color w:val="1F2937"/>
          <w:sz w:val="20"/>
        </w:rPr>
        <w:t>5.6x</w:t>
      </w:r>
      <w:r>
        <w:rPr>
          <w:b w:val="0"/>
          <w:i w:val="0"/>
          <w:color w:val="1F2937"/>
          <w:sz w:val="20"/>
        </w:rPr>
        <w:t xml:space="preserve">. And the nearest comparable is priced </w:t>
      </w:r>
      <w:r>
        <w:rPr>
          <w:b w:val="0"/>
          <w:i/>
          <w:color w:val="1F2937"/>
          <w:sz w:val="20"/>
        </w:rPr>
        <w:t>above</w:t>
      </w:r>
      <w:r>
        <w:rPr>
          <w:b w:val="0"/>
          <w:i w:val="0"/>
          <w:color w:val="1F2937"/>
          <w:sz w:val="20"/>
        </w:rPr>
        <w:t xml:space="preserve"> it: PitchBook estimates Sponsoo's Series A pre-money at </w:t>
      </w:r>
      <w:r>
        <w:rPr>
          <w:b/>
          <w:i w:val="0"/>
          <w:color w:val="1F2937"/>
          <w:sz w:val="20"/>
        </w:rPr>
        <w:t>€15.9M</w:t>
      </w:r>
      <w:r>
        <w:rPr>
          <w:b w:val="0"/>
          <w:i w:val="0"/>
          <w:color w:val="1F2937"/>
          <w:sz w:val="20"/>
        </w:rPr>
        <w:t>, for a seven-year-old company in the January 2021 market.</w:t>
      </w:r>
    </w:p>
    <w:p>
      <w:pPr>
        <w:spacing w:after="140" w:line="276" w:lineRule="auto"/>
        <w:jc w:val="both"/>
      </w:pPr>
      <w:r>
        <w:rPr>
          <w:b/>
          <w:i w:val="0"/>
          <w:color w:val="1F2937"/>
          <w:sz w:val="20"/>
        </w:rPr>
        <w:t>So the price is conservative on the measure that matters and sits under the one company in the comparable set that most resembles this one.</w:t>
      </w:r>
      <w:r>
        <w:rPr>
          <w:b w:val="0"/>
          <w:i w:val="0"/>
          <w:color w:val="1F2937"/>
          <w:sz w:val="20"/>
        </w:rPr>
        <w:t xml:space="preserve"> That is the position a first-time founder should want to be arguing from.</w:t>
      </w:r>
    </w:p>
    <w:p>
      <w:pPr>
        <w:keepNext/>
        <w:spacing w:before="160" w:after="20"/>
        <w:ind w:left="227"/>
        <w:shd w:val="clear" w:fill="F6F7F9"/>
        <w:pBdr>
          <w:left w:val="single" w:sz="18" w:space="8" w:color="D97706"/>
        </w:pBdr>
      </w:pPr>
      <w:r>
        <w:rPr>
          <w:b/>
          <w:i w:val="0"/>
          <w:color w:val="D97706"/>
          <w:sz w:val="19"/>
        </w:rPr>
        <w:t>What that still does not settle</w:t>
      </w:r>
    </w:p>
    <w:p>
      <w:pPr>
        <w:spacing w:before="0" w:after="160" w:line="264" w:lineRule="auto"/>
        <w:ind w:left="227"/>
        <w:shd w:val="clear" w:fill="F6F7F9"/>
        <w:pBdr>
          <w:left w:val="single" w:sz="18" w:space="8" w:color="D97706"/>
        </w:pBdr>
      </w:pPr>
      <w:r>
        <w:rPr>
          <w:b w:val="0"/>
          <w:i w:val="0"/>
          <w:color w:val="1F2937"/>
          <w:sz w:val="19"/>
        </w:rPr>
        <w:t xml:space="preserve">A multiple is only conservative if the revenue behind it arrives. The round is gated on the metrics in the table above, it is not a commitment anyone has made, and the plan reaches break-even in Y5 without it. </w:t>
      </w:r>
      <w:r>
        <w:rPr>
          <w:b/>
          <w:i w:val="0"/>
          <w:color w:val="1F2937"/>
          <w:sz w:val="19"/>
        </w:rPr>
        <w:t>The pre-seed, in its two tranches, is the only capital this plan depends on.</w:t>
      </w:r>
      <w:r>
        <w:rPr>
          <w:b w:val="0"/>
          <w:i w:val="0"/>
          <w:color w:val="1F2937"/>
          <w:sz w:val="19"/>
        </w:rPr>
        <w:t xml:space="preserve"> Everything after it is a description of what good would look like, priced sensibly, and nothing more.</w:t>
      </w:r>
    </w:p>
    <w:p>
      <w:pPr>
        <w:spacing w:after="120" w:before="0"/>
      </w:pPr>
    </w:p>
    <w:p>
      <w:pPr>
        <w:pStyle w:val="Heading2"/>
        <w:keepNext/>
        <w:spacing w:before="320" w:after="100"/>
      </w:pPr>
      <w:r>
        <w:rPr>
          <w:b/>
          <w:i w:val="0"/>
          <w:color w:val="1F2937"/>
          <w:sz w:val="25"/>
        </w:rPr>
        <w:t>Spanish instruments: non-dilutive capital first</w:t>
      </w:r>
    </w:p>
    <w:p>
      <w:pPr>
        <w:spacing w:after="140" w:line="276" w:lineRule="auto"/>
        <w:jc w:val="both"/>
      </w:pPr>
      <w:r>
        <w:rPr>
          <w:b w:val="0"/>
          <w:i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Instrument</w:t>
            </w:r>
          </w:p>
        </w:tc>
        <w:tc>
          <w:tcPr>
            <w:tcW w:type="dxa" w:w="2268"/>
            <w:shd w:val="clear" w:fill="EFF1F3"/>
          </w:tcPr>
          <w:p>
            <w:pPr>
              <w:spacing w:after="40" w:before="40"/>
            </w:pPr>
            <w:r/>
            <w:r>
              <w:rPr>
                <w:b/>
                <w:i w:val="0"/>
                <w:color w:val="1F2937"/>
                <w:sz w:val="17"/>
              </w:rPr>
              <w:t>Amount</w:t>
            </w:r>
          </w:p>
        </w:tc>
        <w:tc>
          <w:tcPr>
            <w:tcW w:type="dxa" w:w="2268"/>
            <w:shd w:val="clear" w:fill="EFF1F3"/>
          </w:tcPr>
          <w:p>
            <w:pPr>
              <w:spacing w:after="40" w:before="40"/>
            </w:pPr>
            <w:r/>
            <w:r>
              <w:rPr>
                <w:b/>
                <w:i w:val="0"/>
                <w:color w:val="1F2937"/>
                <w:sz w:val="17"/>
              </w:rPr>
              <w:t>Cost</w:t>
            </w:r>
          </w:p>
        </w:tc>
        <w:tc>
          <w:tcPr>
            <w:tcW w:type="dxa" w:w="2268"/>
            <w:shd w:val="clear" w:fill="EFF1F3"/>
          </w:tcPr>
          <w:p>
            <w:pPr>
              <w:spacing w:after="40" w:before="40"/>
            </w:pPr>
            <w:r/>
            <w:r>
              <w:rPr>
                <w:b/>
                <w:i w:val="0"/>
                <w:color w:val="1F2937"/>
                <w:sz w:val="17"/>
              </w:rPr>
              <w:t>Fit</w:t>
            </w:r>
          </w:p>
        </w:tc>
      </w:tr>
      <w:tr>
        <w:tc>
          <w:tcPr>
            <w:tcW w:type="dxa" w:w="2268"/>
          </w:tcPr>
          <w:p>
            <w:pPr>
              <w:spacing w:after="40" w:before="40"/>
            </w:pPr>
            <w:r/>
            <w:r>
              <w:rPr>
                <w:b/>
                <w:i w:val="0"/>
                <w:color w:val="1F2937"/>
                <w:sz w:val="17"/>
              </w:rPr>
              <w:t>ENISA Jóvenes Emprendedores</w:t>
            </w:r>
          </w:p>
        </w:tc>
        <w:tc>
          <w:tcPr>
            <w:tcW w:type="dxa" w:w="2268"/>
          </w:tcPr>
          <w:p>
            <w:pPr>
              <w:spacing w:after="40" w:before="40"/>
            </w:pPr>
            <w:r/>
            <w:r>
              <w:rPr>
                <w:b w:val="0"/>
                <w:i w:val="0"/>
                <w:color w:val="1F2937"/>
                <w:sz w:val="17"/>
              </w:rPr>
              <w:t>€25k–€75k</w:t>
            </w:r>
          </w:p>
        </w:tc>
        <w:tc>
          <w:tcPr>
            <w:tcW w:type="dxa" w:w="2268"/>
          </w:tcPr>
          <w:p>
            <w:pPr>
              <w:spacing w:after="40" w:before="40"/>
            </w:pPr>
            <w:r/>
            <w:r>
              <w:rPr>
                <w:b w:val="0"/>
                <w:i w:val="0"/>
                <w:color w:val="1F2937"/>
                <w:sz w:val="17"/>
              </w:rPr>
              <w:t xml:space="preserve">Participative loan, ~Euribor + spread, </w:t>
            </w:r>
            <w:r>
              <w:rPr>
                <w:b/>
                <w:i w:val="0"/>
                <w:color w:val="1F2937"/>
                <w:sz w:val="17"/>
              </w:rPr>
              <w:t>no equity</w:t>
            </w:r>
          </w:p>
        </w:tc>
        <w:tc>
          <w:tcPr>
            <w:tcW w:type="dxa" w:w="2268"/>
          </w:tcPr>
          <w:p>
            <w:pPr>
              <w:spacing w:after="40" w:before="40"/>
            </w:pPr>
            <w:r/>
            <w:r>
              <w:rPr>
                <w:b w:val="0"/>
                <w:i w:val="0"/>
                <w:color w:val="1F2937"/>
                <w:sz w:val="17"/>
              </w:rPr>
              <w:t>Y1: designed exactly for this</w:t>
            </w:r>
          </w:p>
        </w:tc>
      </w:tr>
      <w:tr>
        <w:tc>
          <w:tcPr>
            <w:tcW w:type="dxa" w:w="2268"/>
          </w:tcPr>
          <w:p>
            <w:pPr>
              <w:spacing w:after="40" w:before="40"/>
            </w:pPr>
            <w:r/>
            <w:r>
              <w:rPr>
                <w:b/>
                <w:i w:val="0"/>
                <w:color w:val="1F2937"/>
                <w:sz w:val="17"/>
              </w:rPr>
              <w:t>ENISA Crecimiento</w:t>
            </w:r>
          </w:p>
        </w:tc>
        <w:tc>
          <w:tcPr>
            <w:tcW w:type="dxa" w:w="2268"/>
          </w:tcPr>
          <w:p>
            <w:pPr>
              <w:spacing w:after="40" w:before="40"/>
            </w:pPr>
            <w:r/>
            <w:r>
              <w:rPr>
                <w:b w:val="0"/>
                <w:i w:val="0"/>
                <w:color w:val="1F2937"/>
                <w:sz w:val="17"/>
              </w:rPr>
              <w:t>up to €300k</w:t>
            </w:r>
          </w:p>
        </w:tc>
        <w:tc>
          <w:tcPr>
            <w:tcW w:type="dxa" w:w="2268"/>
          </w:tcPr>
          <w:p>
            <w:pPr>
              <w:spacing w:after="40" w:before="40"/>
            </w:pPr>
            <w:r/>
            <w:r>
              <w:rPr>
                <w:b w:val="0"/>
                <w:i w:val="0"/>
                <w:color w:val="1F2937"/>
                <w:sz w:val="17"/>
              </w:rPr>
              <w:t>Participative loan, no equity</w:t>
            </w:r>
          </w:p>
        </w:tc>
        <w:tc>
          <w:tcPr>
            <w:tcW w:type="dxa" w:w="2268"/>
          </w:tcPr>
          <w:p>
            <w:pPr>
              <w:spacing w:after="40" w:before="40"/>
            </w:pPr>
            <w:r/>
            <w:r>
              <w:rPr>
                <w:b w:val="0"/>
                <w:i w:val="0"/>
                <w:color w:val="1F2937"/>
                <w:sz w:val="17"/>
              </w:rPr>
              <w:t>Y2–Y3</w:t>
            </w:r>
          </w:p>
        </w:tc>
      </w:tr>
      <w:tr>
        <w:tc>
          <w:tcPr>
            <w:tcW w:type="dxa" w:w="2268"/>
          </w:tcPr>
          <w:p>
            <w:pPr>
              <w:spacing w:after="40" w:before="40"/>
            </w:pPr>
            <w:r/>
            <w:r>
              <w:rPr>
                <w:b/>
                <w:i w:val="0"/>
                <w:color w:val="1F2937"/>
                <w:sz w:val="17"/>
              </w:rPr>
              <w:t>CDTI Neotec</w:t>
            </w:r>
          </w:p>
        </w:tc>
        <w:tc>
          <w:tcPr>
            <w:tcW w:type="dxa" w:w="2268"/>
          </w:tcPr>
          <w:p>
            <w:pPr>
              <w:spacing w:after="40" w:before="40"/>
            </w:pPr>
            <w:r/>
            <w:r>
              <w:rPr>
                <w:b w:val="0"/>
                <w:i w:val="0"/>
                <w:color w:val="1F2937"/>
                <w:sz w:val="17"/>
              </w:rPr>
              <w:t>up to €250k (70% of budget)</w:t>
            </w:r>
          </w:p>
        </w:tc>
        <w:tc>
          <w:tcPr>
            <w:tcW w:type="dxa" w:w="2268"/>
          </w:tcPr>
          <w:p>
            <w:pPr>
              <w:spacing w:after="40" w:before="40"/>
            </w:pPr>
            <w:r/>
            <w:r>
              <w:rPr>
                <w:b/>
                <w:i w:val="0"/>
                <w:color w:val="1F2937"/>
                <w:sz w:val="17"/>
              </w:rPr>
              <w:t>Grant</w:t>
            </w:r>
            <w:r>
              <w:rPr>
                <w:b w:val="0"/>
                <w:i w:val="0"/>
                <w:color w:val="1F2937"/>
                <w:sz w:val="17"/>
              </w:rPr>
              <w:t>, no equity</w:t>
            </w:r>
          </w:p>
        </w:tc>
        <w:tc>
          <w:tcPr>
            <w:tcW w:type="dxa" w:w="2268"/>
          </w:tcPr>
          <w:p>
            <w:pPr>
              <w:spacing w:after="40" w:before="40"/>
            </w:pPr>
            <w:r/>
            <w:r>
              <w:rPr>
                <w:b w:val="0"/>
                <w:i w:val="0"/>
                <w:color w:val="1F2937"/>
                <w:sz w:val="17"/>
              </w:rPr>
              <w:t>Y2: requires R&amp;D framing; the analytics engine qualifies</w:t>
            </w:r>
          </w:p>
        </w:tc>
      </w:tr>
      <w:tr>
        <w:tc>
          <w:tcPr>
            <w:tcW w:type="dxa" w:w="2268"/>
          </w:tcPr>
          <w:p>
            <w:pPr>
              <w:spacing w:after="40" w:before="40"/>
            </w:pPr>
            <w:r/>
            <w:r>
              <w:rPr>
                <w:b/>
                <w:i w:val="0"/>
                <w:color w:val="1F2937"/>
                <w:sz w:val="17"/>
              </w:rPr>
              <w:t>Startup Capital (regional, Catalunya)</w:t>
            </w:r>
          </w:p>
        </w:tc>
        <w:tc>
          <w:tcPr>
            <w:tcW w:type="dxa" w:w="2268"/>
          </w:tcPr>
          <w:p>
            <w:pPr>
              <w:spacing w:after="40" w:before="40"/>
            </w:pPr>
            <w:r/>
            <w:r>
              <w:rPr>
                <w:b w:val="0"/>
                <w:i w:val="0"/>
                <w:color w:val="1F2937"/>
                <w:sz w:val="17"/>
              </w:rPr>
              <w:t>€25k–€100k</w:t>
            </w:r>
          </w:p>
        </w:tc>
        <w:tc>
          <w:tcPr>
            <w:tcW w:type="dxa" w:w="2268"/>
          </w:tcPr>
          <w:p>
            <w:pPr>
              <w:spacing w:after="40" w:before="40"/>
            </w:pPr>
            <w:r/>
            <w:r>
              <w:rPr>
                <w:b w:val="0"/>
                <w:i w:val="0"/>
                <w:color w:val="1F2937"/>
                <w:sz w:val="17"/>
              </w:rPr>
              <w:t>Grant / soft loan</w:t>
            </w:r>
          </w:p>
        </w:tc>
        <w:tc>
          <w:tcPr>
            <w:tcW w:type="dxa" w:w="2268"/>
          </w:tcPr>
          <w:p>
            <w:pPr>
              <w:spacing w:after="40" w:before="40"/>
            </w:pPr>
            <w:r/>
            <w:r>
              <w:rPr>
                <w:b w:val="0"/>
                <w:i w:val="0"/>
                <w:color w:val="1F2937"/>
                <w:sz w:val="17"/>
              </w:rPr>
              <w:t>Y1–Y2</w:t>
            </w:r>
          </w:p>
        </w:tc>
      </w:tr>
      <w:tr>
        <w:tc>
          <w:tcPr>
            <w:tcW w:type="dxa" w:w="2268"/>
          </w:tcPr>
          <w:p>
            <w:pPr>
              <w:spacing w:after="40" w:before="40"/>
            </w:pPr>
            <w:r/>
            <w:r>
              <w:rPr>
                <w:b/>
                <w:i w:val="0"/>
                <w:color w:val="1F2937"/>
                <w:sz w:val="17"/>
              </w:rPr>
              <w:t>Ley de Startups</w:t>
            </w:r>
            <w:r>
              <w:rPr>
                <w:b w:val="0"/>
                <w:i w:val="0"/>
                <w:color w:val="1F2937"/>
                <w:sz w:val="17"/>
              </w:rPr>
              <w:t xml:space="preserve"> tax regime</w:t>
            </w:r>
          </w:p>
        </w:tc>
        <w:tc>
          <w:tcPr>
            <w:tcW w:type="dxa" w:w="2268"/>
          </w:tcPr>
          <w:p>
            <w:pPr>
              <w:spacing w:after="40" w:before="40"/>
            </w:pPr>
            <w:r/>
          </w:p>
        </w:tc>
        <w:tc>
          <w:tcPr>
            <w:tcW w:type="dxa" w:w="2268"/>
          </w:tcPr>
          <w:p>
            <w:pPr>
              <w:spacing w:after="40" w:before="40"/>
            </w:pPr>
            <w:r/>
            <w:r>
              <w:rPr>
                <w:b/>
                <w:i w:val="0"/>
                <w:color w:val="1F2937"/>
                <w:sz w:val="17"/>
              </w:rPr>
              <w:t>15% corporate tax</w:t>
            </w:r>
            <w:r>
              <w:rPr>
                <w:b w:val="0"/>
                <w:i w:val="0"/>
                <w:color w:val="1F2937"/>
                <w:sz w:val="17"/>
              </w:rPr>
              <w:t xml:space="preserve"> for the first four taxable years vs 25%</w:t>
            </w:r>
          </w:p>
        </w:tc>
        <w:tc>
          <w:tcPr>
            <w:tcW w:type="dxa" w:w="2268"/>
          </w:tcPr>
          <w:p>
            <w:pPr>
              <w:spacing w:after="40" w:before="40"/>
            </w:pPr>
            <w:r/>
            <w:r>
              <w:rPr>
                <w:b w:val="0"/>
                <w:i w:val="0"/>
                <w:color w:val="1F2937"/>
                <w:sz w:val="17"/>
              </w:rPr>
              <w:t>Modelled: worth €259k across Y7–Y10</w:t>
            </w:r>
          </w:p>
        </w:tc>
      </w:tr>
      <w:tr>
        <w:tc>
          <w:tcPr>
            <w:tcW w:type="dxa" w:w="2268"/>
          </w:tcPr>
          <w:p>
            <w:pPr>
              <w:spacing w:after="40" w:before="40"/>
            </w:pPr>
            <w:r/>
            <w:r>
              <w:rPr>
                <w:b w:val="0"/>
                <w:i w:val="0"/>
                <w:color w:val="1F2937"/>
                <w:sz w:val="17"/>
              </w:rPr>
              <w:t>Beckham Law</w:t>
            </w:r>
          </w:p>
        </w:tc>
        <w:tc>
          <w:tcPr>
            <w:tcW w:type="dxa" w:w="2268"/>
          </w:tcPr>
          <w:p>
            <w:pPr>
              <w:spacing w:after="40" w:before="40"/>
            </w:pPr>
            <w:r/>
          </w:p>
        </w:tc>
        <w:tc>
          <w:tcPr>
            <w:tcW w:type="dxa" w:w="2268"/>
          </w:tcPr>
          <w:p>
            <w:pPr>
              <w:spacing w:after="40" w:before="40"/>
            </w:pPr>
            <w:r/>
            <w:r>
              <w:rPr>
                <w:b w:val="0"/>
                <w:i w:val="0"/>
                <w:color w:val="1F2937"/>
                <w:sz w:val="17"/>
              </w:rPr>
              <w:t>24% flat IRPF for relocated hires</w:t>
            </w:r>
          </w:p>
        </w:tc>
        <w:tc>
          <w:tcPr>
            <w:tcW w:type="dxa" w:w="2268"/>
          </w:tcPr>
          <w:p>
            <w:pPr>
              <w:spacing w:after="40" w:before="40"/>
            </w:pPr>
            <w:r/>
            <w:r>
              <w:rPr>
                <w:b w:val="0"/>
                <w:i w:val="0"/>
                <w:color w:val="1F2937"/>
                <w:sz w:val="17"/>
              </w:rPr>
              <w:t>Recruiting senior talent from abroad</w:t>
            </w:r>
          </w:p>
        </w:tc>
      </w:tr>
    </w:tbl>
    <w:p>
      <w:pPr>
        <w:spacing w:after="160" w:before="0"/>
      </w:pPr>
    </w:p>
    <w:p>
      <w:pPr>
        <w:spacing w:after="140" w:line="276" w:lineRule="auto"/>
        <w:jc w:val="both"/>
      </w:pPr>
      <w:r>
        <w:rPr>
          <w:b/>
          <w:i w:val="0"/>
          <w:color w:val="1F2937"/>
          <w:sz w:val="20"/>
        </w:rPr>
        <w:t>A realistic non-dilutive stack is €300–500k</w:t>
      </w:r>
      <w:r>
        <w:rPr>
          <w:b w:val="0"/>
          <w:i w:val="0"/>
          <w:color w:val="1F2937"/>
          <w:sz w:val="20"/>
        </w:rPr>
        <w:t>, which covers the whole €292k trough on its own. Combined with a smaller pre-seed, the founder could reach the growth-round gate holding materially more equity, or skip the growth round entirely.</w:t>
      </w:r>
    </w:p>
    <w:p>
      <w:pPr>
        <w:spacing w:after="140" w:line="276" w:lineRule="auto"/>
        <w:jc w:val="both"/>
      </w:pPr>
      <w:r>
        <w:rPr>
          <w:b w:val="0"/>
          <w:i w:val="0"/>
          <w:color w:val="1F2937"/>
          <w:sz w:val="20"/>
        </w:rPr>
        <w:t>The 15% startup tax rate is already in the model. The others are excluded: they are upside, and grant timelines are unreliable enough that no plan should depend on them.</w:t>
      </w:r>
    </w:p>
    <w:p>
      <w:pPr>
        <w:spacing w:after="120" w:before="0"/>
      </w:pPr>
    </w:p>
    <w:p>
      <w:pPr>
        <w:pStyle w:val="Heading2"/>
        <w:keepNext/>
        <w:spacing w:before="320" w:after="100"/>
      </w:pPr>
      <w:r>
        <w:rPr>
          <w:b/>
          <w:i w:val="0"/>
          <w:color w:val="1F2937"/>
          <w:sz w:val="25"/>
        </w:rPr>
        <w:t>Valuation</w:t>
      </w:r>
    </w:p>
    <w:p>
      <w:pPr>
        <w:spacing w:after="140" w:line="276" w:lineRule="auto"/>
        <w:jc w:val="both"/>
      </w:pPr>
      <w:r>
        <w:rPr>
          <w:b w:val="0"/>
          <w:i w:val="0"/>
          <w:color w:val="1F2937"/>
          <w:sz w:val="20"/>
        </w:rPr>
        <w:t>Two methods, because they answer different questions and disagree for a reason.</w:t>
      </w:r>
    </w:p>
    <w:p>
      <w:pPr>
        <w:pStyle w:val="Heading3"/>
        <w:keepNext/>
        <w:spacing w:before="200" w:after="100"/>
      </w:pPr>
      <w:r>
        <w:rPr>
          <w:b/>
          <w:i w:val="0"/>
          <w:color w:val="6B7280"/>
          <w:sz w:val="22"/>
        </w:rPr>
        <w:t>Discounted cash flow</w:t>
      </w:r>
    </w:p>
    <w:p>
      <w:pPr>
        <w:spacing w:after="140" w:line="276" w:lineRule="auto"/>
        <w:jc w:val="both"/>
      </w:pPr>
      <w:r>
        <w:rPr>
          <w:b w:val="0"/>
          <w:i w:val="0"/>
          <w:color w:val="1F2937"/>
          <w:sz w:val="20"/>
        </w:rPr>
        <w:t>Ten years of free cash flow discounted at 25%, plus a perpetuity-growth terminal value. The rate is the part worth arguing about, so it is decomposed first.</w:t>
      </w:r>
    </w:p>
    <w:p>
      <w:pPr>
        <w:pStyle w:val="Heading4"/>
        <w:keepNext/>
        <w:spacing w:before="200" w:after="100"/>
      </w:pPr>
      <w:r>
        <w:rPr>
          <w:b/>
          <w:i w:val="0"/>
          <w:color w:val="6B7280"/>
          <w:sz w:val="20"/>
        </w:rPr>
        <w:t>Where the 25% comes from</w:t>
      </w:r>
    </w:p>
    <w:p>
      <w:pPr>
        <w:spacing w:after="140" w:line="276" w:lineRule="auto"/>
        <w:jc w:val="both"/>
      </w:pPr>
      <w:r>
        <w:rPr>
          <w:b w:val="0"/>
          <w:i w:val="0"/>
          <w:color w:val="1F2937"/>
          <w:sz w:val="20"/>
        </w:rPr>
        <w:t>It is three components, and only two of them are published. The workbook derives it the same way, on the Assumptions sheet, so tracing precedents from the discount rate lands on these rows rather than on a typed constant.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Rate</w:t>
            </w:r>
          </w:p>
        </w:tc>
        <w:tc>
          <w:tcPr>
            <w:tcW w:type="dxa" w:w="3024"/>
            <w:shd w:val="clear" w:fill="EFF1F3"/>
          </w:tcPr>
          <w:p>
            <w:pPr>
              <w:spacing w:after="40" w:before="40"/>
            </w:pPr>
            <w:r/>
            <w:r>
              <w:rPr>
                <w:b/>
                <w:i w:val="0"/>
                <w:color w:val="1F2937"/>
                <w:sz w:val="17"/>
              </w:rPr>
              <w:t>Source</w:t>
            </w:r>
          </w:p>
        </w:tc>
      </w:tr>
      <w:tr>
        <w:tc>
          <w:tcPr>
            <w:tcW w:type="dxa" w:w="3024"/>
          </w:tcPr>
          <w:p>
            <w:pPr>
              <w:spacing w:after="40" w:before="40"/>
            </w:pPr>
            <w:r/>
            <w:r>
              <w:rPr>
                <w:b w:val="0"/>
                <w:i w:val="0"/>
                <w:color w:val="1F2937"/>
                <w:sz w:val="17"/>
              </w:rPr>
              <w:t>Mature listed software, Europe, in euros</w:t>
            </w:r>
          </w:p>
        </w:tc>
        <w:tc>
          <w:tcPr>
            <w:tcW w:type="dxa" w:w="3024"/>
          </w:tcPr>
          <w:p>
            <w:pPr>
              <w:spacing w:after="40" w:before="40"/>
            </w:pPr>
            <w:r/>
            <w:r>
              <w:rPr>
                <w:b w:val="0"/>
                <w:i w:val="0"/>
                <w:color w:val="1F2937"/>
                <w:sz w:val="17"/>
              </w:rPr>
              <w:t>6.01%</w:t>
            </w:r>
          </w:p>
        </w:tc>
        <w:tc>
          <w:tcPr>
            <w:tcW w:type="dxa" w:w="3024"/>
          </w:tcPr>
          <w:p>
            <w:pPr>
              <w:spacing w:after="40" w:before="40"/>
            </w:pPr>
            <w:r/>
            <w:r>
              <w:rPr>
                <w:b w:val="0"/>
                <w:i w:val="0"/>
                <w:color w:val="1F2937"/>
                <w:sz w:val="17"/>
              </w:rPr>
              <w:t>Damodaran, NYU Stern, 5 Jan 2026, 23 firms</w:t>
            </w:r>
          </w:p>
        </w:tc>
      </w:tr>
      <w:tr>
        <w:tc>
          <w:tcPr>
            <w:tcW w:type="dxa" w:w="3024"/>
          </w:tcPr>
          <w:p>
            <w:pPr>
              <w:spacing w:after="40" w:before="40"/>
            </w:pPr>
            <w:r/>
            <w:r>
              <w:rPr>
                <w:b w:val="0"/>
                <w:i w:val="0"/>
                <w:color w:val="1F2937"/>
                <w:sz w:val="17"/>
              </w:rPr>
              <w:t>Spain country risk premium</w:t>
            </w:r>
          </w:p>
        </w:tc>
        <w:tc>
          <w:tcPr>
            <w:tcW w:type="dxa" w:w="3024"/>
          </w:tcPr>
          <w:p>
            <w:pPr>
              <w:spacing w:after="40" w:before="40"/>
            </w:pPr>
            <w:r/>
            <w:r>
              <w:rPr>
                <w:b w:val="0"/>
                <w:i w:val="0"/>
                <w:color w:val="1F2937"/>
                <w:sz w:val="17"/>
              </w:rPr>
              <w:t>1.55%</w:t>
            </w:r>
          </w:p>
        </w:tc>
        <w:tc>
          <w:tcPr>
            <w:tcW w:type="dxa" w:w="3024"/>
          </w:tcPr>
          <w:p>
            <w:pPr>
              <w:spacing w:after="40" w:before="40"/>
            </w:pPr>
            <w:r/>
            <w:r>
              <w:rPr>
                <w:b w:val="0"/>
                <w:i w:val="0"/>
                <w:color w:val="1F2937"/>
                <w:sz w:val="17"/>
              </w:rPr>
              <w:t>Damodaran, country risk premiums, 5 Jan 2026</w:t>
            </w:r>
          </w:p>
        </w:tc>
      </w:tr>
      <w:tr>
        <w:tc>
          <w:tcPr>
            <w:tcW w:type="dxa" w:w="3024"/>
          </w:tcPr>
          <w:p>
            <w:pPr>
              <w:spacing w:after="40" w:before="40"/>
            </w:pPr>
            <w:r/>
            <w:r>
              <w:rPr>
                <w:b/>
                <w:i w:val="0"/>
                <w:color w:val="1F2937"/>
                <w:sz w:val="17"/>
              </w:rPr>
              <w:t>= a mature Spanish software company</w:t>
            </w:r>
          </w:p>
        </w:tc>
        <w:tc>
          <w:tcPr>
            <w:tcW w:type="dxa" w:w="3024"/>
          </w:tcPr>
          <w:p>
            <w:pPr>
              <w:spacing w:after="40" w:before="40"/>
            </w:pPr>
            <w:r/>
            <w:r>
              <w:rPr>
                <w:b/>
                <w:i w:val="0"/>
                <w:color w:val="1F2937"/>
                <w:sz w:val="17"/>
              </w:rPr>
              <w:t>7.56%</w:t>
            </w:r>
          </w:p>
        </w:tc>
        <w:tc>
          <w:tcPr>
            <w:tcW w:type="dxa" w:w="3024"/>
          </w:tcPr>
          <w:p>
            <w:pPr>
              <w:spacing w:after="40" w:before="40"/>
            </w:pPr>
            <w:r/>
          </w:p>
        </w:tc>
      </w:tr>
      <w:tr>
        <w:tc>
          <w:tcPr>
            <w:tcW w:type="dxa" w:w="3024"/>
          </w:tcPr>
          <w:p>
            <w:pPr>
              <w:spacing w:after="40" w:before="40"/>
            </w:pPr>
            <w:r/>
            <w:r>
              <w:rPr>
                <w:b w:val="0"/>
                <w:i w:val="0"/>
                <w:color w:val="1F2937"/>
                <w:sz w:val="17"/>
              </w:rPr>
              <w:t>Size and stage premium</w:t>
            </w:r>
          </w:p>
        </w:tc>
        <w:tc>
          <w:tcPr>
            <w:tcW w:type="dxa" w:w="3024"/>
          </w:tcPr>
          <w:p>
            <w:pPr>
              <w:spacing w:after="40" w:before="40"/>
            </w:pPr>
            <w:r/>
            <w:r>
              <w:rPr>
                <w:b w:val="0"/>
                <w:i w:val="0"/>
                <w:color w:val="1F2937"/>
                <w:sz w:val="17"/>
              </w:rPr>
              <w:t>17.44%</w:t>
            </w:r>
          </w:p>
        </w:tc>
        <w:tc>
          <w:tcPr>
            <w:tcW w:type="dxa" w:w="3024"/>
          </w:tcPr>
          <w:p>
            <w:pPr>
              <w:spacing w:after="40" w:before="40"/>
            </w:pPr>
            <w:r/>
            <w:r>
              <w:rPr>
                <w:b/>
                <w:i w:val="0"/>
                <w:color w:val="1F2937"/>
                <w:sz w:val="17"/>
              </w:rPr>
              <w:t>Judgement. Not sourced</w:t>
            </w:r>
          </w:p>
        </w:tc>
      </w:tr>
      <w:tr>
        <w:tc>
          <w:tcPr>
            <w:tcW w:type="dxa" w:w="3024"/>
          </w:tcPr>
          <w:p>
            <w:pPr>
              <w:spacing w:after="40" w:before="40"/>
            </w:pPr>
            <w:r/>
            <w:r>
              <w:rPr>
                <w:b/>
                <w:i w:val="0"/>
                <w:color w:val="1F2937"/>
                <w:sz w:val="17"/>
              </w:rPr>
              <w:t>= discount rate used</w:t>
            </w:r>
          </w:p>
        </w:tc>
        <w:tc>
          <w:tcPr>
            <w:tcW w:type="dxa" w:w="3024"/>
          </w:tcPr>
          <w:p>
            <w:pPr>
              <w:spacing w:after="40" w:before="40"/>
            </w:pPr>
            <w:r/>
            <w:r>
              <w:rPr>
                <w:b/>
                <w:i w:val="0"/>
                <w:color w:val="1F2937"/>
                <w:sz w:val="17"/>
              </w:rPr>
              <w:t>25.00%</w:t>
            </w:r>
          </w:p>
        </w:tc>
        <w:tc>
          <w:tcPr>
            <w:tcW w:type="dxa" w:w="3024"/>
          </w:tcPr>
          <w:p>
            <w:pPr>
              <w:spacing w:after="40" w:before="40"/>
            </w:pPr>
            <w:r/>
          </w:p>
        </w:tc>
      </w:tr>
    </w:tbl>
    <w:p>
      <w:pPr>
        <w:spacing w:after="160" w:before="0"/>
      </w:pPr>
    </w:p>
    <w:p>
      <w:pPr>
        <w:spacing w:after="140" w:line="276" w:lineRule="auto"/>
        <w:jc w:val="both"/>
      </w:pPr>
      <w:r>
        <w:rPr>
          <w:b/>
          <w:i w:val="0"/>
          <w:color w:val="1F2937"/>
          <w:sz w:val="20"/>
        </w:rPr>
        <w:t>Seventeen of the twenty-five points are asserted.</w:t>
      </w:r>
      <w:r>
        <w:rPr>
          <w:b w:val="0"/>
          <w:i w:val="0"/>
          <w:color w:val="1F2937"/>
          <w:sz w:val="20"/>
        </w:rP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pPr>
        <w:keepNext/>
        <w:spacing w:before="160" w:after="20"/>
        <w:ind w:left="227"/>
        <w:shd w:val="clear" w:fill="F6F7F9"/>
        <w:pBdr>
          <w:left w:val="single" w:sz="18" w:space="8" w:color="D97706"/>
        </w:pBdr>
      </w:pPr>
      <w:r>
        <w:rPr>
          <w:b/>
          <w:i w:val="0"/>
          <w:color w:val="D97706"/>
          <w:sz w:val="19"/>
        </w:rPr>
        <w:t>The honest objection, which points the other way</w:t>
      </w:r>
    </w:p>
    <w:p>
      <w:pPr>
        <w:spacing w:before="0" w:after="160" w:line="264" w:lineRule="auto"/>
        <w:ind w:left="227"/>
        <w:shd w:val="clear" w:fill="F6F7F9"/>
        <w:pBdr>
          <w:left w:val="single" w:sz="18" w:space="8" w:color="D97706"/>
        </w:pBdr>
      </w:pPr>
      <w:r>
        <w:rPr>
          <w:b w:val="0"/>
          <w:i w:val="0"/>
          <w:color w:val="1F2937"/>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i w:val="0"/>
          <w:color w:val="1F2937"/>
          <w:sz w:val="19"/>
        </w:rPr>
        <w:t>This plan does neither.</w:t>
      </w:r>
      <w:r>
        <w:rPr>
          <w:b w:val="0"/>
          <w:i w:val="0"/>
          <w:color w:val="1F2937"/>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Valuation (DCF)</w:t>
            </w:r>
          </w:p>
        </w:tc>
        <w:tc>
          <w:tcPr>
            <w:tcW w:type="dxa" w:w="4536"/>
            <w:shd w:val="clear" w:fill="EFF1F3"/>
          </w:tcPr>
          <w:p>
            <w:pPr>
              <w:spacing w:after="40" w:before="40"/>
            </w:pPr>
            <w:r/>
            <w:r>
              <w:rPr>
                <w:b/>
                <w:i w:val="0"/>
                <w:color w:val="1F2937"/>
                <w:sz w:val="17"/>
              </w:rPr>
              <w:t>Value</w:t>
            </w:r>
          </w:p>
        </w:tc>
      </w:tr>
      <w:tr>
        <w:tc>
          <w:tcPr>
            <w:tcW w:type="dxa" w:w="4536"/>
          </w:tcPr>
          <w:p>
            <w:pPr>
              <w:spacing w:after="40" w:before="40"/>
            </w:pPr>
            <w:r/>
            <w:r>
              <w:rPr>
                <w:b w:val="0"/>
                <w:i w:val="0"/>
                <w:color w:val="1F2937"/>
                <w:sz w:val="17"/>
              </w:rPr>
              <w:t>PV of explicit FCF, Y1–Y10</w:t>
            </w:r>
          </w:p>
        </w:tc>
        <w:tc>
          <w:tcPr>
            <w:tcW w:type="dxa" w:w="4536"/>
          </w:tcPr>
          <w:p>
            <w:pPr>
              <w:spacing w:after="40" w:before="40"/>
            </w:pPr>
            <w:r/>
            <w:r>
              <w:rPr>
                <w:b w:val="0"/>
                <w:i w:val="0"/>
                <w:color w:val="1F2937"/>
                <w:sz w:val="17"/>
              </w:rPr>
              <w:t>€414k</w:t>
            </w:r>
          </w:p>
        </w:tc>
      </w:tr>
      <w:tr>
        <w:tc>
          <w:tcPr>
            <w:tcW w:type="dxa" w:w="4536"/>
          </w:tcPr>
          <w:p>
            <w:pPr>
              <w:spacing w:after="40" w:before="40"/>
            </w:pPr>
            <w:r/>
            <w:r>
              <w:rPr>
                <w:b w:val="0"/>
                <w:i w:val="0"/>
                <w:color w:val="1F2937"/>
                <w:sz w:val="17"/>
              </w:rPr>
              <w:t>Terminal value (g=3%)</w:t>
            </w:r>
          </w:p>
        </w:tc>
        <w:tc>
          <w:tcPr>
            <w:tcW w:type="dxa" w:w="4536"/>
          </w:tcPr>
          <w:p>
            <w:pPr>
              <w:spacing w:after="40" w:before="40"/>
            </w:pPr>
            <w:r/>
            <w:r>
              <w:rPr>
                <w:b w:val="0"/>
                <w:i w:val="0"/>
                <w:color w:val="1F2937"/>
                <w:sz w:val="17"/>
              </w:rPr>
              <w:t>€5.13M</w:t>
            </w:r>
          </w:p>
        </w:tc>
      </w:tr>
      <w:tr>
        <w:tc>
          <w:tcPr>
            <w:tcW w:type="dxa" w:w="4536"/>
          </w:tcPr>
          <w:p>
            <w:pPr>
              <w:spacing w:after="40" w:before="40"/>
            </w:pPr>
            <w:r/>
            <w:r>
              <w:rPr>
                <w:b w:val="0"/>
                <w:i w:val="0"/>
                <w:color w:val="1F2937"/>
                <w:sz w:val="17"/>
              </w:rPr>
              <w:t>PV of terminal value</w:t>
            </w:r>
          </w:p>
        </w:tc>
        <w:tc>
          <w:tcPr>
            <w:tcW w:type="dxa" w:w="4536"/>
          </w:tcPr>
          <w:p>
            <w:pPr>
              <w:spacing w:after="40" w:before="40"/>
            </w:pPr>
            <w:r/>
            <w:r>
              <w:rPr>
                <w:b w:val="0"/>
                <w:i w:val="0"/>
                <w:color w:val="1F2937"/>
                <w:sz w:val="17"/>
              </w:rPr>
              <w:t>€551k</w:t>
            </w:r>
          </w:p>
        </w:tc>
      </w:tr>
      <w:tr>
        <w:tc>
          <w:tcPr>
            <w:tcW w:type="dxa" w:w="4536"/>
          </w:tcPr>
          <w:p>
            <w:pPr>
              <w:spacing w:after="40" w:before="40"/>
            </w:pPr>
            <w:r/>
            <w:r>
              <w:rPr>
                <w:b/>
                <w:i w:val="0"/>
                <w:color w:val="1F2937"/>
                <w:sz w:val="17"/>
              </w:rPr>
              <w:t>Enterprise value (WACC 25%)</w:t>
            </w:r>
          </w:p>
        </w:tc>
        <w:tc>
          <w:tcPr>
            <w:tcW w:type="dxa" w:w="4536"/>
          </w:tcPr>
          <w:p>
            <w:pPr>
              <w:spacing w:after="40" w:before="40"/>
            </w:pPr>
            <w:r/>
            <w:r>
              <w:rPr>
                <w:b/>
                <w:i w:val="0"/>
                <w:color w:val="1F2937"/>
                <w:sz w:val="17"/>
              </w:rPr>
              <w:t>€965k</w:t>
            </w:r>
          </w:p>
        </w:tc>
      </w:tr>
    </w:tbl>
    <w:p>
      <w:pPr>
        <w:spacing w:after="160" w:before="0"/>
      </w:pPr>
    </w:p>
    <w:p>
      <w:pPr>
        <w:pStyle w:val="Heading3"/>
        <w:keepNext/>
        <w:spacing w:before="200" w:after="100"/>
      </w:pPr>
      <w:r>
        <w:rPr>
          <w:b/>
          <w:i w:val="0"/>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Exit method (Y10)</w:t>
            </w:r>
          </w:p>
        </w:tc>
        <w:tc>
          <w:tcPr>
            <w:tcW w:type="dxa" w:w="2268"/>
            <w:shd w:val="clear" w:fill="EFF1F3"/>
          </w:tcPr>
          <w:p>
            <w:pPr>
              <w:spacing w:after="40" w:before="40"/>
            </w:pPr>
            <w:r/>
            <w:r>
              <w:rPr>
                <w:b/>
                <w:i w:val="0"/>
                <w:color w:val="1F2937"/>
                <w:sz w:val="17"/>
              </w:rPr>
              <w:t>Multiple</w:t>
            </w:r>
          </w:p>
        </w:tc>
        <w:tc>
          <w:tcPr>
            <w:tcW w:type="dxa" w:w="2268"/>
            <w:shd w:val="clear" w:fill="EFF1F3"/>
          </w:tcPr>
          <w:p>
            <w:pPr>
              <w:spacing w:after="40" w:before="40"/>
            </w:pPr>
            <w:r/>
            <w:r>
              <w:rPr>
                <w:b/>
                <w:i w:val="0"/>
                <w:color w:val="1F2937"/>
                <w:sz w:val="17"/>
              </w:rPr>
              <w:t>Value at Y10</w:t>
            </w:r>
          </w:p>
        </w:tc>
        <w:tc>
          <w:tcPr>
            <w:tcW w:type="dxa" w:w="2268"/>
            <w:shd w:val="clear" w:fill="EFF1F3"/>
          </w:tcPr>
          <w:p>
            <w:pPr>
              <w:spacing w:after="40" w:before="40"/>
            </w:pPr>
            <w:r/>
            <w:r>
              <w:rPr>
                <w:b/>
                <w:i w:val="0"/>
                <w:color w:val="1F2937"/>
                <w:sz w:val="17"/>
              </w:rPr>
              <w:t>Discounted to today</w:t>
            </w:r>
          </w:p>
        </w:tc>
      </w:tr>
      <w:tr>
        <w:tc>
          <w:tcPr>
            <w:tcW w:type="dxa" w:w="2268"/>
          </w:tcPr>
          <w:p>
            <w:pPr>
              <w:spacing w:after="40" w:before="40"/>
            </w:pPr>
            <w:r/>
            <w:r>
              <w:rPr>
                <w:b w:val="0"/>
                <w:i w:val="0"/>
                <w:color w:val="1F2937"/>
                <w:sz w:val="17"/>
              </w:rPr>
              <w:t>Marketplace comparables</w:t>
            </w:r>
          </w:p>
        </w:tc>
        <w:tc>
          <w:tcPr>
            <w:tcW w:type="dxa" w:w="2268"/>
          </w:tcPr>
          <w:p>
            <w:pPr>
              <w:spacing w:after="40" w:before="40"/>
            </w:pPr>
            <w:r/>
            <w:r>
              <w:rPr>
                <w:b w:val="0"/>
                <w:i w:val="0"/>
                <w:color w:val="1F2937"/>
                <w:sz w:val="17"/>
              </w:rPr>
              <w:t>4.0x revenue</w:t>
            </w:r>
          </w:p>
        </w:tc>
        <w:tc>
          <w:tcPr>
            <w:tcW w:type="dxa" w:w="2268"/>
          </w:tcPr>
          <w:p>
            <w:pPr>
              <w:spacing w:after="40" w:before="40"/>
            </w:pPr>
            <w:r/>
            <w:r>
              <w:rPr>
                <w:b w:val="0"/>
                <w:i w:val="0"/>
                <w:color w:val="1F2937"/>
                <w:sz w:val="17"/>
              </w:rPr>
              <w:t>€21.02M</w:t>
            </w:r>
          </w:p>
        </w:tc>
        <w:tc>
          <w:tcPr>
            <w:tcW w:type="dxa" w:w="2268"/>
          </w:tcPr>
          <w:p>
            <w:pPr>
              <w:spacing w:after="40" w:before="40"/>
            </w:pPr>
            <w:r/>
            <w:r>
              <w:rPr>
                <w:b w:val="0"/>
                <w:i w:val="0"/>
                <w:color w:val="1F2937"/>
                <w:sz w:val="17"/>
              </w:rPr>
              <w:t>€2.26M</w:t>
            </w:r>
          </w:p>
        </w:tc>
      </w:tr>
      <w:tr>
        <w:tc>
          <w:tcPr>
            <w:tcW w:type="dxa" w:w="2268"/>
          </w:tcPr>
          <w:p>
            <w:pPr>
              <w:spacing w:after="40" w:before="40"/>
            </w:pPr>
            <w:r/>
            <w:r>
              <w:rPr>
                <w:b w:val="0"/>
                <w:i w:val="0"/>
                <w:color w:val="1F2937"/>
                <w:sz w:val="17"/>
              </w:rPr>
              <w:t>Blended marketplace + SaaS</w:t>
            </w:r>
          </w:p>
        </w:tc>
        <w:tc>
          <w:tcPr>
            <w:tcW w:type="dxa" w:w="2268"/>
          </w:tcPr>
          <w:p>
            <w:pPr>
              <w:spacing w:after="40" w:before="40"/>
            </w:pPr>
            <w:r/>
            <w:r>
              <w:rPr>
                <w:b w:val="0"/>
                <w:i w:val="0"/>
                <w:color w:val="1F2937"/>
                <w:sz w:val="17"/>
              </w:rPr>
              <w:t>6.5x revenue</w:t>
            </w:r>
          </w:p>
        </w:tc>
        <w:tc>
          <w:tcPr>
            <w:tcW w:type="dxa" w:w="2268"/>
          </w:tcPr>
          <w:p>
            <w:pPr>
              <w:spacing w:after="40" w:before="40"/>
            </w:pPr>
            <w:r/>
            <w:r>
              <w:rPr>
                <w:b w:val="0"/>
                <w:i w:val="0"/>
                <w:color w:val="1F2937"/>
                <w:sz w:val="17"/>
              </w:rPr>
              <w:t>€34.15M</w:t>
            </w:r>
          </w:p>
        </w:tc>
        <w:tc>
          <w:tcPr>
            <w:tcW w:type="dxa" w:w="2268"/>
          </w:tcPr>
          <w:p>
            <w:pPr>
              <w:spacing w:after="40" w:before="40"/>
            </w:pPr>
            <w:r/>
            <w:r>
              <w:rPr>
                <w:b w:val="0"/>
                <w:i w:val="0"/>
                <w:color w:val="1F2937"/>
                <w:sz w:val="17"/>
              </w:rPr>
              <w:t>€3.67M</w:t>
            </w:r>
          </w:p>
        </w:tc>
      </w:tr>
      <w:tr>
        <w:tc>
          <w:tcPr>
            <w:tcW w:type="dxa" w:w="2268"/>
          </w:tcPr>
          <w:p>
            <w:pPr>
              <w:spacing w:after="40" w:before="40"/>
            </w:pPr>
            <w:r/>
            <w:r>
              <w:rPr>
                <w:b w:val="0"/>
                <w:i w:val="0"/>
                <w:color w:val="1F2937"/>
                <w:sz w:val="17"/>
              </w:rPr>
              <w:t>High-growth SaaS mix</w:t>
            </w:r>
          </w:p>
        </w:tc>
        <w:tc>
          <w:tcPr>
            <w:tcW w:type="dxa" w:w="2268"/>
          </w:tcPr>
          <w:p>
            <w:pPr>
              <w:spacing w:after="40" w:before="40"/>
            </w:pPr>
            <w:r/>
            <w:r>
              <w:rPr>
                <w:b w:val="0"/>
                <w:i w:val="0"/>
                <w:color w:val="1F2937"/>
                <w:sz w:val="17"/>
              </w:rPr>
              <w:t>9.0x revenue</w:t>
            </w:r>
          </w:p>
        </w:tc>
        <w:tc>
          <w:tcPr>
            <w:tcW w:type="dxa" w:w="2268"/>
          </w:tcPr>
          <w:p>
            <w:pPr>
              <w:spacing w:after="40" w:before="40"/>
            </w:pPr>
            <w:r/>
            <w:r>
              <w:rPr>
                <w:b w:val="0"/>
                <w:i w:val="0"/>
                <w:color w:val="1F2937"/>
                <w:sz w:val="17"/>
              </w:rPr>
              <w:t>€47.28M</w:t>
            </w:r>
          </w:p>
        </w:tc>
        <w:tc>
          <w:tcPr>
            <w:tcW w:type="dxa" w:w="2268"/>
          </w:tcPr>
          <w:p>
            <w:pPr>
              <w:spacing w:after="40" w:before="40"/>
            </w:pPr>
            <w:r/>
            <w:r>
              <w:rPr>
                <w:b w:val="0"/>
                <w:i w:val="0"/>
                <w:color w:val="1F2937"/>
                <w:sz w:val="17"/>
              </w:rPr>
              <w:t>€5.08M</w:t>
            </w:r>
          </w:p>
        </w:tc>
      </w:tr>
      <w:tr>
        <w:tc>
          <w:tcPr>
            <w:tcW w:type="dxa" w:w="2268"/>
          </w:tcPr>
          <w:p>
            <w:pPr>
              <w:spacing w:after="40" w:before="40"/>
            </w:pPr>
            <w:r/>
            <w:r>
              <w:rPr>
                <w:b w:val="0"/>
                <w:i w:val="0"/>
                <w:color w:val="1F2937"/>
                <w:sz w:val="17"/>
              </w:rPr>
              <w:t>EBITDA multiple</w:t>
            </w:r>
          </w:p>
        </w:tc>
        <w:tc>
          <w:tcPr>
            <w:tcW w:type="dxa" w:w="2268"/>
          </w:tcPr>
          <w:p>
            <w:pPr>
              <w:spacing w:after="40" w:before="40"/>
            </w:pPr>
            <w:r/>
            <w:r>
              <w:rPr>
                <w:b w:val="0"/>
                <w:i w:val="0"/>
                <w:color w:val="1F2937"/>
                <w:sz w:val="17"/>
              </w:rPr>
              <w:t>14x EBITDA</w:t>
            </w:r>
          </w:p>
        </w:tc>
        <w:tc>
          <w:tcPr>
            <w:tcW w:type="dxa" w:w="2268"/>
          </w:tcPr>
          <w:p>
            <w:pPr>
              <w:spacing w:after="40" w:before="40"/>
            </w:pPr>
            <w:r/>
            <w:r>
              <w:rPr>
                <w:b w:val="0"/>
                <w:i w:val="0"/>
                <w:color w:val="1F2937"/>
                <w:sz w:val="17"/>
              </w:rPr>
              <w:t>€19.67M</w:t>
            </w:r>
          </w:p>
        </w:tc>
        <w:tc>
          <w:tcPr>
            <w:tcW w:type="dxa" w:w="2268"/>
          </w:tcPr>
          <w:p>
            <w:pPr>
              <w:spacing w:after="40" w:before="40"/>
            </w:pPr>
            <w:r/>
            <w:r>
              <w:rPr>
                <w:b w:val="0"/>
                <w:i w:val="0"/>
                <w:color w:val="1F2937"/>
                <w:sz w:val="17"/>
              </w:rPr>
              <w:t>€2.11M</w:t>
            </w:r>
          </w:p>
        </w:tc>
      </w:tr>
    </w:tbl>
    <w:p>
      <w:pPr>
        <w:spacing w:after="160" w:before="0"/>
      </w:pPr>
    </w:p>
    <w:p>
      <w:pPr>
        <w:pStyle w:val="Heading3"/>
        <w:keepNext/>
        <w:spacing w:before="200" w:after="100"/>
      </w:pPr>
      <w:r>
        <w:rPr>
          <w:b/>
          <w:i w:val="0"/>
          <w:color w:val="6B7280"/>
          <w:sz w:val="22"/>
        </w:rPr>
        <w:t>Why they disagree, and which to believe</w:t>
      </w:r>
    </w:p>
    <w:p>
      <w:pPr>
        <w:spacing w:after="140" w:line="276" w:lineRule="auto"/>
        <w:jc w:val="both"/>
      </w:pPr>
      <w:r>
        <w:rPr>
          <w:b w:val="0"/>
          <w:i w:val="0"/>
          <w:color w:val="1F2937"/>
          <w:sz w:val="20"/>
        </w:rPr>
        <w:t xml:space="preserve">The DCF says €1.0M; the blended exit multiple says €34.1M. </w:t>
      </w:r>
      <w:r>
        <w:rPr>
          <w:b/>
          <w:i w:val="0"/>
          <w:color w:val="1F2937"/>
          <w:sz w:val="20"/>
        </w:rPr>
        <w:t>This is not an error in either: it is the standard failure of perpetuity-growth DCF applied to a company that has not finished growing.</w:t>
      </w:r>
    </w:p>
    <w:p>
      <w:pPr>
        <w:spacing w:after="140" w:line="276" w:lineRule="auto"/>
        <w:jc w:val="both"/>
      </w:pPr>
      <w:r>
        <w:rPr>
          <w:b w:val="0"/>
          <w:i w:val="0"/>
          <w:color w:val="1F2937"/>
          <w:sz w:val="20"/>
        </w:rP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57% of the DCF's total, so that single assumption carries most of the answer.</w:t>
      </w:r>
    </w:p>
    <w:p>
      <w:pPr>
        <w:spacing w:after="140" w:line="276" w:lineRule="auto"/>
        <w:jc w:val="both"/>
      </w:pPr>
      <w:r>
        <w:rPr>
          <w:b/>
          <w:i w:val="0"/>
          <w:color w:val="1F2937"/>
          <w:sz w:val="20"/>
        </w:rPr>
        <w:t>For a venture-stage company, the exit-multiple method discounted back is the more informative number.</w:t>
      </w:r>
      <w:r>
        <w:rPr>
          <w:b w:val="0"/>
          <w:i w:val="0"/>
          <w:color w:val="1F2937"/>
          <w:sz w:val="20"/>
        </w:rPr>
        <w:t xml:space="preserve"> The DCF is worth presenting precisely because it is the conservative floor: </w:t>
      </w:r>
      <w:r>
        <w:rPr>
          <w:b w:val="0"/>
          <w:i/>
          <w:color w:val="1F2937"/>
          <w:sz w:val="20"/>
        </w:rPr>
        <w:t>even if growth stops dead after Y10</w:t>
      </w:r>
      <w:r>
        <w:rPr>
          <w:b w:val="0"/>
          <w:i w:val="0"/>
          <w:color w:val="1F2937"/>
          <w:sz w:val="20"/>
        </w:rPr>
        <w:t>, the business is worth €1.0M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Enterprise value</w:t>
            </w:r>
          </w:p>
        </w:tc>
        <w:tc>
          <w:tcPr>
            <w:tcW w:type="dxa" w:w="2268"/>
            <w:shd w:val="clear" w:fill="EFF1F3"/>
          </w:tcPr>
          <w:p>
            <w:pPr>
              <w:spacing w:after="40" w:before="40"/>
            </w:pPr>
            <w:r/>
            <w:r>
              <w:rPr>
                <w:b/>
                <w:i w:val="0"/>
                <w:color w:val="1F2937"/>
                <w:sz w:val="17"/>
              </w:rPr>
              <w:t>WACC 20%</w:t>
            </w:r>
          </w:p>
        </w:tc>
        <w:tc>
          <w:tcPr>
            <w:tcW w:type="dxa" w:w="2268"/>
            <w:shd w:val="clear" w:fill="EFF1F3"/>
          </w:tcPr>
          <w:p>
            <w:pPr>
              <w:spacing w:after="40" w:before="40"/>
            </w:pPr>
            <w:r/>
            <w:r>
              <w:rPr>
                <w:b/>
                <w:i w:val="0"/>
                <w:color w:val="1F2937"/>
                <w:sz w:val="17"/>
              </w:rPr>
              <w:t>WACC 25%</w:t>
            </w:r>
          </w:p>
        </w:tc>
        <w:tc>
          <w:tcPr>
            <w:tcW w:type="dxa" w:w="2268"/>
            <w:shd w:val="clear" w:fill="EFF1F3"/>
          </w:tcPr>
          <w:p>
            <w:pPr>
              <w:spacing w:after="40" w:before="40"/>
            </w:pPr>
            <w:r/>
            <w:r>
              <w:rPr>
                <w:b/>
                <w:i w:val="0"/>
                <w:color w:val="1F2937"/>
                <w:sz w:val="17"/>
              </w:rPr>
              <w:t>WACC 30%</w:t>
            </w:r>
          </w:p>
        </w:tc>
      </w:tr>
      <w:tr>
        <w:tc>
          <w:tcPr>
            <w:tcW w:type="dxa" w:w="2268"/>
          </w:tcPr>
          <w:p>
            <w:pPr>
              <w:spacing w:after="40" w:before="40"/>
            </w:pPr>
            <w:r/>
            <w:r>
              <w:rPr>
                <w:b w:val="0"/>
                <w:i w:val="0"/>
                <w:color w:val="1F2937"/>
                <w:sz w:val="17"/>
              </w:rPr>
              <w:t>Terminal growth 2%</w:t>
            </w:r>
          </w:p>
        </w:tc>
        <w:tc>
          <w:tcPr>
            <w:tcW w:type="dxa" w:w="2268"/>
          </w:tcPr>
          <w:p>
            <w:pPr>
              <w:spacing w:after="40" w:before="40"/>
            </w:pPr>
            <w:r/>
            <w:r>
              <w:rPr>
                <w:b w:val="0"/>
                <w:i w:val="0"/>
                <w:color w:val="1F2937"/>
                <w:sz w:val="17"/>
              </w:rPr>
              <w:t>€1.63M</w:t>
            </w:r>
          </w:p>
        </w:tc>
        <w:tc>
          <w:tcPr>
            <w:tcW w:type="dxa" w:w="2268"/>
          </w:tcPr>
          <w:p>
            <w:pPr>
              <w:spacing w:after="40" w:before="40"/>
            </w:pPr>
            <w:r/>
            <w:r>
              <w:rPr>
                <w:b w:val="0"/>
                <w:i w:val="0"/>
                <w:color w:val="1F2937"/>
                <w:sz w:val="17"/>
              </w:rPr>
              <w:t>€936k</w:t>
            </w:r>
          </w:p>
        </w:tc>
        <w:tc>
          <w:tcPr>
            <w:tcW w:type="dxa" w:w="2268"/>
          </w:tcPr>
          <w:p>
            <w:pPr>
              <w:spacing w:after="40" w:before="40"/>
            </w:pPr>
            <w:r/>
            <w:r>
              <w:rPr>
                <w:b w:val="0"/>
                <w:i w:val="0"/>
                <w:color w:val="1F2937"/>
                <w:sz w:val="17"/>
              </w:rPr>
              <w:t>€560k</w:t>
            </w:r>
          </w:p>
        </w:tc>
      </w:tr>
      <w:tr>
        <w:tc>
          <w:tcPr>
            <w:tcW w:type="dxa" w:w="2268"/>
          </w:tcPr>
          <w:p>
            <w:pPr>
              <w:spacing w:after="40" w:before="40"/>
            </w:pPr>
            <w:r/>
            <w:r>
              <w:rPr>
                <w:b w:val="0"/>
                <w:i w:val="0"/>
                <w:color w:val="1F2937"/>
                <w:sz w:val="17"/>
              </w:rPr>
              <w:t>Terminal growth 3%</w:t>
            </w:r>
          </w:p>
        </w:tc>
        <w:tc>
          <w:tcPr>
            <w:tcW w:type="dxa" w:w="2268"/>
          </w:tcPr>
          <w:p>
            <w:pPr>
              <w:spacing w:after="40" w:before="40"/>
            </w:pPr>
            <w:r/>
            <w:r>
              <w:rPr>
                <w:b w:val="0"/>
                <w:i w:val="0"/>
                <w:color w:val="1F2937"/>
                <w:sz w:val="17"/>
              </w:rPr>
              <w:t>€1.70M</w:t>
            </w:r>
          </w:p>
        </w:tc>
        <w:tc>
          <w:tcPr>
            <w:tcW w:type="dxa" w:w="2268"/>
          </w:tcPr>
          <w:p>
            <w:pPr>
              <w:spacing w:after="40" w:before="40"/>
            </w:pPr>
            <w:r/>
            <w:r>
              <w:rPr>
                <w:b/>
                <w:i w:val="0"/>
                <w:color w:val="1F2937"/>
                <w:sz w:val="17"/>
              </w:rPr>
              <w:t>€965k</w:t>
            </w:r>
          </w:p>
        </w:tc>
        <w:tc>
          <w:tcPr>
            <w:tcW w:type="dxa" w:w="2268"/>
          </w:tcPr>
          <w:p>
            <w:pPr>
              <w:spacing w:after="40" w:before="40"/>
            </w:pPr>
            <w:r/>
            <w:r>
              <w:rPr>
                <w:b w:val="0"/>
                <w:i w:val="0"/>
                <w:color w:val="1F2937"/>
                <w:sz w:val="17"/>
              </w:rPr>
              <w:t>€573k</w:t>
            </w:r>
          </w:p>
        </w:tc>
      </w:tr>
      <w:tr>
        <w:tc>
          <w:tcPr>
            <w:tcW w:type="dxa" w:w="2268"/>
          </w:tcPr>
          <w:p>
            <w:pPr>
              <w:spacing w:after="40" w:before="40"/>
            </w:pPr>
            <w:r/>
            <w:r>
              <w:rPr>
                <w:b w:val="0"/>
                <w:i w:val="0"/>
                <w:color w:val="1F2937"/>
                <w:sz w:val="17"/>
              </w:rPr>
              <w:t>Terminal growth 4%</w:t>
            </w:r>
          </w:p>
        </w:tc>
        <w:tc>
          <w:tcPr>
            <w:tcW w:type="dxa" w:w="2268"/>
          </w:tcPr>
          <w:p>
            <w:pPr>
              <w:spacing w:after="40" w:before="40"/>
            </w:pPr>
            <w:r/>
            <w:r>
              <w:rPr>
                <w:b w:val="0"/>
                <w:i w:val="0"/>
                <w:color w:val="1F2937"/>
                <w:sz w:val="17"/>
              </w:rPr>
              <w:t>€1.78M</w:t>
            </w:r>
          </w:p>
        </w:tc>
        <w:tc>
          <w:tcPr>
            <w:tcW w:type="dxa" w:w="2268"/>
          </w:tcPr>
          <w:p>
            <w:pPr>
              <w:spacing w:after="40" w:before="40"/>
            </w:pPr>
            <w:r/>
            <w:r>
              <w:rPr>
                <w:b w:val="0"/>
                <w:i w:val="0"/>
                <w:color w:val="1F2937"/>
                <w:sz w:val="17"/>
              </w:rPr>
              <w:t>€997k</w:t>
            </w:r>
          </w:p>
        </w:tc>
        <w:tc>
          <w:tcPr>
            <w:tcW w:type="dxa" w:w="2268"/>
          </w:tcPr>
          <w:p>
            <w:pPr>
              <w:spacing w:after="40" w:before="40"/>
            </w:pPr>
            <w:r/>
            <w:r>
              <w:rPr>
                <w:b w:val="0"/>
                <w:i w:val="0"/>
                <w:color w:val="1F2937"/>
                <w:sz w:val="17"/>
              </w:rPr>
              <w:t>€588k</w:t>
            </w:r>
          </w:p>
        </w:tc>
      </w:tr>
    </w:tbl>
    <w:p>
      <w:pPr>
        <w:spacing w:after="160" w:before="0"/>
      </w:pPr>
    </w:p>
    <w:p>
      <w:pPr>
        <w:spacing w:after="140" w:line="276" w:lineRule="auto"/>
        <w:jc w:val="both"/>
      </w:pPr>
      <w:r>
        <w:rPr>
          <w:b/>
          <w:i w:val="0"/>
          <w:color w:val="1F2937"/>
          <w:sz w:val="20"/>
        </w:rPr>
        <w:t>Defensible headline: €2.1–5.1M enterprise value, the Y10 exit multiples discounted to today at the same 25% WACC</w:t>
      </w:r>
      <w:r>
        <w:rPr>
          <w:b w:val="0"/>
          <w:i w:val="0"/>
          <w:color w:val="1F2937"/>
          <w:sz w:val="20"/>
        </w:rPr>
        <w:t>, with a €965k floor under a no-growth-after-Y10 assumption.</w:t>
      </w:r>
    </w:p>
    <w:p>
      <w:pPr>
        <w:spacing w:after="140" w:line="276" w:lineRule="auto"/>
        <w:jc w:val="both"/>
      </w:pPr>
      <w:r>
        <w:rPr>
          <w:b w:val="0"/>
          <w:i w:val="0"/>
          <w:color w:val="1F2937"/>
          <w:sz w:val="20"/>
        </w:rPr>
        <w:t xml:space="preserve">Be honest about which end of that range the plan supports. Revenue grows 16% in Y10, so the </w:t>
      </w:r>
      <w:r>
        <w:rPr>
          <w:b/>
          <w:i w:val="0"/>
          <w:color w:val="1F2937"/>
          <w:sz w:val="20"/>
        </w:rPr>
        <w:t>9.0x</w:t>
      </w:r>
      <w:r>
        <w:rPr>
          <w:b w:val="0"/>
          <w:i w:val="0"/>
          <w:color w:val="1F2937"/>
          <w:sz w:val="20"/>
        </w:rPr>
        <w:t xml:space="preserve"> multiple labelled high-growth SaaS is not a multiple this company earns on its own numbers; the 4.0x marketplace comparable and the 14x EBITDA method, which bracket </w:t>
      </w:r>
      <w:r>
        <w:rPr>
          <w:b/>
          <w:i w:val="0"/>
          <w:color w:val="1F2937"/>
          <w:sz w:val="20"/>
        </w:rPr>
        <w:t>€2.1–2.3M</w:t>
      </w:r>
      <w:r>
        <w:rPr>
          <w:b w:val="0"/>
          <w:i w:val="0"/>
          <w:color w:val="1F2937"/>
          <w:sz w:val="20"/>
        </w:rPr>
        <w:t>, are the defensible pair. The wider range is kept because a buyer may pay for the fan subscription base rather than for the growth rate, and that is a real argument, but it is theirs to make and not ours to assume.</w:t>
      </w:r>
    </w:p>
    <w:p>
      <w:pPr>
        <w:spacing w:after="120" w:before="0"/>
      </w:pPr>
    </w:p>
    <w:p>
      <w:pPr>
        <w:pStyle w:val="Heading2"/>
        <w:keepNext/>
        <w:spacing w:before="320" w:after="100"/>
      </w:pPr>
      <w:r>
        <w:rPr>
          <w:b/>
          <w:i w:val="0"/>
          <w:color w:val="1F2937"/>
          <w:sz w:val="25"/>
        </w:rPr>
        <w:t>The anchor athlete</w:t>
      </w:r>
    </w:p>
    <w:p>
      <w:pPr>
        <w:spacing w:after="140" w:line="276" w:lineRule="auto"/>
        <w:jc w:val="both"/>
      </w:pPr>
      <w:r>
        <w:rPr>
          <w:b w:val="0"/>
          <w:i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Structure</w:t>
            </w:r>
          </w:p>
        </w:tc>
        <w:tc>
          <w:tcPr>
            <w:tcW w:type="dxa" w:w="2268"/>
            <w:shd w:val="clear" w:fill="EFF1F3"/>
          </w:tcPr>
          <w:p>
            <w:pPr>
              <w:spacing w:after="40" w:before="40"/>
            </w:pPr>
            <w:r/>
            <w:r>
              <w:rPr>
                <w:b/>
                <w:i w:val="0"/>
                <w:color w:val="1F2937"/>
                <w:sz w:val="17"/>
              </w:rPr>
              <w:t>What they get</w:t>
            </w:r>
          </w:p>
        </w:tc>
        <w:tc>
          <w:tcPr>
            <w:tcW w:type="dxa" w:w="2268"/>
            <w:shd w:val="clear" w:fill="EFF1F3"/>
          </w:tcPr>
          <w:p>
            <w:pPr>
              <w:spacing w:after="40" w:before="40"/>
            </w:pPr>
            <w:r/>
            <w:r>
              <w:rPr>
                <w:b/>
                <w:i w:val="0"/>
                <w:color w:val="1F2937"/>
                <w:sz w:val="17"/>
              </w:rPr>
              <w:t>What you get</w:t>
            </w:r>
          </w:p>
        </w:tc>
        <w:tc>
          <w:tcPr>
            <w:tcW w:type="dxa" w:w="2268"/>
            <w:shd w:val="clear" w:fill="EFF1F3"/>
          </w:tcPr>
          <w:p>
            <w:pPr>
              <w:spacing w:after="40" w:before="40"/>
            </w:pPr>
            <w:r/>
            <w:r>
              <w:rPr>
                <w:b/>
                <w:i w:val="0"/>
                <w:color w:val="1F2937"/>
                <w:sz w:val="17"/>
              </w:rPr>
              <w:t>Verdict</w:t>
            </w:r>
          </w:p>
        </w:tc>
      </w:tr>
      <w:tr>
        <w:tc>
          <w:tcPr>
            <w:tcW w:type="dxa" w:w="2268"/>
          </w:tcPr>
          <w:p>
            <w:pPr>
              <w:spacing w:after="40" w:before="40"/>
            </w:pPr>
            <w:r/>
            <w:r>
              <w:rPr>
                <w:b w:val="0"/>
                <w:i w:val="0"/>
                <w:color w:val="1F2937"/>
                <w:sz w:val="17"/>
              </w:rPr>
              <w:t>Ambassador fee</w:t>
            </w:r>
          </w:p>
        </w:tc>
        <w:tc>
          <w:tcPr>
            <w:tcW w:type="dxa" w:w="2268"/>
          </w:tcPr>
          <w:p>
            <w:pPr>
              <w:spacing w:after="40" w:before="40"/>
            </w:pPr>
            <w:r/>
            <w:r>
              <w:rPr>
                <w:b w:val="0"/>
                <w:i w:val="0"/>
                <w:color w:val="1F2937"/>
                <w:sz w:val="17"/>
              </w:rPr>
              <w:t>€15–30k/yr cash</w:t>
            </w:r>
          </w:p>
        </w:tc>
        <w:tc>
          <w:tcPr>
            <w:tcW w:type="dxa" w:w="2268"/>
          </w:tcPr>
          <w:p>
            <w:pPr>
              <w:spacing w:after="40" w:before="40"/>
            </w:pPr>
            <w:r/>
            <w:r>
              <w:rPr>
                <w:b w:val="0"/>
                <w:i w:val="0"/>
                <w:color w:val="1F2937"/>
                <w:sz w:val="17"/>
              </w:rPr>
              <w:t>Name, no alignment</w:t>
            </w:r>
          </w:p>
        </w:tc>
        <w:tc>
          <w:tcPr>
            <w:tcW w:type="dxa" w:w="2268"/>
          </w:tcPr>
          <w:p>
            <w:pPr>
              <w:spacing w:after="40" w:before="40"/>
            </w:pPr>
            <w:r/>
            <w:r>
              <w:rPr>
                <w:b w:val="0"/>
                <w:i w:val="0"/>
                <w:color w:val="1F2937"/>
                <w:sz w:val="17"/>
              </w:rPr>
              <w:t>✗ Burns scarce cash on the least aligned option</w:t>
            </w:r>
          </w:p>
        </w:tc>
      </w:tr>
      <w:tr>
        <w:tc>
          <w:tcPr>
            <w:tcW w:type="dxa" w:w="2268"/>
          </w:tcPr>
          <w:p>
            <w:pPr>
              <w:spacing w:after="40" w:before="40"/>
            </w:pPr>
            <w:r/>
            <w:r>
              <w:rPr>
                <w:b w:val="0"/>
                <w:i w:val="0"/>
                <w:color w:val="1F2937"/>
                <w:sz w:val="17"/>
              </w:rPr>
              <w:t>Revenue share on their vertical</w:t>
            </w:r>
          </w:p>
        </w:tc>
        <w:tc>
          <w:tcPr>
            <w:tcW w:type="dxa" w:w="2268"/>
          </w:tcPr>
          <w:p>
            <w:pPr>
              <w:spacing w:after="40" w:before="40"/>
            </w:pPr>
            <w:r/>
            <w:r>
              <w:rPr>
                <w:b w:val="0"/>
                <w:i w:val="0"/>
                <w:color w:val="1F2937"/>
                <w:sz w:val="17"/>
              </w:rPr>
              <w:t>2–5% of their sport's GMV</w:t>
            </w:r>
          </w:p>
        </w:tc>
        <w:tc>
          <w:tcPr>
            <w:tcW w:type="dxa" w:w="2268"/>
          </w:tcPr>
          <w:p>
            <w:pPr>
              <w:spacing w:after="40" w:before="40"/>
            </w:pPr>
            <w:r/>
            <w:r>
              <w:rPr>
                <w:b w:val="0"/>
                <w:i w:val="0"/>
                <w:color w:val="1F2937"/>
                <w:sz w:val="17"/>
              </w:rPr>
              <w:t>Aligned, but complicates the cap table of every future deal</w:t>
            </w:r>
          </w:p>
        </w:tc>
        <w:tc>
          <w:tcPr>
            <w:tcW w:type="dxa" w:w="2268"/>
          </w:tcPr>
          <w:p>
            <w:pPr>
              <w:spacing w:after="40" w:before="40"/>
            </w:pPr>
            <w:r/>
            <w:r>
              <w:rPr>
                <w:b w:val="0"/>
                <w:i w:val="0"/>
                <w:color w:val="1F2937"/>
                <w:sz w:val="17"/>
              </w:rPr>
              <w:t>◐ Workable, messy at scale</w:t>
            </w:r>
          </w:p>
        </w:tc>
      </w:tr>
      <w:tr>
        <w:tc>
          <w:tcPr>
            <w:tcW w:type="dxa" w:w="2268"/>
          </w:tcPr>
          <w:p>
            <w:pPr>
              <w:spacing w:after="40" w:before="40"/>
            </w:pPr>
            <w:r/>
            <w:r>
              <w:rPr>
                <w:b/>
                <w:i w:val="0"/>
                <w:color w:val="1F2937"/>
                <w:sz w:val="17"/>
              </w:rPr>
              <w:t>Advisory equity</w:t>
            </w:r>
          </w:p>
        </w:tc>
        <w:tc>
          <w:tcPr>
            <w:tcW w:type="dxa" w:w="2268"/>
          </w:tcPr>
          <w:p>
            <w:pPr>
              <w:spacing w:after="40" w:before="40"/>
            </w:pPr>
            <w:r/>
            <w:r>
              <w:rPr>
                <w:b/>
                <w:i w:val="0"/>
                <w:color w:val="1F2937"/>
                <w:sz w:val="17"/>
              </w:rPr>
              <w:t>0.5–1.5%, 2-year vest, 6-month cliff</w:t>
            </w:r>
          </w:p>
        </w:tc>
        <w:tc>
          <w:tcPr>
            <w:tcW w:type="dxa" w:w="2268"/>
          </w:tcPr>
          <w:p>
            <w:pPr>
              <w:spacing w:after="40" w:before="40"/>
            </w:pPr>
            <w:r/>
            <w:r>
              <w:rPr>
                <w:b/>
                <w:i w:val="0"/>
                <w:color w:val="1F2937"/>
                <w:sz w:val="17"/>
              </w:rPr>
              <w:t>Aligned to exit, costs no cash</w:t>
            </w:r>
          </w:p>
        </w:tc>
        <w:tc>
          <w:tcPr>
            <w:tcW w:type="dxa" w:w="2268"/>
          </w:tcPr>
          <w:p>
            <w:pPr>
              <w:spacing w:after="40" w:before="40"/>
            </w:pPr>
            <w:r/>
            <w:r>
              <w:rPr>
                <w:b/>
                <w:i w:val="0"/>
                <w:color w:val="1F2937"/>
                <w:sz w:val="17"/>
              </w:rPr>
              <w:t>✓ Recommended</w:t>
            </w:r>
          </w:p>
        </w:tc>
      </w:tr>
      <w:tr>
        <w:tc>
          <w:tcPr>
            <w:tcW w:type="dxa" w:w="2268"/>
          </w:tcPr>
          <w:p>
            <w:pPr>
              <w:spacing w:after="40" w:before="40"/>
            </w:pPr>
            <w:r/>
            <w:r>
              <w:rPr>
                <w:b w:val="0"/>
                <w:i w:val="0"/>
                <w:color w:val="1F2937"/>
                <w:sz w:val="17"/>
              </w:rPr>
              <w:t>Co-founder equity</w:t>
            </w:r>
          </w:p>
        </w:tc>
        <w:tc>
          <w:tcPr>
            <w:tcW w:type="dxa" w:w="2268"/>
          </w:tcPr>
          <w:p>
            <w:pPr>
              <w:spacing w:after="40" w:before="40"/>
            </w:pPr>
            <w:r/>
            <w:r>
              <w:rPr>
                <w:b w:val="0"/>
                <w:i w:val="0"/>
                <w:color w:val="1F2937"/>
                <w:sz w:val="17"/>
              </w:rPr>
              <w:t>5–15%</w:t>
            </w:r>
          </w:p>
        </w:tc>
        <w:tc>
          <w:tcPr>
            <w:tcW w:type="dxa" w:w="2268"/>
          </w:tcPr>
          <w:p>
            <w:pPr>
              <w:spacing w:after="40" w:before="40"/>
            </w:pPr>
            <w:r/>
            <w:r>
              <w:rPr>
                <w:b w:val="0"/>
                <w:i w:val="0"/>
                <w:color w:val="1F2937"/>
                <w:sz w:val="17"/>
              </w:rPr>
              <w:t>Total alignment</w:t>
            </w:r>
          </w:p>
        </w:tc>
        <w:tc>
          <w:tcPr>
            <w:tcW w:type="dxa" w:w="2268"/>
          </w:tcPr>
          <w:p>
            <w:pPr>
              <w:spacing w:after="40" w:before="40"/>
            </w:pPr>
            <w:r/>
            <w:r>
              <w:rPr>
                <w:b w:val="0"/>
                <w:i w:val="0"/>
                <w:color w:val="1F2937"/>
                <w:sz w:val="17"/>
              </w:rPr>
              <w:t>✗ Only if they are genuinely operational</w:t>
            </w:r>
          </w:p>
        </w:tc>
      </w:tr>
    </w:tbl>
    <w:p>
      <w:pPr>
        <w:spacing w:after="160" w:before="0"/>
      </w:pPr>
    </w:p>
    <w:p>
      <w:pPr>
        <w:spacing w:after="140" w:line="276" w:lineRule="auto"/>
        <w:jc w:val="both"/>
      </w:pPr>
      <w:r>
        <w:rPr>
          <w:b/>
          <w:i w:val="0"/>
          <w:color w:val="1F2937"/>
          <w:sz w:val="20"/>
        </w:rPr>
        <w:t>Recommended: 1% advisory equity, two-year vest, six-month cliff, with a performance trigger</w:t>
      </w:r>
      <w:r>
        <w:rPr>
          <w:b w:val="0"/>
          <w:i w:val="0"/>
          <w:color w:val="1F2937"/>
          <w:sz w:val="20"/>
        </w:rPr>
        <w:t>: an extra 0.5% if they bring three clubs or 25 athletes. The cliff protects you if they lose interest after the launch photos.</w:t>
      </w:r>
    </w:p>
    <w:p>
      <w:pPr>
        <w:pStyle w:val="Heading3"/>
        <w:keepNext/>
        <w:spacing w:before="200" w:after="100"/>
      </w:pPr>
      <w:r>
        <w:rPr>
          <w:b/>
          <w:i w:val="0"/>
          <w:color w:val="6B7280"/>
          <w:sz w:val="22"/>
        </w:rPr>
        <w:t>What the anchor athlete must actually be</w:t>
      </w:r>
    </w:p>
    <w:p>
      <w:pPr>
        <w:spacing w:after="140" w:line="276" w:lineRule="auto"/>
        <w:jc w:val="both"/>
      </w:pPr>
      <w:r>
        <w:rPr>
          <w:b w:val="0"/>
          <w:i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Criterion</w:t>
            </w:r>
          </w:p>
        </w:tc>
        <w:tc>
          <w:tcPr>
            <w:tcW w:type="dxa" w:w="4536"/>
            <w:shd w:val="clear" w:fill="EFF1F3"/>
          </w:tcPr>
          <w:p>
            <w:pPr>
              <w:spacing w:after="40" w:before="40"/>
            </w:pPr>
            <w:r/>
            <w:r>
              <w:rPr>
                <w:b/>
                <w:i w:val="0"/>
                <w:color w:val="1F2937"/>
                <w:sz w:val="17"/>
              </w:rPr>
              <w:t>Why</w:t>
            </w:r>
          </w:p>
        </w:tc>
      </w:tr>
      <w:tr>
        <w:tc>
          <w:tcPr>
            <w:tcW w:type="dxa" w:w="4536"/>
          </w:tcPr>
          <w:p>
            <w:pPr>
              <w:spacing w:after="40" w:before="40"/>
            </w:pPr>
            <w:r/>
            <w:r>
              <w:rPr>
                <w:b w:val="0"/>
                <w:i w:val="0"/>
                <w:color w:val="1F2937"/>
                <w:sz w:val="17"/>
              </w:rPr>
              <w:t>20k–150k engaged followers</w:t>
            </w:r>
          </w:p>
        </w:tc>
        <w:tc>
          <w:tcPr>
            <w:tcW w:type="dxa" w:w="4536"/>
          </w:tcPr>
          <w:p>
            <w:pPr>
              <w:spacing w:after="40" w:before="40"/>
            </w:pPr>
            <w:r/>
            <w:r>
              <w:rPr>
                <w:b w:val="0"/>
                <w:i w:val="0"/>
                <w:color w:val="1F2937"/>
                <w:sz w:val="17"/>
              </w:rPr>
              <w:t>Large enough to prove conversion, small enough that the result generalises to the long tail</w:t>
            </w:r>
          </w:p>
        </w:tc>
      </w:tr>
      <w:tr>
        <w:tc>
          <w:tcPr>
            <w:tcW w:type="dxa" w:w="4536"/>
          </w:tcPr>
          <w:p>
            <w:pPr>
              <w:spacing w:after="40" w:before="40"/>
            </w:pPr>
            <w:r/>
            <w:r>
              <w:rPr>
                <w:b w:val="0"/>
                <w:i w:val="0"/>
                <w:color w:val="1F2937"/>
                <w:sz w:val="17"/>
              </w:rPr>
              <w:t>Semi-professional or nationally competitive</w:t>
            </w:r>
          </w:p>
        </w:tc>
        <w:tc>
          <w:tcPr>
            <w:tcW w:type="dxa" w:w="4536"/>
          </w:tcPr>
          <w:p>
            <w:pPr>
              <w:spacing w:after="40" w:before="40"/>
            </w:pPr>
            <w:r/>
            <w:r>
              <w:rPr>
                <w:b w:val="0"/>
                <w:i w:val="0"/>
                <w:color w:val="1F2937"/>
                <w:sz w:val="17"/>
              </w:rPr>
              <w:t>The segment you are actually serving; a global star proves nothing about your market</w:t>
            </w:r>
          </w:p>
        </w:tc>
      </w:tr>
      <w:tr>
        <w:tc>
          <w:tcPr>
            <w:tcW w:type="dxa" w:w="4536"/>
          </w:tcPr>
          <w:p>
            <w:pPr>
              <w:spacing w:after="40" w:before="40"/>
            </w:pPr>
            <w:r/>
            <w:r>
              <w:rPr>
                <w:b w:val="0"/>
                <w:i w:val="0"/>
                <w:color w:val="1F2937"/>
                <w:sz w:val="17"/>
              </w:rPr>
              <w:t>A sport with a defined season</w:t>
            </w:r>
          </w:p>
        </w:tc>
        <w:tc>
          <w:tcPr>
            <w:tcW w:type="dxa" w:w="4536"/>
          </w:tcPr>
          <w:p>
            <w:pPr>
              <w:spacing w:after="40" w:before="40"/>
            </w:pPr>
            <w:r/>
            <w:r>
              <w:rPr>
                <w:b w:val="0"/>
                <w:i w:val="0"/>
                <w:color w:val="1F2937"/>
                <w:sz w:val="17"/>
              </w:rPr>
              <w:t>Recurring content and natural subscription renewal moments</w:t>
            </w:r>
          </w:p>
        </w:tc>
      </w:tr>
      <w:tr>
        <w:tc>
          <w:tcPr>
            <w:tcW w:type="dxa" w:w="4536"/>
          </w:tcPr>
          <w:p>
            <w:pPr>
              <w:spacing w:after="40" w:before="40"/>
            </w:pPr>
            <w:r/>
            <w:r>
              <w:rPr>
                <w:b w:val="0"/>
                <w:i w:val="0"/>
                <w:color w:val="1F2937"/>
                <w:sz w:val="17"/>
              </w:rPr>
              <w:t>Attached to a club</w:t>
            </w:r>
          </w:p>
        </w:tc>
        <w:tc>
          <w:tcPr>
            <w:tcW w:type="dxa" w:w="4536"/>
          </w:tcPr>
          <w:p>
            <w:pPr>
              <w:spacing w:after="40" w:before="40"/>
            </w:pPr>
            <w:r/>
            <w:r>
              <w:rPr>
                <w:b w:val="0"/>
                <w:i w:val="0"/>
                <w:color w:val="1F2937"/>
                <w:sz w:val="17"/>
              </w:rPr>
              <w:t>Brings the second-order channel with them</w:t>
            </w:r>
          </w:p>
        </w:tc>
      </w:tr>
      <w:tr>
        <w:tc>
          <w:tcPr>
            <w:tcW w:type="dxa" w:w="4536"/>
          </w:tcPr>
          <w:p>
            <w:pPr>
              <w:spacing w:after="40" w:before="40"/>
            </w:pPr>
            <w:r/>
            <w:r>
              <w:rPr>
                <w:b w:val="0"/>
                <w:i w:val="0"/>
                <w:color w:val="1F2937"/>
                <w:sz w:val="17"/>
              </w:rPr>
              <w:t>Over 18</w:t>
            </w:r>
          </w:p>
        </w:tc>
        <w:tc>
          <w:tcPr>
            <w:tcW w:type="dxa" w:w="4536"/>
          </w:tcPr>
          <w:p>
            <w:pPr>
              <w:spacing w:after="40" w:before="40"/>
            </w:pPr>
            <w:r/>
            <w:r>
              <w:rPr>
                <w:b w:val="0"/>
                <w:i w:val="0"/>
                <w:color w:val="1F2937"/>
                <w:sz w:val="17"/>
              </w:rPr>
              <w:t>Removes the safeguarding blocker from the launch path entirely</w:t>
            </w:r>
          </w:p>
        </w:tc>
      </w:tr>
    </w:tbl>
    <w:p>
      <w:pPr>
        <w:spacing w:after="160" w:before="0"/>
      </w:pPr>
    </w:p>
    <w:p>
      <w:pPr>
        <w:spacing w:after="140" w:line="276" w:lineRule="auto"/>
        <w:jc w:val="both"/>
      </w:pPr>
      <w:r>
        <w:rPr>
          <w:b w:val="0"/>
          <w:i w:val="0"/>
          <w:color w:val="1F2937"/>
          <w:sz w:val="20"/>
        </w:rPr>
        <w:t xml:space="preserve">That last row is a hard filter, not a preference. See </w:t>
      </w:r>
      <w:r>
        <w:rPr>
          <w:b w:val="0"/>
          <w:i w:val="0"/>
          <w:color w:val="1F2937"/>
          <w:sz w:val="20"/>
        </w:rPr>
        <w:t>05</w:t>
      </w:r>
      <w:r>
        <w:rPr>
          <w:b w:val="0"/>
          <w:i w:val="0"/>
          <w:color w:val="1F2937"/>
          <w:sz w:val="20"/>
        </w:rPr>
        <w:t>.</w:t>
      </w:r>
    </w:p>
    <w:p>
      <w:pPr>
        <w:spacing w:after="120" w:before="0"/>
      </w:pPr>
    </w:p>
    <w:p>
      <w:pPr>
        <w:pStyle w:val="Heading2"/>
        <w:keepNext/>
        <w:spacing w:before="320" w:after="100"/>
      </w:pPr>
      <w:r>
        <w:rPr>
          <w:b/>
          <w:i w:val="0"/>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i w:val="0"/>
                <w:color w:val="1F2937"/>
                <w:sz w:val="17"/>
              </w:rPr>
              <w:t>Round</w:t>
            </w:r>
          </w:p>
        </w:tc>
        <w:tc>
          <w:tcPr>
            <w:tcW w:type="dxa" w:w="1512"/>
            <w:shd w:val="clear" w:fill="EFF1F3"/>
          </w:tcPr>
          <w:p>
            <w:pPr>
              <w:spacing w:after="40" w:before="40"/>
            </w:pPr>
            <w:r/>
            <w:r>
              <w:rPr>
                <w:b/>
                <w:i w:val="0"/>
                <w:color w:val="1F2937"/>
                <w:sz w:val="17"/>
              </w:rPr>
              <w:t>Raised</w:t>
            </w:r>
          </w:p>
        </w:tc>
        <w:tc>
          <w:tcPr>
            <w:tcW w:type="dxa" w:w="1512"/>
            <w:shd w:val="clear" w:fill="EFF1F3"/>
          </w:tcPr>
          <w:p>
            <w:pPr>
              <w:spacing w:after="40" w:before="40"/>
            </w:pPr>
            <w:r/>
            <w:r>
              <w:rPr>
                <w:b/>
                <w:i w:val="0"/>
                <w:color w:val="1F2937"/>
                <w:sz w:val="17"/>
              </w:rPr>
              <w:t>Pre-money</w:t>
            </w:r>
          </w:p>
        </w:tc>
        <w:tc>
          <w:tcPr>
            <w:tcW w:type="dxa" w:w="1512"/>
            <w:shd w:val="clear" w:fill="EFF1F3"/>
          </w:tcPr>
          <w:p>
            <w:pPr>
              <w:spacing w:after="40" w:before="40"/>
            </w:pPr>
            <w:r/>
            <w:r>
              <w:rPr>
                <w:b/>
                <w:i w:val="0"/>
                <w:color w:val="1F2937"/>
                <w:sz w:val="17"/>
              </w:rPr>
              <w:t>Post-money</w:t>
            </w:r>
          </w:p>
        </w:tc>
        <w:tc>
          <w:tcPr>
            <w:tcW w:type="dxa" w:w="1512"/>
            <w:shd w:val="clear" w:fill="EFF1F3"/>
          </w:tcPr>
          <w:p>
            <w:pPr>
              <w:spacing w:after="40" w:before="40"/>
            </w:pPr>
            <w:r/>
            <w:r>
              <w:rPr>
                <w:b/>
                <w:i w:val="0"/>
                <w:color w:val="1F2937"/>
                <w:sz w:val="17"/>
              </w:rPr>
              <w:t>New investor %</w:t>
            </w:r>
          </w:p>
        </w:tc>
        <w:tc>
          <w:tcPr>
            <w:tcW w:type="dxa" w:w="1512"/>
            <w:shd w:val="clear" w:fill="EFF1F3"/>
          </w:tcPr>
          <w:p>
            <w:pPr>
              <w:spacing w:after="40" w:before="40"/>
            </w:pPr>
            <w:r/>
            <w:r>
              <w:rPr>
                <w:b/>
                <w:i w:val="0"/>
                <w:color w:val="1F2937"/>
                <w:sz w:val="17"/>
              </w:rPr>
              <w:t>Founder(s) after</w:t>
            </w:r>
          </w:p>
        </w:tc>
      </w:tr>
      <w:tr>
        <w:tc>
          <w:tcPr>
            <w:tcW w:type="dxa" w:w="1512"/>
          </w:tcPr>
          <w:p>
            <w:pPr>
              <w:spacing w:after="40" w:before="40"/>
            </w:pPr>
            <w:r/>
            <w:r>
              <w:rPr>
                <w:b w:val="0"/>
                <w:i w:val="0"/>
                <w:color w:val="1F2937"/>
                <w:sz w:val="17"/>
              </w:rPr>
              <w:t>Internal</w:t>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r>
              <w:rPr>
                <w:b w:val="0"/>
                <w:i w:val="0"/>
                <w:color w:val="1F2937"/>
                <w:sz w:val="17"/>
              </w:rPr>
              <w:t>100%</w:t>
            </w:r>
          </w:p>
        </w:tc>
      </w:tr>
      <w:tr>
        <w:tc>
          <w:tcPr>
            <w:tcW w:type="dxa" w:w="1512"/>
          </w:tcPr>
          <w:p>
            <w:pPr>
              <w:spacing w:after="40" w:before="40"/>
            </w:pPr>
            <w:r/>
            <w:r>
              <w:rPr>
                <w:b w:val="0"/>
                <w:i w:val="0"/>
                <w:color w:val="1F2937"/>
                <w:sz w:val="17"/>
              </w:rPr>
              <w:t>Pre-seed</w:t>
            </w:r>
          </w:p>
        </w:tc>
        <w:tc>
          <w:tcPr>
            <w:tcW w:type="dxa" w:w="1512"/>
          </w:tcPr>
          <w:p>
            <w:pPr>
              <w:spacing w:after="40" w:before="40"/>
            </w:pPr>
            <w:r/>
            <w:r>
              <w:rPr>
                <w:b w:val="0"/>
                <w:i w:val="0"/>
                <w:color w:val="1F2937"/>
                <w:sz w:val="17"/>
              </w:rPr>
              <w:t>€150k</w:t>
            </w:r>
          </w:p>
        </w:tc>
        <w:tc>
          <w:tcPr>
            <w:tcW w:type="dxa" w:w="1512"/>
          </w:tcPr>
          <w:p>
            <w:pPr>
              <w:spacing w:after="40" w:before="40"/>
            </w:pPr>
            <w:r/>
            <w:r>
              <w:rPr>
                <w:b w:val="0"/>
                <w:i w:val="0"/>
                <w:color w:val="1F2937"/>
                <w:sz w:val="17"/>
              </w:rPr>
              <w:t>€1.8M</w:t>
            </w:r>
          </w:p>
        </w:tc>
        <w:tc>
          <w:tcPr>
            <w:tcW w:type="dxa" w:w="1512"/>
          </w:tcPr>
          <w:p>
            <w:pPr>
              <w:spacing w:after="40" w:before="40"/>
            </w:pPr>
            <w:r/>
            <w:r>
              <w:rPr>
                <w:b w:val="0"/>
                <w:i w:val="0"/>
                <w:color w:val="1F2937"/>
                <w:sz w:val="17"/>
              </w:rPr>
              <w:t>€1.95M</w:t>
            </w:r>
          </w:p>
        </w:tc>
        <w:tc>
          <w:tcPr>
            <w:tcW w:type="dxa" w:w="1512"/>
          </w:tcPr>
          <w:p>
            <w:pPr>
              <w:spacing w:after="40" w:before="40"/>
            </w:pPr>
            <w:r/>
            <w:r>
              <w:rPr>
                <w:b w:val="0"/>
                <w:i w:val="0"/>
                <w:color w:val="1F2937"/>
                <w:sz w:val="17"/>
              </w:rPr>
              <w:t>7.7%</w:t>
            </w:r>
          </w:p>
        </w:tc>
        <w:tc>
          <w:tcPr>
            <w:tcW w:type="dxa" w:w="1512"/>
          </w:tcPr>
          <w:p>
            <w:pPr>
              <w:spacing w:after="40" w:before="40"/>
            </w:pPr>
            <w:r/>
            <w:r>
              <w:rPr>
                <w:b w:val="0"/>
                <w:i w:val="0"/>
                <w:color w:val="1F2937"/>
                <w:sz w:val="17"/>
              </w:rPr>
              <w:t>90%</w:t>
            </w:r>
          </w:p>
        </w:tc>
      </w:tr>
      <w:tr>
        <w:tc>
          <w:tcPr>
            <w:tcW w:type="dxa" w:w="1512"/>
          </w:tcPr>
          <w:p>
            <w:pPr>
              <w:spacing w:after="40" w:before="40"/>
            </w:pPr>
            <w:r/>
            <w:r>
              <w:rPr>
                <w:b w:val="0"/>
                <w:i w:val="0"/>
                <w:color w:val="1F2937"/>
                <w:sz w:val="17"/>
              </w:rPr>
              <w:t>Pre-seed extension</w:t>
            </w:r>
          </w:p>
        </w:tc>
        <w:tc>
          <w:tcPr>
            <w:tcW w:type="dxa" w:w="1512"/>
          </w:tcPr>
          <w:p>
            <w:pPr>
              <w:spacing w:after="40" w:before="40"/>
            </w:pPr>
            <w:r/>
            <w:r>
              <w:rPr>
                <w:b w:val="0"/>
                <w:i w:val="0"/>
                <w:color w:val="1F2937"/>
                <w:sz w:val="17"/>
              </w:rPr>
              <w:t>€250k</w:t>
            </w:r>
          </w:p>
        </w:tc>
        <w:tc>
          <w:tcPr>
            <w:tcW w:type="dxa" w:w="1512"/>
          </w:tcPr>
          <w:p>
            <w:pPr>
              <w:spacing w:after="40" w:before="40"/>
            </w:pPr>
            <w:r/>
            <w:r>
              <w:rPr>
                <w:b w:val="0"/>
                <w:i w:val="0"/>
                <w:color w:val="1F2937"/>
                <w:sz w:val="17"/>
              </w:rPr>
              <w:t>€3.5M</w:t>
            </w:r>
          </w:p>
        </w:tc>
        <w:tc>
          <w:tcPr>
            <w:tcW w:type="dxa" w:w="1512"/>
          </w:tcPr>
          <w:p>
            <w:pPr>
              <w:spacing w:after="40" w:before="40"/>
            </w:pPr>
            <w:r/>
            <w:r>
              <w:rPr>
                <w:b w:val="0"/>
                <w:i w:val="0"/>
                <w:color w:val="1F2937"/>
                <w:sz w:val="17"/>
              </w:rPr>
              <w:t>€3.8M</w:t>
            </w:r>
          </w:p>
        </w:tc>
        <w:tc>
          <w:tcPr>
            <w:tcW w:type="dxa" w:w="1512"/>
          </w:tcPr>
          <w:p>
            <w:pPr>
              <w:spacing w:after="40" w:before="40"/>
            </w:pPr>
            <w:r/>
            <w:r>
              <w:rPr>
                <w:b w:val="0"/>
                <w:i w:val="0"/>
                <w:color w:val="1F2937"/>
                <w:sz w:val="17"/>
              </w:rPr>
              <w:t>6.7%</w:t>
            </w:r>
          </w:p>
        </w:tc>
        <w:tc>
          <w:tcPr>
            <w:tcW w:type="dxa" w:w="1512"/>
          </w:tcPr>
          <w:p>
            <w:pPr>
              <w:spacing w:after="40" w:before="40"/>
            </w:pPr>
            <w:r/>
            <w:r>
              <w:rPr>
                <w:b w:val="0"/>
                <w:i w:val="0"/>
                <w:color w:val="1F2937"/>
                <w:sz w:val="17"/>
              </w:rPr>
              <w:t>84% (after 2% advisory)</w:t>
            </w:r>
          </w:p>
        </w:tc>
      </w:tr>
      <w:tr>
        <w:tc>
          <w:tcPr>
            <w:tcW w:type="dxa" w:w="1512"/>
          </w:tcPr>
          <w:p>
            <w:pPr>
              <w:spacing w:after="40" w:before="40"/>
            </w:pPr>
            <w:r/>
            <w:r>
              <w:rPr>
                <w:b w:val="0"/>
                <w:i w:val="0"/>
                <w:color w:val="1F2937"/>
                <w:sz w:val="17"/>
              </w:rPr>
              <w:t xml:space="preserve">Growth </w:t>
            </w:r>
            <w:r>
              <w:rPr>
                <w:b w:val="0"/>
                <w:i/>
                <w:color w:val="1F2937"/>
                <w:sz w:val="17"/>
              </w:rPr>
              <w:t>(optional)</w:t>
            </w:r>
          </w:p>
        </w:tc>
        <w:tc>
          <w:tcPr>
            <w:tcW w:type="dxa" w:w="1512"/>
          </w:tcPr>
          <w:p>
            <w:pPr>
              <w:spacing w:after="40" w:before="40"/>
            </w:pPr>
            <w:r/>
            <w:r>
              <w:rPr>
                <w:b w:val="0"/>
                <w:i w:val="0"/>
                <w:color w:val="1F2937"/>
                <w:sz w:val="17"/>
              </w:rPr>
              <w:t>€1.5M</w:t>
            </w:r>
          </w:p>
        </w:tc>
        <w:tc>
          <w:tcPr>
            <w:tcW w:type="dxa" w:w="1512"/>
          </w:tcPr>
          <w:p>
            <w:pPr>
              <w:spacing w:after="40" w:before="40"/>
            </w:pPr>
            <w:r/>
            <w:r>
              <w:rPr>
                <w:b w:val="0"/>
                <w:i w:val="0"/>
                <w:color w:val="1F2937"/>
                <w:sz w:val="17"/>
              </w:rPr>
              <w:t>€12.0M</w:t>
            </w:r>
          </w:p>
        </w:tc>
        <w:tc>
          <w:tcPr>
            <w:tcW w:type="dxa" w:w="1512"/>
          </w:tcPr>
          <w:p>
            <w:pPr>
              <w:spacing w:after="40" w:before="40"/>
            </w:pPr>
            <w:r/>
            <w:r>
              <w:rPr>
                <w:b w:val="0"/>
                <w:i w:val="0"/>
                <w:color w:val="1F2937"/>
                <w:sz w:val="17"/>
              </w:rPr>
              <w:t>€13.5M</w:t>
            </w:r>
          </w:p>
        </w:tc>
        <w:tc>
          <w:tcPr>
            <w:tcW w:type="dxa" w:w="1512"/>
          </w:tcPr>
          <w:p>
            <w:pPr>
              <w:spacing w:after="40" w:before="40"/>
            </w:pPr>
            <w:r/>
            <w:r>
              <w:rPr>
                <w:b w:val="0"/>
                <w:i w:val="0"/>
                <w:color w:val="1F2937"/>
                <w:sz w:val="17"/>
              </w:rPr>
              <w:t>11.1%</w:t>
            </w:r>
          </w:p>
        </w:tc>
        <w:tc>
          <w:tcPr>
            <w:tcW w:type="dxa" w:w="1512"/>
          </w:tcPr>
          <w:p>
            <w:pPr>
              <w:spacing w:after="40" w:before="40"/>
            </w:pPr>
            <w:r/>
            <w:r>
              <w:rPr>
                <w:b w:val="0"/>
                <w:i w:val="0"/>
                <w:color w:val="1F2937"/>
                <w:sz w:val="17"/>
              </w:rPr>
              <w:t>75%</w:t>
            </w:r>
          </w:p>
        </w:tc>
      </w:tr>
      <w:tr>
        <w:tc>
          <w:tcPr>
            <w:tcW w:type="dxa" w:w="1512"/>
          </w:tcPr>
          <w:p>
            <w:pPr>
              <w:spacing w:after="40" w:before="40"/>
            </w:pPr>
            <w:r/>
            <w:r>
              <w:rPr>
                <w:b w:val="0"/>
                <w:i w:val="0"/>
                <w:color w:val="1F2937"/>
                <w:sz w:val="17"/>
              </w:rPr>
              <w:t>ESOP (cumulative)</w:t>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r>
              <w:rPr>
                <w:b w:val="0"/>
                <w:i w:val="0"/>
                <w:color w:val="1F2937"/>
                <w:sz w:val="17"/>
              </w:rPr>
              <w:t>10%</w:t>
            </w:r>
          </w:p>
        </w:tc>
        <w:tc>
          <w:tcPr>
            <w:tcW w:type="dxa" w:w="1512"/>
          </w:tcPr>
          <w:p>
            <w:pPr>
              <w:spacing w:after="40" w:before="40"/>
            </w:pPr>
            <w:r/>
            <w:r>
              <w:rPr>
                <w:b/>
                <w:i w:val="0"/>
                <w:color w:val="1F2937"/>
                <w:sz w:val="17"/>
              </w:rPr>
              <w:t>~67%</w:t>
            </w:r>
          </w:p>
        </w:tc>
      </w:tr>
    </w:tbl>
    <w:p>
      <w:pPr>
        <w:spacing w:after="160" w:before="0"/>
      </w:pPr>
    </w:p>
    <w:p>
      <w:pPr>
        <w:spacing w:after="140" w:line="276" w:lineRule="auto"/>
        <w:jc w:val="both"/>
      </w:pPr>
      <w:r>
        <w:rPr>
          <w:b w:val="0"/>
          <w:i w:val="0"/>
          <w:color w:val="1F2937"/>
          <w:sz w:val="20"/>
        </w:rPr>
        <w:t>Retaining ~67% through the growth round is a good outcome, and it depends on the non-dilutive stack being used before equity rather than after it. Without the growth round, which the plan does not need, the figure is ~76%.</w:t>
      </w:r>
    </w:p>
    <w:p>
      <w:pPr>
        <w:keepNext/>
        <w:spacing w:before="160" w:after="20"/>
        <w:ind w:left="227"/>
        <w:shd w:val="clear" w:fill="F6F7F9"/>
        <w:pBdr>
          <w:left w:val="single" w:sz="18" w:space="8" w:color="9CA3AF"/>
        </w:pBdr>
      </w:pPr>
      <w:r>
        <w:rPr>
          <w:b/>
          <w:i w:val="0"/>
          <w:color w:val="1F2937"/>
          <w:sz w:val="19"/>
        </w:rPr>
        <w:t>This table used to be typed by hand, and did not add up</w:t>
      </w:r>
    </w:p>
    <w:p>
      <w:pPr>
        <w:spacing w:before="0" w:after="160" w:line="264" w:lineRule="auto"/>
        <w:ind w:left="227"/>
        <w:shd w:val="clear" w:fill="F6F7F9"/>
        <w:pBdr>
          <w:left w:val="single" w:sz="18" w:space="8" w:color="9CA3AF"/>
        </w:pBdr>
      </w:pPr>
      <w:r>
        <w:rPr>
          <w:b w:val="0"/>
          <w:i w:val="0"/>
          <w:color w:val="1F2937"/>
          <w:sz w:val="19"/>
        </w:rPr>
        <w:t xml:space="preserve">The previous version raised €600k and still ended at ~45%, because each row was written independently rather than carried forward from the one above it. Every cell here is now generated by </w:t>
      </w:r>
      <w:r>
        <w:rPr>
          <w:rFonts w:ascii="Consolas" w:hAnsi="Consolas"/>
          <w:b w:val="0"/>
          <w:i w:val="0"/>
          <w:color w:val="1F2937"/>
          <w:sz w:val="17"/>
        </w:rPr>
        <w:t>model.dilution()</w:t>
      </w:r>
      <w:r>
        <w:rPr>
          <w:b w:val="0"/>
          <w:i w:val="0"/>
          <w:color w:val="1F2937"/>
          <w:sz w:val="19"/>
        </w:rPr>
        <w:t xml:space="preserve"> and pinned by the doc guard: the pre-seed fell by €200k and retention went </w:t>
      </w:r>
      <w:r>
        <w:rPr>
          <w:b/>
          <w:i w:val="0"/>
          <w:color w:val="1F2937"/>
          <w:sz w:val="19"/>
        </w:rPr>
        <w:t>up</w:t>
      </w:r>
      <w:r>
        <w:rPr>
          <w:b w:val="0"/>
          <w:i w:val="0"/>
          <w:color w:val="1F2937"/>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r>
        <w:br w:type="page"/>
      </w:r>
    </w:p>
    <w:p>
      <w:pPr>
        <w:pStyle w:val="Heading1"/>
        <w:keepNext/>
        <w:spacing w:before="320" w:after="100"/>
        <w:pBdr>
          <w:bottom w:val="single" w:sz="6" w:space="8" w:color="D1D5DB"/>
        </w:pBdr>
      </w:pPr>
      <w:r>
        <w:rPr>
          <w:b/>
          <w:i w:val="0"/>
          <w:color w:val="1F2937"/>
          <w:sz w:val="32"/>
        </w:rPr>
        <w:t>Appendix E: Product Gaps</w:t>
      </w:r>
    </w:p>
    <w:p>
      <w:pPr>
        <w:spacing w:after="140" w:line="276" w:lineRule="auto"/>
        <w:jc w:val="both"/>
      </w:pPr>
      <w:r>
        <w:rPr>
          <w:b w:val="0"/>
          <w:i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i w:val="0"/>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i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Endpoint</w:t>
            </w:r>
          </w:p>
        </w:tc>
        <w:tc>
          <w:tcPr>
            <w:tcW w:type="dxa" w:w="4536"/>
            <w:shd w:val="clear" w:fill="EFF1F3"/>
          </w:tcPr>
          <w:p>
            <w:pPr>
              <w:spacing w:after="40" w:before="40"/>
            </w:pPr>
            <w:r/>
            <w:r>
              <w:rPr>
                <w:b/>
                <w:i w:val="0"/>
                <w:color w:val="1F2937"/>
                <w:sz w:val="17"/>
              </w:rPr>
              <w:t>What it does</w:t>
            </w:r>
          </w:p>
        </w:tc>
      </w:tr>
      <w:tr>
        <w:tc>
          <w:tcPr>
            <w:tcW w:type="dxa" w:w="4536"/>
          </w:tcPr>
          <w:p>
            <w:pPr>
              <w:spacing w:after="40" w:before="40"/>
            </w:pPr>
            <w:r/>
            <w:r>
              <w:rPr>
                <w:rFonts w:ascii="Consolas" w:hAnsi="Consolas"/>
                <w:b w:val="0"/>
                <w:i w:val="0"/>
                <w:color w:val="1F2937"/>
                <w:sz w:val="15"/>
              </w:rPr>
              <w:t>GET /api/discover</w:t>
            </w:r>
          </w:p>
        </w:tc>
        <w:tc>
          <w:tcPr>
            <w:tcW w:type="dxa" w:w="4536"/>
          </w:tcPr>
          <w:p>
            <w:pPr>
              <w:spacing w:after="40" w:before="40"/>
            </w:pPr>
            <w:r/>
            <w:r>
              <w:rPr>
                <w:b w:val="0"/>
                <w:i w:val="0"/>
                <w:color w:val="1F2937"/>
                <w:sz w:val="17"/>
              </w:rPr>
              <w:t>Ranked athlete discovery</w:t>
            </w:r>
          </w:p>
        </w:tc>
      </w:tr>
      <w:tr>
        <w:tc>
          <w:tcPr>
            <w:tcW w:type="dxa" w:w="4536"/>
          </w:tcPr>
          <w:p>
            <w:pPr>
              <w:spacing w:after="40" w:before="40"/>
            </w:pPr>
            <w:r/>
            <w:r>
              <w:rPr>
                <w:rFonts w:ascii="Consolas" w:hAnsi="Consolas"/>
                <w:b w:val="0"/>
                <w:i w:val="0"/>
                <w:color w:val="1F2937"/>
                <w:sz w:val="15"/>
              </w:rPr>
              <w:t>POST</w:t>
            </w:r>
            <w:r>
              <w:rPr>
                <w:b w:val="0"/>
                <w:i w:val="0"/>
                <w:color w:val="1F2937"/>
                <w:sz w:val="17"/>
              </w:rPr>
              <w:t xml:space="preserve"> / </w:t>
            </w:r>
            <w:r>
              <w:rPr>
                <w:rFonts w:ascii="Consolas" w:hAnsi="Consolas"/>
                <w:b w:val="0"/>
                <w:i w:val="0"/>
                <w:color w:val="1F2937"/>
                <w:sz w:val="15"/>
              </w:rPr>
              <w:t>DELETE /api/follows/{id}</w:t>
            </w:r>
          </w:p>
        </w:tc>
        <w:tc>
          <w:tcPr>
            <w:tcW w:type="dxa" w:w="4536"/>
          </w:tcPr>
          <w:p>
            <w:pPr>
              <w:spacing w:after="40" w:before="40"/>
            </w:pPr>
            <w:r/>
            <w:r>
              <w:rPr>
                <w:b w:val="0"/>
                <w:i w:val="0"/>
                <w:color w:val="1F2937"/>
                <w:sz w:val="17"/>
              </w:rPr>
              <w:t>Follow / unfollow: the free relationship</w:t>
            </w:r>
          </w:p>
        </w:tc>
      </w:tr>
      <w:tr>
        <w:tc>
          <w:tcPr>
            <w:tcW w:type="dxa" w:w="4536"/>
          </w:tcPr>
          <w:p>
            <w:pPr>
              <w:spacing w:after="40" w:before="40"/>
            </w:pPr>
            <w:r/>
            <w:r>
              <w:rPr>
                <w:rFonts w:ascii="Consolas" w:hAnsi="Consolas"/>
                <w:b w:val="0"/>
                <w:i w:val="0"/>
                <w:color w:val="1F2937"/>
                <w:sz w:val="15"/>
              </w:rPr>
              <w:t>POST</w:t>
            </w:r>
            <w:r>
              <w:rPr>
                <w:b w:val="0"/>
                <w:i w:val="0"/>
                <w:color w:val="1F2937"/>
                <w:sz w:val="17"/>
              </w:rPr>
              <w:t xml:space="preserve"> / </w:t>
            </w:r>
            <w:r>
              <w:rPr>
                <w:rFonts w:ascii="Consolas" w:hAnsi="Consolas"/>
                <w:b w:val="0"/>
                <w:i w:val="0"/>
                <w:color w:val="1F2937"/>
                <w:sz w:val="15"/>
              </w:rPr>
              <w:t>DELETE /api/subscriptions/{kind}/{id}</w:t>
            </w:r>
          </w:p>
        </w:tc>
        <w:tc>
          <w:tcPr>
            <w:tcW w:type="dxa" w:w="4536"/>
          </w:tcPr>
          <w:p>
            <w:pPr>
              <w:spacing w:after="40" w:before="40"/>
            </w:pPr>
            <w:r/>
            <w:r>
              <w:rPr>
                <w:b w:val="0"/>
                <w:i w:val="0"/>
                <w:color w:val="1F2937"/>
                <w:sz w:val="17"/>
              </w:rPr>
              <w:t xml:space="preserve">Subscribe / unsubscribe: the paid relationship, </w:t>
            </w:r>
            <w:r>
              <w:rPr>
                <w:b/>
                <w:i w:val="0"/>
                <w:color w:val="1F2937"/>
                <w:sz w:val="17"/>
              </w:rPr>
              <w:t>free in this build</w:t>
            </w:r>
          </w:p>
        </w:tc>
      </w:tr>
      <w:tr>
        <w:tc>
          <w:tcPr>
            <w:tcW w:type="dxa" w:w="4536"/>
          </w:tcPr>
          <w:p>
            <w:pPr>
              <w:spacing w:after="40" w:before="40"/>
            </w:pPr>
            <w:r/>
            <w:r>
              <w:rPr>
                <w:rFonts w:ascii="Consolas" w:hAnsi="Consolas"/>
                <w:b w:val="0"/>
                <w:i w:val="0"/>
                <w:color w:val="1F2937"/>
                <w:sz w:val="15"/>
              </w:rPr>
              <w:t>GET /api/feed</w:t>
            </w:r>
            <w:r>
              <w:rPr>
                <w:b w:val="0"/>
                <w:i w:val="0"/>
                <w:color w:val="1F2937"/>
                <w:sz w:val="17"/>
              </w:rPr>
              <w:t xml:space="preserve">, </w:t>
            </w:r>
            <w:r>
              <w:rPr>
                <w:rFonts w:ascii="Consolas" w:hAnsi="Consolas"/>
                <w:b w:val="0"/>
                <w:i w:val="0"/>
                <w:color w:val="1F2937"/>
                <w:sz w:val="15"/>
              </w:rPr>
              <w:t>/feed/content</w:t>
            </w:r>
            <w:r>
              <w:rPr>
                <w:b w:val="0"/>
                <w:i w:val="0"/>
                <w:color w:val="1F2937"/>
                <w:sz w:val="17"/>
              </w:rPr>
              <w:t xml:space="preserve">, </w:t>
            </w:r>
            <w:r>
              <w:rPr>
                <w:rFonts w:ascii="Consolas" w:hAnsi="Consolas"/>
                <w:b w:val="0"/>
                <w:i w:val="0"/>
                <w:color w:val="1F2937"/>
                <w:sz w:val="15"/>
              </w:rPr>
              <w:t>/feed/news</w:t>
            </w:r>
          </w:p>
        </w:tc>
        <w:tc>
          <w:tcPr>
            <w:tcW w:type="dxa" w:w="4536"/>
          </w:tcPr>
          <w:p>
            <w:pPr>
              <w:spacing w:after="40" w:before="40"/>
            </w:pPr>
            <w:r/>
            <w:r>
              <w:rPr>
                <w:b w:val="0"/>
                <w:i w:val="0"/>
                <w:color w:val="1F2937"/>
                <w:sz w:val="17"/>
              </w:rPr>
              <w:t>Following feed: posts, products, polls, platform news</w:t>
            </w:r>
          </w:p>
        </w:tc>
      </w:tr>
      <w:tr>
        <w:tc>
          <w:tcPr>
            <w:tcW w:type="dxa" w:w="4536"/>
          </w:tcPr>
          <w:p>
            <w:pPr>
              <w:spacing w:after="40" w:before="40"/>
            </w:pPr>
            <w:r/>
            <w:r>
              <w:rPr>
                <w:rFonts w:ascii="Consolas" w:hAnsi="Consolas"/>
                <w:b w:val="0"/>
                <w:i w:val="0"/>
                <w:color w:val="1F2937"/>
                <w:sz w:val="15"/>
              </w:rPr>
              <w:t>GET /api/athletes/{slug}/content</w:t>
            </w:r>
          </w:p>
        </w:tc>
        <w:tc>
          <w:tcPr>
            <w:tcW w:type="dxa" w:w="4536"/>
          </w:tcPr>
          <w:p>
            <w:pPr>
              <w:spacing w:after="40" w:before="40"/>
            </w:pPr>
            <w:r/>
            <w:r>
              <w:rPr>
                <w:b w:val="0"/>
                <w:i w:val="0"/>
                <w:color w:val="1F2937"/>
                <w:sz w:val="17"/>
              </w:rPr>
              <w:t>An athlete's wall; locked items return a title and no body</w:t>
            </w:r>
          </w:p>
        </w:tc>
      </w:tr>
      <w:tr>
        <w:tc>
          <w:tcPr>
            <w:tcW w:type="dxa" w:w="4536"/>
          </w:tcPr>
          <w:p>
            <w:pPr>
              <w:spacing w:after="40" w:before="40"/>
            </w:pPr>
            <w:r/>
            <w:r>
              <w:rPr>
                <w:rFonts w:ascii="Consolas" w:hAnsi="Consolas"/>
                <w:b w:val="0"/>
                <w:i w:val="0"/>
                <w:color w:val="1F2937"/>
                <w:sz w:val="15"/>
              </w:rPr>
              <w:t>POST /api/content/{id}/vote/{option}</w:t>
            </w:r>
          </w:p>
        </w:tc>
        <w:tc>
          <w:tcPr>
            <w:tcW w:type="dxa" w:w="4536"/>
          </w:tcPr>
          <w:p>
            <w:pPr>
              <w:spacing w:after="40" w:before="40"/>
            </w:pPr>
            <w:r/>
            <w:r>
              <w:rPr>
                <w:b w:val="0"/>
                <w:i w:val="0"/>
                <w:color w:val="1F2937"/>
                <w:sz w:val="17"/>
              </w:rPr>
              <w:t>Vote in a poll</w:t>
            </w:r>
          </w:p>
        </w:tc>
      </w:tr>
      <w:tr>
        <w:tc>
          <w:tcPr>
            <w:tcW w:type="dxa" w:w="4536"/>
          </w:tcPr>
          <w:p>
            <w:pPr>
              <w:spacing w:after="40" w:before="40"/>
            </w:pPr>
            <w:r/>
            <w:r>
              <w:rPr>
                <w:rFonts w:ascii="Consolas" w:hAnsi="Consolas"/>
                <w:b w:val="0"/>
                <w:i w:val="0"/>
                <w:color w:val="1F2937"/>
                <w:sz w:val="15"/>
              </w:rPr>
              <w:t>POST /api/athletes/{slug}/wall-posts</w:t>
            </w:r>
          </w:p>
        </w:tc>
        <w:tc>
          <w:tcPr>
            <w:tcW w:type="dxa" w:w="4536"/>
          </w:tcPr>
          <w:p>
            <w:pPr>
              <w:spacing w:after="40" w:before="40"/>
            </w:pPr>
            <w:r/>
            <w:r>
              <w:rPr>
                <w:b w:val="0"/>
                <w:i w:val="0"/>
                <w:color w:val="1F2937"/>
                <w:sz w:val="17"/>
              </w:rPr>
              <w:t>Write on a fan wall</w:t>
            </w:r>
          </w:p>
        </w:tc>
      </w:tr>
      <w:tr>
        <w:tc>
          <w:tcPr>
            <w:tcW w:type="dxa" w:w="4536"/>
          </w:tcPr>
          <w:p>
            <w:pPr>
              <w:spacing w:after="40" w:before="40"/>
            </w:pPr>
            <w:r/>
            <w:r>
              <w:rPr>
                <w:rFonts w:ascii="Consolas" w:hAnsi="Consolas"/>
                <w:b w:val="0"/>
                <w:i w:val="0"/>
                <w:color w:val="1F2937"/>
                <w:sz w:val="15"/>
              </w:rPr>
              <w:t>POST /api/messages</w:t>
            </w:r>
          </w:p>
        </w:tc>
        <w:tc>
          <w:tcPr>
            <w:tcW w:type="dxa" w:w="4536"/>
          </w:tcPr>
          <w:p>
            <w:pPr>
              <w:spacing w:after="40" w:before="40"/>
            </w:pPr>
            <w:r/>
            <w:r>
              <w:rPr>
                <w:b w:val="0"/>
                <w:i w:val="0"/>
                <w:color w:val="1F2937"/>
                <w:sz w:val="17"/>
              </w:rPr>
              <w:t>Message an athlete you subscribe to</w:t>
            </w:r>
          </w:p>
        </w:tc>
      </w:tr>
    </w:tbl>
    <w:p>
      <w:pPr>
        <w:spacing w:after="160" w:before="0"/>
      </w:pPr>
    </w:p>
    <w:p>
      <w:pPr>
        <w:spacing w:after="140" w:line="276" w:lineRule="auto"/>
        <w:jc w:val="both"/>
      </w:pPr>
      <w:r>
        <w:rPr>
          <w:b w:val="0"/>
          <w:i w:val="0"/>
          <w:color w:val="1F2937"/>
          <w:sz w:val="20"/>
        </w:rPr>
        <w:t xml:space="preserve">So the </w:t>
      </w:r>
      <w:r>
        <w:rPr>
          <w:b w:val="0"/>
          <w:i/>
          <w:color w:val="1F2937"/>
          <w:sz w:val="20"/>
        </w:rPr>
        <w:t>relationship</w:t>
      </w:r>
      <w:r>
        <w:rPr>
          <w:b w:val="0"/>
          <w:i w:val="0"/>
          <w:color w:val="1F2937"/>
          <w:sz w:val="20"/>
        </w:rPr>
        <w:t xml:space="preserve"> and </w:t>
      </w:r>
      <w:r>
        <w:rPr>
          <w:b w:val="0"/>
          <w:i/>
          <w:color w:val="1F2937"/>
          <w:sz w:val="20"/>
        </w:rPr>
        <w:t>content</w:t>
      </w:r>
      <w:r>
        <w:rPr>
          <w:b w:val="0"/>
          <w:i w:val="0"/>
          <w:color w:val="1F2937"/>
          <w:sz w:val="20"/>
        </w:rPr>
        <w:t xml:space="preserve"> halves of the creator platform exist, posts, image upload, locked items, polls, products, follow versus subscribe, a fan feed, fan DMs, and are demonstrable end to end. What does not exist is the part that makes it a business: </w:t>
      </w:r>
      <w:r>
        <w:rPr>
          <w:b/>
          <w:i w:val="0"/>
          <w:color w:val="1F2937"/>
          <w:sz w:val="20"/>
        </w:rPr>
        <w:t>there is no way for anyone to pay anything.</w:t>
      </w:r>
      <w:r>
        <w:rPr>
          <w:b w:val="0"/>
          <w:i w:val="0"/>
          <w:color w:val="1F2937"/>
          <w:sz w:val="20"/>
        </w:rPr>
        <w:t xml:space="preserve"> The entire fan-monetisation model, 60% of Y7 revenue, has no product surface at all. Deals and packages record an </w:t>
      </w:r>
      <w:r>
        <w:rPr>
          <w:rFonts w:ascii="Consolas" w:hAnsi="Consolas"/>
          <w:b w:val="0"/>
          <w:i w:val="0"/>
          <w:color w:val="1F2937"/>
          <w:sz w:val="18"/>
        </w:rPr>
        <w:t>amount</w:t>
      </w:r>
      <w:r>
        <w:rPr>
          <w:b w:val="0"/>
          <w:i w:val="0"/>
          <w:color w:val="1F2937"/>
          <w:sz w:val="20"/>
        </w:rPr>
        <w:t xml:space="preserve"> and a status, but no money moves; they are contracts of record, not transactions.</w:t>
      </w:r>
    </w:p>
    <w:p>
      <w:pPr>
        <w:spacing w:after="140" w:line="276" w:lineRule="auto"/>
        <w:jc w:val="both"/>
      </w:pPr>
      <w:r>
        <w:rPr>
          <w:b w:val="0"/>
          <w:i w:val="0"/>
          <w:color w:val="1F2937"/>
          <w:sz w:val="20"/>
        </w:rPr>
        <w:t xml:space="preserve">This is not a defect. The product was built as an analytics-led sponsorship marketplace and it is genuinely good at that. But the honest starting position for the plan is that </w:t>
      </w:r>
      <w:r>
        <w:rPr>
          <w:b/>
          <w:i w:val="0"/>
          <w:color w:val="1F2937"/>
          <w:sz w:val="20"/>
        </w:rPr>
        <w:t>the marketplace rail is half-built and the creator platform is unbuilt.</w:t>
      </w:r>
    </w:p>
    <w:p>
      <w:pPr>
        <w:spacing w:after="120" w:before="0"/>
      </w:pPr>
    </w:p>
    <w:p>
      <w:pPr>
        <w:pStyle w:val="Heading2"/>
        <w:keepNext/>
        <w:spacing w:before="320" w:after="100"/>
      </w:pPr>
      <w:r>
        <w:rPr>
          <w:b/>
          <w:i w:val="0"/>
          <w:color w:val="1F2937"/>
          <w:sz w:val="25"/>
        </w:rPr>
        <w:t>Gap register</w:t>
      </w:r>
    </w:p>
    <w:p>
      <w:pPr>
        <w:spacing w:after="140" w:line="276" w:lineRule="auto"/>
        <w:jc w:val="both"/>
      </w:pPr>
      <w:r>
        <w:rPr>
          <w:b w:val="0"/>
          <w:i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w:t>
            </w:r>
          </w:p>
        </w:tc>
        <w:tc>
          <w:tcPr>
            <w:tcW w:type="dxa" w:w="1814"/>
            <w:shd w:val="clear" w:fill="EFF1F3"/>
          </w:tcPr>
          <w:p>
            <w:pPr>
              <w:spacing w:after="40" w:before="40"/>
            </w:pPr>
            <w:r/>
            <w:r>
              <w:rPr>
                <w:b/>
                <w:i w:val="0"/>
                <w:color w:val="1F2937"/>
                <w:sz w:val="17"/>
              </w:rPr>
              <w:t>Gap</w:t>
            </w:r>
          </w:p>
        </w:tc>
        <w:tc>
          <w:tcPr>
            <w:tcW w:type="dxa" w:w="1814"/>
            <w:shd w:val="clear" w:fill="EFF1F3"/>
          </w:tcPr>
          <w:p>
            <w:pPr>
              <w:spacing w:after="40" w:before="40"/>
            </w:pPr>
            <w:r/>
            <w:r>
              <w:rPr>
                <w:b/>
                <w:i w:val="0"/>
                <w:color w:val="1F2937"/>
                <w:sz w:val="17"/>
              </w:rPr>
              <w:t>Blocks</w:t>
            </w:r>
          </w:p>
        </w:tc>
        <w:tc>
          <w:tcPr>
            <w:tcW w:type="dxa" w:w="1814"/>
            <w:shd w:val="clear" w:fill="EFF1F3"/>
          </w:tcPr>
          <w:p>
            <w:pPr>
              <w:spacing w:after="40" w:before="40"/>
            </w:pPr>
            <w:r/>
            <w:r>
              <w:rPr>
                <w:b/>
                <w:i w:val="0"/>
                <w:color w:val="1F2937"/>
                <w:sz w:val="17"/>
              </w:rPr>
              <w:t>Effort</w:t>
            </w:r>
          </w:p>
        </w:tc>
        <w:tc>
          <w:tcPr>
            <w:tcW w:type="dxa" w:w="1814"/>
            <w:shd w:val="clear" w:fill="EFF1F3"/>
          </w:tcPr>
          <w:p>
            <w:pPr>
              <w:spacing w:after="40" w:before="40"/>
            </w:pPr>
            <w:r/>
            <w:r>
              <w:rPr>
                <w:b/>
                <w:i w:val="0"/>
                <w:color w:val="1F2937"/>
                <w:sz w:val="17"/>
              </w:rPr>
              <w:t>Notes</w:t>
            </w:r>
          </w:p>
        </w:tc>
      </w:tr>
      <w:tr>
        <w:tc>
          <w:tcPr>
            <w:tcW w:type="dxa" w:w="1814"/>
          </w:tcPr>
          <w:p>
            <w:pPr>
              <w:spacing w:after="40" w:before="40"/>
            </w:pPr>
            <w:r/>
            <w:r>
              <w:rPr>
                <w:b w:val="0"/>
                <w:i w:val="0"/>
                <w:color w:val="1F2937"/>
                <w:sz w:val="17"/>
              </w:rPr>
              <w:t>1</w:t>
            </w:r>
          </w:p>
        </w:tc>
        <w:tc>
          <w:tcPr>
            <w:tcW w:type="dxa" w:w="1814"/>
          </w:tcPr>
          <w:p>
            <w:pPr>
              <w:spacing w:after="40" w:before="40"/>
            </w:pPr>
            <w:r/>
            <w:r>
              <w:rPr>
                <w:b/>
                <w:i w:val="0"/>
                <w:color w:val="1F2937"/>
                <w:sz w:val="17"/>
              </w:rPr>
              <w:t>Payments + payouts</w:t>
            </w:r>
          </w:p>
        </w:tc>
        <w:tc>
          <w:tcPr>
            <w:tcW w:type="dxa" w:w="1814"/>
          </w:tcPr>
          <w:p>
            <w:pPr>
              <w:spacing w:after="40" w:before="40"/>
            </w:pPr>
            <w:r/>
            <w:r>
              <w:rPr>
                <w:b w:val="0"/>
                <w:i w:val="0"/>
                <w:color w:val="1F2937"/>
                <w:sz w:val="17"/>
              </w:rPr>
              <w:t>All 8 streams</w:t>
            </w:r>
          </w:p>
        </w:tc>
        <w:tc>
          <w:tcPr>
            <w:tcW w:type="dxa" w:w="1814"/>
          </w:tcPr>
          <w:p>
            <w:pPr>
              <w:spacing w:after="40" w:before="40"/>
            </w:pPr>
            <w:r/>
            <w:r>
              <w:rPr>
                <w:b w:val="0"/>
                <w:i w:val="0"/>
                <w:color w:val="1F2937"/>
                <w:sz w:val="17"/>
              </w:rPr>
              <w:t>L</w:t>
            </w:r>
          </w:p>
        </w:tc>
        <w:tc>
          <w:tcPr>
            <w:tcW w:type="dxa" w:w="1814"/>
          </w:tcPr>
          <w:p>
            <w:pPr>
              <w:spacing w:after="40" w:before="40"/>
            </w:pPr>
            <w:r/>
            <w:r>
              <w:rPr>
                <w:b w:val="0"/>
                <w:i w:val="0"/>
                <w:color w:val="1F2937"/>
                <w:sz w:val="17"/>
              </w:rPr>
              <w:t>Stripe Connect (Express), KYC onboarding, webhooks, reconciliation</w:t>
            </w:r>
          </w:p>
        </w:tc>
      </w:tr>
      <w:tr>
        <w:tc>
          <w:tcPr>
            <w:tcW w:type="dxa" w:w="1814"/>
          </w:tcPr>
          <w:p>
            <w:pPr>
              <w:spacing w:after="40" w:before="40"/>
            </w:pPr>
            <w:r/>
            <w:r>
              <w:rPr>
                <w:b w:val="0"/>
                <w:i w:val="0"/>
                <w:strike/>
                <w:color w:val="1F2937"/>
                <w:sz w:val="17"/>
              </w:rPr>
              <w:t>2</w:t>
            </w:r>
          </w:p>
        </w:tc>
        <w:tc>
          <w:tcPr>
            <w:tcW w:type="dxa" w:w="1814"/>
          </w:tcPr>
          <w:p>
            <w:pPr>
              <w:spacing w:after="40" w:before="40"/>
            </w:pPr>
            <w:r/>
            <w:r>
              <w:rPr>
                <w:b w:val="0"/>
                <w:i w:val="0"/>
                <w:strike/>
                <w:color w:val="1F2937"/>
                <w:sz w:val="17"/>
              </w:rPr>
              <w:t>**Currency: EUR**</w:t>
            </w:r>
          </w:p>
        </w:tc>
        <w:tc>
          <w:tcPr>
            <w:tcW w:type="dxa" w:w="1814"/>
          </w:tcPr>
          <w:p>
            <w:pPr>
              <w:spacing w:after="40" w:before="40"/>
            </w:pPr>
            <w:r/>
            <w:r>
              <w:rPr>
                <w:b w:val="0"/>
                <w:i w:val="0"/>
                <w:strike/>
                <w:color w:val="1F2937"/>
                <w:sz w:val="17"/>
              </w:rPr>
              <w:t>Everything</w:t>
            </w:r>
          </w:p>
        </w:tc>
        <w:tc>
          <w:tcPr>
            <w:tcW w:type="dxa" w:w="1814"/>
          </w:tcPr>
          <w:p>
            <w:pPr>
              <w:spacing w:after="40" w:before="40"/>
            </w:pPr>
            <w:r/>
          </w:p>
        </w:tc>
        <w:tc>
          <w:tcPr>
            <w:tcW w:type="dxa" w:w="1814"/>
          </w:tcPr>
          <w:p>
            <w:pPr>
              <w:spacing w:after="40" w:before="40"/>
            </w:pPr>
            <w:r/>
            <w:r>
              <w:rPr>
                <w:b/>
                <w:i w:val="0"/>
                <w:color w:val="1F2937"/>
                <w:sz w:val="17"/>
              </w:rPr>
              <w:t>Shipped</w:t>
            </w:r>
            <w:r>
              <w:rPr>
                <w:b w:val="0"/>
                <w:i w:val="0"/>
                <w:color w:val="1F2937"/>
                <w:sz w:val="17"/>
              </w:rPr>
              <w:t xml:space="preserve">: columns are </w:t>
            </w:r>
            <w:r>
              <w:rPr>
                <w:rFonts w:ascii="Consolas" w:hAnsi="Consolas"/>
                <w:b w:val="0"/>
                <w:i w:val="0"/>
                <w:color w:val="1F2937"/>
                <w:sz w:val="15"/>
              </w:rPr>
              <w:t>amount_eur</w:t>
            </w:r>
            <w:r>
              <w:rPr>
                <w:b w:val="0"/>
                <w:i w:val="0"/>
                <w:color w:val="1F2937"/>
                <w:sz w:val="17"/>
              </w:rPr>
              <w:t xml:space="preserve">, </w:t>
            </w:r>
            <w:r>
              <w:rPr>
                <w:rFonts w:ascii="Consolas" w:hAnsi="Consolas"/>
                <w:b w:val="0"/>
                <w:i w:val="0"/>
                <w:color w:val="1F2937"/>
                <w:sz w:val="15"/>
              </w:rPr>
              <w:t>base_rate_eur</w:t>
            </w:r>
            <w:r>
              <w:rPr>
                <w:b w:val="0"/>
                <w:i w:val="0"/>
                <w:color w:val="1F2937"/>
                <w:sz w:val="17"/>
              </w:rPr>
              <w:t xml:space="preserve">, </w:t>
            </w:r>
            <w:r>
              <w:rPr>
                <w:rFonts w:ascii="Consolas" w:hAnsi="Consolas"/>
                <w:b w:val="0"/>
                <w:i w:val="0"/>
                <w:color w:val="1F2937"/>
                <w:sz w:val="15"/>
              </w:rPr>
              <w:t>price_eur</w:t>
            </w:r>
            <w:r>
              <w:rPr>
                <w:b w:val="0"/>
                <w:i w:val="0"/>
                <w:color w:val="1F2937"/>
                <w:sz w:val="17"/>
              </w:rPr>
              <w:t xml:space="preserve">, </w:t>
            </w:r>
            <w:r>
              <w:rPr>
                <w:rFonts w:ascii="Consolas" w:hAnsi="Consolas"/>
                <w:b w:val="0"/>
                <w:i w:val="0"/>
                <w:color w:val="1F2937"/>
                <w:sz w:val="15"/>
              </w:rPr>
              <w:t>budget_eur_*</w:t>
            </w:r>
            <w:r>
              <w:rPr>
                <w:b w:val="0"/>
                <w:i w:val="0"/>
                <w:color w:val="1F2937"/>
                <w:sz w:val="17"/>
              </w:rPr>
              <w:t>, the interface renders €, and existing databases are renamed in place on start-up</w:t>
            </w:r>
          </w:p>
        </w:tc>
      </w:tr>
      <w:tr>
        <w:tc>
          <w:tcPr>
            <w:tcW w:type="dxa" w:w="1814"/>
          </w:tcPr>
          <w:p>
            <w:pPr>
              <w:spacing w:after="40" w:before="40"/>
            </w:pPr>
            <w:r/>
            <w:r>
              <w:rPr>
                <w:b w:val="0"/>
                <w:i w:val="0"/>
                <w:color w:val="1F2937"/>
                <w:sz w:val="17"/>
              </w:rPr>
              <w:t>3</w:t>
            </w:r>
          </w:p>
        </w:tc>
        <w:tc>
          <w:tcPr>
            <w:tcW w:type="dxa" w:w="1814"/>
          </w:tcPr>
          <w:p>
            <w:pPr>
              <w:spacing w:after="40" w:before="40"/>
            </w:pPr>
            <w:r/>
            <w:r>
              <w:rPr>
                <w:b/>
                <w:i w:val="0"/>
                <w:color w:val="1F2937"/>
                <w:sz w:val="17"/>
              </w:rPr>
              <w:t>Subscriptions + tiers</w:t>
            </w:r>
          </w:p>
        </w:tc>
        <w:tc>
          <w:tcPr>
            <w:tcW w:type="dxa" w:w="1814"/>
          </w:tcPr>
          <w:p>
            <w:pPr>
              <w:spacing w:after="40" w:before="40"/>
            </w:pPr>
            <w:r/>
            <w:r>
              <w:rPr>
                <w:b w:val="0"/>
                <w:i w:val="0"/>
                <w:color w:val="1F2937"/>
                <w:sz w:val="17"/>
              </w:rPr>
              <w:t>Streams 1–3</w:t>
            </w:r>
          </w:p>
        </w:tc>
        <w:tc>
          <w:tcPr>
            <w:tcW w:type="dxa" w:w="1814"/>
          </w:tcPr>
          <w:p>
            <w:pPr>
              <w:spacing w:after="40" w:before="40"/>
            </w:pPr>
            <w:r/>
            <w:r>
              <w:rPr>
                <w:b w:val="0"/>
                <w:i w:val="0"/>
                <w:color w:val="1F2937"/>
                <w:sz w:val="17"/>
              </w:rPr>
              <w:t>M</w:t>
            </w:r>
          </w:p>
        </w:tc>
        <w:tc>
          <w:tcPr>
            <w:tcW w:type="dxa" w:w="1814"/>
          </w:tcPr>
          <w:p>
            <w:pPr>
              <w:spacing w:after="40" w:before="40"/>
            </w:pPr>
            <w:r/>
            <w:r>
              <w:rPr>
                <w:b w:val="0"/>
                <w:i w:val="0"/>
                <w:color w:val="1F2937"/>
                <w:sz w:val="17"/>
              </w:rPr>
              <w:t xml:space="preserve">The subscribe relationship and the </w:t>
            </w:r>
            <w:r>
              <w:rPr>
                <w:rFonts w:ascii="Consolas" w:hAnsi="Consolas"/>
                <w:b w:val="0"/>
                <w:i w:val="0"/>
                <w:color w:val="1F2937"/>
                <w:sz w:val="15"/>
              </w:rPr>
              <w:t>min_tier</w:t>
            </w:r>
            <w:r>
              <w:rPr>
                <w:b w:val="0"/>
                <w:i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i w:val="0"/>
                <w:color w:val="1F2937"/>
                <w:sz w:val="17"/>
              </w:rPr>
              <w:t>4</w:t>
            </w:r>
          </w:p>
        </w:tc>
        <w:tc>
          <w:tcPr>
            <w:tcW w:type="dxa" w:w="1814"/>
          </w:tcPr>
          <w:p>
            <w:pPr>
              <w:spacing w:after="40" w:before="40"/>
            </w:pPr>
            <w:r/>
            <w:r>
              <w:rPr>
                <w:b/>
                <w:i w:val="0"/>
                <w:color w:val="1F2937"/>
                <w:sz w:val="17"/>
              </w:rPr>
              <w:t>Content + media</w:t>
            </w:r>
          </w:p>
        </w:tc>
        <w:tc>
          <w:tcPr>
            <w:tcW w:type="dxa" w:w="1814"/>
          </w:tcPr>
          <w:p>
            <w:pPr>
              <w:spacing w:after="40" w:before="40"/>
            </w:pPr>
            <w:r/>
            <w:r>
              <w:rPr>
                <w:b w:val="0"/>
                <w:i w:val="0"/>
                <w:color w:val="1F2937"/>
                <w:sz w:val="17"/>
              </w:rPr>
              <w:t>Streams 1–2</w:t>
            </w:r>
          </w:p>
        </w:tc>
        <w:tc>
          <w:tcPr>
            <w:tcW w:type="dxa" w:w="1814"/>
          </w:tcPr>
          <w:p>
            <w:pPr>
              <w:spacing w:after="40" w:before="40"/>
            </w:pPr>
            <w:r/>
            <w:r>
              <w:rPr>
                <w:b w:val="0"/>
                <w:i w:val="0"/>
                <w:color w:val="1F2937"/>
                <w:sz w:val="17"/>
              </w:rPr>
              <w:t>L</w:t>
            </w:r>
          </w:p>
        </w:tc>
        <w:tc>
          <w:tcPr>
            <w:tcW w:type="dxa" w:w="1814"/>
          </w:tcPr>
          <w:p>
            <w:pPr>
              <w:spacing w:after="40" w:before="40"/>
            </w:pPr>
            <w:r/>
            <w:r>
              <w:rPr>
                <w:b w:val="0"/>
                <w:i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i w:val="0"/>
                <w:color w:val="1F2937"/>
                <w:sz w:val="17"/>
              </w:rPr>
              <w:t>5</w:t>
            </w:r>
          </w:p>
        </w:tc>
        <w:tc>
          <w:tcPr>
            <w:tcW w:type="dxa" w:w="1814"/>
          </w:tcPr>
          <w:p>
            <w:pPr>
              <w:spacing w:after="40" w:before="40"/>
            </w:pPr>
            <w:r/>
            <w:r>
              <w:rPr>
                <w:b/>
                <w:i w:val="0"/>
                <w:color w:val="1F2937"/>
                <w:sz w:val="17"/>
              </w:rPr>
              <w:t>Age assurance</w:t>
            </w:r>
          </w:p>
        </w:tc>
        <w:tc>
          <w:tcPr>
            <w:tcW w:type="dxa" w:w="1814"/>
          </w:tcPr>
          <w:p>
            <w:pPr>
              <w:spacing w:after="40" w:before="40"/>
            </w:pPr>
            <w:r/>
            <w:r>
              <w:rPr>
                <w:b w:val="0"/>
                <w:i w:val="0"/>
                <w:color w:val="1F2937"/>
                <w:sz w:val="17"/>
              </w:rPr>
              <w:t>Legal launch</w:t>
            </w:r>
          </w:p>
        </w:tc>
        <w:tc>
          <w:tcPr>
            <w:tcW w:type="dxa" w:w="1814"/>
          </w:tcPr>
          <w:p>
            <w:pPr>
              <w:spacing w:after="40" w:before="40"/>
            </w:pPr>
            <w:r/>
            <w:r>
              <w:rPr>
                <w:b w:val="0"/>
                <w:i w:val="0"/>
                <w:color w:val="1F2937"/>
                <w:sz w:val="17"/>
              </w:rPr>
              <w:t>M</w:t>
            </w:r>
          </w:p>
        </w:tc>
        <w:tc>
          <w:tcPr>
            <w:tcW w:type="dxa" w:w="1814"/>
          </w:tcPr>
          <w:p>
            <w:pPr>
              <w:spacing w:after="40" w:before="40"/>
            </w:pPr>
            <w:r/>
            <w:r>
              <w:rPr>
                <w:b w:val="0"/>
                <w:i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i w:val="0"/>
                <w:color w:val="1F2937"/>
                <w:sz w:val="17"/>
              </w:rPr>
              <w:t xml:space="preserve"> the date, and the 16/18 tiering below is designed but unbuilt</w:t>
            </w:r>
          </w:p>
        </w:tc>
      </w:tr>
      <w:tr>
        <w:tc>
          <w:tcPr>
            <w:tcW w:type="dxa" w:w="1814"/>
          </w:tcPr>
          <w:p>
            <w:pPr>
              <w:spacing w:after="40" w:before="40"/>
            </w:pPr>
            <w:r/>
            <w:r>
              <w:rPr>
                <w:b w:val="0"/>
                <w:i w:val="0"/>
                <w:color w:val="1F2937"/>
                <w:sz w:val="17"/>
              </w:rPr>
              <w:t>6</w:t>
            </w:r>
          </w:p>
        </w:tc>
        <w:tc>
          <w:tcPr>
            <w:tcW w:type="dxa" w:w="1814"/>
          </w:tcPr>
          <w:p>
            <w:pPr>
              <w:spacing w:after="40" w:before="40"/>
            </w:pPr>
            <w:r/>
            <w:r>
              <w:rPr>
                <w:b/>
                <w:i w:val="0"/>
                <w:color w:val="1F2937"/>
                <w:sz w:val="17"/>
              </w:rPr>
              <w:t>Moderation</w:t>
            </w:r>
          </w:p>
        </w:tc>
        <w:tc>
          <w:tcPr>
            <w:tcW w:type="dxa" w:w="1814"/>
          </w:tcPr>
          <w:p>
            <w:pPr>
              <w:spacing w:after="40" w:before="40"/>
            </w:pPr>
            <w:r/>
            <w:r>
              <w:rPr>
                <w:b w:val="0"/>
                <w:i w:val="0"/>
                <w:color w:val="1F2937"/>
                <w:sz w:val="17"/>
              </w:rPr>
              <w:t>Legal launch</w:t>
            </w:r>
          </w:p>
        </w:tc>
        <w:tc>
          <w:tcPr>
            <w:tcW w:type="dxa" w:w="1814"/>
          </w:tcPr>
          <w:p>
            <w:pPr>
              <w:spacing w:after="40" w:before="40"/>
            </w:pPr>
            <w:r/>
            <w:r>
              <w:rPr>
                <w:b w:val="0"/>
                <w:i w:val="0"/>
                <w:color w:val="1F2937"/>
                <w:sz w:val="17"/>
              </w:rPr>
              <w:t>L</w:t>
            </w:r>
          </w:p>
        </w:tc>
        <w:tc>
          <w:tcPr>
            <w:tcW w:type="dxa" w:w="1814"/>
          </w:tcPr>
          <w:p>
            <w:pPr>
              <w:spacing w:after="40" w:before="40"/>
            </w:pPr>
            <w:r/>
            <w:r>
              <w:rPr>
                <w:b w:val="0"/>
                <w:i w:val="0"/>
                <w:color w:val="1F2937"/>
                <w:sz w:val="17"/>
              </w:rPr>
              <w:t>Automated classification + human review queue + appeals</w:t>
            </w:r>
          </w:p>
        </w:tc>
      </w:tr>
      <w:tr>
        <w:tc>
          <w:tcPr>
            <w:tcW w:type="dxa" w:w="1814"/>
          </w:tcPr>
          <w:p>
            <w:pPr>
              <w:spacing w:after="40" w:before="40"/>
            </w:pPr>
            <w:r/>
            <w:r>
              <w:rPr>
                <w:b w:val="0"/>
                <w:i w:val="0"/>
                <w:color w:val="1F2937"/>
                <w:sz w:val="17"/>
              </w:rPr>
              <w:t>7</w:t>
            </w:r>
          </w:p>
        </w:tc>
        <w:tc>
          <w:tcPr>
            <w:tcW w:type="dxa" w:w="1814"/>
          </w:tcPr>
          <w:p>
            <w:pPr>
              <w:spacing w:after="40" w:before="40"/>
            </w:pPr>
            <w:r/>
            <w:r>
              <w:rPr>
                <w:b/>
                <w:i w:val="0"/>
                <w:color w:val="1F2937"/>
                <w:sz w:val="17"/>
              </w:rPr>
              <w:t>Sponsor billing</w:t>
            </w:r>
          </w:p>
        </w:tc>
        <w:tc>
          <w:tcPr>
            <w:tcW w:type="dxa" w:w="1814"/>
          </w:tcPr>
          <w:p>
            <w:pPr>
              <w:spacing w:after="40" w:before="40"/>
            </w:pPr>
            <w:r/>
            <w:r>
              <w:rPr>
                <w:b w:val="0"/>
                <w:i w:val="0"/>
                <w:color w:val="1F2937"/>
                <w:sz w:val="17"/>
              </w:rPr>
              <w:t>Stream 6</w:t>
            </w:r>
          </w:p>
        </w:tc>
        <w:tc>
          <w:tcPr>
            <w:tcW w:type="dxa" w:w="1814"/>
          </w:tcPr>
          <w:p>
            <w:pPr>
              <w:spacing w:after="40" w:before="40"/>
            </w:pPr>
            <w:r/>
            <w:r>
              <w:rPr>
                <w:b w:val="0"/>
                <w:i w:val="0"/>
                <w:color w:val="1F2937"/>
                <w:sz w:val="17"/>
              </w:rPr>
              <w:t>M</w:t>
            </w:r>
          </w:p>
        </w:tc>
        <w:tc>
          <w:tcPr>
            <w:tcW w:type="dxa" w:w="1814"/>
          </w:tcPr>
          <w:p>
            <w:pPr>
              <w:spacing w:after="40" w:before="40"/>
            </w:pPr>
            <w:r/>
            <w:r>
              <w:rPr>
                <w:b w:val="0"/>
                <w:i w:val="0"/>
                <w:color w:val="1F2937"/>
                <w:sz w:val="17"/>
              </w:rPr>
              <w:t>Plan entity, entitlements, seat management</w:t>
            </w:r>
          </w:p>
        </w:tc>
      </w:tr>
      <w:tr>
        <w:tc>
          <w:tcPr>
            <w:tcW w:type="dxa" w:w="1814"/>
          </w:tcPr>
          <w:p>
            <w:pPr>
              <w:spacing w:after="40" w:before="40"/>
            </w:pPr>
            <w:r/>
            <w:r>
              <w:rPr>
                <w:b w:val="0"/>
                <w:i w:val="0"/>
                <w:color w:val="1F2937"/>
                <w:sz w:val="17"/>
              </w:rPr>
              <w:t>8</w:t>
            </w:r>
          </w:p>
        </w:tc>
        <w:tc>
          <w:tcPr>
            <w:tcW w:type="dxa" w:w="1814"/>
          </w:tcPr>
          <w:p>
            <w:pPr>
              <w:spacing w:after="40" w:before="40"/>
            </w:pPr>
            <w:r/>
            <w:r>
              <w:rPr>
                <w:b/>
                <w:i w:val="0"/>
                <w:color w:val="1F2937"/>
                <w:sz w:val="17"/>
              </w:rPr>
              <w:t>DAC7 reporting</w:t>
            </w:r>
          </w:p>
        </w:tc>
        <w:tc>
          <w:tcPr>
            <w:tcW w:type="dxa" w:w="1814"/>
          </w:tcPr>
          <w:p>
            <w:pPr>
              <w:spacing w:after="40" w:before="40"/>
            </w:pPr>
            <w:r/>
            <w:r>
              <w:rPr>
                <w:b w:val="0"/>
                <w:i w:val="0"/>
                <w:color w:val="1F2937"/>
                <w:sz w:val="17"/>
              </w:rPr>
              <w:t>EU legal</w:t>
            </w:r>
          </w:p>
        </w:tc>
        <w:tc>
          <w:tcPr>
            <w:tcW w:type="dxa" w:w="1814"/>
          </w:tcPr>
          <w:p>
            <w:pPr>
              <w:spacing w:after="40" w:before="40"/>
            </w:pPr>
            <w:r/>
            <w:r>
              <w:rPr>
                <w:b w:val="0"/>
                <w:i w:val="0"/>
                <w:color w:val="1F2937"/>
                <w:sz w:val="17"/>
              </w:rPr>
              <w:t>M</w:t>
            </w:r>
          </w:p>
        </w:tc>
        <w:tc>
          <w:tcPr>
            <w:tcW w:type="dxa" w:w="1814"/>
          </w:tcPr>
          <w:p>
            <w:pPr>
              <w:spacing w:after="40" w:before="40"/>
            </w:pPr>
            <w:r/>
            <w:r>
              <w:rPr>
                <w:b w:val="0"/>
                <w:i w:val="0"/>
                <w:color w:val="1F2937"/>
                <w:sz w:val="17"/>
              </w:rPr>
              <w:t>Platforms must report seller income to tax authorities</w:t>
            </w:r>
          </w:p>
        </w:tc>
      </w:tr>
      <w:tr>
        <w:tc>
          <w:tcPr>
            <w:tcW w:type="dxa" w:w="1814"/>
          </w:tcPr>
          <w:p>
            <w:pPr>
              <w:spacing w:after="40" w:before="40"/>
            </w:pPr>
            <w:r/>
            <w:r>
              <w:rPr>
                <w:b w:val="0"/>
                <w:i w:val="0"/>
                <w:color w:val="1F2937"/>
                <w:sz w:val="17"/>
              </w:rPr>
              <w:t>9</w:t>
            </w:r>
          </w:p>
        </w:tc>
        <w:tc>
          <w:tcPr>
            <w:tcW w:type="dxa" w:w="1814"/>
          </w:tcPr>
          <w:p>
            <w:pPr>
              <w:spacing w:after="40" w:before="40"/>
            </w:pPr>
            <w:r/>
            <w:r>
              <w:rPr>
                <w:b/>
                <w:i w:val="0"/>
                <w:color w:val="1F2937"/>
                <w:sz w:val="17"/>
              </w:rPr>
              <w:t>Notifications</w:t>
            </w:r>
          </w:p>
        </w:tc>
        <w:tc>
          <w:tcPr>
            <w:tcW w:type="dxa" w:w="1814"/>
          </w:tcPr>
          <w:p>
            <w:pPr>
              <w:spacing w:after="40" w:before="40"/>
            </w:pPr>
            <w:r/>
            <w:r>
              <w:rPr>
                <w:b w:val="0"/>
                <w:i w:val="0"/>
                <w:color w:val="1F2937"/>
                <w:sz w:val="17"/>
              </w:rPr>
              <w:t>Conversion</w:t>
            </w:r>
          </w:p>
        </w:tc>
        <w:tc>
          <w:tcPr>
            <w:tcW w:type="dxa" w:w="1814"/>
          </w:tcPr>
          <w:p>
            <w:pPr>
              <w:spacing w:after="40" w:before="40"/>
            </w:pPr>
            <w:r/>
            <w:r>
              <w:rPr>
                <w:b w:val="0"/>
                <w:i w:val="0"/>
                <w:color w:val="1F2937"/>
                <w:sz w:val="17"/>
              </w:rPr>
              <w:t>S</w:t>
            </w:r>
          </w:p>
        </w:tc>
        <w:tc>
          <w:tcPr>
            <w:tcW w:type="dxa" w:w="1814"/>
          </w:tcPr>
          <w:p>
            <w:pPr>
              <w:spacing w:after="40" w:before="40"/>
            </w:pPr>
            <w:r/>
            <w:r>
              <w:rPr>
                <w:b w:val="0"/>
                <w:i w:val="0"/>
                <w:color w:val="1F2937"/>
                <w:sz w:val="17"/>
              </w:rPr>
              <w:t>Email exists as a cost line, not as code</w:t>
            </w:r>
          </w:p>
        </w:tc>
      </w:tr>
      <w:tr>
        <w:tc>
          <w:tcPr>
            <w:tcW w:type="dxa" w:w="1814"/>
          </w:tcPr>
          <w:p>
            <w:pPr>
              <w:spacing w:after="40" w:before="40"/>
            </w:pPr>
            <w:r/>
            <w:r>
              <w:rPr>
                <w:b w:val="0"/>
                <w:i w:val="0"/>
                <w:color w:val="1F2937"/>
                <w:sz w:val="17"/>
              </w:rPr>
              <w:t>10</w:t>
            </w:r>
          </w:p>
        </w:tc>
        <w:tc>
          <w:tcPr>
            <w:tcW w:type="dxa" w:w="1814"/>
          </w:tcPr>
          <w:p>
            <w:pPr>
              <w:spacing w:after="40" w:before="40"/>
            </w:pPr>
            <w:r/>
            <w:r>
              <w:rPr>
                <w:b/>
                <w:i w:val="0"/>
                <w:color w:val="1F2937"/>
                <w:sz w:val="17"/>
              </w:rPr>
              <w:t>Refunds &amp; disputes</w:t>
            </w:r>
          </w:p>
        </w:tc>
        <w:tc>
          <w:tcPr>
            <w:tcW w:type="dxa" w:w="1814"/>
          </w:tcPr>
          <w:p>
            <w:pPr>
              <w:spacing w:after="40" w:before="40"/>
            </w:pPr>
            <w:r/>
            <w:r>
              <w:rPr>
                <w:b w:val="0"/>
                <w:i w:val="0"/>
                <w:color w:val="1F2937"/>
                <w:sz w:val="17"/>
              </w:rPr>
              <w:t>Operations</w:t>
            </w:r>
          </w:p>
        </w:tc>
        <w:tc>
          <w:tcPr>
            <w:tcW w:type="dxa" w:w="1814"/>
          </w:tcPr>
          <w:p>
            <w:pPr>
              <w:spacing w:after="40" w:before="40"/>
            </w:pPr>
            <w:r/>
            <w:r>
              <w:rPr>
                <w:b w:val="0"/>
                <w:i w:val="0"/>
                <w:color w:val="1F2937"/>
                <w:sz w:val="17"/>
              </w:rPr>
              <w:t>M</w:t>
            </w:r>
          </w:p>
        </w:tc>
        <w:tc>
          <w:tcPr>
            <w:tcW w:type="dxa" w:w="1814"/>
          </w:tcPr>
          <w:p>
            <w:pPr>
              <w:spacing w:after="40" w:before="40"/>
            </w:pPr>
            <w:r/>
            <w:r>
              <w:rPr>
                <w:b w:val="0"/>
                <w:i w:val="0"/>
                <w:color w:val="1F2937"/>
                <w:sz w:val="17"/>
              </w:rPr>
              <w:t>Chargeback handling, partial refunds, deal disputes</w:t>
            </w:r>
          </w:p>
        </w:tc>
      </w:tr>
      <w:tr>
        <w:tc>
          <w:tcPr>
            <w:tcW w:type="dxa" w:w="1814"/>
          </w:tcPr>
          <w:p>
            <w:pPr>
              <w:spacing w:after="40" w:before="40"/>
            </w:pPr>
            <w:r/>
            <w:r>
              <w:rPr>
                <w:b w:val="0"/>
                <w:i w:val="0"/>
                <w:color w:val="1F2937"/>
                <w:sz w:val="17"/>
              </w:rPr>
              <w:t>11</w:t>
            </w:r>
          </w:p>
        </w:tc>
        <w:tc>
          <w:tcPr>
            <w:tcW w:type="dxa" w:w="1814"/>
          </w:tcPr>
          <w:p>
            <w:pPr>
              <w:spacing w:after="40" w:before="40"/>
            </w:pPr>
            <w:r/>
            <w:r>
              <w:rPr>
                <w:b/>
                <w:i w:val="0"/>
                <w:color w:val="1F2937"/>
                <w:sz w:val="17"/>
              </w:rPr>
              <w:t>Athlete churn tracking</w:t>
            </w:r>
          </w:p>
        </w:tc>
        <w:tc>
          <w:tcPr>
            <w:tcW w:type="dxa" w:w="1814"/>
          </w:tcPr>
          <w:p>
            <w:pPr>
              <w:spacing w:after="40" w:before="40"/>
            </w:pPr>
            <w:r/>
            <w:r>
              <w:rPr>
                <w:b w:val="0"/>
                <w:i w:val="0"/>
                <w:color w:val="1F2937"/>
                <w:sz w:val="17"/>
              </w:rPr>
              <w:t>The model itself</w:t>
            </w:r>
          </w:p>
        </w:tc>
        <w:tc>
          <w:tcPr>
            <w:tcW w:type="dxa" w:w="1814"/>
          </w:tcPr>
          <w:p>
            <w:pPr>
              <w:spacing w:after="40" w:before="40"/>
            </w:pPr>
            <w:r/>
            <w:r>
              <w:rPr>
                <w:b w:val="0"/>
                <w:i w:val="0"/>
                <w:color w:val="1F2937"/>
                <w:sz w:val="17"/>
              </w:rPr>
              <w:t>S</w:t>
            </w:r>
          </w:p>
        </w:tc>
        <w:tc>
          <w:tcPr>
            <w:tcW w:type="dxa" w:w="1814"/>
          </w:tcPr>
          <w:p>
            <w:pPr>
              <w:spacing w:after="40" w:before="40"/>
            </w:pPr>
            <w:r/>
            <w:r>
              <w:rPr>
                <w:b w:val="0"/>
                <w:i w:val="0"/>
                <w:color w:val="1F2937"/>
                <w:sz w:val="17"/>
              </w:rPr>
              <w:t xml:space="preserve">The weakest assumption in </w:t>
            </w:r>
            <w:r>
              <w:rPr>
                <w:rFonts w:ascii="Consolas" w:hAnsi="Consolas"/>
                <w:b w:val="0"/>
                <w:i w:val="0"/>
                <w:color w:val="1F2937"/>
                <w:sz w:val="15"/>
              </w:rPr>
              <w:t>model.py</w:t>
            </w:r>
            <w:r>
              <w:rPr>
                <w:b w:val="0"/>
                <w:i w:val="0"/>
                <w:color w:val="1F2937"/>
                <w:sz w:val="17"/>
              </w:rPr>
              <w:t xml:space="preserve"> is unmeasurable today</w:t>
            </w:r>
          </w:p>
        </w:tc>
      </w:tr>
      <w:tr>
        <w:tc>
          <w:tcPr>
            <w:tcW w:type="dxa" w:w="1814"/>
          </w:tcPr>
          <w:p>
            <w:pPr>
              <w:spacing w:after="40" w:before="40"/>
            </w:pPr>
            <w:r/>
            <w:r>
              <w:rPr>
                <w:b w:val="0"/>
                <w:i w:val="0"/>
                <w:strike/>
                <w:color w:val="1F2937"/>
                <w:sz w:val="17"/>
              </w:rPr>
              <w:t>12</w:t>
            </w:r>
          </w:p>
        </w:tc>
        <w:tc>
          <w:tcPr>
            <w:tcW w:type="dxa" w:w="1814"/>
          </w:tcPr>
          <w:p>
            <w:pPr>
              <w:spacing w:after="40" w:before="40"/>
            </w:pPr>
            <w:r/>
            <w:r>
              <w:rPr>
                <w:b w:val="0"/>
                <w:i w:val="0"/>
                <w:strike/>
                <w:color w:val="1F2937"/>
                <w:sz w:val="17"/>
              </w:rPr>
              <w:t>**Campaign measurement**</w:t>
            </w:r>
          </w:p>
        </w:tc>
        <w:tc>
          <w:tcPr>
            <w:tcW w:type="dxa" w:w="1814"/>
          </w:tcPr>
          <w:p>
            <w:pPr>
              <w:spacing w:after="40" w:before="40"/>
            </w:pPr>
            <w:r/>
            <w:r>
              <w:rPr>
                <w:b w:val="0"/>
                <w:i w:val="0"/>
                <w:strike/>
                <w:color w:val="1F2937"/>
                <w:sz w:val="17"/>
              </w:rPr>
              <w:t>Sponsor renewal; learned matching</w:t>
            </w:r>
          </w:p>
        </w:tc>
        <w:tc>
          <w:tcPr>
            <w:tcW w:type="dxa" w:w="1814"/>
          </w:tcPr>
          <w:p>
            <w:pPr>
              <w:spacing w:after="40" w:before="40"/>
            </w:pPr>
            <w:r/>
          </w:p>
        </w:tc>
        <w:tc>
          <w:tcPr>
            <w:tcW w:type="dxa" w:w="1814"/>
          </w:tcPr>
          <w:p>
            <w:pPr>
              <w:spacing w:after="40" w:before="40"/>
            </w:pPr>
            <w:r/>
            <w:r>
              <w:rPr>
                <w:b/>
                <w:i w:val="0"/>
                <w:color w:val="1F2937"/>
                <w:sz w:val="17"/>
              </w:rPr>
              <w:t>Shipped</w:t>
            </w:r>
            <w:r>
              <w:rPr>
                <w:b w:val="0"/>
                <w:i w:val="0"/>
                <w:color w:val="1F2937"/>
                <w:sz w:val="17"/>
              </w:rPr>
              <w:t>: see below</w:t>
            </w:r>
          </w:p>
        </w:tc>
      </w:tr>
    </w:tbl>
    <w:p>
      <w:pPr>
        <w:spacing w:after="160" w:before="0"/>
      </w:pPr>
    </w:p>
    <w:p>
      <w:pPr>
        <w:spacing w:after="140" w:line="276" w:lineRule="auto"/>
        <w:jc w:val="both"/>
      </w:pPr>
      <w:r>
        <w:rPr>
          <w:b/>
          <w:i w:val="0"/>
          <w:color w:val="1F2937"/>
          <w:sz w:val="20"/>
        </w:rPr>
        <w:t>Effort: S ≈ days · M ≈ 2–4 weeks · L ≈ 1–2 months · XL ≈ 3+ months</w:t>
      </w:r>
      <w:r>
        <w:rPr>
          <w:b w:val="0"/>
          <w:i w:val="0"/>
          <w:color w:val="1F2937"/>
          <w:sz w:val="20"/>
        </w:rPr>
        <w:t>, at the Y2 team size of three.</w:t>
      </w:r>
    </w:p>
    <w:p>
      <w:pPr>
        <w:spacing w:after="140" w:line="276" w:lineRule="auto"/>
        <w:jc w:val="both"/>
      </w:pPr>
      <w:r>
        <w:rPr>
          <w:b w:val="0"/>
          <w:i w:val="0"/>
          <w:color w:val="1F2937"/>
          <w:sz w:val="20"/>
        </w:rPr>
        <w:t xml:space="preserve">On the currency: the seeded demo figures were </w:t>
      </w:r>
      <w:r>
        <w:rPr>
          <w:b w:val="0"/>
          <w:i/>
          <w:color w:val="1F2937"/>
          <w:sz w:val="20"/>
        </w:rPr>
        <w:t>relabelled</w:t>
      </w:r>
      <w:r>
        <w:rPr>
          <w:b w:val="0"/>
          <w:i w:val="0"/>
          <w:color w:val="1F2937"/>
          <w:sz w:val="20"/>
        </w:rP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i w:val="0"/>
          <w:color w:val="1F2937"/>
          <w:sz w:val="25"/>
        </w:rPr>
        <w:t>What already exists and shortens the path</w:t>
      </w:r>
    </w:p>
    <w:p>
      <w:pPr>
        <w:spacing w:after="140" w:line="276" w:lineRule="auto"/>
        <w:jc w:val="both"/>
      </w:pPr>
      <w:r>
        <w:rPr>
          <w:b w:val="0"/>
          <w:i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Existing</w:t>
            </w:r>
          </w:p>
        </w:tc>
        <w:tc>
          <w:tcPr>
            <w:tcW w:type="dxa" w:w="4536"/>
            <w:shd w:val="clear" w:fill="EFF1F3"/>
          </w:tcPr>
          <w:p>
            <w:pPr>
              <w:spacing w:after="40" w:before="40"/>
            </w:pPr>
            <w:r/>
            <w:r>
              <w:rPr>
                <w:b/>
                <w:i w:val="0"/>
                <w:color w:val="1F2937"/>
                <w:sz w:val="17"/>
              </w:rPr>
              <w:t>Why it helps</w:t>
            </w:r>
          </w:p>
        </w:tc>
      </w:tr>
      <w:tr>
        <w:tc>
          <w:tcPr>
            <w:tcW w:type="dxa" w:w="4536"/>
          </w:tcPr>
          <w:p>
            <w:pPr>
              <w:spacing w:after="40" w:before="40"/>
            </w:pPr>
            <w:r/>
            <w:r>
              <w:rPr>
                <w:rFonts w:ascii="Consolas" w:hAnsi="Consolas"/>
                <w:b w:val="0"/>
                <w:i w:val="0"/>
                <w:color w:val="1F2937"/>
                <w:sz w:val="15"/>
              </w:rPr>
              <w:t>deals</w:t>
            </w:r>
            <w:r>
              <w:rPr>
                <w:b w:val="0"/>
                <w:i w:val="0"/>
                <w:color w:val="1F2937"/>
                <w:sz w:val="17"/>
              </w:rPr>
              <w:t xml:space="preserve"> with a status lifecycle</w:t>
            </w:r>
          </w:p>
        </w:tc>
        <w:tc>
          <w:tcPr>
            <w:tcW w:type="dxa" w:w="4536"/>
          </w:tcPr>
          <w:p>
            <w:pPr>
              <w:spacing w:after="40" w:before="40"/>
            </w:pPr>
            <w:r/>
            <w:r>
              <w:rPr>
                <w:b w:val="0"/>
                <w:i w:val="0"/>
                <w:color w:val="1F2937"/>
                <w:sz w:val="17"/>
              </w:rPr>
              <w:t>The take-rate rail needs a payment attached, not a new model</w:t>
            </w:r>
          </w:p>
        </w:tc>
      </w:tr>
      <w:tr>
        <w:tc>
          <w:tcPr>
            <w:tcW w:type="dxa" w:w="4536"/>
          </w:tcPr>
          <w:p>
            <w:pPr>
              <w:spacing w:after="40" w:before="40"/>
            </w:pPr>
            <w:r/>
            <w:r>
              <w:rPr>
                <w:rFonts w:ascii="Consolas" w:hAnsi="Consolas"/>
                <w:b w:val="0"/>
                <w:i w:val="0"/>
                <w:color w:val="1F2937"/>
                <w:sz w:val="15"/>
              </w:rPr>
              <w:t>package_commitments</w:t>
            </w:r>
          </w:p>
        </w:tc>
        <w:tc>
          <w:tcPr>
            <w:tcW w:type="dxa" w:w="4536"/>
          </w:tcPr>
          <w:p>
            <w:pPr>
              <w:spacing w:after="40" w:before="40"/>
            </w:pPr>
            <w:r/>
            <w:r>
              <w:rPr>
                <w:b w:val="0"/>
                <w:i w:val="0"/>
                <w:color w:val="1F2937"/>
                <w:sz w:val="17"/>
              </w:rPr>
              <w:t>Same: club revenue is a payment away</w:t>
            </w:r>
          </w:p>
        </w:tc>
      </w:tr>
      <w:tr>
        <w:tc>
          <w:tcPr>
            <w:tcW w:type="dxa" w:w="4536"/>
          </w:tcPr>
          <w:p>
            <w:pPr>
              <w:spacing w:after="40" w:before="40"/>
            </w:pPr>
            <w:r/>
            <w:r>
              <w:rPr>
                <w:b w:val="0"/>
                <w:i w:val="0"/>
                <w:color w:val="1F2937"/>
                <w:sz w:val="17"/>
              </w:rPr>
              <w:t>Consent recorded per platform with policy version</w:t>
            </w:r>
          </w:p>
        </w:tc>
        <w:tc>
          <w:tcPr>
            <w:tcW w:type="dxa" w:w="4536"/>
          </w:tcPr>
          <w:p>
            <w:pPr>
              <w:spacing w:after="40" w:before="40"/>
            </w:pPr>
            <w:r/>
            <w:r>
              <w:rPr>
                <w:b w:val="0"/>
                <w:i w:val="0"/>
                <w:color w:val="1F2937"/>
                <w:sz w:val="17"/>
              </w:rPr>
              <w:t>The pattern extends directly to payment and content consent</w:t>
            </w:r>
          </w:p>
        </w:tc>
      </w:tr>
      <w:tr>
        <w:tc>
          <w:tcPr>
            <w:tcW w:type="dxa" w:w="4536"/>
          </w:tcPr>
          <w:p>
            <w:pPr>
              <w:spacing w:after="40" w:before="40"/>
            </w:pPr>
            <w:r/>
            <w:r>
              <w:rPr>
                <w:b w:val="0"/>
                <w:i w:val="0"/>
                <w:color w:val="1F2937"/>
                <w:sz w:val="17"/>
              </w:rPr>
              <w:t>Audit log (</w:t>
            </w:r>
            <w:r>
              <w:rPr>
                <w:rFonts w:ascii="Consolas" w:hAnsi="Consolas"/>
                <w:b w:val="0"/>
                <w:i w:val="0"/>
                <w:color w:val="1F2937"/>
                <w:sz w:val="15"/>
              </w:rPr>
              <w:t>events</w:t>
            </w:r>
            <w:r>
              <w:rPr>
                <w:b w:val="0"/>
                <w:i w:val="0"/>
                <w:color w:val="1F2937"/>
                <w:sz w:val="17"/>
              </w:rPr>
              <w:t>) taking arbitrary object types</w:t>
            </w:r>
          </w:p>
        </w:tc>
        <w:tc>
          <w:tcPr>
            <w:tcW w:type="dxa" w:w="4536"/>
          </w:tcPr>
          <w:p>
            <w:pPr>
              <w:spacing w:after="40" w:before="40"/>
            </w:pPr>
            <w:r/>
            <w:r>
              <w:rPr>
                <w:b w:val="0"/>
                <w:i w:val="0"/>
                <w:color w:val="1F2937"/>
                <w:sz w:val="17"/>
              </w:rPr>
              <w:t>Payment and payout events need no new infrastructure</w:t>
            </w:r>
          </w:p>
        </w:tc>
      </w:tr>
      <w:tr>
        <w:tc>
          <w:tcPr>
            <w:tcW w:type="dxa" w:w="4536"/>
          </w:tcPr>
          <w:p>
            <w:pPr>
              <w:spacing w:after="40" w:before="40"/>
            </w:pPr>
            <w:r/>
            <w:r>
              <w:rPr>
                <w:b w:val="0"/>
                <w:i w:val="0"/>
                <w:color w:val="1F2937"/>
                <w:sz w:val="17"/>
              </w:rPr>
              <w:t>RLS policies written for Supabase</w:t>
            </w:r>
          </w:p>
        </w:tc>
        <w:tc>
          <w:tcPr>
            <w:tcW w:type="dxa" w:w="4536"/>
          </w:tcPr>
          <w:p>
            <w:pPr>
              <w:spacing w:after="40" w:before="40"/>
            </w:pPr>
            <w:r/>
            <w:r>
              <w:rPr>
                <w:b w:val="0"/>
                <w:i w:val="0"/>
                <w:color w:val="1F2937"/>
                <w:sz w:val="17"/>
              </w:rPr>
              <w:t>Multi-tenant money data has a security model already drafted</w:t>
            </w:r>
          </w:p>
        </w:tc>
      </w:tr>
      <w:tr>
        <w:tc>
          <w:tcPr>
            <w:tcW w:type="dxa" w:w="4536"/>
          </w:tcPr>
          <w:p>
            <w:pPr>
              <w:spacing w:after="40" w:before="40"/>
            </w:pPr>
            <w:r/>
            <w:r>
              <w:rPr>
                <w:rFonts w:ascii="Consolas" w:hAnsi="Consolas"/>
                <w:b w:val="0"/>
                <w:i w:val="0"/>
                <w:color w:val="1F2937"/>
                <w:sz w:val="15"/>
              </w:rPr>
              <w:t>require_role</w:t>
            </w:r>
            <w:r>
              <w:rPr>
                <w:b w:val="0"/>
                <w:i w:val="0"/>
                <w:color w:val="1F2937"/>
                <w:sz w:val="17"/>
              </w:rPr>
              <w:t xml:space="preserve"> on every route</w:t>
            </w:r>
          </w:p>
        </w:tc>
        <w:tc>
          <w:tcPr>
            <w:tcW w:type="dxa" w:w="4536"/>
          </w:tcPr>
          <w:p>
            <w:pPr>
              <w:spacing w:after="40" w:before="40"/>
            </w:pPr>
            <w:r/>
            <w:r>
              <w:rPr>
                <w:b w:val="0"/>
                <w:i w:val="0"/>
                <w:color w:val="1F2937"/>
                <w:sz w:val="17"/>
              </w:rPr>
              <w:t>Entitlement checks have somewhere obvious to live</w:t>
            </w:r>
          </w:p>
        </w:tc>
      </w:tr>
      <w:tr>
        <w:tc>
          <w:tcPr>
            <w:tcW w:type="dxa" w:w="4536"/>
          </w:tcPr>
          <w:p>
            <w:pPr>
              <w:spacing w:after="40" w:before="40"/>
            </w:pPr>
            <w:r/>
            <w:r>
              <w:rPr>
                <w:b w:val="0"/>
                <w:i w:val="0"/>
                <w:color w:val="1F2937"/>
                <w:sz w:val="17"/>
              </w:rPr>
              <w:t>Aggregate-only demographics</w:t>
            </w:r>
          </w:p>
        </w:tc>
        <w:tc>
          <w:tcPr>
            <w:tcW w:type="dxa" w:w="4536"/>
          </w:tcPr>
          <w:p>
            <w:pPr>
              <w:spacing w:after="40" w:before="40"/>
            </w:pPr>
            <w:r/>
            <w:r>
              <w:rPr>
                <w:b w:val="0"/>
                <w:i w:val="0"/>
                <w:color w:val="1F2937"/>
                <w:sz w:val="17"/>
              </w:rPr>
              <w:t>Removes a whole category of privacy exposure from the content pivot</w:t>
            </w:r>
          </w:p>
        </w:tc>
      </w:tr>
    </w:tbl>
    <w:p>
      <w:pPr>
        <w:spacing w:after="160" w:before="0"/>
      </w:pPr>
    </w:p>
    <w:p>
      <w:pPr>
        <w:spacing w:after="140" w:line="276" w:lineRule="auto"/>
        <w:jc w:val="both"/>
      </w:pPr>
      <w:r>
        <w:rPr>
          <w:b/>
          <w:i w:val="0"/>
          <w:color w:val="1F2937"/>
          <w:sz w:val="20"/>
        </w:rPr>
        <w:t>The riskiest gap is #4, content.</w:t>
      </w:r>
      <w:r>
        <w:rPr>
          <w:b w:val="0"/>
          <w:i w:val="0"/>
          <w:color w:val="1F2937"/>
          <w:sz w:val="20"/>
        </w:rP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pPr>
        <w:spacing w:after="120" w:before="0"/>
      </w:pPr>
    </w:p>
    <w:p>
      <w:pPr>
        <w:pStyle w:val="Heading2"/>
        <w:keepNext/>
        <w:spacing w:before="320" w:after="100"/>
      </w:pPr>
      <w:r>
        <w:rPr>
          <w:b/>
          <w:i w:val="0"/>
          <w:color w:val="1F2937"/>
          <w:sz w:val="25"/>
        </w:rPr>
        <w:t>Campaign measurement: shipped</w:t>
      </w:r>
    </w:p>
    <w:p>
      <w:pPr>
        <w:spacing w:after="140" w:line="276" w:lineRule="auto"/>
        <w:jc w:val="both"/>
      </w:pPr>
      <w:r>
        <w:rPr>
          <w:b w:val="0"/>
          <w:i w:val="0"/>
          <w:color w:val="1F2937"/>
          <w:sz w:val="20"/>
        </w:rPr>
        <w:t xml:space="preserve">Until this shipped, a deal could reach </w:t>
      </w:r>
      <w:r>
        <w:rPr>
          <w:rFonts w:ascii="Consolas" w:hAnsi="Consolas"/>
          <w:b w:val="0"/>
          <w:i w:val="0"/>
          <w:color w:val="1F2937"/>
          <w:sz w:val="18"/>
        </w:rPr>
        <w:t>status = 'completed'</w:t>
      </w:r>
      <w:r>
        <w:rPr>
          <w:b w:val="0"/>
          <w:i w:val="0"/>
          <w:color w:val="1F2937"/>
          <w:sz w:val="20"/>
        </w:rPr>
        <w:t xml:space="preserve"> with nothing anywhere recording </w:t>
      </w:r>
      <w:r>
        <w:rPr>
          <w:b/>
          <w:i w:val="0"/>
          <w:color w:val="1F2937"/>
          <w:sz w:val="20"/>
        </w:rPr>
        <w:t>what the sponsor got</w:t>
      </w:r>
      <w:r>
        <w:rPr>
          <w:b w:val="0"/>
          <w:i w:val="0"/>
          <w:color w:val="1F2937"/>
          <w:sz w:val="20"/>
        </w:rPr>
        <w:t xml:space="preserve">. That mattered more once TEKTA launched selling "identify, activate and </w:t>
      </w:r>
      <w:r>
        <w:rPr>
          <w:b/>
          <w:i w:val="0"/>
          <w:color w:val="1F2937"/>
          <w:sz w:val="20"/>
        </w:rPr>
        <w:t>measure</w:t>
      </w:r>
      <w:r>
        <w:rPr>
          <w:b w:val="0"/>
          <w:i w:val="0"/>
          <w:color w:val="1F2937"/>
          <w:sz w:val="20"/>
        </w:rPr>
        <w:t>" (</w:t>
      </w:r>
      <w:r>
        <w:rPr>
          <w:b w:val="0"/>
          <w:i w:val="0"/>
          <w:color w:val="1F2937"/>
          <w:sz w:val="20"/>
        </w:rPr>
        <w:t>10</w:t>
      </w:r>
      <w:r>
        <w:rPr>
          <w:b w:val="0"/>
          <w:i w:val="0"/>
          <w:color w:val="1F2937"/>
          <w:sz w:val="20"/>
        </w:rPr>
        <w:t>): Stride did the first and half the second.</w:t>
      </w:r>
    </w:p>
    <w:p>
      <w:pPr>
        <w:spacing w:after="140" w:line="276" w:lineRule="auto"/>
        <w:jc w:val="both"/>
      </w:pPr>
      <w:r>
        <w:rPr>
          <w:b w:val="0"/>
          <w:i w:val="0"/>
          <w:color w:val="1F2937"/>
          <w:sz w:val="20"/>
        </w:rPr>
        <w:t xml:space="preserve">It was cheaper than it sounded, because the measurement layer already existed. </w:t>
      </w:r>
      <w:r>
        <w:rPr>
          <w:rFonts w:ascii="Consolas" w:hAnsi="Consolas"/>
          <w:b w:val="0"/>
          <w:i w:val="0"/>
          <w:color w:val="1F2937"/>
          <w:sz w:val="18"/>
        </w:rPr>
        <w:t>posts</w:t>
      </w:r>
      <w:r>
        <w:rPr>
          <w:b w:val="0"/>
          <w:i w:val="0"/>
          <w:color w:val="1F2937"/>
          <w:sz w:val="20"/>
        </w:rPr>
        <w:t xml:space="preserve"> and </w:t>
      </w:r>
      <w:r>
        <w:rPr>
          <w:rFonts w:ascii="Consolas" w:hAnsi="Consolas"/>
          <w:b w:val="0"/>
          <w:i w:val="0"/>
          <w:color w:val="1F2937"/>
          <w:sz w:val="18"/>
        </w:rPr>
        <w:t>post_metrics</w:t>
      </w:r>
      <w:r>
        <w:rPr>
          <w:b w:val="0"/>
          <w:i w:val="0"/>
          <w:color w:val="1F2937"/>
          <w:sz w:val="20"/>
        </w:rPr>
        <w:t xml:space="preserve"> already held reach, likes, comments, shares and watch time per post per capture, and </w:t>
      </w:r>
      <w:r>
        <w:rPr>
          <w:rFonts w:ascii="Consolas" w:hAnsi="Consolas"/>
          <w:b w:val="0"/>
          <w:i w:val="0"/>
          <w:color w:val="1F2937"/>
          <w:sz w:val="18"/>
        </w:rPr>
        <w:t>engagement_rate()</w:t>
      </w:r>
      <w:r>
        <w:rPr>
          <w:b w:val="0"/>
          <w:i w:val="0"/>
          <w:color w:val="1F2937"/>
          <w:sz w:val="20"/>
        </w:rPr>
        <w:t xml:space="preserve"> already computed from them. What was missing was the link.</w:t>
      </w:r>
    </w:p>
    <w:p>
      <w:pPr>
        <w:pStyle w:val="Heading3"/>
        <w:keepNext/>
        <w:spacing w:before="200" w:after="100"/>
      </w:pPr>
      <w:r>
        <w:rPr>
          <w:b/>
          <w:i w:val="0"/>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Endpoint</w:t>
            </w:r>
          </w:p>
        </w:tc>
        <w:tc>
          <w:tcPr>
            <w:tcW w:type="dxa" w:w="3024"/>
            <w:shd w:val="clear" w:fill="EFF1F3"/>
          </w:tcPr>
          <w:p>
            <w:pPr>
              <w:spacing w:after="40" w:before="40"/>
            </w:pPr>
            <w:r/>
            <w:r>
              <w:rPr>
                <w:b/>
                <w:i w:val="0"/>
                <w:color w:val="1F2937"/>
                <w:sz w:val="17"/>
              </w:rPr>
              <w:t>Who</w:t>
            </w:r>
          </w:p>
        </w:tc>
        <w:tc>
          <w:tcPr>
            <w:tcW w:type="dxa" w:w="3024"/>
            <w:shd w:val="clear" w:fill="EFF1F3"/>
          </w:tcPr>
          <w:p>
            <w:pPr>
              <w:spacing w:after="40" w:before="40"/>
            </w:pPr>
            <w:r/>
            <w:r>
              <w:rPr>
                <w:b/>
                <w:i w:val="0"/>
                <w:color w:val="1F2937"/>
                <w:sz w:val="17"/>
              </w:rPr>
              <w:t>Does</w:t>
            </w:r>
          </w:p>
        </w:tc>
      </w:tr>
      <w:tr>
        <w:tc>
          <w:tcPr>
            <w:tcW w:type="dxa" w:w="3024"/>
          </w:tcPr>
          <w:p>
            <w:pPr>
              <w:spacing w:after="40" w:before="40"/>
            </w:pPr>
            <w:r/>
            <w:r>
              <w:rPr>
                <w:rFonts w:ascii="Consolas" w:hAnsi="Consolas"/>
                <w:b w:val="0"/>
                <w:i w:val="0"/>
                <w:color w:val="1F2937"/>
                <w:sz w:val="15"/>
              </w:rPr>
              <w:t>GET /api/athlete/posts</w:t>
            </w:r>
          </w:p>
        </w:tc>
        <w:tc>
          <w:tcPr>
            <w:tcW w:type="dxa" w:w="3024"/>
          </w:tcPr>
          <w:p>
            <w:pPr>
              <w:spacing w:after="40" w:before="40"/>
            </w:pPr>
            <w:r/>
            <w:r>
              <w:rPr>
                <w:b w:val="0"/>
                <w:i w:val="0"/>
                <w:color w:val="1F2937"/>
                <w:sz w:val="17"/>
              </w:rPr>
              <w:t>athlete</w:t>
            </w:r>
          </w:p>
        </w:tc>
        <w:tc>
          <w:tcPr>
            <w:tcW w:type="dxa" w:w="3024"/>
          </w:tcPr>
          <w:p>
            <w:pPr>
              <w:spacing w:after="40" w:before="40"/>
            </w:pPr>
            <w:r/>
            <w:r>
              <w:rPr>
                <w:b w:val="0"/>
                <w:i w:val="0"/>
                <w:color w:val="1F2937"/>
                <w:sz w:val="17"/>
              </w:rPr>
              <w:t>Their own recent posts, to pick a deliverable from</w:t>
            </w:r>
          </w:p>
        </w:tc>
      </w:tr>
      <w:tr>
        <w:tc>
          <w:tcPr>
            <w:tcW w:type="dxa" w:w="3024"/>
          </w:tcPr>
          <w:p>
            <w:pPr>
              <w:spacing w:after="40" w:before="40"/>
            </w:pPr>
            <w:r/>
            <w:r>
              <w:rPr>
                <w:rFonts w:ascii="Consolas" w:hAnsi="Consolas"/>
                <w:b w:val="0"/>
                <w:i w:val="0"/>
                <w:color w:val="1F2937"/>
                <w:sz w:val="15"/>
              </w:rPr>
              <w:t>POST /api/athlete/deals/{id}/deliverables</w:t>
            </w:r>
          </w:p>
        </w:tc>
        <w:tc>
          <w:tcPr>
            <w:tcW w:type="dxa" w:w="3024"/>
          </w:tcPr>
          <w:p>
            <w:pPr>
              <w:spacing w:after="40" w:before="40"/>
            </w:pPr>
            <w:r/>
            <w:r>
              <w:rPr>
                <w:b w:val="0"/>
                <w:i w:val="0"/>
                <w:color w:val="1F2937"/>
                <w:sz w:val="17"/>
              </w:rPr>
              <w:t>athlete</w:t>
            </w:r>
          </w:p>
        </w:tc>
        <w:tc>
          <w:tcPr>
            <w:tcW w:type="dxa" w:w="3024"/>
          </w:tcPr>
          <w:p>
            <w:pPr>
              <w:spacing w:after="40" w:before="40"/>
            </w:pPr>
            <w:r/>
            <w:r>
              <w:rPr>
                <w:b w:val="0"/>
                <w:i w:val="0"/>
                <w:color w:val="1F2937"/>
                <w:sz w:val="17"/>
              </w:rPr>
              <w:t>Attaches the post that fulfilled the deal</w:t>
            </w:r>
          </w:p>
        </w:tc>
      </w:tr>
      <w:tr>
        <w:tc>
          <w:tcPr>
            <w:tcW w:type="dxa" w:w="3024"/>
          </w:tcPr>
          <w:p>
            <w:pPr>
              <w:spacing w:after="40" w:before="40"/>
            </w:pPr>
            <w:r/>
            <w:r>
              <w:rPr>
                <w:rFonts w:ascii="Consolas" w:hAnsi="Consolas"/>
                <w:b w:val="0"/>
                <w:i w:val="0"/>
                <w:color w:val="1F2937"/>
                <w:sz w:val="15"/>
              </w:rPr>
              <w:t>POST /api/athlete/deals/{id}/complete</w:t>
            </w:r>
          </w:p>
        </w:tc>
        <w:tc>
          <w:tcPr>
            <w:tcW w:type="dxa" w:w="3024"/>
          </w:tcPr>
          <w:p>
            <w:pPr>
              <w:spacing w:after="40" w:before="40"/>
            </w:pPr>
            <w:r/>
            <w:r>
              <w:rPr>
                <w:b w:val="0"/>
                <w:i w:val="0"/>
                <w:color w:val="1F2937"/>
                <w:sz w:val="17"/>
              </w:rPr>
              <w:t>athlete</w:t>
            </w:r>
          </w:p>
        </w:tc>
        <w:tc>
          <w:tcPr>
            <w:tcW w:type="dxa" w:w="3024"/>
          </w:tcPr>
          <w:p>
            <w:pPr>
              <w:spacing w:after="40" w:before="40"/>
            </w:pPr>
            <w:r/>
            <w:r>
              <w:rPr>
                <w:b w:val="0"/>
                <w:i w:val="0"/>
                <w:color w:val="1F2937"/>
                <w:sz w:val="17"/>
              </w:rPr>
              <w:t xml:space="preserve">Sets </w:t>
            </w:r>
            <w:r>
              <w:rPr>
                <w:rFonts w:ascii="Consolas" w:hAnsi="Consolas"/>
                <w:b w:val="0"/>
                <w:i w:val="0"/>
                <w:color w:val="1F2937"/>
                <w:sz w:val="15"/>
              </w:rPr>
              <w:t>completed_at</w:t>
            </w:r>
            <w:r>
              <w:rPr>
                <w:b w:val="0"/>
                <w:i w:val="0"/>
                <w:color w:val="1F2937"/>
                <w:sz w:val="17"/>
              </w:rPr>
              <w:t xml:space="preserve">; </w:t>
            </w:r>
            <w:r>
              <w:rPr>
                <w:b/>
                <w:i w:val="0"/>
                <w:color w:val="1F2937"/>
                <w:sz w:val="17"/>
              </w:rPr>
              <w:t>requires ≥1 deliverable</w:t>
            </w:r>
          </w:p>
        </w:tc>
      </w:tr>
      <w:tr>
        <w:tc>
          <w:tcPr>
            <w:tcW w:type="dxa" w:w="3024"/>
          </w:tcPr>
          <w:p>
            <w:pPr>
              <w:spacing w:after="40" w:before="40"/>
            </w:pPr>
            <w:r/>
            <w:r>
              <w:rPr>
                <w:rFonts w:ascii="Consolas" w:hAnsi="Consolas"/>
                <w:b w:val="0"/>
                <w:i w:val="0"/>
                <w:color w:val="1F2937"/>
                <w:sz w:val="15"/>
              </w:rPr>
              <w:t>GET /api/deals/{id}/performance</w:t>
            </w:r>
          </w:p>
        </w:tc>
        <w:tc>
          <w:tcPr>
            <w:tcW w:type="dxa" w:w="3024"/>
          </w:tcPr>
          <w:p>
            <w:pPr>
              <w:spacing w:after="40" w:before="40"/>
            </w:pPr>
            <w:r/>
            <w:r>
              <w:rPr>
                <w:b w:val="0"/>
                <w:i w:val="0"/>
                <w:color w:val="1F2937"/>
                <w:sz w:val="17"/>
              </w:rPr>
              <w:t>sponsor</w:t>
            </w:r>
          </w:p>
        </w:tc>
        <w:tc>
          <w:tcPr>
            <w:tcW w:type="dxa" w:w="3024"/>
          </w:tcPr>
          <w:p>
            <w:pPr>
              <w:spacing w:after="40" w:before="40"/>
            </w:pPr>
            <w:r/>
            <w:r>
              <w:rPr>
                <w:b w:val="0"/>
                <w:i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i w:val="0"/>
          <w:color w:val="1F2937"/>
          <w:sz w:val="20"/>
        </w:rPr>
        <w:t xml:space="preserve">Two guards carry the weight. </w:t>
      </w:r>
      <w:r>
        <w:rPr>
          <w:b/>
          <w:i w:val="0"/>
          <w:color w:val="1F2937"/>
          <w:sz w:val="20"/>
        </w:rPr>
        <w:t>Attribution</w:t>
      </w:r>
      <w:r>
        <w:rPr>
          <w:b w:val="0"/>
          <w:i w:val="0"/>
          <w:color w:val="1F2937"/>
          <w:sz w:val="20"/>
        </w:rPr>
        <w:t xml:space="preserve">: an athlete can only attach a post from one of their own accounts, checked against </w:t>
      </w:r>
      <w:r>
        <w:rPr>
          <w:rFonts w:ascii="Consolas" w:hAnsi="Consolas"/>
          <w:b w:val="0"/>
          <w:i w:val="0"/>
          <w:color w:val="1F2937"/>
          <w:sz w:val="18"/>
        </w:rPr>
        <w:t>platform_accounts.creator_id</w:t>
      </w:r>
      <w:r>
        <w:rPr>
          <w:b w:val="0"/>
          <w:i w:val="0"/>
          <w:color w:val="1F2937"/>
          <w:sz w:val="20"/>
        </w:rPr>
        <w:t xml:space="preserve">,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i w:val="0"/>
          <w:color w:val="1F2937"/>
          <w:sz w:val="20"/>
        </w:rPr>
        <w:t xml:space="preserve">. Disconnecting blocks </w:t>
      </w:r>
      <w:r>
        <w:rPr>
          <w:b w:val="0"/>
          <w:i/>
          <w:color w:val="1F2937"/>
          <w:sz w:val="20"/>
        </w:rPr>
        <w:t>further</w:t>
      </w:r>
      <w:r>
        <w:rPr>
          <w:b w:val="0"/>
          <w:i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i w:val="0"/>
          <w:color w:val="1F2937"/>
          <w:sz w:val="18"/>
        </w:rPr>
        <w:t>error</w:t>
      </w:r>
      <w:r>
        <w:rPr>
          <w:b w:val="0"/>
          <w:i w:val="0"/>
          <w:color w:val="1F2937"/>
          <w:sz w:val="20"/>
        </w:rPr>
        <w:t xml:space="preserve"> state: a failed token refresh: stays attachable, because a broken sync is an operational problem and not a decision the athlete made. </w:t>
      </w:r>
      <w:r>
        <w:rPr>
          <w:b/>
          <w:i w:val="0"/>
          <w:color w:val="1F2937"/>
          <w:sz w:val="20"/>
        </w:rPr>
        <w:t>Completeness</w:t>
      </w:r>
      <w:r>
        <w:rPr>
          <w:b w:val="0"/>
          <w:i w:val="0"/>
          <w:color w:val="1F2937"/>
          <w:sz w:val="20"/>
        </w:rPr>
        <w:t xml:space="preserve">: </w:t>
      </w:r>
      <w:r>
        <w:rPr>
          <w:rFonts w:ascii="Consolas" w:hAnsi="Consolas"/>
          <w:b w:val="0"/>
          <w:i w:val="0"/>
          <w:color w:val="1F2937"/>
          <w:sz w:val="18"/>
        </w:rPr>
        <w:t>complete</w:t>
      </w:r>
      <w:r>
        <w:rPr>
          <w:b w:val="0"/>
          <w:i w:val="0"/>
          <w:color w:val="1F2937"/>
          <w:sz w:val="20"/>
        </w:rPr>
        <w:t xml:space="preserve"> refuses with </w:t>
      </w:r>
      <w:r>
        <w:rPr>
          <w:rFonts w:ascii="Consolas" w:hAnsi="Consolas"/>
          <w:b w:val="0"/>
          <w:i w:val="0"/>
          <w:color w:val="1F2937"/>
          <w:sz w:val="18"/>
        </w:rPr>
        <w:t>no_deliverables</w:t>
      </w:r>
      <w:r>
        <w:rPr>
          <w:b w:val="0"/>
          <w:i w:val="0"/>
          <w:color w:val="1F2937"/>
          <w:sz w:val="20"/>
        </w:rPr>
        <w:t xml:space="preserve"> when nothing is attached, so no deal can </w:t>
      </w:r>
      <w:r>
        <w:rPr>
          <w:b w:val="0"/>
          <w:i/>
          <w:color w:val="1F2937"/>
          <w:sz w:val="20"/>
        </w:rPr>
        <w:t>reach</w:t>
      </w:r>
      <w:r>
        <w:rPr>
          <w:b w:val="0"/>
          <w:i w:val="0"/>
          <w:color w:val="1F2937"/>
          <w:sz w:val="20"/>
        </w:rPr>
        <w:t xml:space="preserve"> </w:t>
      </w:r>
      <w:r>
        <w:rPr>
          <w:rFonts w:ascii="Consolas" w:hAnsi="Consolas"/>
          <w:b w:val="0"/>
          <w:i w:val="0"/>
          <w:color w:val="1F2937"/>
          <w:sz w:val="18"/>
        </w:rPr>
        <w:t>completed</w:t>
      </w:r>
      <w:r>
        <w:rPr>
          <w:b w:val="0"/>
          <w:i w:val="0"/>
          <w:color w:val="1F2937"/>
          <w:sz w:val="20"/>
        </w:rP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b w:val="0"/>
          <w:i w:val="0"/>
          <w:color w:val="1F2937"/>
          <w:sz w:val="18"/>
        </w:rPr>
        <w:t xml:space="preserve">: </w:t>
      </w:r>
      <w:r>
        <w:rPr>
          <w:b w:val="0"/>
          <w:i w:val="0"/>
          <w:color w:val="1F2937"/>
          <w:sz w:val="20"/>
        </w:rPr>
        <w:t xml:space="preserve"> rather than a zero, which is the rule the whole measurement view follows: unmeasured, not free.</w:t>
      </w:r>
    </w:p>
    <w:p>
      <w:pPr>
        <w:spacing w:after="140" w:line="276" w:lineRule="auto"/>
        <w:jc w:val="both"/>
      </w:pPr>
      <w:r>
        <w:rPr>
          <w:b w:val="0"/>
          <w:i w:val="0"/>
          <w:color w:val="1F2937"/>
          <w:sz w:val="20"/>
        </w:rPr>
        <w:t xml:space="preserve">That rule was written here before the endpoint kept it. Delivered reach and engagements came back as </w:t>
      </w:r>
      <w:r>
        <w:rPr>
          <w:rFonts w:ascii="Consolas" w:hAnsi="Consolas"/>
          <w:b w:val="0"/>
          <w:i w:val="0"/>
          <w:color w:val="1F2937"/>
          <w:sz w:val="18"/>
        </w:rPr>
        <w:t>0</w:t>
      </w:r>
      <w:r>
        <w:rPr>
          <w:b w:val="0"/>
          <w:i w:val="0"/>
          <w:color w:val="1F2937"/>
          <w:sz w:val="20"/>
        </w:rPr>
        <w:t xml:space="preserve">, and where a projection existed the variance read </w:t>
      </w:r>
      <w:r>
        <w:rPr>
          <w:rFonts w:ascii="Consolas" w:hAnsi="Consolas"/>
          <w:b w:val="0"/>
          <w:i w:val="0"/>
          <w:color w:val="1F2937"/>
          <w:sz w:val="18"/>
        </w:rPr>
        <w:t>-100%</w:t>
      </w:r>
      <w:r>
        <w:rPr>
          <w:b w:val="0"/>
          <w:i w:val="0"/>
          <w:color w:val="1F2937"/>
          <w:sz w:val="20"/>
        </w:rPr>
        <w:t xml:space="preserve">, not "unmeasured" but "delivered a hundred per cent below plan", about an athlete who had not posted yet. The line runs between counts and measurements: </w:t>
      </w:r>
      <w:r>
        <w:rPr>
          <w:rFonts w:ascii="Consolas" w:hAnsi="Consolas"/>
          <w:b w:val="0"/>
          <w:i w:val="0"/>
          <w:color w:val="1F2937"/>
          <w:sz w:val="18"/>
        </w:rPr>
        <w:t>posts</w:t>
      </w:r>
      <w:r>
        <w:rPr>
          <w:b w:val="0"/>
          <w:i w:val="0"/>
          <w:color w:val="1F2937"/>
          <w:sz w:val="20"/>
        </w:rPr>
        <w:t xml:space="preserve"> is </w:t>
      </w:r>
      <w:r>
        <w:rPr>
          <w:rFonts w:ascii="Consolas" w:hAnsi="Consolas"/>
          <w:b w:val="0"/>
          <w:i w:val="0"/>
          <w:color w:val="1F2937"/>
          <w:sz w:val="18"/>
        </w:rPr>
        <w:t>0</w:t>
      </w:r>
      <w:r>
        <w:rPr>
          <w:b w:val="0"/>
          <w:i w:val="0"/>
          <w:color w:val="1F2937"/>
          <w:sz w:val="20"/>
        </w:rPr>
        <w:t xml:space="preserve"> because none are attached and that is a fact, while reach, engagements and variance are </w:t>
      </w:r>
      <w:r>
        <w:rPr>
          <w:rFonts w:ascii="Consolas" w:hAnsi="Consolas"/>
          <w:b w:val="0"/>
          <w:i w:val="0"/>
          <w:color w:val="1F2937"/>
          <w:sz w:val="18"/>
        </w:rPr>
        <w:t>null</w:t>
      </w:r>
      <w:r>
        <w:rPr>
          <w:b w:val="0"/>
          <w:i w:val="0"/>
          <w:color w:val="1F2937"/>
          <w:sz w:val="20"/>
        </w:rPr>
        <w:t xml:space="preserve"> because nothing was measured.</w:t>
      </w:r>
    </w:p>
    <w:p>
      <w:pPr>
        <w:spacing w:after="140" w:line="276" w:lineRule="auto"/>
        <w:jc w:val="both"/>
      </w:pPr>
      <w:r>
        <w:rPr>
          <w:b w:val="0"/>
          <w:i w:val="0"/>
          <w:color w:val="1F2937"/>
          <w:sz w:val="20"/>
        </w:rPr>
        <w:t xml:space="preserve">The discriminator is </w:t>
      </w:r>
      <w:r>
        <w:rPr>
          <w:b/>
          <w:i w:val="0"/>
          <w:color w:val="1F2937"/>
          <w:sz w:val="20"/>
        </w:rPr>
        <w:t>measurement, not attachment</w:t>
      </w:r>
      <w:r>
        <w:rPr>
          <w:b w:val="0"/>
          <w:i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i w:val="0"/>
          <w:color w:val="1F2937"/>
          <w:sz w:val="18"/>
        </w:rPr>
        <w:t>projected_reach</w:t>
      </w:r>
      <w:r>
        <w:rPr>
          <w:b w:val="0"/>
          <w:i w:val="0"/>
          <w:color w:val="1F2937"/>
          <w:sz w:val="20"/>
        </w:rPr>
        <w:t xml:space="preserve"> is captured </w:t>
      </w:r>
      <w:r>
        <w:rPr>
          <w:b/>
          <w:i w:val="0"/>
          <w:color w:val="1F2937"/>
          <w:sz w:val="20"/>
        </w:rPr>
        <w:t>when the offer is sent</w:t>
      </w:r>
      <w:r>
        <w:rPr>
          <w:b w:val="0"/>
          <w:i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i w:val="0"/>
          <w:color w:val="1F2937"/>
          <w:sz w:val="18"/>
        </w:rPr>
        <w:t xml:space="preserve">, </w:t>
      </w:r>
      <w:r>
        <w:rPr>
          <w:b w:val="0"/>
          <w:i w:val="0"/>
          <w:color w:val="1F2937"/>
          <w:sz w:val="20"/>
        </w:rPr>
        <w:t xml:space="preserve"> rather than as a zero variance: unmeasured, not free, the same rule the cost figures follow.</w:t>
      </w:r>
    </w:p>
    <w:p>
      <w:pPr>
        <w:spacing w:after="140" w:line="276" w:lineRule="auto"/>
        <w:jc w:val="both"/>
      </w:pPr>
      <w:r>
        <w:rPr>
          <w:b/>
          <w:i w:val="0"/>
          <w:color w:val="1F2937"/>
          <w:sz w:val="20"/>
        </w:rPr>
        <w:t>Interface.</w:t>
      </w:r>
      <w:r>
        <w:rPr>
          <w:b w:val="0"/>
          <w:i w:val="0"/>
          <w:color w:val="1F2937"/>
          <w:sz w:val="20"/>
        </w:rPr>
        <w:t xml:space="preserve"> The athlete's Deals page gains a </w:t>
      </w:r>
      <w:r>
        <w:rPr>
          <w:b w:val="0"/>
          <w:i/>
          <w:color w:val="1F2937"/>
          <w:sz w:val="20"/>
        </w:rPr>
        <w:t>Delivering</w:t>
      </w:r>
      <w:r>
        <w:rPr>
          <w:b w:val="0"/>
          <w:i w:val="0"/>
          <w:color w:val="1F2937"/>
          <w:sz w:val="20"/>
        </w:rP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pPr>
        <w:pStyle w:val="Heading3"/>
        <w:keepNext/>
        <w:spacing w:before="200" w:after="100"/>
      </w:pPr>
      <w:r>
        <w:rPr>
          <w:b/>
          <w:i w:val="0"/>
          <w:color w:val="6B7280"/>
          <w:sz w:val="22"/>
        </w:rPr>
        <w:t>Why this was the highest-value product change in the plan</w:t>
      </w:r>
    </w:p>
    <w:p>
      <w:pPr>
        <w:pStyle w:val="ListNumber"/>
        <w:spacing w:after="60" w:line="264" w:lineRule="auto"/>
        <w:ind w:left="340"/>
      </w:pPr>
      <w:r>
        <w:rPr>
          <w:b/>
          <w:i w:val="0"/>
          <w:color w:val="1F2937"/>
          <w:sz w:val="20"/>
        </w:rPr>
        <w:t>Sponsors renew on evidence.</w:t>
      </w:r>
      <w:r>
        <w:rPr>
          <w:b w:val="0"/>
          <w:i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i w:val="0"/>
          <w:color w:val="1F2937"/>
          <w:sz w:val="20"/>
        </w:rPr>
        <w:t>It is the Phase-2 analytics dataset.</w:t>
      </w:r>
      <w:r>
        <w:rPr>
          <w:b w:val="0"/>
          <w:i w:val="0"/>
          <w:color w:val="1F2937"/>
          <w:sz w:val="20"/>
        </w:rPr>
        <w:t xml:space="preserve"> Learned matching weights need deal outcomes (</w:t>
      </w:r>
      <w:r>
        <w:rPr>
          <w:b w:val="0"/>
          <w:i w:val="0"/>
          <w:color w:val="1F2937"/>
          <w:sz w:val="20"/>
        </w:rPr>
        <w:t>09</w:t>
      </w:r>
      <w:r>
        <w:rPr>
          <w:b w:val="0"/>
          <w:i w:val="0"/>
          <w:color w:val="1F2937"/>
          <w:sz w:val="20"/>
        </w:rPr>
        <w:t>); there were none to learn from, so the weights could never stop being a guess. They now accumulate per deal.</w:t>
      </w:r>
    </w:p>
    <w:p>
      <w:pPr>
        <w:pStyle w:val="ListNumber"/>
        <w:spacing w:after="60" w:line="264" w:lineRule="auto"/>
        <w:ind w:left="340"/>
      </w:pPr>
      <w:r>
        <w:rPr>
          <w:b/>
          <w:i w:val="0"/>
          <w:color w:val="1F2937"/>
          <w:sz w:val="20"/>
        </w:rPr>
        <w:t>It is the decomposable version of what an agency asserts.</w:t>
      </w:r>
      <w:r>
        <w:rPr>
          <w:b w:val="0"/>
          <w:i w:val="0"/>
          <w:color w:val="1F2937"/>
          <w:sz w:val="20"/>
        </w:rPr>
        <w:t xml:space="preserve"> TEKTA's "fan intelligence" is a claim. This one opens.</w:t>
      </w:r>
    </w:p>
    <w:p>
      <w:pPr>
        <w:pStyle w:val="Heading3"/>
        <w:keepNext/>
        <w:spacing w:before="200" w:after="100"/>
      </w:pPr>
      <w:r>
        <w:rPr>
          <w:b/>
          <w:i w:val="0"/>
          <w:color w:val="6B7280"/>
          <w:sz w:val="22"/>
        </w:rPr>
        <w:t>The two companions from the same reading, also shipped</w:t>
      </w:r>
    </w:p>
    <w:p>
      <w:pPr>
        <w:spacing w:after="140" w:line="276" w:lineRule="auto"/>
        <w:jc w:val="both"/>
      </w:pPr>
      <w:r>
        <w:rPr>
          <w:b/>
          <w:i w:val="0"/>
          <w:color w:val="1F2937"/>
          <w:sz w:val="20"/>
        </w:rPr>
        <w:t>Time to first offer.</w:t>
      </w:r>
      <w:r>
        <w:rPr>
          <w:b w:val="0"/>
          <w:i w:val="0"/>
          <w:color w:val="1F2937"/>
          <w:sz w:val="20"/>
        </w:rPr>
        <w:t xml:space="preserve"> TEKTA advertises 50–70% faster than a traditional agency. Both timestamps already existed (</w:t>
      </w:r>
      <w:r>
        <w:rPr>
          <w:rFonts w:ascii="Consolas" w:hAnsi="Consolas"/>
          <w:b w:val="0"/>
          <w:i w:val="0"/>
          <w:color w:val="1F2937"/>
          <w:sz w:val="18"/>
        </w:rPr>
        <w:t>campaigns.created_at</w:t>
      </w:r>
      <w:r>
        <w:rPr>
          <w:b w:val="0"/>
          <w:i w:val="0"/>
          <w:color w:val="1F2937"/>
          <w:sz w:val="20"/>
        </w:rPr>
        <w:t xml:space="preserve">, </w:t>
      </w:r>
      <w:r>
        <w:rPr>
          <w:rFonts w:ascii="Consolas" w:hAnsi="Consolas"/>
          <w:b w:val="0"/>
          <w:i w:val="0"/>
          <w:color w:val="1F2937"/>
          <w:sz w:val="18"/>
        </w:rPr>
        <w:t>deals.created_at</w:t>
      </w:r>
      <w:r>
        <w:rPr>
          <w:b w:val="0"/>
          <w:i w:val="0"/>
          <w:color w:val="1F2937"/>
          <w:sz w:val="20"/>
        </w:rPr>
        <w:t xml:space="preserve">), so this is a query and a stat tile. It now reports the median wait on the sponsor's campaign board, </w:t>
      </w:r>
      <w:r>
        <w:rPr>
          <w:b/>
          <w:i w:val="0"/>
          <w:color w:val="1F2937"/>
          <w:sz w:val="20"/>
        </w:rPr>
        <w:t>and the number of campaigns that have produced no offer at all</w:t>
      </w:r>
      <w:r>
        <w:rPr>
          <w:b w:val="0"/>
          <w:i w:val="0"/>
          <w:color w:val="1F2937"/>
          <w:sz w:val="20"/>
        </w:rPr>
        <w:t>, because a median taken only over the campaigns that worked is a survivorship figure. Measured before it is claimed.</w:t>
      </w:r>
    </w:p>
    <w:p>
      <w:pPr>
        <w:spacing w:after="140" w:line="276" w:lineRule="auto"/>
        <w:jc w:val="both"/>
      </w:pPr>
      <w:r>
        <w:rPr>
          <w:b/>
          <w:i w:val="0"/>
          <w:color w:val="1F2937"/>
          <w:sz w:val="20"/>
        </w:rPr>
        <w:t>Disclosure text per deal.</w:t>
      </w:r>
      <w:r>
        <w:rPr>
          <w:b w:val="0"/>
          <w:i w:val="0"/>
          <w:color w:val="1F2937"/>
          <w:sz w:val="20"/>
        </w:rPr>
        <w:t xml:space="preserve"> Paid posts must be disclosed and the duty is the athlete's: the Terms already said Stride surfaces it in the deal flow, and now it does. The </w:t>
      </w:r>
      <w:r>
        <w:rPr>
          <w:b w:val="0"/>
          <w:i/>
          <w:color w:val="1F2937"/>
          <w:sz w:val="20"/>
        </w:rPr>
        <w:t>Delivering</w:t>
      </w:r>
      <w:r>
        <w:rPr>
          <w:b w:val="0"/>
          <w:i w:val="0"/>
          <w:color w:val="1F2937"/>
          <w:sz w:val="20"/>
        </w:rPr>
        <w:t xml:space="preserve"> lane and the deliverable dialog both carry the wording for the athlete's market (</w:t>
      </w:r>
      <w:r>
        <w:rPr>
          <w:rFonts w:ascii="Consolas" w:hAnsi="Consolas"/>
          <w:b w:val="0"/>
          <w:i w:val="0"/>
          <w:color w:val="1F2937"/>
          <w:sz w:val="18"/>
        </w:rPr>
        <w:t>#ad</w:t>
      </w:r>
      <w:r>
        <w:rPr>
          <w:b w:val="0"/>
          <w:i w:val="0"/>
          <w:color w:val="1F2937"/>
          <w:sz w:val="20"/>
        </w:rPr>
        <w:t xml:space="preserve">, </w:t>
      </w:r>
      <w:r>
        <w:rPr>
          <w:rFonts w:ascii="Consolas" w:hAnsi="Consolas"/>
          <w:b w:val="0"/>
          <w:i w:val="0"/>
          <w:color w:val="1F2937"/>
          <w:sz w:val="18"/>
        </w:rPr>
        <w:t>#publicidad</w:t>
      </w:r>
      <w:r>
        <w:rPr>
          <w:b w:val="0"/>
          <w:i w:val="0"/>
          <w:color w:val="1F2937"/>
          <w:sz w:val="20"/>
        </w:rPr>
        <w:t xml:space="preserve">, </w:t>
      </w:r>
      <w:r>
        <w:rPr>
          <w:rFonts w:ascii="Consolas" w:hAnsi="Consolas"/>
          <w:b w:val="0"/>
          <w:i w:val="0"/>
          <w:color w:val="1F2937"/>
          <w:sz w:val="18"/>
        </w:rPr>
        <w:t>#werbung</w:t>
      </w:r>
      <w:r>
        <w:rPr>
          <w:b w:val="0"/>
          <w:i w:val="0"/>
          <w:color w:val="1F2937"/>
          <w:sz w:val="20"/>
        </w:rPr>
        <w:t xml:space="preserve">, </w:t>
      </w:r>
      <w:r>
        <w:rPr>
          <w:rFonts w:ascii="Consolas" w:hAnsi="Consolas"/>
          <w:b w:val="0"/>
          <w:i w:val="0"/>
          <w:color w:val="1F2937"/>
          <w:sz w:val="18"/>
        </w:rPr>
        <w:t>#publicité</w:t>
      </w:r>
      <w:r>
        <w:rPr>
          <w:b w:val="0"/>
          <w:i w:val="0"/>
          <w:color w:val="1F2937"/>
          <w:sz w:val="20"/>
        </w:rPr>
        <w:t xml:space="preserve">…), falling back to </w:t>
      </w:r>
      <w:r>
        <w:rPr>
          <w:rFonts w:ascii="Consolas" w:hAnsi="Consolas"/>
          <w:b w:val="0"/>
          <w:i w:val="0"/>
          <w:color w:val="1F2937"/>
          <w:sz w:val="18"/>
        </w:rPr>
        <w:t>#ad</w:t>
      </w:r>
      <w:r>
        <w:rPr>
          <w:b w:val="0"/>
          <w:i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i w:val="0"/>
          <w:color w:val="6B7280"/>
          <w:sz w:val="22"/>
        </w:rPr>
        <w:t>What this deliberately does not do yet</w:t>
      </w:r>
    </w:p>
    <w:p>
      <w:pPr>
        <w:pStyle w:val="ListBullet"/>
        <w:spacing w:after="60" w:line="264" w:lineRule="auto"/>
        <w:ind w:left="340"/>
      </w:pPr>
      <w:r>
        <w:rPr>
          <w:b/>
          <w:i w:val="0"/>
          <w:color w:val="1F2937"/>
          <w:sz w:val="20"/>
        </w:rPr>
        <w:t>Reach is captured at the latest metric, not at a fixed window.</w:t>
      </w:r>
      <w:r>
        <w:rPr>
          <w:b w:val="0"/>
          <w:i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i w:val="0"/>
          <w:color w:val="1F2937"/>
          <w:sz w:val="20"/>
        </w:rPr>
        <w:t>Nothing verifies the attached post is actually the sponsored one.</w:t>
      </w:r>
      <w:r>
        <w:rPr>
          <w:b w:val="0"/>
          <w:i w:val="0"/>
          <w:color w:val="1F2937"/>
          <w:sz w:val="20"/>
        </w:rPr>
        <w:t xml:space="preserve"> The attribution guard proves the post is the athlete's, not that it mentions the brand. Verifying that needs the disclosure tag or a campaign hashtag matched against post text: cheap, and the obvious next increment.</w:t>
      </w:r>
    </w:p>
    <w:p>
      <w:pPr>
        <w:pStyle w:val="ListBullet"/>
        <w:spacing w:after="60" w:line="264" w:lineRule="auto"/>
        <w:ind w:left="340"/>
      </w:pPr>
      <w:r>
        <w:rPr>
          <w:b/>
          <w:i w:val="0"/>
          <w:color w:val="1F2937"/>
          <w:sz w:val="20"/>
        </w:rPr>
        <w:t>No aggregate view.</w:t>
      </w:r>
      <w:r>
        <w:rPr>
          <w:b w:val="0"/>
          <w:i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i w:val="0"/>
          <w:color w:val="1F2937"/>
          <w:sz w:val="25"/>
        </w:rPr>
        <w:t>The age model</w:t>
      </w:r>
    </w:p>
    <w:p>
      <w:pPr>
        <w:spacing w:after="140" w:line="276" w:lineRule="auto"/>
        <w:jc w:val="both"/>
      </w:pPr>
      <w:r>
        <w:rPr>
          <w:b/>
          <w:i w:val="0"/>
          <w:color w:val="1F2937"/>
          <w:sz w:val="20"/>
        </w:rPr>
        <w:t>Decision: 16 is the minimum age for an account.</w:t>
      </w:r>
      <w:r>
        <w:rPr>
          <w:b w:val="0"/>
          <w:i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i w:val="0"/>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Point</w:t>
            </w:r>
          </w:p>
        </w:tc>
        <w:tc>
          <w:tcPr>
            <w:tcW w:type="dxa" w:w="3024"/>
            <w:shd w:val="clear" w:fill="EFF1F3"/>
          </w:tcPr>
          <w:p>
            <w:pPr>
              <w:spacing w:after="40" w:before="40"/>
            </w:pPr>
            <w:r/>
            <w:r>
              <w:rPr>
                <w:b/>
                <w:i w:val="0"/>
                <w:color w:val="1F2937"/>
                <w:sz w:val="17"/>
              </w:rPr>
              <w:t>Position</w:t>
            </w:r>
          </w:p>
        </w:tc>
        <w:tc>
          <w:tcPr>
            <w:tcW w:type="dxa" w:w="3024"/>
            <w:shd w:val="clear" w:fill="EFF1F3"/>
          </w:tcPr>
          <w:p>
            <w:pPr>
              <w:spacing w:after="40" w:before="40"/>
            </w:pPr>
            <w:r/>
            <w:r>
              <w:rPr>
                <w:b/>
                <w:i w:val="0"/>
                <w:color w:val="1F2937"/>
                <w:sz w:val="17"/>
              </w:rPr>
              <w:t>Source</w:t>
            </w:r>
          </w:p>
        </w:tc>
      </w:tr>
      <w:tr>
        <w:tc>
          <w:tcPr>
            <w:tcW w:type="dxa" w:w="3024"/>
          </w:tcPr>
          <w:p>
            <w:pPr>
              <w:spacing w:after="40" w:before="40"/>
            </w:pPr>
            <w:r/>
            <w:r>
              <w:rPr>
                <w:b w:val="0"/>
                <w:i w:val="0"/>
                <w:color w:val="1F2937"/>
                <w:sz w:val="17"/>
              </w:rPr>
              <w:t xml:space="preserve">Digital consent age in Spain </w:t>
            </w:r>
            <w:r>
              <w:rPr>
                <w:b/>
                <w:i w:val="0"/>
                <w:color w:val="1F2937"/>
                <w:sz w:val="17"/>
              </w:rPr>
              <w:t>today</w:t>
            </w:r>
          </w:p>
        </w:tc>
        <w:tc>
          <w:tcPr>
            <w:tcW w:type="dxa" w:w="3024"/>
          </w:tcPr>
          <w:p>
            <w:pPr>
              <w:spacing w:after="40" w:before="40"/>
            </w:pPr>
            <w:r/>
            <w:r>
              <w:rPr>
                <w:b/>
                <w:i w:val="0"/>
                <w:color w:val="1F2937"/>
                <w:sz w:val="17"/>
              </w:rPr>
              <w:t>14</w:t>
            </w:r>
            <w:r>
              <w:rPr>
                <w:b w:val="0"/>
                <w:i w:val="0"/>
                <w:color w:val="1F2937"/>
                <w:sz w:val="17"/>
              </w:rPr>
              <w:t>: below that, guardian consent required</w:t>
            </w:r>
          </w:p>
        </w:tc>
        <w:tc>
          <w:tcPr>
            <w:tcW w:type="dxa" w:w="3024"/>
          </w:tcPr>
          <w:p>
            <w:pPr>
              <w:spacing w:after="40" w:before="40"/>
            </w:pPr>
            <w:r/>
            <w:r>
              <w:rPr>
                <w:b w:val="0"/>
                <w:i w:val="0"/>
                <w:color w:val="1F2937"/>
                <w:sz w:val="17"/>
              </w:rPr>
              <w:t>LOPDGDD Art. 7</w:t>
            </w:r>
          </w:p>
        </w:tc>
      </w:tr>
      <w:tr>
        <w:tc>
          <w:tcPr>
            <w:tcW w:type="dxa" w:w="3024"/>
          </w:tcPr>
          <w:p>
            <w:pPr>
              <w:spacing w:after="40" w:before="40"/>
            </w:pPr>
            <w:r/>
            <w:r>
              <w:rPr>
                <w:b w:val="0"/>
                <w:i w:val="0"/>
                <w:color w:val="1F2937"/>
                <w:sz w:val="17"/>
              </w:rPr>
              <w:t>GDPR default</w:t>
            </w:r>
          </w:p>
        </w:tc>
        <w:tc>
          <w:tcPr>
            <w:tcW w:type="dxa" w:w="3024"/>
          </w:tcPr>
          <w:p>
            <w:pPr>
              <w:spacing w:after="40" w:before="40"/>
            </w:pPr>
            <w:r/>
            <w:r>
              <w:rPr>
                <w:b w:val="0"/>
                <w:i w:val="0"/>
                <w:color w:val="1F2937"/>
                <w:sz w:val="17"/>
              </w:rPr>
              <w:t>16, member states may lower to 13</w:t>
            </w:r>
          </w:p>
        </w:tc>
        <w:tc>
          <w:tcPr>
            <w:tcW w:type="dxa" w:w="3024"/>
          </w:tcPr>
          <w:p>
            <w:pPr>
              <w:spacing w:after="40" w:before="40"/>
            </w:pPr>
            <w:r/>
            <w:r>
              <w:rPr>
                <w:b w:val="0"/>
                <w:i w:val="0"/>
                <w:color w:val="1F2937"/>
                <w:sz w:val="17"/>
              </w:rPr>
              <w:t>GDPR Art. 8</w:t>
            </w:r>
          </w:p>
        </w:tc>
      </w:tr>
      <w:tr>
        <w:tc>
          <w:tcPr>
            <w:tcW w:type="dxa" w:w="3024"/>
          </w:tcPr>
          <w:p>
            <w:pPr>
              <w:spacing w:after="40" w:before="40"/>
            </w:pPr>
            <w:r/>
            <w:r>
              <w:rPr>
                <w:b w:val="0"/>
                <w:i w:val="0"/>
                <w:color w:val="1F2937"/>
                <w:sz w:val="17"/>
              </w:rPr>
              <w:t>Spain's direction of travel</w:t>
            </w:r>
          </w:p>
        </w:tc>
        <w:tc>
          <w:tcPr>
            <w:tcW w:type="dxa" w:w="3024"/>
          </w:tcPr>
          <w:p>
            <w:pPr>
              <w:spacing w:after="40" w:before="40"/>
            </w:pPr>
            <w:r/>
            <w:r>
              <w:rPr>
                <w:b w:val="0"/>
                <w:i w:val="0"/>
                <w:color w:val="1F2937"/>
                <w:sz w:val="17"/>
              </w:rPr>
              <w:t xml:space="preserve">A draft Organic Law on the Protection of Minors in Digital Environments (Council of Ministers, March 2025) would raise digital consent </w:t>
            </w:r>
            <w:r>
              <w:rPr>
                <w:b/>
                <w:i w:val="0"/>
                <w:color w:val="1F2937"/>
                <w:sz w:val="17"/>
              </w:rPr>
              <w:t>back to 16</w:t>
            </w:r>
            <w:r>
              <w:rPr>
                <w:b w:val="0"/>
                <w:i w:val="0"/>
                <w:color w:val="1F2937"/>
                <w:sz w:val="17"/>
              </w:rPr>
              <w:t xml:space="preserve"> and impose </w:t>
            </w:r>
            <w:r>
              <w:rPr>
                <w:b/>
                <w:i w:val="0"/>
                <w:color w:val="1F2937"/>
                <w:sz w:val="17"/>
              </w:rPr>
              <w:t>mandatory age verification</w:t>
            </w:r>
            <w:r>
              <w:rPr>
                <w:b w:val="0"/>
                <w:i w:val="0"/>
                <w:color w:val="1F2937"/>
                <w:sz w:val="17"/>
              </w:rPr>
              <w:t xml:space="preserve"> on platforms</w:t>
            </w:r>
          </w:p>
        </w:tc>
        <w:tc>
          <w:tcPr>
            <w:tcW w:type="dxa" w:w="3024"/>
          </w:tcPr>
          <w:p>
            <w:pPr>
              <w:spacing w:after="40" w:before="40"/>
            </w:pPr>
            <w:r/>
            <w:r>
              <w:rPr>
                <w:b w:val="0"/>
                <w:i w:val="0"/>
                <w:color w:val="1F2937"/>
                <w:sz w:val="17"/>
              </w:rPr>
              <w:t>Draft bill, in Parliament</w:t>
            </w:r>
          </w:p>
        </w:tc>
      </w:tr>
      <w:tr>
        <w:tc>
          <w:tcPr>
            <w:tcW w:type="dxa" w:w="3024"/>
          </w:tcPr>
          <w:p>
            <w:pPr>
              <w:spacing w:after="40" w:before="40"/>
            </w:pPr>
            <w:r/>
            <w:r>
              <w:rPr>
                <w:b w:val="0"/>
                <w:i w:val="0"/>
                <w:color w:val="1F2937"/>
                <w:sz w:val="17"/>
              </w:rPr>
              <w:t>Stripe Express / Custom Connect</w:t>
            </w:r>
          </w:p>
        </w:tc>
        <w:tc>
          <w:tcPr>
            <w:tcW w:type="dxa" w:w="3024"/>
          </w:tcPr>
          <w:p>
            <w:pPr>
              <w:spacing w:after="40" w:before="40"/>
            </w:pPr>
            <w:r/>
            <w:r>
              <w:rPr>
                <w:b/>
                <w:i w:val="0"/>
                <w:color w:val="1F2937"/>
                <w:sz w:val="17"/>
              </w:rPr>
              <w:t>18 minimum.</w:t>
            </w:r>
            <w:r>
              <w:rPr>
                <w:b w:val="0"/>
                <w:i w:val="0"/>
                <w:color w:val="1F2937"/>
                <w:sz w:val="17"/>
              </w:rPr>
              <w:t xml:space="preserve"> Sign-up is refused below it</w:t>
            </w:r>
          </w:p>
        </w:tc>
        <w:tc>
          <w:tcPr>
            <w:tcW w:type="dxa" w:w="3024"/>
          </w:tcPr>
          <w:p>
            <w:pPr>
              <w:spacing w:after="40" w:before="40"/>
            </w:pPr>
            <w:r/>
            <w:r>
              <w:rPr>
                <w:b w:val="0"/>
                <w:i w:val="0"/>
                <w:color w:val="1F2937"/>
                <w:sz w:val="17"/>
              </w:rPr>
              <w:t>Stripe Connect docs</w:t>
            </w:r>
          </w:p>
        </w:tc>
      </w:tr>
      <w:tr>
        <w:tc>
          <w:tcPr>
            <w:tcW w:type="dxa" w:w="3024"/>
          </w:tcPr>
          <w:p>
            <w:pPr>
              <w:spacing w:after="40" w:before="40"/>
            </w:pPr>
            <w:r/>
            <w:r>
              <w:rPr>
                <w:b w:val="0"/>
                <w:i w:val="0"/>
                <w:color w:val="1F2937"/>
                <w:sz w:val="17"/>
              </w:rPr>
              <w:t>Stripe Standard Connect</w:t>
            </w:r>
          </w:p>
        </w:tc>
        <w:tc>
          <w:tcPr>
            <w:tcW w:type="dxa" w:w="3024"/>
          </w:tcPr>
          <w:p>
            <w:pPr>
              <w:spacing w:after="40" w:before="40"/>
            </w:pPr>
            <w:r/>
            <w:r>
              <w:rPr>
                <w:b w:val="0"/>
                <w:i w:val="0"/>
                <w:color w:val="1F2937"/>
                <w:sz w:val="17"/>
              </w:rPr>
              <w:t xml:space="preserve">13+, but a </w:t>
            </w:r>
            <w:r>
              <w:rPr>
                <w:b/>
                <w:i w:val="0"/>
                <w:color w:val="1F2937"/>
                <w:sz w:val="17"/>
              </w:rPr>
              <w:t>legal guardian must own the account</w:t>
            </w:r>
            <w:r>
              <w:rPr>
                <w:b w:val="0"/>
                <w:i w:val="0"/>
                <w:color w:val="1F2937"/>
                <w:sz w:val="17"/>
              </w:rPr>
              <w:t>, and payouts need a verified bank account in the owner's name</w:t>
            </w:r>
          </w:p>
        </w:tc>
        <w:tc>
          <w:tcPr>
            <w:tcW w:type="dxa" w:w="3024"/>
          </w:tcPr>
          <w:p>
            <w:pPr>
              <w:spacing w:after="40" w:before="40"/>
            </w:pPr>
            <w:r/>
            <w:r>
              <w:rPr>
                <w:b w:val="0"/>
                <w:i w:val="0"/>
                <w:color w:val="1F2937"/>
                <w:sz w:val="17"/>
              </w:rPr>
              <w:t>Stripe support</w:t>
            </w:r>
          </w:p>
        </w:tc>
      </w:tr>
      <w:tr>
        <w:tc>
          <w:tcPr>
            <w:tcW w:type="dxa" w:w="3024"/>
          </w:tcPr>
          <w:p>
            <w:pPr>
              <w:spacing w:after="40" w:before="40"/>
            </w:pPr>
            <w:r/>
            <w:r>
              <w:rPr>
                <w:b w:val="0"/>
                <w:i w:val="0"/>
                <w:color w:val="1F2937"/>
                <w:sz w:val="17"/>
              </w:rPr>
              <w:t>Commercial use of a minor's image</w:t>
            </w:r>
          </w:p>
        </w:tc>
        <w:tc>
          <w:tcPr>
            <w:tcW w:type="dxa" w:w="3024"/>
          </w:tcPr>
          <w:p>
            <w:pPr>
              <w:spacing w:after="40" w:before="40"/>
            </w:pPr>
            <w:r/>
            <w:r>
              <w:rPr>
                <w:b w:val="0"/>
                <w:i w:val="0"/>
                <w:color w:val="1F2937"/>
                <w:sz w:val="17"/>
              </w:rPr>
              <w:t>Guardian consent required in Spain</w:t>
            </w:r>
          </w:p>
        </w:tc>
        <w:tc>
          <w:tcPr>
            <w:tcW w:type="dxa" w:w="3024"/>
          </w:tcPr>
          <w:p>
            <w:pPr>
              <w:spacing w:after="40" w:before="40"/>
            </w:pPr>
            <w:r/>
            <w:r>
              <w:rPr>
                <w:b w:val="0"/>
                <w:i w:val="0"/>
                <w:color w:val="1F2937"/>
                <w:sz w:val="17"/>
              </w:rPr>
              <w:t xml:space="preserve">LO 1/1982: </w:t>
            </w:r>
            <w:r>
              <w:rPr>
                <w:b w:val="0"/>
                <w:i/>
                <w:color w:val="1F2937"/>
                <w:sz w:val="17"/>
              </w:rPr>
              <w:t>confirm scope with counsel</w:t>
            </w:r>
          </w:p>
        </w:tc>
      </w:tr>
    </w:tbl>
    <w:p>
      <w:pPr>
        <w:spacing w:after="160" w:before="0"/>
      </w:pPr>
    </w:p>
    <w:p>
      <w:pPr>
        <w:spacing w:after="140" w:line="276" w:lineRule="auto"/>
        <w:jc w:val="both"/>
      </w:pPr>
      <w:r>
        <w:rPr>
          <w:b/>
          <w:i w:val="0"/>
          <w:color w:val="1F2937"/>
          <w:sz w:val="20"/>
        </w:rPr>
        <w:t>Choosing 16 is well-aligned with the draft law</w:t>
      </w:r>
      <w:r>
        <w:rPr>
          <w:b w:val="0"/>
          <w:i w:val="0"/>
          <w:color w:val="1F2937"/>
          <w:sz w:val="20"/>
        </w:rPr>
        <w:t>, and if that bill passes, age verification becomes a legal obligation rather than a design choice. Building age assurance is therefore not optional under either outcome, only the deadline is uncertain.</w:t>
      </w:r>
    </w:p>
    <w:p>
      <w:pPr>
        <w:pStyle w:val="Heading3"/>
        <w:keepNext/>
        <w:spacing w:before="200" w:after="100"/>
      </w:pPr>
      <w:r>
        <w:rPr>
          <w:b/>
          <w:i w:val="0"/>
          <w:color w:val="6B7280"/>
          <w:sz w:val="22"/>
        </w:rPr>
        <w:t>The distinction that actually matters</w:t>
      </w:r>
    </w:p>
    <w:p>
      <w:pPr>
        <w:spacing w:after="140" w:line="276" w:lineRule="auto"/>
        <w:jc w:val="both"/>
      </w:pPr>
      <w:r>
        <w:rPr>
          <w:b w:val="0"/>
          <w:i w:val="0"/>
          <w:color w:val="1F2937"/>
          <w:sz w:val="20"/>
        </w:rPr>
        <w:t xml:space="preserve">Not age, but </w:t>
      </w:r>
      <w:r>
        <w:rPr>
          <w:b/>
          <w:i w:val="0"/>
          <w:color w:val="1F2937"/>
          <w:sz w:val="20"/>
        </w:rPr>
        <w:t>who is paying and for what</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A sponsor pays for a post</w:t>
            </w:r>
          </w:p>
        </w:tc>
        <w:tc>
          <w:tcPr>
            <w:tcW w:type="dxa" w:w="3024"/>
            <w:shd w:val="clear" w:fill="EFF1F3"/>
          </w:tcPr>
          <w:p>
            <w:pPr>
              <w:spacing w:after="40" w:before="40"/>
            </w:pPr>
            <w:r/>
            <w:r>
              <w:rPr>
                <w:b/>
                <w:i w:val="0"/>
                <w:color w:val="1F2937"/>
                <w:sz w:val="17"/>
              </w:rPr>
              <w:t>An adult pays for private access</w:t>
            </w:r>
          </w:p>
        </w:tc>
      </w:tr>
      <w:tr>
        <w:tc>
          <w:tcPr>
            <w:tcW w:type="dxa" w:w="3024"/>
          </w:tcPr>
          <w:p>
            <w:pPr>
              <w:spacing w:after="40" w:before="40"/>
            </w:pPr>
            <w:r/>
            <w:r>
              <w:rPr>
                <w:b w:val="0"/>
                <w:i w:val="0"/>
                <w:color w:val="1F2937"/>
                <w:sz w:val="17"/>
              </w:rPr>
              <w:t>Precedent for minors</w:t>
            </w:r>
          </w:p>
        </w:tc>
        <w:tc>
          <w:tcPr>
            <w:tcW w:type="dxa" w:w="3024"/>
          </w:tcPr>
          <w:p>
            <w:pPr>
              <w:spacing w:after="40" w:before="40"/>
            </w:pPr>
            <w:r/>
            <w:r>
              <w:rPr>
                <w:b w:val="0"/>
                <w:i w:val="0"/>
                <w:color w:val="1F2937"/>
                <w:sz w:val="17"/>
              </w:rPr>
              <w:t>Universal: minors sign endorsement deals in every sport</w:t>
            </w:r>
          </w:p>
        </w:tc>
        <w:tc>
          <w:tcPr>
            <w:tcW w:type="dxa" w:w="3024"/>
          </w:tcPr>
          <w:p>
            <w:pPr>
              <w:spacing w:after="40" w:before="40"/>
            </w:pPr>
            <w:r/>
            <w:r>
              <w:rPr>
                <w:b w:val="0"/>
                <w:i w:val="0"/>
                <w:color w:val="1F2937"/>
                <w:sz w:val="17"/>
              </w:rPr>
              <w:t>Essentially none on reputable platforms</w:t>
            </w:r>
          </w:p>
        </w:tc>
      </w:tr>
      <w:tr>
        <w:tc>
          <w:tcPr>
            <w:tcW w:type="dxa" w:w="3024"/>
          </w:tcPr>
          <w:p>
            <w:pPr>
              <w:spacing w:after="40" w:before="40"/>
            </w:pPr>
            <w:r/>
            <w:r>
              <w:rPr>
                <w:b w:val="0"/>
                <w:i w:val="0"/>
                <w:color w:val="1F2937"/>
                <w:sz w:val="17"/>
              </w:rPr>
              <w:t>Counterparty</w:t>
            </w:r>
          </w:p>
        </w:tc>
        <w:tc>
          <w:tcPr>
            <w:tcW w:type="dxa" w:w="3024"/>
          </w:tcPr>
          <w:p>
            <w:pPr>
              <w:spacing w:after="40" w:before="40"/>
            </w:pPr>
            <w:r/>
            <w:r>
              <w:rPr>
                <w:b w:val="0"/>
                <w:i w:val="0"/>
                <w:color w:val="1F2937"/>
                <w:sz w:val="17"/>
              </w:rPr>
              <w:t>A company, contractually identified</w:t>
            </w:r>
          </w:p>
        </w:tc>
        <w:tc>
          <w:tcPr>
            <w:tcW w:type="dxa" w:w="3024"/>
          </w:tcPr>
          <w:p>
            <w:pPr>
              <w:spacing w:after="40" w:before="40"/>
            </w:pPr>
            <w:r/>
            <w:r>
              <w:rPr>
                <w:b w:val="0"/>
                <w:i w:val="0"/>
                <w:color w:val="1F2937"/>
                <w:sz w:val="17"/>
              </w:rPr>
              <w:t>An individual, pseudonymous</w:t>
            </w:r>
          </w:p>
        </w:tc>
      </w:tr>
      <w:tr>
        <w:tc>
          <w:tcPr>
            <w:tcW w:type="dxa" w:w="3024"/>
          </w:tcPr>
          <w:p>
            <w:pPr>
              <w:spacing w:after="40" w:before="40"/>
            </w:pPr>
            <w:r/>
            <w:r>
              <w:rPr>
                <w:b w:val="0"/>
                <w:i w:val="0"/>
                <w:color w:val="1F2937"/>
                <w:sz w:val="17"/>
              </w:rPr>
              <w:t>Relationship</w:t>
            </w:r>
          </w:p>
        </w:tc>
        <w:tc>
          <w:tcPr>
            <w:tcW w:type="dxa" w:w="3024"/>
          </w:tcPr>
          <w:p>
            <w:pPr>
              <w:spacing w:after="40" w:before="40"/>
            </w:pPr>
            <w:r/>
            <w:r>
              <w:rPr>
                <w:b w:val="0"/>
                <w:i w:val="0"/>
                <w:color w:val="1F2937"/>
                <w:sz w:val="17"/>
              </w:rPr>
              <w:t>Mediated by a contract and a guardian</w:t>
            </w:r>
          </w:p>
        </w:tc>
        <w:tc>
          <w:tcPr>
            <w:tcW w:type="dxa" w:w="3024"/>
          </w:tcPr>
          <w:p>
            <w:pPr>
              <w:spacing w:after="40" w:before="40"/>
            </w:pPr>
            <w:r/>
            <w:r>
              <w:rPr>
                <w:b w:val="0"/>
                <w:i w:val="0"/>
                <w:color w:val="1F2937"/>
                <w:sz w:val="17"/>
              </w:rPr>
              <w:t>Direct, recurring, and private</w:t>
            </w:r>
          </w:p>
        </w:tc>
      </w:tr>
      <w:tr>
        <w:tc>
          <w:tcPr>
            <w:tcW w:type="dxa" w:w="3024"/>
          </w:tcPr>
          <w:p>
            <w:pPr>
              <w:spacing w:after="40" w:before="40"/>
            </w:pPr>
            <w:r/>
            <w:r>
              <w:rPr>
                <w:b w:val="0"/>
                <w:i w:val="0"/>
                <w:color w:val="1F2937"/>
                <w:sz w:val="17"/>
              </w:rPr>
              <w:t>Risk if it goes wrong</w:t>
            </w:r>
          </w:p>
        </w:tc>
        <w:tc>
          <w:tcPr>
            <w:tcW w:type="dxa" w:w="3024"/>
          </w:tcPr>
          <w:p>
            <w:pPr>
              <w:spacing w:after="40" w:before="40"/>
            </w:pPr>
            <w:r/>
            <w:r>
              <w:rPr>
                <w:b w:val="0"/>
                <w:i w:val="0"/>
                <w:color w:val="1F2937"/>
                <w:sz w:val="17"/>
              </w:rPr>
              <w:t>Contractual dispute</w:t>
            </w:r>
          </w:p>
        </w:tc>
        <w:tc>
          <w:tcPr>
            <w:tcW w:type="dxa" w:w="3024"/>
          </w:tcPr>
          <w:p>
            <w:pPr>
              <w:spacing w:after="40" w:before="40"/>
            </w:pPr>
            <w:r/>
            <w:r>
              <w:rPr>
                <w:b w:val="0"/>
                <w:i w:val="0"/>
                <w:color w:val="1F2937"/>
                <w:sz w:val="17"/>
              </w:rPr>
              <w:t>Safeguarding failure</w:t>
            </w:r>
          </w:p>
        </w:tc>
      </w:tr>
    </w:tbl>
    <w:p>
      <w:pPr>
        <w:spacing w:after="160" w:before="0"/>
      </w:pPr>
    </w:p>
    <w:p>
      <w:pPr>
        <w:spacing w:after="140" w:line="276" w:lineRule="auto"/>
        <w:jc w:val="both"/>
      </w:pPr>
      <w:r>
        <w:rPr>
          <w:b w:val="0"/>
          <w:i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i w:val="0"/>
          <w:color w:val="1F2937"/>
          <w:sz w:val="20"/>
        </w:rPr>
        <w:t>The content being entirely innocent does not change the shape of the risk</w:t>
      </w:r>
      <w:r>
        <w:rPr>
          <w:b w:val="0"/>
          <w:i w:val="0"/>
          <w:color w:val="1F2937"/>
          <w:sz w:val="20"/>
        </w:rPr>
        <w:t>, and card schemes act on the shape.</w:t>
      </w:r>
    </w:p>
    <w:p>
      <w:pPr>
        <w:pStyle w:val="Heading3"/>
        <w:keepNext/>
        <w:spacing w:before="200" w:after="100"/>
      </w:pPr>
      <w:r>
        <w:rPr>
          <w:b/>
          <w:i w:val="0"/>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i w:val="0"/>
                <w:color w:val="1F2937"/>
                <w:sz w:val="17"/>
              </w:rPr>
              <w:t>Age</w:t>
            </w:r>
          </w:p>
        </w:tc>
        <w:tc>
          <w:tcPr>
            <w:tcW w:type="dxa" w:w="1296"/>
            <w:shd w:val="clear" w:fill="EFF1F3"/>
          </w:tcPr>
          <w:p>
            <w:pPr>
              <w:spacing w:after="40" w:before="40"/>
            </w:pPr>
            <w:r/>
            <w:r>
              <w:rPr>
                <w:b/>
                <w:i w:val="0"/>
                <w:color w:val="1F2937"/>
                <w:sz w:val="17"/>
              </w:rPr>
              <w:t>Profile &amp; analytics</w:t>
            </w:r>
          </w:p>
        </w:tc>
        <w:tc>
          <w:tcPr>
            <w:tcW w:type="dxa" w:w="1296"/>
            <w:shd w:val="clear" w:fill="EFF1F3"/>
          </w:tcPr>
          <w:p>
            <w:pPr>
              <w:spacing w:after="40" w:before="40"/>
            </w:pPr>
            <w:r/>
            <w:r>
              <w:rPr>
                <w:b/>
                <w:i w:val="0"/>
                <w:color w:val="1F2937"/>
                <w:sz w:val="17"/>
              </w:rPr>
              <w:t>Club roster</w:t>
            </w:r>
          </w:p>
        </w:tc>
        <w:tc>
          <w:tcPr>
            <w:tcW w:type="dxa" w:w="1296"/>
            <w:shd w:val="clear" w:fill="EFF1F3"/>
          </w:tcPr>
          <w:p>
            <w:pPr>
              <w:spacing w:after="40" w:before="40"/>
            </w:pPr>
            <w:r/>
            <w:r>
              <w:rPr>
                <w:b/>
                <w:i w:val="0"/>
                <w:color w:val="1F2937"/>
                <w:sz w:val="17"/>
              </w:rPr>
              <w:t>Sponsorship deals</w:t>
            </w:r>
          </w:p>
        </w:tc>
        <w:tc>
          <w:tcPr>
            <w:tcW w:type="dxa" w:w="1296"/>
            <w:shd w:val="clear" w:fill="EFF1F3"/>
          </w:tcPr>
          <w:p>
            <w:pPr>
              <w:spacing w:after="40" w:before="40"/>
            </w:pPr>
            <w:r/>
            <w:r>
              <w:rPr>
                <w:b/>
                <w:i w:val="0"/>
                <w:color w:val="1F2937"/>
                <w:sz w:val="17"/>
              </w:rPr>
              <w:t>Fan subscriptions</w:t>
            </w:r>
          </w:p>
        </w:tc>
        <w:tc>
          <w:tcPr>
            <w:tcW w:type="dxa" w:w="1296"/>
            <w:shd w:val="clear" w:fill="EFF1F3"/>
          </w:tcPr>
          <w:p>
            <w:pPr>
              <w:spacing w:after="40" w:before="40"/>
            </w:pPr>
            <w:r/>
            <w:r>
              <w:rPr>
                <w:b/>
                <w:i w:val="0"/>
                <w:color w:val="1F2937"/>
                <w:sz w:val="17"/>
              </w:rPr>
              <w:t>Direct messaging</w:t>
            </w:r>
          </w:p>
        </w:tc>
        <w:tc>
          <w:tcPr>
            <w:tcW w:type="dxa" w:w="1296"/>
            <w:shd w:val="clear" w:fill="EFF1F3"/>
          </w:tcPr>
          <w:p>
            <w:pPr>
              <w:spacing w:after="40" w:before="40"/>
            </w:pPr>
            <w:r/>
            <w:r>
              <w:rPr>
                <w:b/>
                <w:i w:val="0"/>
                <w:color w:val="1F2937"/>
                <w:sz w:val="17"/>
              </w:rPr>
              <w:t>Payouts</w:t>
            </w:r>
          </w:p>
        </w:tc>
      </w:tr>
      <w:tr>
        <w:tc>
          <w:tcPr>
            <w:tcW w:type="dxa" w:w="1296"/>
          </w:tcPr>
          <w:p>
            <w:pPr>
              <w:spacing w:after="40" w:before="40"/>
            </w:pPr>
            <w:r/>
            <w:r>
              <w:rPr>
                <w:b/>
                <w:i w:val="0"/>
                <w:color w:val="1F2937"/>
                <w:sz w:val="17"/>
              </w:rPr>
              <w:t>Under 16</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r>
      <w:tr>
        <w:tc>
          <w:tcPr>
            <w:tcW w:type="dxa" w:w="1296"/>
          </w:tcPr>
          <w:p>
            <w:pPr>
              <w:spacing w:after="40" w:before="40"/>
            </w:pPr>
            <w:r/>
            <w:r>
              <w:rPr>
                <w:b/>
                <w:i w:val="0"/>
                <w:color w:val="1F2937"/>
                <w:sz w:val="17"/>
              </w:rPr>
              <w:t>16–17</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 xml:space="preserve">✓ </w:t>
            </w:r>
            <w:r>
              <w:rPr>
                <w:b w:val="0"/>
                <w:i/>
                <w:color w:val="1F2937"/>
                <w:sz w:val="17"/>
              </w:rPr>
              <w:t>guardian co-signs</w:t>
            </w:r>
          </w:p>
        </w:tc>
        <w:tc>
          <w:tcPr>
            <w:tcW w:type="dxa" w:w="1296"/>
          </w:tcPr>
          <w:p>
            <w:pPr>
              <w:spacing w:after="40" w:before="40"/>
            </w:pPr>
            <w:r/>
            <w:r>
              <w:rPr>
                <w:b w:val="0"/>
                <w:i w:val="0"/>
                <w:color w:val="1F2937"/>
                <w:sz w:val="17"/>
              </w:rPr>
              <w:t xml:space="preserve">✗ </w:t>
            </w:r>
            <w:r>
              <w:rPr>
                <w:b w:val="0"/>
                <w:i/>
                <w:color w:val="1F2937"/>
                <w:sz w:val="17"/>
              </w:rPr>
              <w:t>(v1)</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Guardian-owned Standard Connect</w:t>
            </w:r>
          </w:p>
        </w:tc>
      </w:tr>
      <w:tr>
        <w:tc>
          <w:tcPr>
            <w:tcW w:type="dxa" w:w="1296"/>
          </w:tcPr>
          <w:p>
            <w:pPr>
              <w:spacing w:after="40" w:before="40"/>
            </w:pPr>
            <w:r/>
            <w:r>
              <w:rPr>
                <w:b/>
                <w:i w:val="0"/>
                <w:color w:val="1F2937"/>
                <w:sz w:val="17"/>
              </w:rPr>
              <w:t>18+</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w:t>
            </w:r>
          </w:p>
        </w:tc>
        <w:tc>
          <w:tcPr>
            <w:tcW w:type="dxa" w:w="1296"/>
          </w:tcPr>
          <w:p>
            <w:pPr>
              <w:spacing w:after="40" w:before="40"/>
            </w:pPr>
            <w:r/>
            <w:r>
              <w:rPr>
                <w:b w:val="0"/>
                <w:i w:val="0"/>
                <w:color w:val="1F2937"/>
                <w:sz w:val="17"/>
              </w:rPr>
              <w:t>Express Connect, own account</w:t>
            </w:r>
          </w:p>
        </w:tc>
      </w:tr>
    </w:tbl>
    <w:p>
      <w:pPr>
        <w:spacing w:after="160" w:before="0"/>
      </w:pPr>
    </w:p>
    <w:p>
      <w:pPr>
        <w:spacing w:after="140" w:line="276" w:lineRule="auto"/>
        <w:jc w:val="both"/>
      </w:pPr>
      <w:r>
        <w:rPr>
          <w:b/>
          <w:i w:val="0"/>
          <w:color w:val="1F2937"/>
          <w:sz w:val="20"/>
        </w:rPr>
        <w:t>The one place I would push back on 16 is fan subscriptions</w:t>
      </w:r>
      <w:r>
        <w:rPr>
          <w:b w:val="0"/>
          <w:i w:val="0"/>
          <w:color w:val="1F2937"/>
          <w:sz w:val="20"/>
        </w:rPr>
        <w:t>, and only there. Everything else the platform does is safe at 16 and industry-normal.</w:t>
      </w:r>
    </w:p>
    <w:p>
      <w:pPr>
        <w:spacing w:after="140" w:line="276" w:lineRule="auto"/>
        <w:jc w:val="both"/>
      </w:pPr>
      <w:r>
        <w:rPr>
          <w:b w:val="0"/>
          <w:i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i w:val="0"/>
          <w:color w:val="6B7280"/>
          <w:sz w:val="22"/>
        </w:rPr>
        <w:t>Consequences for the plan</w:t>
      </w:r>
    </w:p>
    <w:p>
      <w:pPr>
        <w:pStyle w:val="ListBullet"/>
        <w:spacing w:after="60" w:line="264" w:lineRule="auto"/>
        <w:ind w:left="340"/>
      </w:pPr>
      <w:r>
        <w:rPr>
          <w:b/>
          <w:i w:val="0"/>
          <w:color w:val="1F2937"/>
          <w:sz w:val="20"/>
        </w:rPr>
        <w:t>Age assurance is a P2 build, not optional</w:t>
      </w:r>
      <w:r>
        <w:rPr>
          <w:b w:val="0"/>
          <w:i w:val="0"/>
          <w:color w:val="1F2937"/>
          <w:sz w:val="20"/>
        </w:rPr>
        <w:t>, see the sequencing below.</w:t>
      </w:r>
    </w:p>
    <w:p>
      <w:pPr>
        <w:pStyle w:val="ListBullet"/>
        <w:spacing w:after="60" w:line="264" w:lineRule="auto"/>
        <w:ind w:left="340"/>
      </w:pPr>
      <w:r>
        <w:rPr>
          <w:b w:val="0"/>
          <w:i w:val="0"/>
          <w:color w:val="1F2937"/>
          <w:sz w:val="20"/>
        </w:rPr>
        <w:t xml:space="preserve">The anchor athlete filter in </w:t>
      </w:r>
      <w:r>
        <w:rPr>
          <w:b w:val="0"/>
          <w:i w:val="0"/>
          <w:color w:val="1F2937"/>
          <w:sz w:val="20"/>
        </w:rPr>
        <w:t>04</w:t>
      </w:r>
      <w:r>
        <w:rPr>
          <w:b w:val="0"/>
          <w:i w:val="0"/>
          <w:color w:val="1F2937"/>
          <w:sz w:val="20"/>
        </w:rPr>
        <w:t xml:space="preserve"> stays: </w:t>
      </w:r>
      <w:r>
        <w:rPr>
          <w:b/>
          <w:i w:val="0"/>
          <w:color w:val="1F2937"/>
          <w:sz w:val="20"/>
        </w:rPr>
        <w:t>the first partner should be over 18</w:t>
      </w:r>
      <w:r>
        <w:rPr>
          <w:b w:val="0"/>
          <w:i w:val="0"/>
          <w:color w:val="1F2937"/>
          <w:sz w:val="20"/>
        </w:rPr>
        <w:t>, because the pre-seed gate tests fan subscriptions and that surface is 18+ in v1.</w:t>
      </w:r>
    </w:p>
    <w:p>
      <w:pPr>
        <w:pStyle w:val="ListBullet"/>
        <w:spacing w:after="60" w:line="264" w:lineRule="auto"/>
        <w:ind w:left="340"/>
      </w:pPr>
      <w:r>
        <w:rPr>
          <w:b w:val="0"/>
          <w:i w:val="0"/>
          <w:color w:val="1F2937"/>
          <w:sz w:val="20"/>
        </w:rPr>
        <w:t xml:space="preserve">Under-18 athletes are still worth onboarding from day one. They build the analytics pool, they attract sponsors, and they convert to fan monetisation automatically on their eighteenth birthday. </w:t>
      </w:r>
      <w:r>
        <w:rPr>
          <w:b/>
          <w:i w:val="0"/>
          <w:color w:val="1F2937"/>
          <w:sz w:val="20"/>
        </w:rPr>
        <w:t>The cohort is an asset that matures on a known date.</w:t>
      </w:r>
    </w:p>
    <w:p>
      <w:pPr>
        <w:spacing w:after="120" w:before="0"/>
      </w:pPr>
    </w:p>
    <w:p>
      <w:pPr>
        <w:pStyle w:val="Heading2"/>
        <w:keepNext/>
        <w:spacing w:before="320" w:after="100"/>
      </w:pPr>
      <w:r>
        <w:rPr>
          <w:b/>
          <w:i w:val="0"/>
          <w:color w:val="1F2937"/>
          <w:sz w:val="25"/>
        </w:rPr>
        <w:t>Sequenced build</w:t>
      </w:r>
    </w:p>
    <w:p>
      <w:pPr>
        <w:spacing w:after="140" w:line="276" w:lineRule="auto"/>
        <w:jc w:val="both"/>
      </w:pPr>
      <w:r>
        <w:rPr>
          <w:b w:val="0"/>
          <w:i w:val="0"/>
          <w:color w:val="1F2937"/>
          <w:sz w:val="20"/>
        </w:rPr>
        <w:t xml:space="preserve">The content halves of P1 and P2 have shipped since this table was first written. What has not shipped is every part of them that charges, which is the useful way to read the table now, so the </w:t>
      </w:r>
      <w:r>
        <w:rPr>
          <w:b w:val="0"/>
          <w:i/>
          <w:color w:val="1F2937"/>
          <w:sz w:val="20"/>
        </w:rPr>
        <w:t>Ships</w:t>
      </w:r>
      <w:r>
        <w:rPr>
          <w:b w:val="0"/>
          <w:i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Phase</w:t>
            </w:r>
          </w:p>
        </w:tc>
        <w:tc>
          <w:tcPr>
            <w:tcW w:type="dxa" w:w="2268"/>
            <w:shd w:val="clear" w:fill="EFF1F3"/>
          </w:tcPr>
          <w:p>
            <w:pPr>
              <w:spacing w:after="40" w:before="40"/>
            </w:pPr>
            <w:r/>
            <w:r>
              <w:rPr>
                <w:b/>
                <w:i w:val="0"/>
                <w:color w:val="1F2937"/>
                <w:sz w:val="17"/>
              </w:rPr>
              <w:t>Still to ship</w:t>
            </w:r>
          </w:p>
        </w:tc>
        <w:tc>
          <w:tcPr>
            <w:tcW w:type="dxa" w:w="2268"/>
            <w:shd w:val="clear" w:fill="EFF1F3"/>
          </w:tcPr>
          <w:p>
            <w:pPr>
              <w:spacing w:after="40" w:before="40"/>
            </w:pPr>
            <w:r/>
            <w:r>
              <w:rPr>
                <w:b/>
                <w:i w:val="0"/>
                <w:color w:val="1F2937"/>
                <w:sz w:val="17"/>
              </w:rPr>
              <w:t>Already shipped</w:t>
            </w:r>
          </w:p>
        </w:tc>
        <w:tc>
          <w:tcPr>
            <w:tcW w:type="dxa" w:w="2268"/>
            <w:shd w:val="clear" w:fill="EFF1F3"/>
          </w:tcPr>
          <w:p>
            <w:pPr>
              <w:spacing w:after="40" w:before="40"/>
            </w:pPr>
            <w:r/>
            <w:r>
              <w:rPr>
                <w:b/>
                <w:i w:val="0"/>
                <w:color w:val="1F2937"/>
                <w:sz w:val="17"/>
              </w:rPr>
              <w:t>Gate it serves</w:t>
            </w:r>
          </w:p>
        </w:tc>
      </w:tr>
      <w:tr>
        <w:tc>
          <w:tcPr>
            <w:tcW w:type="dxa" w:w="2268"/>
          </w:tcPr>
          <w:p>
            <w:pPr>
              <w:spacing w:after="40" w:before="40"/>
            </w:pPr>
            <w:r/>
            <w:r>
              <w:rPr>
                <w:b/>
                <w:i w:val="0"/>
                <w:color w:val="1F2937"/>
                <w:sz w:val="17"/>
              </w:rPr>
              <w:t>P0</w:t>
            </w:r>
            <w:r>
              <w:rPr>
                <w:b w:val="0"/>
                <w:i w:val="0"/>
                <w:color w:val="1F2937"/>
                <w:sz w:val="17"/>
              </w:rPr>
              <w:t>: pre-revenue</w:t>
            </w:r>
          </w:p>
        </w:tc>
        <w:tc>
          <w:tcPr>
            <w:tcW w:type="dxa" w:w="2268"/>
          </w:tcPr>
          <w:p>
            <w:pPr>
              <w:spacing w:after="40" w:before="40"/>
            </w:pPr>
            <w:r/>
            <w:r>
              <w:rPr>
                <w:b w:val="0"/>
                <w:i w:val="0"/>
                <w:color w:val="1F2937"/>
                <w:sz w:val="17"/>
              </w:rPr>
              <w:t>Stripe Connect, athlete KYC</w:t>
            </w:r>
          </w:p>
        </w:tc>
        <w:tc>
          <w:tcPr>
            <w:tcW w:type="dxa" w:w="2268"/>
          </w:tcPr>
          <w:p>
            <w:pPr>
              <w:spacing w:after="40" w:before="40"/>
            </w:pPr>
            <w:r/>
            <w:r>
              <w:rPr>
                <w:b w:val="0"/>
                <w:i w:val="0"/>
                <w:color w:val="1F2937"/>
                <w:sz w:val="17"/>
              </w:rPr>
              <w:t>EUR migration</w:t>
            </w:r>
          </w:p>
        </w:tc>
        <w:tc>
          <w:tcPr>
            <w:tcW w:type="dxa" w:w="2268"/>
          </w:tcPr>
          <w:p>
            <w:pPr>
              <w:spacing w:after="40" w:before="40"/>
            </w:pPr>
            <w:r/>
          </w:p>
        </w:tc>
      </w:tr>
      <w:tr>
        <w:tc>
          <w:tcPr>
            <w:tcW w:type="dxa" w:w="2268"/>
          </w:tcPr>
          <w:p>
            <w:pPr>
              <w:spacing w:after="40" w:before="40"/>
            </w:pPr>
            <w:r/>
            <w:r>
              <w:rPr>
                <w:b/>
                <w:i w:val="0"/>
                <w:color w:val="1F2937"/>
                <w:sz w:val="17"/>
              </w:rPr>
              <w:t>P1</w:t>
            </w:r>
            <w:r>
              <w:rPr>
                <w:b w:val="0"/>
                <w:i w:val="0"/>
                <w:color w:val="1F2937"/>
                <w:sz w:val="17"/>
              </w:rPr>
              <w:t>: first revenue</w:t>
            </w:r>
          </w:p>
        </w:tc>
        <w:tc>
          <w:tcPr>
            <w:tcW w:type="dxa" w:w="2268"/>
          </w:tcPr>
          <w:p>
            <w:pPr>
              <w:spacing w:after="40" w:before="40"/>
            </w:pPr>
            <w:r/>
            <w:r>
              <w:rPr>
                <w:b/>
                <w:i w:val="0"/>
                <w:color w:val="1F2937"/>
                <w:sz w:val="17"/>
              </w:rPr>
              <w:t>A tier entity with a price</w:t>
            </w:r>
            <w:r>
              <w:rPr>
                <w:b w:val="0"/>
                <w:i w:val="0"/>
                <w:color w:val="1F2937"/>
                <w:sz w:val="17"/>
              </w:rPr>
              <w:t>, recurring billing, entitlement expiry, dunning</w:t>
            </w:r>
          </w:p>
        </w:tc>
        <w:tc>
          <w:tcPr>
            <w:tcW w:type="dxa" w:w="2268"/>
          </w:tcPr>
          <w:p>
            <w:pPr>
              <w:spacing w:after="40" w:before="40"/>
            </w:pPr>
            <w:r/>
            <w:r>
              <w:rPr>
                <w:b w:val="0"/>
                <w:i w:val="0"/>
                <w:color w:val="1F2937"/>
                <w:sz w:val="17"/>
              </w:rPr>
              <w:t>Posts, courses, events, products, polls, free-vs-locked, subscribe as its own relationship, fan feed, fan DMs</w:t>
            </w:r>
          </w:p>
        </w:tc>
        <w:tc>
          <w:tcPr>
            <w:tcW w:type="dxa" w:w="2268"/>
          </w:tcPr>
          <w:p>
            <w:pPr>
              <w:spacing w:after="40" w:before="40"/>
            </w:pPr>
            <w:r/>
            <w:r>
              <w:rPr>
                <w:b/>
                <w:i w:val="0"/>
                <w:color w:val="1F2937"/>
                <w:sz w:val="17"/>
              </w:rPr>
              <w:t>Pre-seed gate</w:t>
            </w:r>
          </w:p>
        </w:tc>
      </w:tr>
      <w:tr>
        <w:tc>
          <w:tcPr>
            <w:tcW w:type="dxa" w:w="2268"/>
          </w:tcPr>
          <w:p>
            <w:pPr>
              <w:spacing w:after="40" w:before="40"/>
            </w:pPr>
            <w:r/>
            <w:r>
              <w:rPr>
                <w:b/>
                <w:i w:val="0"/>
                <w:color w:val="1F2937"/>
                <w:sz w:val="17"/>
              </w:rPr>
              <w:t>P2</w:t>
            </w:r>
            <w:r>
              <w:rPr>
                <w:b w:val="0"/>
                <w:i w:val="0"/>
                <w:color w:val="1F2937"/>
                <w:sz w:val="17"/>
              </w:rPr>
              <w:t>: the thesis test</w:t>
            </w:r>
          </w:p>
        </w:tc>
        <w:tc>
          <w:tcPr>
            <w:tcW w:type="dxa" w:w="2268"/>
          </w:tcPr>
          <w:p>
            <w:pPr>
              <w:spacing w:after="40" w:before="40"/>
            </w:pPr>
            <w:r/>
            <w:r>
              <w:rPr>
                <w:b w:val="0"/>
                <w:i w:val="0"/>
                <w:color w:val="1F2937"/>
                <w:sz w:val="17"/>
              </w:rPr>
              <w:t>Transcode, object storage, CDN, automated classification ahead of the human queue</w:t>
            </w:r>
          </w:p>
        </w:tc>
        <w:tc>
          <w:tcPr>
            <w:tcW w:type="dxa" w:w="2268"/>
          </w:tcPr>
          <w:p>
            <w:pPr>
              <w:spacing w:after="40" w:before="40"/>
            </w:pPr>
            <w:r/>
            <w:r>
              <w:rPr>
                <w:b w:val="0"/>
                <w:i w:val="0"/>
                <w:color w:val="1F2937"/>
                <w:sz w:val="17"/>
              </w:rPr>
              <w:t xml:space="preserve">Image </w:t>
            </w:r>
            <w:r>
              <w:rPr>
                <w:b/>
                <w:i w:val="0"/>
                <w:color w:val="1F2937"/>
                <w:sz w:val="17"/>
              </w:rPr>
              <w:t>and video</w:t>
            </w:r>
            <w:r>
              <w:rPr>
                <w:b w:val="0"/>
                <w:i w:val="0"/>
                <w:color w:val="1F2937"/>
                <w:sz w:val="17"/>
              </w:rPr>
              <w:t xml:space="preserve"> upload, locked delivery, age gate at 16, block, report, admin review queue</w:t>
            </w:r>
          </w:p>
        </w:tc>
        <w:tc>
          <w:tcPr>
            <w:tcW w:type="dxa" w:w="2268"/>
          </w:tcPr>
          <w:p>
            <w:pPr>
              <w:spacing w:after="40" w:before="40"/>
            </w:pPr>
            <w:r/>
            <w:r>
              <w:rPr>
                <w:b w:val="0"/>
                <w:i w:val="0"/>
                <w:color w:val="1F2937"/>
                <w:sz w:val="17"/>
              </w:rPr>
              <w:t>Pre-seed extension</w:t>
            </w:r>
          </w:p>
        </w:tc>
      </w:tr>
      <w:tr>
        <w:tc>
          <w:tcPr>
            <w:tcW w:type="dxa" w:w="2268"/>
          </w:tcPr>
          <w:p>
            <w:pPr>
              <w:spacing w:after="40" w:before="40"/>
            </w:pPr>
            <w:r/>
            <w:r>
              <w:rPr>
                <w:b/>
                <w:i w:val="0"/>
                <w:color w:val="1F2937"/>
                <w:sz w:val="17"/>
              </w:rPr>
              <w:t>P3</w:t>
            </w:r>
            <w:r>
              <w:rPr>
                <w:b w:val="0"/>
                <w:i w:val="0"/>
                <w:color w:val="1F2937"/>
                <w:sz w:val="17"/>
              </w:rPr>
              <w:t>: second engine</w:t>
            </w:r>
          </w:p>
        </w:tc>
        <w:tc>
          <w:tcPr>
            <w:tcW w:type="dxa" w:w="2268"/>
          </w:tcPr>
          <w:p>
            <w:pPr>
              <w:spacing w:after="40" w:before="40"/>
            </w:pPr>
            <w:r/>
            <w:r>
              <w:rPr>
                <w:b w:val="0"/>
                <w:i w:val="0"/>
                <w:color w:val="1F2937"/>
                <w:sz w:val="17"/>
              </w:rPr>
              <w:t>Deal payments, escrow, sponsor billing plans</w:t>
            </w:r>
          </w:p>
        </w:tc>
        <w:tc>
          <w:tcPr>
            <w:tcW w:type="dxa" w:w="2268"/>
          </w:tcPr>
          <w:p>
            <w:pPr>
              <w:spacing w:after="40" w:before="40"/>
            </w:pPr>
            <w:r/>
            <w:r>
              <w:rPr>
                <w:b w:val="0"/>
                <w:i w:val="0"/>
                <w:color w:val="1F2937"/>
                <w:sz w:val="17"/>
              </w:rPr>
              <w:t>Deals, deliverables, measurement against the offer-time projection</w:t>
            </w:r>
          </w:p>
        </w:tc>
        <w:tc>
          <w:tcPr>
            <w:tcW w:type="dxa" w:w="2268"/>
          </w:tcPr>
          <w:p>
            <w:pPr>
              <w:spacing w:after="40" w:before="40"/>
            </w:pPr>
            <w:r/>
            <w:r>
              <w:rPr>
                <w:b w:val="0"/>
                <w:i w:val="0"/>
                <w:color w:val="1F2937"/>
                <w:sz w:val="17"/>
              </w:rPr>
              <w:t>Pre-seed extension</w:t>
            </w:r>
          </w:p>
        </w:tc>
      </w:tr>
      <w:tr>
        <w:tc>
          <w:tcPr>
            <w:tcW w:type="dxa" w:w="2268"/>
          </w:tcPr>
          <w:p>
            <w:pPr>
              <w:spacing w:after="40" w:before="40"/>
            </w:pPr>
            <w:r/>
            <w:r>
              <w:rPr>
                <w:b/>
                <w:i w:val="0"/>
                <w:color w:val="1F2937"/>
                <w:sz w:val="17"/>
              </w:rPr>
              <w:t>P4</w:t>
            </w:r>
            <w:r>
              <w:rPr>
                <w:b w:val="0"/>
                <w:i w:val="0"/>
                <w:color w:val="1F2937"/>
                <w:sz w:val="17"/>
              </w:rPr>
              <w:t>: scale</w:t>
            </w:r>
          </w:p>
        </w:tc>
        <w:tc>
          <w:tcPr>
            <w:tcW w:type="dxa" w:w="2268"/>
          </w:tcPr>
          <w:p>
            <w:pPr>
              <w:spacing w:after="40" w:before="40"/>
            </w:pPr>
            <w:r/>
            <w:r>
              <w:rPr>
                <w:b w:val="0"/>
                <w:i w:val="0"/>
                <w:color w:val="1F2937"/>
                <w:sz w:val="17"/>
              </w:rPr>
              <w:t>Refunds/disputes, multi-currency, notifications</w:t>
            </w:r>
          </w:p>
        </w:tc>
        <w:tc>
          <w:tcPr>
            <w:tcW w:type="dxa" w:w="2268"/>
          </w:tcPr>
          <w:p>
            <w:pPr>
              <w:spacing w:after="40" w:before="40"/>
            </w:pPr>
            <w:r/>
          </w:p>
        </w:tc>
        <w:tc>
          <w:tcPr>
            <w:tcW w:type="dxa" w:w="2268"/>
          </w:tcPr>
          <w:p>
            <w:pPr>
              <w:spacing w:after="40" w:before="40"/>
            </w:pPr>
            <w:r/>
            <w:r>
              <w:rPr>
                <w:b w:val="0"/>
                <w:i w:val="0"/>
                <w:color w:val="1F2937"/>
                <w:sz w:val="17"/>
              </w:rPr>
              <w:t>Growth-round gate</w:t>
            </w:r>
          </w:p>
        </w:tc>
      </w:tr>
    </w:tbl>
    <w:p>
      <w:pPr>
        <w:spacing w:after="160" w:before="0"/>
      </w:pPr>
    </w:p>
    <w:p>
      <w:pPr>
        <w:keepNext/>
        <w:spacing w:before="160" w:after="20"/>
        <w:ind w:left="227"/>
        <w:shd w:val="clear" w:fill="F6F7F9"/>
        <w:pBdr>
          <w:left w:val="single" w:sz="18" w:space="8" w:color="D97706"/>
        </w:pBdr>
      </w:pPr>
      <w:r>
        <w:rPr>
          <w:b/>
          <w:i w:val="0"/>
          <w:color w:val="D97706"/>
          <w:sz w:val="19"/>
        </w:rPr>
        <w:t>DAC7 has moved out of P4</w:t>
      </w:r>
    </w:p>
    <w:p>
      <w:pPr>
        <w:spacing w:before="0" w:after="160" w:line="264" w:lineRule="auto"/>
        <w:ind w:left="227"/>
        <w:shd w:val="clear" w:fill="F6F7F9"/>
        <w:pBdr>
          <w:left w:val="single" w:sz="18" w:space="8" w:color="D97706"/>
        </w:pBdr>
      </w:pPr>
      <w:r>
        <w:rPr>
          <w:b w:val="0"/>
          <w:i w:val="0"/>
          <w:color w:val="1F2937"/>
          <w:sz w:val="19"/>
        </w:rPr>
        <w:t xml:space="preserve">Sponsorship deliverables are "personal services" under the reporting directive, and personal services carry </w:t>
      </w:r>
      <w:r>
        <w:rPr>
          <w:b/>
          <w:i w:val="0"/>
          <w:color w:val="1F2937"/>
          <w:sz w:val="19"/>
        </w:rPr>
        <w:t>no de minimis</w:t>
      </w:r>
      <w:r>
        <w:rPr>
          <w:b w:val="0"/>
          <w:i w:val="0"/>
          <w:color w:val="1F2937"/>
          <w:sz w:val="19"/>
        </w:rPr>
        <w:t xml:space="preserve">, one paid deal is reportable. Seller due diligence therefore belongs with </w:t>
      </w:r>
      <w:r>
        <w:rPr>
          <w:b/>
          <w:i w:val="0"/>
          <w:color w:val="1F2937"/>
          <w:sz w:val="19"/>
        </w:rPr>
        <w:t>P3</w:t>
      </w:r>
      <w:r>
        <w:rPr>
          <w:b w:val="0"/>
          <w:i w:val="0"/>
          <w:color w:val="1F2937"/>
          <w:sz w:val="19"/>
        </w:rPr>
        <w:t xml:space="preserve">, not P4. Subscription content is a different matter and probably outside scope. See §8.1 </w:t>
      </w:r>
      <w:r>
        <w:rPr>
          <w:b/>
          <w:i w:val="0"/>
          <w:color w:val="1F2937"/>
          <w:sz w:val="19"/>
        </w:rPr>
        <w:t>L3</w:t>
      </w:r>
      <w:r>
        <w:rPr>
          <w:b w:val="0"/>
          <w:i w:val="0"/>
          <w:color w:val="1F2937"/>
          <w:sz w:val="19"/>
        </w:rPr>
        <w:t xml:space="preserve"> of the plan.</w:t>
      </w:r>
    </w:p>
    <w:p>
      <w:pPr>
        <w:spacing w:after="140" w:line="276" w:lineRule="auto"/>
        <w:jc w:val="both"/>
      </w:pPr>
      <w:r>
        <w:rPr>
          <w:b/>
          <w:i w:val="0"/>
          <w:color w:val="1F2937"/>
          <w:sz w:val="20"/>
        </w:rPr>
        <w:t>P1 is still the whole ballgame, and it is now a smaller bet.</w:t>
      </w:r>
      <w:r>
        <w:rPr>
          <w:b w:val="0"/>
          <w:i w:val="0"/>
          <w:color w:val="1F2937"/>
          <w:sz w:val="20"/>
        </w:rPr>
        <w:t xml:space="preserve"> The question has not changed: </w:t>
      </w:r>
      <w:r>
        <w:rPr>
          <w:b w:val="0"/>
          <w:i/>
          <w:color w:val="1F2937"/>
          <w:sz w:val="20"/>
        </w:rPr>
        <w:t>will fans of a semi-professional athlete pay €9.99 a month?</w:t>
      </w:r>
      <w:r>
        <w:rPr>
          <w:b w:val="0"/>
          <w:i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i w:val="0"/>
          <w:color w:val="1F2937"/>
          <w:sz w:val="20"/>
        </w:rPr>
        <w:t>Ship a tier with a price, get three months of churn data from one anchor athlete, and only then commit to P2's remaining cost structure.</w:t>
      </w:r>
    </w:p>
    <w:p>
      <w:pPr>
        <w:spacing w:after="140" w:line="276" w:lineRule="auto"/>
        <w:jc w:val="both"/>
      </w:pPr>
      <w:r>
        <w:rPr>
          <w:b w:val="0"/>
          <w:i w:val="0"/>
          <w:color w:val="1F2937"/>
          <w:sz w:val="20"/>
        </w:rPr>
        <w:t>If the answer is no, the sponsorship marketplace still works and the plan becomes a different, smaller, entirely viable business, one the product already supports today.</w:t>
      </w:r>
    </w:p>
    <w:p>
      <w:r>
        <w:br w:type="page"/>
      </w:r>
    </w:p>
    <w:p>
      <w:pPr>
        <w:pStyle w:val="Heading1"/>
        <w:keepNext/>
        <w:spacing w:before="320" w:after="100"/>
        <w:pBdr>
          <w:bottom w:val="single" w:sz="6" w:space="8" w:color="D1D5DB"/>
        </w:pBdr>
      </w:pPr>
      <w:r>
        <w:rPr>
          <w:b/>
          <w:i w:val="0"/>
          <w:color w:val="1F2937"/>
          <w:sz w:val="32"/>
        </w:rPr>
        <w:t>Appendix F: Market Strategy</w:t>
      </w:r>
    </w:p>
    <w:p>
      <w:pPr>
        <w:spacing w:after="140" w:line="276" w:lineRule="auto"/>
        <w:jc w:val="both"/>
      </w:pPr>
      <w:r>
        <w:rPr>
          <w:b/>
          <w:i w:val="0"/>
          <w:color w:val="1F2937"/>
          <w:sz w:val="20"/>
        </w:rPr>
        <w:t>Picking a single sport is the wrong frame.</w:t>
      </w:r>
      <w:r>
        <w:rPr>
          <w:b w:val="0"/>
          <w:i w:val="0"/>
          <w:color w:val="1F2937"/>
          <w:sz w:val="20"/>
        </w:rPr>
        <w:t xml:space="preserve"> The segmentation that matters is not </w:t>
      </w:r>
      <w:r>
        <w:rPr>
          <w:b w:val="0"/>
          <w:i/>
          <w:color w:val="1F2937"/>
          <w:sz w:val="20"/>
        </w:rPr>
        <w:t>which sport</w:t>
      </w:r>
      <w:r>
        <w:rPr>
          <w:b w:val="0"/>
          <w:i w:val="0"/>
          <w:color w:val="1F2937"/>
          <w:sz w:val="20"/>
        </w:rPr>
        <w:t xml:space="preserve"> but </w:t>
      </w:r>
      <w:r>
        <w:rPr>
          <w:b w:val="0"/>
          <w:i/>
          <w:color w:val="1F2937"/>
          <w:sz w:val="20"/>
        </w:rPr>
        <w:t>whether an intermediary already exists</w:t>
      </w:r>
      <w:r>
        <w:rPr>
          <w:b w:val="0"/>
          <w:i w:val="0"/>
          <w:color w:val="1F2937"/>
          <w:sz w:val="20"/>
        </w:rPr>
        <w:t>,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Popular sports</w:t>
            </w:r>
          </w:p>
        </w:tc>
        <w:tc>
          <w:tcPr>
            <w:tcW w:type="dxa" w:w="3024"/>
            <w:shd w:val="clear" w:fill="EFF1F3"/>
          </w:tcPr>
          <w:p>
            <w:pPr>
              <w:spacing w:after="40" w:before="40"/>
            </w:pPr>
            <w:r/>
            <w:r>
              <w:rPr>
                <w:b/>
                <w:i w:val="0"/>
                <w:color w:val="1F2937"/>
                <w:sz w:val="17"/>
              </w:rPr>
              <w:t>Niche sports</w:t>
            </w:r>
          </w:p>
        </w:tc>
      </w:tr>
      <w:tr>
        <w:tc>
          <w:tcPr>
            <w:tcW w:type="dxa" w:w="3024"/>
          </w:tcPr>
          <w:p>
            <w:pPr>
              <w:spacing w:after="40" w:before="40"/>
            </w:pPr>
            <w:r/>
            <w:r>
              <w:rPr>
                <w:b w:val="0"/>
                <w:i w:val="0"/>
                <w:color w:val="1F2937"/>
                <w:sz w:val="17"/>
              </w:rPr>
              <w:t>Examples</w:t>
            </w:r>
          </w:p>
        </w:tc>
        <w:tc>
          <w:tcPr>
            <w:tcW w:type="dxa" w:w="3024"/>
          </w:tcPr>
          <w:p>
            <w:pPr>
              <w:spacing w:after="40" w:before="40"/>
            </w:pPr>
            <w:r/>
            <w:r>
              <w:rPr>
                <w:b w:val="0"/>
                <w:i w:val="0"/>
                <w:color w:val="1F2937"/>
                <w:sz w:val="17"/>
              </w:rPr>
              <w:t>Football (lower divisions), basketball, tennis</w:t>
            </w:r>
          </w:p>
        </w:tc>
        <w:tc>
          <w:tcPr>
            <w:tcW w:type="dxa" w:w="3024"/>
          </w:tcPr>
          <w:p>
            <w:pPr>
              <w:spacing w:after="40" w:before="40"/>
            </w:pPr>
            <w:r/>
            <w:r>
              <w:rPr>
                <w:b w:val="0"/>
                <w:i w:val="0"/>
                <w:color w:val="1F2937"/>
                <w:sz w:val="17"/>
              </w:rPr>
              <w:t>Trail, triathlon, climbing, padel, rowing, handball, para-sport</w:t>
            </w:r>
          </w:p>
        </w:tc>
      </w:tr>
      <w:tr>
        <w:tc>
          <w:tcPr>
            <w:tcW w:type="dxa" w:w="3024"/>
          </w:tcPr>
          <w:p>
            <w:pPr>
              <w:spacing w:after="40" w:before="40"/>
            </w:pPr>
            <w:r/>
            <w:r>
              <w:rPr>
                <w:b w:val="0"/>
                <w:i w:val="0"/>
                <w:color w:val="1F2937"/>
                <w:sz w:val="17"/>
              </w:rPr>
              <w:t>Does an agent exist?</w:t>
            </w:r>
          </w:p>
        </w:tc>
        <w:tc>
          <w:tcPr>
            <w:tcW w:type="dxa" w:w="3024"/>
          </w:tcPr>
          <w:p>
            <w:pPr>
              <w:spacing w:after="40" w:before="40"/>
            </w:pPr>
            <w:r/>
            <w:r>
              <w:rPr>
                <w:b w:val="0"/>
                <w:i w:val="0"/>
                <w:color w:val="1F2937"/>
                <w:sz w:val="17"/>
              </w:rPr>
              <w:t>Yes, for the top; the tail is ignored</w:t>
            </w:r>
          </w:p>
        </w:tc>
        <w:tc>
          <w:tcPr>
            <w:tcW w:type="dxa" w:w="3024"/>
          </w:tcPr>
          <w:p>
            <w:pPr>
              <w:spacing w:after="40" w:before="40"/>
            </w:pPr>
            <w:r/>
            <w:r>
              <w:rPr>
                <w:b/>
                <w:i w:val="0"/>
                <w:color w:val="1F2937"/>
                <w:sz w:val="17"/>
              </w:rPr>
              <w:t>No</w:t>
            </w:r>
          </w:p>
        </w:tc>
      </w:tr>
      <w:tr>
        <w:tc>
          <w:tcPr>
            <w:tcW w:type="dxa" w:w="3024"/>
          </w:tcPr>
          <w:p>
            <w:pPr>
              <w:spacing w:after="40" w:before="40"/>
            </w:pPr>
            <w:r/>
            <w:r>
              <w:rPr>
                <w:b w:val="0"/>
                <w:i w:val="0"/>
                <w:color w:val="1F2937"/>
                <w:sz w:val="17"/>
              </w:rPr>
              <w:t>What Stride sells</w:t>
            </w:r>
          </w:p>
        </w:tc>
        <w:tc>
          <w:tcPr>
            <w:tcW w:type="dxa" w:w="3024"/>
          </w:tcPr>
          <w:p>
            <w:pPr>
              <w:spacing w:after="40" w:before="40"/>
            </w:pPr>
            <w:r/>
            <w:r>
              <w:rPr>
                <w:b/>
                <w:i w:val="0"/>
                <w:color w:val="1F2937"/>
                <w:sz w:val="17"/>
              </w:rPr>
              <w:t>Disintermediation</w:t>
            </w:r>
            <w:r>
              <w:rPr>
                <w:b w:val="0"/>
                <w:i w:val="0"/>
                <w:color w:val="1F2937"/>
                <w:sz w:val="17"/>
              </w:rPr>
              <w:t>: keep more, matched on evidence</w:t>
            </w:r>
          </w:p>
        </w:tc>
        <w:tc>
          <w:tcPr>
            <w:tcW w:type="dxa" w:w="3024"/>
          </w:tcPr>
          <w:p>
            <w:pPr>
              <w:spacing w:after="40" w:before="40"/>
            </w:pPr>
            <w:r/>
            <w:r>
              <w:rPr>
                <w:b/>
                <w:i w:val="0"/>
                <w:color w:val="1F2937"/>
                <w:sz w:val="17"/>
              </w:rPr>
              <w:t>Market creation</w:t>
            </w:r>
            <w:r>
              <w:rPr>
                <w:b w:val="0"/>
                <w:i w:val="0"/>
                <w:color w:val="1F2937"/>
                <w:sz w:val="17"/>
              </w:rPr>
              <w:t>: monetise at all</w:t>
            </w:r>
          </w:p>
        </w:tc>
      </w:tr>
      <w:tr>
        <w:tc>
          <w:tcPr>
            <w:tcW w:type="dxa" w:w="3024"/>
          </w:tcPr>
          <w:p>
            <w:pPr>
              <w:spacing w:after="40" w:before="40"/>
            </w:pPr>
            <w:r/>
            <w:r>
              <w:rPr>
                <w:b w:val="0"/>
                <w:i w:val="0"/>
                <w:color w:val="1F2937"/>
                <w:sz w:val="17"/>
              </w:rPr>
              <w:t>Athlete's alternative</w:t>
            </w:r>
          </w:p>
        </w:tc>
        <w:tc>
          <w:tcPr>
            <w:tcW w:type="dxa" w:w="3024"/>
          </w:tcPr>
          <w:p>
            <w:pPr>
              <w:spacing w:after="40" w:before="40"/>
            </w:pPr>
            <w:r/>
            <w:r>
              <w:rPr>
                <w:b w:val="0"/>
                <w:i w:val="0"/>
                <w:color w:val="1F2937"/>
                <w:sz w:val="17"/>
              </w:rPr>
              <w:t>An agent taking 10–20%, if one will take them</w:t>
            </w:r>
          </w:p>
        </w:tc>
        <w:tc>
          <w:tcPr>
            <w:tcW w:type="dxa" w:w="3024"/>
          </w:tcPr>
          <w:p>
            <w:pPr>
              <w:spacing w:after="40" w:before="40"/>
            </w:pPr>
            <w:r/>
            <w:r>
              <w:rPr>
                <w:b/>
                <w:i w:val="0"/>
                <w:color w:val="1F2937"/>
                <w:sz w:val="17"/>
              </w:rPr>
              <w:t>Nothing</w:t>
            </w:r>
          </w:p>
        </w:tc>
      </w:tr>
      <w:tr>
        <w:tc>
          <w:tcPr>
            <w:tcW w:type="dxa" w:w="3024"/>
          </w:tcPr>
          <w:p>
            <w:pPr>
              <w:spacing w:after="40" w:before="40"/>
            </w:pPr>
            <w:r/>
            <w:r>
              <w:rPr>
                <w:b w:val="0"/>
                <w:i w:val="0"/>
                <w:color w:val="1F2937"/>
                <w:sz w:val="17"/>
              </w:rPr>
              <w:t>Value proposition</w:t>
            </w:r>
          </w:p>
        </w:tc>
        <w:tc>
          <w:tcPr>
            <w:tcW w:type="dxa" w:w="3024"/>
          </w:tcPr>
          <w:p>
            <w:pPr>
              <w:spacing w:after="40" w:before="40"/>
            </w:pPr>
            <w:r/>
            <w:r>
              <w:rPr>
                <w:b w:val="0"/>
                <w:i w:val="0"/>
                <w:color w:val="1F2937"/>
                <w:sz w:val="17"/>
              </w:rPr>
              <w:t>"Your agent takes 20% to make introductions. We take 10% and match you on measured audience fit."</w:t>
            </w:r>
          </w:p>
        </w:tc>
        <w:tc>
          <w:tcPr>
            <w:tcW w:type="dxa" w:w="3024"/>
          </w:tcPr>
          <w:p>
            <w:pPr>
              <w:spacing w:after="40" w:before="40"/>
            </w:pPr>
            <w:r/>
            <w:r>
              <w:rPr>
                <w:b w:val="0"/>
                <w:i w:val="0"/>
                <w:color w:val="1F2937"/>
                <w:sz w:val="17"/>
              </w:rPr>
              <w:t>"There is no agent for your sport. There is now a platform."</w:t>
            </w:r>
          </w:p>
        </w:tc>
      </w:tr>
      <w:tr>
        <w:tc>
          <w:tcPr>
            <w:tcW w:type="dxa" w:w="3024"/>
          </w:tcPr>
          <w:p>
            <w:pPr>
              <w:spacing w:after="40" w:before="40"/>
            </w:pPr>
            <w:r/>
            <w:r>
              <w:rPr>
                <w:b w:val="0"/>
                <w:i w:val="0"/>
                <w:color w:val="1F2937"/>
                <w:sz w:val="17"/>
              </w:rPr>
              <w:t>Sales motion</w:t>
            </w:r>
          </w:p>
        </w:tc>
        <w:tc>
          <w:tcPr>
            <w:tcW w:type="dxa" w:w="3024"/>
          </w:tcPr>
          <w:p>
            <w:pPr>
              <w:spacing w:after="40" w:before="40"/>
            </w:pPr>
            <w:r/>
            <w:r>
              <w:rPr>
                <w:b w:val="0"/>
                <w:i w:val="0"/>
                <w:color w:val="1F2937"/>
                <w:sz w:val="17"/>
              </w:rPr>
              <w:t>Competitive displacement</w:t>
            </w:r>
          </w:p>
        </w:tc>
        <w:tc>
          <w:tcPr>
            <w:tcW w:type="dxa" w:w="3024"/>
          </w:tcPr>
          <w:p>
            <w:pPr>
              <w:spacing w:after="40" w:before="40"/>
            </w:pPr>
            <w:r/>
            <w:r>
              <w:rPr>
                <w:b w:val="0"/>
                <w:i w:val="0"/>
                <w:color w:val="1F2937"/>
                <w:sz w:val="17"/>
              </w:rPr>
              <w:t>Category education</w:t>
            </w:r>
          </w:p>
        </w:tc>
      </w:tr>
      <w:tr>
        <w:tc>
          <w:tcPr>
            <w:tcW w:type="dxa" w:w="3024"/>
          </w:tcPr>
          <w:p>
            <w:pPr>
              <w:spacing w:after="40" w:before="40"/>
            </w:pPr>
            <w:r/>
            <w:r>
              <w:rPr>
                <w:b w:val="0"/>
                <w:i w:val="0"/>
                <w:color w:val="1F2937"/>
                <w:sz w:val="17"/>
              </w:rPr>
              <w:t>CAC</w:t>
            </w:r>
          </w:p>
        </w:tc>
        <w:tc>
          <w:tcPr>
            <w:tcW w:type="dxa" w:w="3024"/>
          </w:tcPr>
          <w:p>
            <w:pPr>
              <w:spacing w:after="40" w:before="40"/>
            </w:pPr>
            <w:r/>
            <w:r>
              <w:rPr>
                <w:b w:val="0"/>
                <w:i w:val="0"/>
                <w:color w:val="1F2937"/>
                <w:sz w:val="17"/>
              </w:rPr>
              <w:t>Higher: must beat an incumbent relationship</w:t>
            </w:r>
          </w:p>
        </w:tc>
        <w:tc>
          <w:tcPr>
            <w:tcW w:type="dxa" w:w="3024"/>
          </w:tcPr>
          <w:p>
            <w:pPr>
              <w:spacing w:after="40" w:before="40"/>
            </w:pPr>
            <w:r/>
            <w:r>
              <w:rPr>
                <w:b/>
                <w:i w:val="0"/>
                <w:color w:val="1F2937"/>
                <w:sz w:val="17"/>
              </w:rPr>
              <w:t>Lower</w:t>
            </w:r>
            <w:r>
              <w:rPr>
                <w:b w:val="0"/>
                <w:i w:val="0"/>
                <w:color w:val="1F2937"/>
                <w:sz w:val="17"/>
              </w:rPr>
              <w:t>: no incumbent to beat</w:t>
            </w:r>
          </w:p>
        </w:tc>
      </w:tr>
      <w:tr>
        <w:tc>
          <w:tcPr>
            <w:tcW w:type="dxa" w:w="3024"/>
          </w:tcPr>
          <w:p>
            <w:pPr>
              <w:spacing w:after="40" w:before="40"/>
            </w:pPr>
            <w:r/>
            <w:r>
              <w:rPr>
                <w:b w:val="0"/>
                <w:i w:val="0"/>
                <w:color w:val="1F2937"/>
                <w:sz w:val="17"/>
              </w:rPr>
              <w:t>Willingness to pay</w:t>
            </w:r>
          </w:p>
        </w:tc>
        <w:tc>
          <w:tcPr>
            <w:tcW w:type="dxa" w:w="3024"/>
          </w:tcPr>
          <w:p>
            <w:pPr>
              <w:spacing w:after="40" w:before="40"/>
            </w:pPr>
            <w:r/>
            <w:r>
              <w:rPr>
                <w:b w:val="0"/>
                <w:i w:val="0"/>
                <w:color w:val="1F2937"/>
                <w:sz w:val="17"/>
              </w:rPr>
              <w:t>Anchored to agent rates (10–20%)</w:t>
            </w:r>
          </w:p>
        </w:tc>
        <w:tc>
          <w:tcPr>
            <w:tcW w:type="dxa" w:w="3024"/>
          </w:tcPr>
          <w:p>
            <w:pPr>
              <w:spacing w:after="40" w:before="40"/>
            </w:pPr>
            <w:r/>
            <w:r>
              <w:rPr>
                <w:b w:val="0"/>
                <w:i w:val="0"/>
                <w:color w:val="1F2937"/>
                <w:sz w:val="17"/>
              </w:rPr>
              <w:t>Anchored to zero, but the alternative is also zero</w:t>
            </w:r>
          </w:p>
        </w:tc>
      </w:tr>
      <w:tr>
        <w:tc>
          <w:tcPr>
            <w:tcW w:type="dxa" w:w="3024"/>
          </w:tcPr>
          <w:p>
            <w:pPr>
              <w:spacing w:after="40" w:before="40"/>
            </w:pPr>
            <w:r/>
            <w:r>
              <w:rPr>
                <w:b w:val="0"/>
                <w:i w:val="0"/>
                <w:color w:val="1F2937"/>
                <w:sz w:val="17"/>
              </w:rPr>
              <w:t>Sponsor demand</w:t>
            </w:r>
          </w:p>
        </w:tc>
        <w:tc>
          <w:tcPr>
            <w:tcW w:type="dxa" w:w="3024"/>
          </w:tcPr>
          <w:p>
            <w:pPr>
              <w:spacing w:after="40" w:before="40"/>
            </w:pPr>
            <w:r/>
            <w:r>
              <w:rPr>
                <w:b w:val="0"/>
                <w:i w:val="0"/>
                <w:color w:val="1F2937"/>
                <w:sz w:val="17"/>
              </w:rPr>
              <w:t>Already exists, already served</w:t>
            </w:r>
          </w:p>
        </w:tc>
        <w:tc>
          <w:tcPr>
            <w:tcW w:type="dxa" w:w="3024"/>
          </w:tcPr>
          <w:p>
            <w:pPr>
              <w:spacing w:after="40" w:before="40"/>
            </w:pPr>
            <w:r/>
            <w:r>
              <w:rPr>
                <w:b w:val="0"/>
                <w:i w:val="0"/>
                <w:color w:val="1F2937"/>
                <w:sz w:val="17"/>
              </w:rPr>
              <w:t>Must be created, but no one else is competing for it</w:t>
            </w:r>
          </w:p>
        </w:tc>
      </w:tr>
    </w:tbl>
    <w:p>
      <w:pPr>
        <w:spacing w:after="160" w:before="0"/>
      </w:pPr>
    </w:p>
    <w:p>
      <w:pPr>
        <w:spacing w:after="120" w:before="0"/>
      </w:pPr>
    </w:p>
    <w:p>
      <w:pPr>
        <w:pStyle w:val="Heading2"/>
        <w:keepNext/>
        <w:spacing w:before="320" w:after="100"/>
      </w:pPr>
      <w:r>
        <w:rPr>
          <w:b/>
          <w:i w:val="0"/>
          <w:color w:val="1F2937"/>
          <w:sz w:val="25"/>
        </w:rPr>
        <w:t>Why niche sports come first</w:t>
      </w:r>
    </w:p>
    <w:p>
      <w:pPr>
        <w:spacing w:after="140" w:line="276" w:lineRule="auto"/>
        <w:jc w:val="both"/>
      </w:pPr>
      <w:r>
        <w:rPr>
          <w:b w:val="0"/>
          <w:i w:val="0"/>
          <w:color w:val="1F2937"/>
          <w:sz w:val="20"/>
        </w:rPr>
        <w:t>Every structural advantage points the same way, and it is the opposite of where instinct sends you.</w:t>
      </w:r>
    </w:p>
    <w:p>
      <w:pPr>
        <w:spacing w:after="140" w:line="276" w:lineRule="auto"/>
        <w:jc w:val="both"/>
      </w:pPr>
      <w:r>
        <w:rPr>
          <w:b/>
          <w:i w:val="0"/>
          <w:color w:val="1F2937"/>
          <w:sz w:val="20"/>
        </w:rPr>
        <w:t>1. No incumbent to displace.</w:t>
      </w:r>
      <w:r>
        <w:rPr>
          <w:b w:val="0"/>
          <w:i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i w:val="0"/>
          <w:color w:val="1F2937"/>
          <w:sz w:val="20"/>
        </w:rPr>
        <w:t>2. The pain is acute, not marginal.</w:t>
      </w:r>
      <w:r>
        <w:rPr>
          <w:b w:val="0"/>
          <w:i w:val="0"/>
          <w:color w:val="1F2937"/>
          <w:sz w:val="20"/>
        </w:rPr>
        <w:t xml:space="preserve"> Disintermediation saves a popular-sport athlete 5–10 percentage points. Market creation takes a niche athlete from </w:t>
      </w:r>
      <w:r>
        <w:rPr>
          <w:b/>
          <w:i w:val="0"/>
          <w:color w:val="1F2937"/>
          <w:sz w:val="20"/>
        </w:rPr>
        <w:t>zero to something</w:t>
      </w:r>
      <w:r>
        <w:rPr>
          <w:b w:val="0"/>
          <w:i w:val="0"/>
          <w:color w:val="1F2937"/>
          <w:sz w:val="20"/>
        </w:rPr>
        <w:t>. One is an optimisation; the other is the difference between a hobby and an income.</w:t>
      </w:r>
    </w:p>
    <w:p>
      <w:pPr>
        <w:spacing w:after="140" w:line="276" w:lineRule="auto"/>
        <w:jc w:val="both"/>
      </w:pPr>
      <w:r>
        <w:rPr>
          <w:b/>
          <w:i w:val="0"/>
          <w:color w:val="1F2937"/>
          <w:sz w:val="20"/>
        </w:rPr>
        <w:t>3. The audience is more parasocial, not less.</w:t>
      </w:r>
      <w:r>
        <w:rPr>
          <w:b w:val="0"/>
          <w:i w:val="0"/>
          <w:color w:val="1F2937"/>
          <w:sz w:val="20"/>
        </w:rPr>
        <w:t xml:space="preserve"> Endurance and adventure athletes already publish training logs, race reports and gear reviews, for free, on platforms that pay them nothing. The content habit exists; only the paywall is missing. That is the cheapest possible product-market fit test.</w:t>
      </w:r>
    </w:p>
    <w:p>
      <w:pPr>
        <w:spacing w:after="140" w:line="276" w:lineRule="auto"/>
        <w:jc w:val="both"/>
      </w:pPr>
      <w:r>
        <w:rPr>
          <w:b/>
          <w:i w:val="0"/>
          <w:color w:val="1F2937"/>
          <w:sz w:val="20"/>
        </w:rPr>
        <w:t>4. Sponsors in niche sports are underserved too.</w:t>
      </w:r>
      <w:r>
        <w:rPr>
          <w:b w:val="0"/>
          <w:i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i w:val="0"/>
          <w:color w:val="1F2937"/>
          <w:sz w:val="20"/>
        </w:rPr>
        <w:t>5. It proves the harder claim.</w:t>
      </w:r>
      <w:r>
        <w:rPr>
          <w:b w:val="0"/>
          <w:i w:val="0"/>
          <w:color w:val="1F2937"/>
          <w:sz w:val="20"/>
        </w:rPr>
        <w:t xml:space="preserve"> If fans pay for a niche athlete with 25k followers, they will certainly pay for a footballer with 500k. </w:t>
      </w:r>
      <w:r>
        <w:rPr>
          <w:b/>
          <w:i w:val="0"/>
          <w:color w:val="1F2937"/>
          <w:sz w:val="20"/>
        </w:rPr>
        <w:t>The reverse does not follow</w:t>
      </w:r>
      <w:r>
        <w:rPr>
          <w:b w:val="0"/>
          <w:i w:val="0"/>
          <w:color w:val="1F2937"/>
          <w:sz w:val="20"/>
        </w:rPr>
        <w:t>: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i w:val="0"/>
          <w:color w:val="1F2937"/>
          <w:sz w:val="25"/>
        </w:rPr>
        <w:t>Why popular sports come second, not never</w:t>
      </w:r>
    </w:p>
    <w:p>
      <w:pPr>
        <w:spacing w:after="140" w:line="276" w:lineRule="auto"/>
        <w:jc w:val="both"/>
      </w:pPr>
      <w:r>
        <w:rPr>
          <w:b w:val="0"/>
          <w:i w:val="0"/>
          <w:color w:val="1F2937"/>
          <w:sz w:val="20"/>
        </w:rPr>
        <w:t xml:space="preserve">They are where the volume is, and the disintermediation argument is genuinely strong: it is simply a </w:t>
      </w:r>
      <w:r>
        <w:rPr>
          <w:b w:val="0"/>
          <w:i/>
          <w:color w:val="1F2937"/>
          <w:sz w:val="20"/>
        </w:rPr>
        <w:t>second</w:t>
      </w:r>
      <w:r>
        <w:rPr>
          <w:b w:val="0"/>
          <w:i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Niche-first sequencing</w:t>
            </w:r>
          </w:p>
        </w:tc>
        <w:tc>
          <w:tcPr>
            <w:tcW w:type="dxa" w:w="3024"/>
            <w:shd w:val="clear" w:fill="EFF1F3"/>
          </w:tcPr>
          <w:p>
            <w:pPr>
              <w:spacing w:after="40" w:before="40"/>
            </w:pPr>
            <w:r/>
            <w:r>
              <w:rPr>
                <w:b/>
                <w:i w:val="0"/>
                <w:color w:val="1F2937"/>
                <w:sz w:val="17"/>
              </w:rPr>
              <w:t>Popular-first sequencing</w:t>
            </w:r>
          </w:p>
        </w:tc>
      </w:tr>
      <w:tr>
        <w:tc>
          <w:tcPr>
            <w:tcW w:type="dxa" w:w="3024"/>
          </w:tcPr>
          <w:p>
            <w:pPr>
              <w:spacing w:after="40" w:before="40"/>
            </w:pPr>
            <w:r/>
            <w:r>
              <w:rPr>
                <w:b w:val="0"/>
                <w:i w:val="0"/>
                <w:color w:val="1F2937"/>
                <w:sz w:val="17"/>
              </w:rPr>
              <w:t>First proof point</w:t>
            </w:r>
          </w:p>
        </w:tc>
        <w:tc>
          <w:tcPr>
            <w:tcW w:type="dxa" w:w="3024"/>
          </w:tcPr>
          <w:p>
            <w:pPr>
              <w:spacing w:after="40" w:before="40"/>
            </w:pPr>
            <w:r/>
            <w:r>
              <w:rPr>
                <w:b w:val="0"/>
                <w:i w:val="0"/>
                <w:color w:val="1F2937"/>
                <w:sz w:val="17"/>
              </w:rPr>
              <w:t>Fans pay for a long-tail athlete</w:t>
            </w:r>
          </w:p>
        </w:tc>
        <w:tc>
          <w:tcPr>
            <w:tcW w:type="dxa" w:w="3024"/>
          </w:tcPr>
          <w:p>
            <w:pPr>
              <w:spacing w:after="40" w:before="40"/>
            </w:pPr>
            <w:r/>
            <w:r>
              <w:rPr>
                <w:b w:val="0"/>
                <w:i w:val="0"/>
                <w:color w:val="1F2937"/>
                <w:sz w:val="17"/>
              </w:rPr>
              <w:t>Fans pay for a famous athlete</w:t>
            </w:r>
          </w:p>
        </w:tc>
      </w:tr>
      <w:tr>
        <w:tc>
          <w:tcPr>
            <w:tcW w:type="dxa" w:w="3024"/>
          </w:tcPr>
          <w:p>
            <w:pPr>
              <w:spacing w:after="40" w:before="40"/>
            </w:pPr>
            <w:r/>
            <w:r>
              <w:rPr>
                <w:b w:val="0"/>
                <w:i w:val="0"/>
                <w:color w:val="1F2937"/>
                <w:sz w:val="17"/>
              </w:rPr>
              <w:t>Does it generalise?</w:t>
            </w:r>
          </w:p>
        </w:tc>
        <w:tc>
          <w:tcPr>
            <w:tcW w:type="dxa" w:w="3024"/>
          </w:tcPr>
          <w:p>
            <w:pPr>
              <w:spacing w:after="40" w:before="40"/>
            </w:pPr>
            <w:r/>
            <w:r>
              <w:rPr>
                <w:b/>
                <w:i w:val="0"/>
                <w:color w:val="1F2937"/>
                <w:sz w:val="17"/>
              </w:rPr>
              <w:t>Yes, upward</w:t>
            </w:r>
          </w:p>
        </w:tc>
        <w:tc>
          <w:tcPr>
            <w:tcW w:type="dxa" w:w="3024"/>
          </w:tcPr>
          <w:p>
            <w:pPr>
              <w:spacing w:after="40" w:before="40"/>
            </w:pPr>
            <w:r/>
            <w:r>
              <w:rPr>
                <w:b w:val="0"/>
                <w:i w:val="0"/>
                <w:color w:val="1F2937"/>
                <w:sz w:val="17"/>
              </w:rPr>
              <w:t>No, not downward</w:t>
            </w:r>
          </w:p>
        </w:tc>
      </w:tr>
      <w:tr>
        <w:tc>
          <w:tcPr>
            <w:tcW w:type="dxa" w:w="3024"/>
          </w:tcPr>
          <w:p>
            <w:pPr>
              <w:spacing w:after="40" w:before="40"/>
            </w:pPr>
            <w:r/>
            <w:r>
              <w:rPr>
                <w:b w:val="0"/>
                <w:i w:val="0"/>
                <w:color w:val="1F2937"/>
                <w:sz w:val="17"/>
              </w:rPr>
              <w:t>Competitive response</w:t>
            </w:r>
          </w:p>
        </w:tc>
        <w:tc>
          <w:tcPr>
            <w:tcW w:type="dxa" w:w="3024"/>
          </w:tcPr>
          <w:p>
            <w:pPr>
              <w:spacing w:after="40" w:before="40"/>
            </w:pPr>
            <w:r/>
            <w:r>
              <w:rPr>
                <w:b w:val="0"/>
                <w:i w:val="0"/>
                <w:color w:val="1F2937"/>
                <w:sz w:val="17"/>
              </w:rPr>
              <w:t>None: nobody is there</w:t>
            </w:r>
          </w:p>
        </w:tc>
        <w:tc>
          <w:tcPr>
            <w:tcW w:type="dxa" w:w="3024"/>
          </w:tcPr>
          <w:p>
            <w:pPr>
              <w:spacing w:after="40" w:before="40"/>
            </w:pPr>
            <w:r/>
            <w:r>
              <w:rPr>
                <w:b w:val="0"/>
                <w:i w:val="0"/>
                <w:color w:val="1F2937"/>
                <w:sz w:val="17"/>
              </w:rPr>
              <w:t>Agencies defend immediately</w:t>
            </w:r>
          </w:p>
        </w:tc>
      </w:tr>
      <w:tr>
        <w:tc>
          <w:tcPr>
            <w:tcW w:type="dxa" w:w="3024"/>
          </w:tcPr>
          <w:p>
            <w:pPr>
              <w:spacing w:after="40" w:before="40"/>
            </w:pPr>
            <w:r/>
            <w:r>
              <w:rPr>
                <w:b w:val="0"/>
                <w:i w:val="0"/>
                <w:color w:val="1F2937"/>
                <w:sz w:val="17"/>
              </w:rPr>
              <w:t>Cost of being wrong</w:t>
            </w:r>
          </w:p>
        </w:tc>
        <w:tc>
          <w:tcPr>
            <w:tcW w:type="dxa" w:w="3024"/>
          </w:tcPr>
          <w:p>
            <w:pPr>
              <w:spacing w:after="40" w:before="40"/>
            </w:pPr>
            <w:r/>
            <w:r>
              <w:rPr>
                <w:b w:val="0"/>
                <w:i w:val="0"/>
                <w:color w:val="1F2937"/>
                <w:sz w:val="17"/>
              </w:rPr>
              <w:t>Small: one segment, cheap CAC</w:t>
            </w:r>
          </w:p>
        </w:tc>
        <w:tc>
          <w:tcPr>
            <w:tcW w:type="dxa" w:w="3024"/>
          </w:tcPr>
          <w:p>
            <w:pPr>
              <w:spacing w:after="40" w:before="40"/>
            </w:pPr>
            <w:r/>
            <w:r>
              <w:rPr>
                <w:b w:val="0"/>
                <w:i w:val="0"/>
                <w:color w:val="1F2937"/>
                <w:sz w:val="17"/>
              </w:rPr>
              <w:t>Large: burned the relationships you needed</w:t>
            </w:r>
          </w:p>
        </w:tc>
      </w:tr>
    </w:tbl>
    <w:p>
      <w:pPr>
        <w:spacing w:after="160" w:before="0"/>
      </w:pPr>
    </w:p>
    <w:p>
      <w:pPr>
        <w:spacing w:after="140" w:line="276" w:lineRule="auto"/>
        <w:jc w:val="both"/>
      </w:pPr>
      <w:r>
        <w:rPr>
          <w:b w:val="0"/>
          <w:i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i w:val="0"/>
          <w:color w:val="1F2937"/>
          <w:sz w:val="20"/>
        </w:rPr>
        <w:t xml:space="preserve"> That is a quantified argument, and it needs the niche cohort to exist first.</w:t>
      </w:r>
    </w:p>
    <w:p>
      <w:pPr>
        <w:spacing w:after="120" w:before="0"/>
      </w:pPr>
    </w:p>
    <w:p>
      <w:pPr>
        <w:pStyle w:val="Heading2"/>
        <w:keepNext/>
        <w:spacing w:before="320" w:after="100"/>
      </w:pPr>
      <w:r>
        <w:rPr>
          <w:b/>
          <w:i w:val="0"/>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Phase</w:t>
            </w:r>
          </w:p>
        </w:tc>
        <w:tc>
          <w:tcPr>
            <w:tcW w:type="dxa" w:w="1814"/>
            <w:shd w:val="clear" w:fill="EFF1F3"/>
          </w:tcPr>
          <w:p>
            <w:pPr>
              <w:spacing w:after="40" w:before="40"/>
            </w:pPr>
            <w:r/>
            <w:r>
              <w:rPr>
                <w:b/>
                <w:i w:val="0"/>
                <w:color w:val="1F2937"/>
                <w:sz w:val="17"/>
              </w:rPr>
              <w:t>Segment</w:t>
            </w:r>
          </w:p>
        </w:tc>
        <w:tc>
          <w:tcPr>
            <w:tcW w:type="dxa" w:w="1814"/>
            <w:shd w:val="clear" w:fill="EFF1F3"/>
          </w:tcPr>
          <w:p>
            <w:pPr>
              <w:spacing w:after="40" w:before="40"/>
            </w:pPr>
            <w:r/>
            <w:r>
              <w:rPr>
                <w:b/>
                <w:i w:val="0"/>
                <w:color w:val="1F2937"/>
                <w:sz w:val="17"/>
              </w:rPr>
              <w:t>Target</w:t>
            </w:r>
          </w:p>
        </w:tc>
        <w:tc>
          <w:tcPr>
            <w:tcW w:type="dxa" w:w="1814"/>
            <w:shd w:val="clear" w:fill="EFF1F3"/>
          </w:tcPr>
          <w:p>
            <w:pPr>
              <w:spacing w:after="40" w:before="40"/>
            </w:pPr>
            <w:r/>
            <w:r>
              <w:rPr>
                <w:b/>
                <w:i w:val="0"/>
                <w:color w:val="1F2937"/>
                <w:sz w:val="17"/>
              </w:rPr>
              <w:t>Motion</w:t>
            </w:r>
          </w:p>
        </w:tc>
        <w:tc>
          <w:tcPr>
            <w:tcW w:type="dxa" w:w="1814"/>
            <w:shd w:val="clear" w:fill="EFF1F3"/>
          </w:tcPr>
          <w:p>
            <w:pPr>
              <w:spacing w:after="40" w:before="40"/>
            </w:pPr>
            <w:r/>
            <w:r>
              <w:rPr>
                <w:b/>
                <w:i w:val="0"/>
                <w:color w:val="1F2937"/>
                <w:sz w:val="17"/>
              </w:rPr>
              <w:t>Proves</w:t>
            </w:r>
          </w:p>
        </w:tc>
      </w:tr>
      <w:tr>
        <w:tc>
          <w:tcPr>
            <w:tcW w:type="dxa" w:w="1814"/>
          </w:tcPr>
          <w:p>
            <w:pPr>
              <w:spacing w:after="40" w:before="40"/>
            </w:pPr>
            <w:r/>
            <w:r>
              <w:rPr>
                <w:b/>
                <w:i w:val="0"/>
                <w:color w:val="1F2937"/>
                <w:sz w:val="17"/>
              </w:rPr>
              <w:t>Y1</w:t>
            </w:r>
          </w:p>
        </w:tc>
        <w:tc>
          <w:tcPr>
            <w:tcW w:type="dxa" w:w="1814"/>
          </w:tcPr>
          <w:p>
            <w:pPr>
              <w:spacing w:after="40" w:before="40"/>
            </w:pPr>
            <w:r/>
            <w:r>
              <w:rPr>
                <w:b w:val="0"/>
                <w:i w:val="0"/>
                <w:color w:val="1F2937"/>
                <w:sz w:val="17"/>
              </w:rPr>
              <w:t>2–3 niche sports, Spain</w:t>
            </w:r>
          </w:p>
        </w:tc>
        <w:tc>
          <w:tcPr>
            <w:tcW w:type="dxa" w:w="1814"/>
          </w:tcPr>
          <w:p>
            <w:pPr>
              <w:spacing w:after="40" w:before="40"/>
            </w:pPr>
            <w:r/>
            <w:r>
              <w:rPr>
                <w:b w:val="0"/>
                <w:i w:val="0"/>
                <w:color w:val="1F2937"/>
                <w:sz w:val="17"/>
              </w:rPr>
              <w:t>250 athletes</w:t>
            </w:r>
          </w:p>
        </w:tc>
        <w:tc>
          <w:tcPr>
            <w:tcW w:type="dxa" w:w="1814"/>
          </w:tcPr>
          <w:p>
            <w:pPr>
              <w:spacing w:after="40" w:before="40"/>
            </w:pPr>
            <w:r/>
            <w:r>
              <w:rPr>
                <w:b w:val="0"/>
                <w:i w:val="0"/>
                <w:color w:val="1F2937"/>
                <w:sz w:val="17"/>
              </w:rPr>
              <w:t>Anchor athlete → their club → their federation</w:t>
            </w:r>
          </w:p>
        </w:tc>
        <w:tc>
          <w:tcPr>
            <w:tcW w:type="dxa" w:w="1814"/>
          </w:tcPr>
          <w:p>
            <w:pPr>
              <w:spacing w:after="40" w:before="40"/>
            </w:pPr>
            <w:r/>
            <w:r>
              <w:rPr>
                <w:b/>
                <w:i w:val="0"/>
                <w:color w:val="1F2937"/>
                <w:sz w:val="17"/>
              </w:rPr>
              <w:t>Fans pay.</w:t>
            </w:r>
            <w:r>
              <w:rPr>
                <w:b w:val="0"/>
                <w:i w:val="0"/>
                <w:color w:val="1F2937"/>
                <w:sz w:val="17"/>
              </w:rPr>
              <w:t xml:space="preserve"> The only assumption the business cannot survive being wrong about</w:t>
            </w:r>
          </w:p>
        </w:tc>
      </w:tr>
      <w:tr>
        <w:tc>
          <w:tcPr>
            <w:tcW w:type="dxa" w:w="1814"/>
          </w:tcPr>
          <w:p>
            <w:pPr>
              <w:spacing w:after="40" w:before="40"/>
            </w:pPr>
            <w:r/>
            <w:r>
              <w:rPr>
                <w:b/>
                <w:i w:val="0"/>
                <w:color w:val="1F2937"/>
                <w:sz w:val="17"/>
              </w:rPr>
              <w:t>Y2</w:t>
            </w:r>
          </w:p>
        </w:tc>
        <w:tc>
          <w:tcPr>
            <w:tcW w:type="dxa" w:w="1814"/>
          </w:tcPr>
          <w:p>
            <w:pPr>
              <w:spacing w:after="40" w:before="40"/>
            </w:pPr>
            <w:r/>
            <w:r>
              <w:rPr>
                <w:b w:val="0"/>
                <w:i w:val="0"/>
                <w:color w:val="1F2937"/>
                <w:sz w:val="17"/>
              </w:rPr>
              <w:t>Broaden niche, add Portugal</w:t>
            </w:r>
          </w:p>
        </w:tc>
        <w:tc>
          <w:tcPr>
            <w:tcW w:type="dxa" w:w="1814"/>
          </w:tcPr>
          <w:p>
            <w:pPr>
              <w:spacing w:after="40" w:before="40"/>
            </w:pPr>
            <w:r/>
            <w:r>
              <w:rPr>
                <w:b w:val="0"/>
                <w:i w:val="0"/>
                <w:color w:val="1F2937"/>
                <w:sz w:val="17"/>
              </w:rPr>
              <w:t>750</w:t>
            </w:r>
          </w:p>
        </w:tc>
        <w:tc>
          <w:tcPr>
            <w:tcW w:type="dxa" w:w="1814"/>
          </w:tcPr>
          <w:p>
            <w:pPr>
              <w:spacing w:after="40" w:before="40"/>
            </w:pPr>
            <w:r/>
            <w:r>
              <w:rPr>
                <w:b w:val="0"/>
                <w:i w:val="0"/>
                <w:color w:val="1F2937"/>
                <w:sz w:val="17"/>
              </w:rPr>
              <w:t>Federation partnerships, ambassador referral</w:t>
            </w:r>
          </w:p>
        </w:tc>
        <w:tc>
          <w:tcPr>
            <w:tcW w:type="dxa" w:w="1814"/>
          </w:tcPr>
          <w:p>
            <w:pPr>
              <w:spacing w:after="40" w:before="40"/>
            </w:pPr>
            <w:r/>
            <w:r>
              <w:rPr>
                <w:b w:val="0"/>
                <w:i w:val="0"/>
                <w:color w:val="1F2937"/>
                <w:sz w:val="17"/>
              </w:rPr>
              <w:t>The model travels across sports and borders</w:t>
            </w:r>
          </w:p>
        </w:tc>
      </w:tr>
      <w:tr>
        <w:tc>
          <w:tcPr>
            <w:tcW w:type="dxa" w:w="1814"/>
          </w:tcPr>
          <w:p>
            <w:pPr>
              <w:spacing w:after="40" w:before="40"/>
            </w:pPr>
            <w:r/>
            <w:r>
              <w:rPr>
                <w:b/>
                <w:i w:val="0"/>
                <w:color w:val="1F2937"/>
                <w:sz w:val="17"/>
              </w:rPr>
              <w:t>Y3</w:t>
            </w:r>
          </w:p>
        </w:tc>
        <w:tc>
          <w:tcPr>
            <w:tcW w:type="dxa" w:w="1814"/>
          </w:tcPr>
          <w:p>
            <w:pPr>
              <w:spacing w:after="40" w:before="40"/>
            </w:pPr>
            <w:r/>
            <w:r>
              <w:rPr>
                <w:b w:val="0"/>
                <w:i w:val="0"/>
                <w:color w:val="1F2937"/>
                <w:sz w:val="17"/>
              </w:rPr>
              <w:t>First popular-sport entry (lower-division football / basketball)</w:t>
            </w:r>
          </w:p>
        </w:tc>
        <w:tc>
          <w:tcPr>
            <w:tcW w:type="dxa" w:w="1814"/>
          </w:tcPr>
          <w:p>
            <w:pPr>
              <w:spacing w:after="40" w:before="40"/>
            </w:pPr>
            <w:r/>
            <w:r>
              <w:rPr>
                <w:b w:val="0"/>
                <w:i w:val="0"/>
                <w:color w:val="1F2937"/>
                <w:sz w:val="17"/>
              </w:rPr>
              <w:t>1,700</w:t>
            </w:r>
          </w:p>
        </w:tc>
        <w:tc>
          <w:tcPr>
            <w:tcW w:type="dxa" w:w="1814"/>
          </w:tcPr>
          <w:p>
            <w:pPr>
              <w:spacing w:after="40" w:before="40"/>
            </w:pPr>
            <w:r/>
            <w:r>
              <w:rPr>
                <w:b w:val="0"/>
                <w:i w:val="0"/>
                <w:color w:val="1F2937"/>
                <w:sz w:val="17"/>
              </w:rPr>
              <w:t>Disintermediation pitch, backed by Y1–Y2 earnings data</w:t>
            </w:r>
          </w:p>
        </w:tc>
        <w:tc>
          <w:tcPr>
            <w:tcW w:type="dxa" w:w="1814"/>
          </w:tcPr>
          <w:p>
            <w:pPr>
              <w:spacing w:after="40" w:before="40"/>
            </w:pPr>
            <w:r/>
            <w:r>
              <w:rPr>
                <w:b w:val="0"/>
                <w:i w:val="0"/>
                <w:color w:val="1F2937"/>
                <w:sz w:val="17"/>
              </w:rPr>
              <w:t>Agents are displaceable</w:t>
            </w:r>
          </w:p>
        </w:tc>
      </w:tr>
      <w:tr>
        <w:tc>
          <w:tcPr>
            <w:tcW w:type="dxa" w:w="1814"/>
          </w:tcPr>
          <w:p>
            <w:pPr>
              <w:spacing w:after="40" w:before="40"/>
            </w:pPr>
            <w:r/>
            <w:r>
              <w:rPr>
                <w:b/>
                <w:i w:val="0"/>
                <w:color w:val="1F2937"/>
                <w:sz w:val="17"/>
              </w:rPr>
              <w:t>Y4–Y5</w:t>
            </w:r>
          </w:p>
        </w:tc>
        <w:tc>
          <w:tcPr>
            <w:tcW w:type="dxa" w:w="1814"/>
          </w:tcPr>
          <w:p>
            <w:pPr>
              <w:spacing w:after="40" w:before="40"/>
            </w:pPr>
            <w:r/>
            <w:r>
              <w:rPr>
                <w:b w:val="0"/>
                <w:i w:val="0"/>
                <w:color w:val="1F2937"/>
                <w:sz w:val="17"/>
              </w:rPr>
              <w:t>Both segments, EU-wide</w:t>
            </w:r>
          </w:p>
        </w:tc>
        <w:tc>
          <w:tcPr>
            <w:tcW w:type="dxa" w:w="1814"/>
          </w:tcPr>
          <w:p>
            <w:pPr>
              <w:spacing w:after="40" w:before="40"/>
            </w:pPr>
            <w:r/>
            <w:r>
              <w:rPr>
                <w:b w:val="0"/>
                <w:i w:val="0"/>
                <w:color w:val="1F2937"/>
                <w:sz w:val="17"/>
              </w:rPr>
              <w:t>2,800 → 4,000</w:t>
            </w:r>
          </w:p>
        </w:tc>
        <w:tc>
          <w:tcPr>
            <w:tcW w:type="dxa" w:w="1814"/>
          </w:tcPr>
          <w:p>
            <w:pPr>
              <w:spacing w:after="40" w:before="40"/>
            </w:pPr>
            <w:r/>
            <w:r>
              <w:rPr>
                <w:b w:val="0"/>
                <w:i w:val="0"/>
                <w:color w:val="1F2937"/>
                <w:sz w:val="17"/>
              </w:rPr>
              <w:t>Sales org + self-serve</w:t>
            </w:r>
          </w:p>
        </w:tc>
        <w:tc>
          <w:tcPr>
            <w:tcW w:type="dxa" w:w="1814"/>
          </w:tcPr>
          <w:p>
            <w:pPr>
              <w:spacing w:after="40" w:before="40"/>
            </w:pPr>
            <w:r/>
            <w:r>
              <w:rPr>
                <w:b w:val="0"/>
                <w:i w:val="0"/>
                <w:color w:val="1F2937"/>
                <w:sz w:val="17"/>
              </w:rPr>
              <w:t>Sponsorship engine compounds</w:t>
            </w:r>
          </w:p>
        </w:tc>
      </w:tr>
      <w:tr>
        <w:tc>
          <w:tcPr>
            <w:tcW w:type="dxa" w:w="1814"/>
          </w:tcPr>
          <w:p>
            <w:pPr>
              <w:spacing w:after="40" w:before="40"/>
            </w:pPr>
            <w:r/>
            <w:r>
              <w:rPr>
                <w:b/>
                <w:i w:val="0"/>
                <w:color w:val="1F2937"/>
                <w:sz w:val="17"/>
              </w:rPr>
              <w:t>Y6–Y7</w:t>
            </w:r>
          </w:p>
        </w:tc>
        <w:tc>
          <w:tcPr>
            <w:tcW w:type="dxa" w:w="1814"/>
          </w:tcPr>
          <w:p>
            <w:pPr>
              <w:spacing w:after="40" w:before="40"/>
            </w:pPr>
            <w:r/>
            <w:r>
              <w:rPr>
                <w:b w:val="0"/>
                <w:i w:val="0"/>
                <w:color w:val="1F2937"/>
                <w:sz w:val="17"/>
              </w:rPr>
              <w:t>Both, plus agency channel</w:t>
            </w:r>
          </w:p>
        </w:tc>
        <w:tc>
          <w:tcPr>
            <w:tcW w:type="dxa" w:w="1814"/>
          </w:tcPr>
          <w:p>
            <w:pPr>
              <w:spacing w:after="40" w:before="40"/>
            </w:pPr>
            <w:r/>
            <w:r>
              <w:rPr>
                <w:b w:val="0"/>
                <w:i w:val="0"/>
                <w:color w:val="1F2937"/>
                <w:sz w:val="17"/>
              </w:rPr>
              <w:t>5,200 → 6,300</w:t>
            </w:r>
          </w:p>
        </w:tc>
        <w:tc>
          <w:tcPr>
            <w:tcW w:type="dxa" w:w="1814"/>
          </w:tcPr>
          <w:p>
            <w:pPr>
              <w:spacing w:after="40" w:before="40"/>
            </w:pPr>
            <w:r/>
            <w:r>
              <w:rPr>
                <w:b w:val="0"/>
                <w:i w:val="0"/>
                <w:color w:val="1F2937"/>
                <w:sz w:val="17"/>
              </w:rPr>
              <w:t>Agencies as customers, not competitors</w:t>
            </w:r>
          </w:p>
        </w:tc>
        <w:tc>
          <w:tcPr>
            <w:tcW w:type="dxa" w:w="1814"/>
          </w:tcPr>
          <w:p>
            <w:pPr>
              <w:spacing w:after="40" w:before="40"/>
            </w:pPr>
            <w:r/>
            <w:r>
              <w:rPr>
                <w:b w:val="0"/>
                <w:i w:val="0"/>
                <w:color w:val="1F2937"/>
                <w:sz w:val="17"/>
              </w:rPr>
              <w:t>Category leadership</w:t>
            </w:r>
          </w:p>
        </w:tc>
      </w:tr>
    </w:tbl>
    <w:p>
      <w:pPr>
        <w:spacing w:after="160" w:before="0"/>
      </w:pPr>
    </w:p>
    <w:p>
      <w:pPr>
        <w:spacing w:after="120" w:before="0"/>
      </w:pPr>
    </w:p>
    <w:p>
      <w:pPr>
        <w:pStyle w:val="Heading2"/>
        <w:keepNext/>
        <w:spacing w:before="320" w:after="100"/>
      </w:pPr>
      <w:r>
        <w:rPr>
          <w:b/>
          <w:i w:val="0"/>
          <w:color w:val="1F2937"/>
          <w:sz w:val="25"/>
        </w:rPr>
        <w:t>Which niche sports, concretely</w:t>
      </w:r>
    </w:p>
    <w:p>
      <w:pPr>
        <w:spacing w:after="140" w:line="276" w:lineRule="auto"/>
        <w:jc w:val="both"/>
      </w:pPr>
      <w:r>
        <w:rPr>
          <w:b/>
          <w:i w:val="0"/>
          <w:color w:val="1F2937"/>
          <w:sz w:val="20"/>
        </w:rPr>
        <w:t>There is no launch sport.</w:t>
      </w:r>
      <w:r>
        <w:rPr>
          <w:b w:val="0"/>
          <w:i w:val="0"/>
          <w:color w:val="1F2937"/>
          <w:sz w:val="20"/>
        </w:rPr>
        <w:t xml:space="preserve"> The platform is open to all of them, and early athletes are judged on everything: audience, consistency, professionalism, willingness to publish: with their sport as one input among those. The index in </w:t>
      </w:r>
      <w:r>
        <w:rPr>
          <w:b w:val="0"/>
          <w:i w:val="0"/>
          <w:color w:val="1F2937"/>
          <w:sz w:val="20"/>
        </w:rPr>
        <w:t>08</w:t>
      </w:r>
      <w:r>
        <w:rPr>
          <w:b w:val="0"/>
          <w:i w:val="0"/>
          <w:color w:val="1F2937"/>
          <w:sz w:val="20"/>
        </w:rPr>
        <w:t xml:space="preserve"> scores 714 country x sport pairs so that judgement has a basis; it is context, not a gate.</w:t>
      </w:r>
    </w:p>
    <w:p>
      <w:pPr>
        <w:spacing w:after="140" w:line="276" w:lineRule="auto"/>
        <w:jc w:val="both"/>
      </w:pPr>
      <w:r>
        <w:rPr>
          <w:b w:val="0"/>
          <w:i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Criterion</w:t>
            </w:r>
          </w:p>
        </w:tc>
        <w:tc>
          <w:tcPr>
            <w:tcW w:type="dxa" w:w="4536"/>
            <w:shd w:val="clear" w:fill="EFF1F3"/>
          </w:tcPr>
          <w:p>
            <w:pPr>
              <w:spacing w:after="40" w:before="40"/>
            </w:pPr>
            <w:r/>
            <w:r>
              <w:rPr>
                <w:b/>
                <w:i w:val="0"/>
                <w:color w:val="1F2937"/>
                <w:sz w:val="17"/>
              </w:rPr>
              <w:t>Why it matters</w:t>
            </w:r>
          </w:p>
        </w:tc>
      </w:tr>
      <w:tr>
        <w:tc>
          <w:tcPr>
            <w:tcW w:type="dxa" w:w="4536"/>
          </w:tcPr>
          <w:p>
            <w:pPr>
              <w:spacing w:after="40" w:before="40"/>
            </w:pPr>
            <w:r/>
            <w:r>
              <w:rPr>
                <w:b w:val="0"/>
                <w:i w:val="0"/>
                <w:color w:val="1F2937"/>
                <w:sz w:val="17"/>
              </w:rPr>
              <w:t>Athletes already publish for free</w:t>
            </w:r>
          </w:p>
        </w:tc>
        <w:tc>
          <w:tcPr>
            <w:tcW w:type="dxa" w:w="4536"/>
          </w:tcPr>
          <w:p>
            <w:pPr>
              <w:spacing w:after="40" w:before="40"/>
            </w:pPr>
            <w:r/>
            <w:r>
              <w:rPr>
                <w:b w:val="0"/>
                <w:i w:val="0"/>
                <w:color w:val="1F2937"/>
                <w:sz w:val="17"/>
              </w:rPr>
              <w:t>The content habit is the hardest thing to create; find it, don't build it</w:t>
            </w:r>
          </w:p>
        </w:tc>
      </w:tr>
      <w:tr>
        <w:tc>
          <w:tcPr>
            <w:tcW w:type="dxa" w:w="4536"/>
          </w:tcPr>
          <w:p>
            <w:pPr>
              <w:spacing w:after="40" w:before="40"/>
            </w:pPr>
            <w:r/>
            <w:r>
              <w:rPr>
                <w:b w:val="0"/>
                <w:i w:val="0"/>
                <w:color w:val="1F2937"/>
                <w:sz w:val="17"/>
              </w:rPr>
              <w:t>Defined competitive season</w:t>
            </w:r>
          </w:p>
        </w:tc>
        <w:tc>
          <w:tcPr>
            <w:tcW w:type="dxa" w:w="4536"/>
          </w:tcPr>
          <w:p>
            <w:pPr>
              <w:spacing w:after="40" w:before="40"/>
            </w:pPr>
            <w:r/>
            <w:r>
              <w:rPr>
                <w:b w:val="0"/>
                <w:i w:val="0"/>
                <w:color w:val="1F2937"/>
                <w:sz w:val="17"/>
              </w:rPr>
              <w:t>Natural renewal moments for subscriptions</w:t>
            </w:r>
          </w:p>
        </w:tc>
      </w:tr>
      <w:tr>
        <w:tc>
          <w:tcPr>
            <w:tcW w:type="dxa" w:w="4536"/>
          </w:tcPr>
          <w:p>
            <w:pPr>
              <w:spacing w:after="40" w:before="40"/>
            </w:pPr>
            <w:r/>
            <w:r>
              <w:rPr>
                <w:b w:val="0"/>
                <w:i w:val="0"/>
                <w:color w:val="1F2937"/>
                <w:sz w:val="17"/>
              </w:rPr>
              <w:t>Strong club or federation structure</w:t>
            </w:r>
          </w:p>
        </w:tc>
        <w:tc>
          <w:tcPr>
            <w:tcW w:type="dxa" w:w="4536"/>
          </w:tcPr>
          <w:p>
            <w:pPr>
              <w:spacing w:after="40" w:before="40"/>
            </w:pPr>
            <w:r/>
            <w:r>
              <w:rPr>
                <w:b w:val="0"/>
                <w:i w:val="0"/>
                <w:color w:val="1F2937"/>
                <w:sz w:val="17"/>
              </w:rPr>
              <w:t>One conversation, a whole roster</w:t>
            </w:r>
          </w:p>
        </w:tc>
      </w:tr>
      <w:tr>
        <w:tc>
          <w:tcPr>
            <w:tcW w:type="dxa" w:w="4536"/>
          </w:tcPr>
          <w:p>
            <w:pPr>
              <w:spacing w:after="40" w:before="40"/>
            </w:pPr>
            <w:r/>
            <w:r>
              <w:rPr>
                <w:b w:val="0"/>
                <w:i w:val="0"/>
                <w:color w:val="1F2937"/>
                <w:sz w:val="17"/>
              </w:rPr>
              <w:t>Geographically concentrated in Spain</w:t>
            </w:r>
          </w:p>
        </w:tc>
        <w:tc>
          <w:tcPr>
            <w:tcW w:type="dxa" w:w="4536"/>
          </w:tcPr>
          <w:p>
            <w:pPr>
              <w:spacing w:after="40" w:before="40"/>
            </w:pPr>
            <w:r/>
            <w:r>
              <w:rPr>
                <w:b w:val="0"/>
                <w:i w:val="0"/>
                <w:color w:val="1F2937"/>
                <w:sz w:val="17"/>
              </w:rPr>
              <w:t>Federation access, events, word of mouth</w:t>
            </w:r>
          </w:p>
        </w:tc>
      </w:tr>
      <w:tr>
        <w:tc>
          <w:tcPr>
            <w:tcW w:type="dxa" w:w="4536"/>
          </w:tcPr>
          <w:p>
            <w:pPr>
              <w:spacing w:after="40" w:before="40"/>
            </w:pPr>
            <w:r/>
            <w:r>
              <w:rPr>
                <w:b w:val="0"/>
                <w:i w:val="0"/>
                <w:color w:val="1F2937"/>
                <w:sz w:val="17"/>
              </w:rPr>
              <w:t>Sponsors exist but buy inefficiently</w:t>
            </w:r>
          </w:p>
        </w:tc>
        <w:tc>
          <w:tcPr>
            <w:tcW w:type="dxa" w:w="4536"/>
          </w:tcPr>
          <w:p>
            <w:pPr>
              <w:spacing w:after="40" w:before="40"/>
            </w:pPr>
            <w:r/>
            <w:r>
              <w:rPr>
                <w:b w:val="0"/>
                <w:i w:val="0"/>
                <w:color w:val="1F2937"/>
                <w:sz w:val="17"/>
              </w:rPr>
              <w:t>The second revenue engine has somewhere to plug in</w:t>
            </w:r>
          </w:p>
        </w:tc>
      </w:tr>
      <w:tr>
        <w:tc>
          <w:tcPr>
            <w:tcW w:type="dxa" w:w="4536"/>
          </w:tcPr>
          <w:p>
            <w:pPr>
              <w:spacing w:after="40" w:before="40"/>
            </w:pPr>
            <w:r/>
            <w:r>
              <w:rPr>
                <w:b w:val="0"/>
                <w:i w:val="0"/>
                <w:color w:val="1F2937"/>
                <w:sz w:val="17"/>
              </w:rPr>
              <w:t>Audience skews adult</w:t>
            </w:r>
          </w:p>
        </w:tc>
        <w:tc>
          <w:tcPr>
            <w:tcW w:type="dxa" w:w="4536"/>
          </w:tcPr>
          <w:p>
            <w:pPr>
              <w:spacing w:after="40" w:before="40"/>
            </w:pPr>
            <w:r/>
            <w:r>
              <w:rPr>
                <w:b w:val="0"/>
                <w:i w:val="0"/>
                <w:color w:val="1F2937"/>
                <w:sz w:val="17"/>
              </w:rPr>
              <w:t>Keeps the 16–17 monetisation question off the critical path</w:t>
            </w:r>
          </w:p>
        </w:tc>
      </w:tr>
    </w:tbl>
    <w:p>
      <w:pPr>
        <w:spacing w:after="160" w:before="0"/>
      </w:pPr>
    </w:p>
    <w:p>
      <w:pPr>
        <w:spacing w:after="140" w:line="276" w:lineRule="auto"/>
        <w:jc w:val="both"/>
      </w:pPr>
      <w:r>
        <w:rPr>
          <w:b w:val="0"/>
          <w:i w:val="0"/>
          <w:color w:val="1F2937"/>
          <w:sz w:val="20"/>
        </w:rPr>
        <w:t xml:space="preserve">On those filters, </w:t>
      </w:r>
      <w:r>
        <w:rPr>
          <w:b/>
          <w:i w:val="0"/>
          <w:color w:val="1F2937"/>
          <w:sz w:val="20"/>
        </w:rPr>
        <w:t>trail/endurance and padel</w:t>
      </w:r>
      <w:r>
        <w:rPr>
          <w:b w:val="0"/>
          <w:i w:val="0"/>
          <w:color w:val="1F2937"/>
          <w:sz w:val="20"/>
        </w:rPr>
        <w:t xml:space="preserve"> score highest for a Spanish launch: endurance because the publishing habit is already universal and unmonetised, padel because it is Spanish-centred, commercially hungry and growing fast. </w:t>
      </w:r>
      <w:r>
        <w:rPr>
          <w:b/>
          <w:i w:val="0"/>
          <w:color w:val="1F2937"/>
          <w:sz w:val="20"/>
        </w:rPr>
        <w:t>Climbing and triathlon</w:t>
      </w:r>
      <w:r>
        <w:rPr>
          <w:b w:val="0"/>
          <w:i w:val="0"/>
          <w:color w:val="1F2937"/>
          <w:sz w:val="20"/>
        </w:rPr>
        <w:t xml:space="preserve"> are close behind.</w:t>
      </w:r>
    </w:p>
    <w:p>
      <w:pPr>
        <w:spacing w:after="140" w:line="276" w:lineRule="auto"/>
        <w:jc w:val="both"/>
      </w:pPr>
      <w:r>
        <w:rPr>
          <w:b w:val="0"/>
          <w:i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i w:val="0"/>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Document</w:t>
            </w:r>
          </w:p>
        </w:tc>
        <w:tc>
          <w:tcPr>
            <w:tcW w:type="dxa" w:w="4536"/>
            <w:shd w:val="clear" w:fill="EFF1F3"/>
          </w:tcPr>
          <w:p>
            <w:pPr>
              <w:spacing w:after="40" w:before="40"/>
            </w:pPr>
            <w:r/>
            <w:r>
              <w:rPr>
                <w:b/>
                <w:i w:val="0"/>
                <w:color w:val="1F2937"/>
                <w:sz w:val="17"/>
              </w:rPr>
              <w:t>Consequence</w:t>
            </w:r>
          </w:p>
        </w:tc>
      </w:tr>
      <w:tr>
        <w:tc>
          <w:tcPr>
            <w:tcW w:type="dxa" w:w="4536"/>
          </w:tcPr>
          <w:p>
            <w:pPr>
              <w:spacing w:after="40" w:before="40"/>
            </w:pPr>
            <w:r/>
            <w:r>
              <w:rPr>
                <w:b w:val="0"/>
                <w:i w:val="0"/>
                <w:color w:val="1F2937"/>
                <w:sz w:val="17"/>
              </w:rPr>
              <w:t>01 Revenue</w:t>
            </w:r>
          </w:p>
        </w:tc>
        <w:tc>
          <w:tcPr>
            <w:tcW w:type="dxa" w:w="4536"/>
          </w:tcPr>
          <w:p>
            <w:pPr>
              <w:spacing w:after="40" w:before="40"/>
            </w:pPr>
            <w:r/>
            <w:r>
              <w:rPr>
                <w:b w:val="0"/>
                <w:i w:val="0"/>
                <w:color w:val="1F2937"/>
                <w:sz w:val="17"/>
              </w:rPr>
              <w:t xml:space="preserve">The 15%-flat, no-monthly-fee pricing is </w:t>
            </w:r>
            <w:r>
              <w:rPr>
                <w:b w:val="0"/>
                <w:i/>
                <w:color w:val="1F2937"/>
                <w:sz w:val="17"/>
              </w:rPr>
              <w:t>aimed at</w:t>
            </w:r>
            <w:r>
              <w:rPr>
                <w:b w:val="0"/>
                <w:i w:val="0"/>
                <w:color w:val="1F2937"/>
                <w:sz w:val="17"/>
              </w:rPr>
              <w:t xml:space="preserve"> the long tail, same bet as niche-first. Passes' regressive pricing actively repels this segment</w:t>
            </w:r>
          </w:p>
        </w:tc>
      </w:tr>
      <w:tr>
        <w:tc>
          <w:tcPr>
            <w:tcW w:type="dxa" w:w="4536"/>
          </w:tcPr>
          <w:p>
            <w:pPr>
              <w:spacing w:after="40" w:before="40"/>
            </w:pPr>
            <w:r/>
            <w:r>
              <w:rPr>
                <w:b w:val="0"/>
                <w:i w:val="0"/>
                <w:color w:val="1F2937"/>
                <w:sz w:val="17"/>
              </w:rPr>
              <w:t>03 Financial model</w:t>
            </w:r>
          </w:p>
        </w:tc>
        <w:tc>
          <w:tcPr>
            <w:tcW w:type="dxa" w:w="4536"/>
          </w:tcPr>
          <w:p>
            <w:pPr>
              <w:spacing w:after="40" w:before="40"/>
            </w:pPr>
            <w:r/>
            <w:r>
              <w:rPr>
                <w:b w:val="0"/>
                <w:i w:val="0"/>
                <w:color w:val="1F2937"/>
                <w:sz w:val="17"/>
              </w:rPr>
              <w:t>Athlete counts are blended. A segmented version would show lower CAC and lower ARPU in Y1–Y2, converging later</w:t>
            </w:r>
          </w:p>
        </w:tc>
      </w:tr>
      <w:tr>
        <w:tc>
          <w:tcPr>
            <w:tcW w:type="dxa" w:w="4536"/>
          </w:tcPr>
          <w:p>
            <w:pPr>
              <w:spacing w:after="40" w:before="40"/>
            </w:pPr>
            <w:r/>
            <w:r>
              <w:rPr>
                <w:b w:val="0"/>
                <w:i w:val="0"/>
                <w:color w:val="1F2937"/>
                <w:sz w:val="17"/>
              </w:rPr>
              <w:t>04 Capital</w:t>
            </w:r>
          </w:p>
        </w:tc>
        <w:tc>
          <w:tcPr>
            <w:tcW w:type="dxa" w:w="4536"/>
          </w:tcPr>
          <w:p>
            <w:pPr>
              <w:spacing w:after="40" w:before="40"/>
            </w:pPr>
            <w:r/>
            <w:r>
              <w:rPr>
                <w:b w:val="0"/>
                <w:i w:val="0"/>
                <w:color w:val="1F2937"/>
                <w:sz w:val="17"/>
              </w:rPr>
              <w:t xml:space="preserve">The anchor athlete should come from a </w:t>
            </w:r>
            <w:r>
              <w:rPr>
                <w:b/>
                <w:i w:val="0"/>
                <w:color w:val="1F2937"/>
                <w:sz w:val="17"/>
              </w:rPr>
              <w:t>niche</w:t>
            </w:r>
            <w:r>
              <w:rPr>
                <w:b w:val="0"/>
                <w:i w:val="0"/>
                <w:color w:val="1F2937"/>
                <w:sz w:val="17"/>
              </w:rPr>
              <w:t xml:space="preserve"> sport, a famous name would prove the wrong thing</w:t>
            </w:r>
          </w:p>
        </w:tc>
      </w:tr>
      <w:tr>
        <w:tc>
          <w:tcPr>
            <w:tcW w:type="dxa" w:w="4536"/>
          </w:tcPr>
          <w:p>
            <w:pPr>
              <w:spacing w:after="40" w:before="40"/>
            </w:pPr>
            <w:r/>
            <w:r>
              <w:rPr>
                <w:b w:val="0"/>
                <w:i w:val="0"/>
                <w:color w:val="1F2937"/>
                <w:sz w:val="17"/>
              </w:rPr>
              <w:t>05 Product gaps</w:t>
            </w:r>
          </w:p>
        </w:tc>
        <w:tc>
          <w:tcPr>
            <w:tcW w:type="dxa" w:w="4536"/>
          </w:tcPr>
          <w:p>
            <w:pPr>
              <w:spacing w:after="40" w:before="40"/>
            </w:pPr>
            <w:r/>
            <w:r>
              <w:rPr>
                <w:b w:val="0"/>
                <w:i w:val="0"/>
                <w:color w:val="1F2937"/>
                <w:sz w:val="17"/>
              </w:rPr>
              <w:t>Niche athletes skew adult, which keeps the 16–17 monetisation decision off the launch path</w:t>
            </w:r>
          </w:p>
        </w:tc>
      </w:tr>
    </w:tbl>
    <w:p>
      <w:pPr>
        <w:spacing w:after="160" w:before="0"/>
      </w:pPr>
    </w:p>
    <w:p>
      <w:pPr>
        <w:spacing w:after="140" w:line="276" w:lineRule="auto"/>
        <w:jc w:val="both"/>
      </w:pPr>
      <w:r>
        <w:rPr>
          <w:b/>
          <w:i w:val="0"/>
          <w:color w:val="1F2937"/>
          <w:sz w:val="20"/>
        </w:rPr>
        <w:t>The pricing decision and the market decision are the same decision.</w:t>
      </w:r>
      <w:r>
        <w:rPr>
          <w:b w:val="0"/>
          <w:i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i w:val="0"/>
          <w:color w:val="1F2937"/>
          <w:sz w:val="32"/>
        </w:rPr>
        <w:t>Appendix G: Decisions &amp; Open Questions</w:t>
      </w:r>
    </w:p>
    <w:p>
      <w:pPr>
        <w:spacing w:after="120" w:before="0"/>
      </w:pPr>
    </w:p>
    <w:p>
      <w:pPr>
        <w:pStyle w:val="Heading2"/>
        <w:keepNext/>
        <w:spacing w:before="320" w:after="100"/>
      </w:pPr>
      <w:r>
        <w:rPr>
          <w:b/>
          <w:i w:val="0"/>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w:t>
            </w:r>
          </w:p>
        </w:tc>
        <w:tc>
          <w:tcPr>
            <w:tcW w:type="dxa" w:w="2268"/>
            <w:shd w:val="clear" w:fill="EFF1F3"/>
          </w:tcPr>
          <w:p>
            <w:pPr>
              <w:spacing w:after="40" w:before="40"/>
            </w:pPr>
            <w:r/>
            <w:r>
              <w:rPr>
                <w:b/>
                <w:i w:val="0"/>
                <w:color w:val="1F2937"/>
                <w:sz w:val="17"/>
              </w:rPr>
              <w:t>Question</w:t>
            </w:r>
          </w:p>
        </w:tc>
        <w:tc>
          <w:tcPr>
            <w:tcW w:type="dxa" w:w="2268"/>
            <w:shd w:val="clear" w:fill="EFF1F3"/>
          </w:tcPr>
          <w:p>
            <w:pPr>
              <w:spacing w:after="40" w:before="40"/>
            </w:pPr>
            <w:r/>
            <w:r>
              <w:rPr>
                <w:b/>
                <w:i w:val="0"/>
                <w:color w:val="1F2937"/>
                <w:sz w:val="17"/>
              </w:rPr>
              <w:t>Decision</w:t>
            </w:r>
          </w:p>
        </w:tc>
        <w:tc>
          <w:tcPr>
            <w:tcW w:type="dxa" w:w="2268"/>
            <w:shd w:val="clear" w:fill="EFF1F3"/>
          </w:tcPr>
          <w:p>
            <w:pPr>
              <w:spacing w:after="40" w:before="40"/>
            </w:pPr>
            <w:r/>
            <w:r>
              <w:rPr>
                <w:b/>
                <w:i w:val="0"/>
                <w:color w:val="1F2937"/>
                <w:sz w:val="17"/>
              </w:rPr>
              <w:t>Consequence</w:t>
            </w:r>
          </w:p>
        </w:tc>
      </w:tr>
      <w:tr>
        <w:tc>
          <w:tcPr>
            <w:tcW w:type="dxa" w:w="2268"/>
          </w:tcPr>
          <w:p>
            <w:pPr>
              <w:spacing w:after="40" w:before="40"/>
            </w:pPr>
            <w:r/>
            <w:r>
              <w:rPr>
                <w:b/>
                <w:i w:val="0"/>
                <w:color w:val="1F2937"/>
                <w:sz w:val="17"/>
              </w:rPr>
              <w:t>E</w:t>
            </w:r>
          </w:p>
        </w:tc>
        <w:tc>
          <w:tcPr>
            <w:tcW w:type="dxa" w:w="2268"/>
          </w:tcPr>
          <w:p>
            <w:pPr>
              <w:spacing w:after="40" w:before="40"/>
            </w:pPr>
            <w:r/>
            <w:r>
              <w:rPr>
                <w:b w:val="0"/>
                <w:i w:val="0"/>
                <w:color w:val="1F2937"/>
                <w:sz w:val="17"/>
              </w:rPr>
              <w:t>Creator platform, or sponsorship marketplace?</w:t>
            </w:r>
          </w:p>
        </w:tc>
        <w:tc>
          <w:tcPr>
            <w:tcW w:type="dxa" w:w="2268"/>
          </w:tcPr>
          <w:p>
            <w:pPr>
              <w:spacing w:after="40" w:before="40"/>
            </w:pPr>
            <w:r/>
            <w:r>
              <w:rPr>
                <w:b/>
                <w:i w:val="0"/>
                <w:color w:val="1F2937"/>
                <w:sz w:val="17"/>
              </w:rPr>
              <w:t>Creator platform with a sponsorship feature</w:t>
            </w:r>
          </w:p>
        </w:tc>
        <w:tc>
          <w:tcPr>
            <w:tcW w:type="dxa" w:w="2268"/>
          </w:tcPr>
          <w:p>
            <w:pPr>
              <w:spacing w:after="40" w:before="40"/>
            </w:pPr>
            <w:r/>
            <w:r>
              <w:rPr>
                <w:b w:val="0"/>
                <w:i w:val="0"/>
                <w:color w:val="1F2937"/>
                <w:sz w:val="17"/>
              </w:rPr>
              <w:t xml:space="preserve">Fan revenue leads and funds the early years; sponsorship compounds behind it. Build order in </w:t>
            </w:r>
            <w:r>
              <w:rPr>
                <w:b w:val="0"/>
                <w:i w:val="0"/>
                <w:color w:val="1F2937"/>
                <w:sz w:val="17"/>
              </w:rPr>
              <w:t>05</w:t>
            </w:r>
            <w:r>
              <w:rPr>
                <w:b w:val="0"/>
                <w:i w:val="0"/>
                <w:color w:val="1F2937"/>
                <w:sz w:val="17"/>
              </w:rPr>
              <w:t xml:space="preserve"> follows from this</w:t>
            </w:r>
          </w:p>
        </w:tc>
      </w:tr>
      <w:tr>
        <w:tc>
          <w:tcPr>
            <w:tcW w:type="dxa" w:w="2268"/>
          </w:tcPr>
          <w:p>
            <w:pPr>
              <w:spacing w:after="40" w:before="40"/>
            </w:pPr>
            <w:r/>
            <w:r>
              <w:rPr>
                <w:b/>
                <w:i w:val="0"/>
                <w:color w:val="1F2937"/>
                <w:sz w:val="17"/>
              </w:rPr>
              <w:t>A1</w:t>
            </w:r>
          </w:p>
        </w:tc>
        <w:tc>
          <w:tcPr>
            <w:tcW w:type="dxa" w:w="2268"/>
          </w:tcPr>
          <w:p>
            <w:pPr>
              <w:spacing w:after="40" w:before="40"/>
            </w:pPr>
            <w:r/>
            <w:r>
              <w:rPr>
                <w:b w:val="0"/>
                <w:i w:val="0"/>
                <w:color w:val="1F2937"/>
                <w:sz w:val="17"/>
              </w:rPr>
              <w:t>Take rate on fan revenue</w:t>
            </w:r>
          </w:p>
        </w:tc>
        <w:tc>
          <w:tcPr>
            <w:tcW w:type="dxa" w:w="2268"/>
          </w:tcPr>
          <w:p>
            <w:pPr>
              <w:spacing w:after="40" w:before="40"/>
            </w:pPr>
            <w:r/>
            <w:r>
              <w:rPr>
                <w:b/>
                <w:i w:val="0"/>
                <w:color w:val="1F2937"/>
                <w:sz w:val="17"/>
              </w:rPr>
              <w:t>15% flat, no monthly creator fee</w:t>
            </w:r>
          </w:p>
        </w:tc>
        <w:tc>
          <w:tcPr>
            <w:tcW w:type="dxa" w:w="2268"/>
          </w:tcPr>
          <w:p>
            <w:pPr>
              <w:spacing w:after="40" w:before="40"/>
            </w:pPr>
            <w:r/>
            <w:r>
              <w:rPr>
                <w:b w:val="0"/>
                <w:i w:val="0"/>
                <w:color w:val="1F2937"/>
                <w:sz w:val="17"/>
              </w:rPr>
              <w:t xml:space="preserve">Benchmarked in </w:t>
            </w:r>
            <w:r>
              <w:rPr>
                <w:b w:val="0"/>
                <w:i w:val="0"/>
                <w:color w:val="1F2937"/>
                <w:sz w:val="17"/>
              </w:rPr>
              <w:t>01</w:t>
            </w:r>
            <w:r>
              <w:rPr>
                <w:b w:val="0"/>
                <w:i w:val="0"/>
                <w:color w:val="1F2937"/>
                <w:sz w:val="17"/>
              </w:rPr>
              <w:t>. Beats Passes for any athlete under €1,380/month, i.e. the whole long tail</w:t>
            </w:r>
          </w:p>
        </w:tc>
      </w:tr>
      <w:tr>
        <w:tc>
          <w:tcPr>
            <w:tcW w:type="dxa" w:w="2268"/>
          </w:tcPr>
          <w:p>
            <w:pPr>
              <w:spacing w:after="40" w:before="40"/>
            </w:pPr>
            <w:r/>
            <w:r>
              <w:rPr>
                <w:b/>
                <w:i w:val="0"/>
                <w:color w:val="1F2937"/>
                <w:sz w:val="17"/>
              </w:rPr>
              <w:t>B2</w:t>
            </w:r>
          </w:p>
        </w:tc>
        <w:tc>
          <w:tcPr>
            <w:tcW w:type="dxa" w:w="2268"/>
          </w:tcPr>
          <w:p>
            <w:pPr>
              <w:spacing w:after="40" w:before="40"/>
            </w:pPr>
            <w:r/>
            <w:r>
              <w:rPr>
                <w:b w:val="0"/>
                <w:i w:val="0"/>
                <w:color w:val="1F2937"/>
                <w:sz w:val="17"/>
              </w:rPr>
              <w:t>Minimum age</w:t>
            </w:r>
          </w:p>
        </w:tc>
        <w:tc>
          <w:tcPr>
            <w:tcW w:type="dxa" w:w="2268"/>
          </w:tcPr>
          <w:p>
            <w:pPr>
              <w:spacing w:after="40" w:before="40"/>
            </w:pPr>
            <w:r/>
            <w:r>
              <w:rPr>
                <w:b/>
                <w:i w:val="0"/>
                <w:color w:val="1F2937"/>
                <w:sz w:val="17"/>
              </w:rPr>
              <w:t>16 for accounts</w:t>
            </w:r>
            <w:r>
              <w:rPr>
                <w:b w:val="0"/>
                <w:i w:val="0"/>
                <w:color w:val="1F2937"/>
                <w:sz w:val="17"/>
              </w:rPr>
              <w:t>, tiered above that</w:t>
            </w:r>
          </w:p>
        </w:tc>
        <w:tc>
          <w:tcPr>
            <w:tcW w:type="dxa" w:w="2268"/>
          </w:tcPr>
          <w:p>
            <w:pPr>
              <w:spacing w:after="40" w:before="40"/>
            </w:pPr>
            <w:r/>
            <w:r>
              <w:rPr>
                <w:b w:val="0"/>
                <w:i w:val="0"/>
                <w:color w:val="1F2937"/>
                <w:sz w:val="17"/>
              </w:rPr>
              <w:t xml:space="preserve">Aligned with Spain's draft law. Fan subscriptions stay 18+ in v1: see </w:t>
            </w:r>
            <w:r>
              <w:rPr>
                <w:b w:val="0"/>
                <w:i w:val="0"/>
                <w:color w:val="1F2937"/>
                <w:sz w:val="17"/>
              </w:rPr>
              <w:t>05</w:t>
            </w:r>
            <w:r>
              <w:rPr>
                <w:b w:val="0"/>
                <w:i w:val="0"/>
                <w:color w:val="1F2937"/>
                <w:sz w:val="17"/>
              </w:rPr>
              <w:t xml:space="preserve"> for the one place I would push back</w:t>
            </w:r>
          </w:p>
        </w:tc>
      </w:tr>
      <w:tr>
        <w:tc>
          <w:tcPr>
            <w:tcW w:type="dxa" w:w="2268"/>
          </w:tcPr>
          <w:p>
            <w:pPr>
              <w:spacing w:after="40" w:before="40"/>
            </w:pPr>
            <w:r/>
            <w:r>
              <w:rPr>
                <w:b/>
                <w:i w:val="0"/>
                <w:color w:val="1F2937"/>
                <w:sz w:val="17"/>
              </w:rPr>
              <w:t>C2</w:t>
            </w:r>
          </w:p>
        </w:tc>
        <w:tc>
          <w:tcPr>
            <w:tcW w:type="dxa" w:w="2268"/>
          </w:tcPr>
          <w:p>
            <w:pPr>
              <w:spacing w:after="40" w:before="40"/>
            </w:pPr>
            <w:r/>
            <w:r>
              <w:rPr>
                <w:b w:val="0"/>
                <w:i w:val="0"/>
                <w:color w:val="1F2937"/>
                <w:sz w:val="17"/>
              </w:rPr>
              <w:t>Which sport first?</w:t>
            </w:r>
          </w:p>
        </w:tc>
        <w:tc>
          <w:tcPr>
            <w:tcW w:type="dxa" w:w="2268"/>
          </w:tcPr>
          <w:p>
            <w:pPr>
              <w:spacing w:after="40" w:before="40"/>
            </w:pPr>
            <w:r/>
            <w:r>
              <w:rPr>
                <w:b/>
                <w:i w:val="0"/>
                <w:color w:val="1F2937"/>
                <w:sz w:val="17"/>
              </w:rPr>
              <w:t>Wrong question.</w:t>
            </w:r>
            <w:r>
              <w:rPr>
                <w:b w:val="0"/>
                <w:i w:val="0"/>
                <w:color w:val="1F2937"/>
                <w:sz w:val="17"/>
              </w:rPr>
              <w:t xml:space="preserve"> Segment by whether an intermediary exists</w:t>
            </w:r>
          </w:p>
        </w:tc>
        <w:tc>
          <w:tcPr>
            <w:tcW w:type="dxa" w:w="2268"/>
          </w:tcPr>
          <w:p>
            <w:pPr>
              <w:spacing w:after="40" w:before="40"/>
            </w:pPr>
            <w:r/>
            <w:r>
              <w:rPr>
                <w:b w:val="0"/>
                <w:i w:val="0"/>
                <w:color w:val="1F2937"/>
                <w:sz w:val="17"/>
              </w:rPr>
              <w:t xml:space="preserve">Niche sports first (market creation), popular sports second (disintermediation). Full reasoning in </w:t>
            </w:r>
            <w:r>
              <w:rPr>
                <w:b w:val="0"/>
                <w:i w:val="0"/>
                <w:color w:val="1F2937"/>
                <w:sz w:val="17"/>
              </w:rPr>
              <w:t>06</w:t>
            </w:r>
          </w:p>
        </w:tc>
      </w:tr>
    </w:tbl>
    <w:p>
      <w:pPr>
        <w:spacing w:after="160" w:before="0"/>
      </w:pPr>
    </w:p>
    <w:p>
      <w:pPr>
        <w:pStyle w:val="Heading3"/>
        <w:keepNext/>
        <w:spacing w:before="200" w:after="100"/>
      </w:pPr>
      <w:r>
        <w:rPr>
          <w:b/>
          <w:i w:val="0"/>
          <w:color w:val="6B7280"/>
          <w:sz w:val="22"/>
        </w:rPr>
        <w:t>What those decisions cost</w:t>
      </w:r>
    </w:p>
    <w:p>
      <w:pPr>
        <w:spacing w:after="140" w:line="276" w:lineRule="auto"/>
        <w:jc w:val="both"/>
      </w:pPr>
      <w:r>
        <w:rPr>
          <w:b w:val="0"/>
          <w:i w:val="0"/>
          <w:color w:val="1F2937"/>
          <w:sz w:val="20"/>
        </w:rPr>
        <w:t>Each was the right call, and each closed off something worth naming:</w:t>
      </w:r>
    </w:p>
    <w:p>
      <w:pPr>
        <w:pStyle w:val="ListBullet"/>
        <w:spacing w:after="60" w:line="264" w:lineRule="auto"/>
        <w:ind w:left="340"/>
      </w:pPr>
      <w:r>
        <w:rPr>
          <w:b/>
          <w:i w:val="0"/>
          <w:color w:val="1F2937"/>
          <w:sz w:val="20"/>
        </w:rPr>
        <w:t>15% flat</w:t>
      </w:r>
      <w:r>
        <w:rPr>
          <w:b w:val="0"/>
          <w:i w:val="0"/>
          <w:color w:val="1F2937"/>
          <w:sz w:val="20"/>
        </w:rPr>
        <w:t xml:space="preserve"> forfeits €0.5M of Y7 revenue versus 20%. Bought: a pricing argument that survives contact with the exact athlete we target.</w:t>
      </w:r>
    </w:p>
    <w:p>
      <w:pPr>
        <w:pStyle w:val="ListBullet"/>
        <w:spacing w:after="60" w:line="264" w:lineRule="auto"/>
        <w:ind w:left="340"/>
      </w:pPr>
      <w:r>
        <w:rPr>
          <w:b/>
          <w:i w:val="0"/>
          <w:color w:val="1F2937"/>
          <w:sz w:val="20"/>
        </w:rPr>
        <w:t>18+ for fan subscriptions</w:t>
      </w:r>
      <w:r>
        <w:rPr>
          <w:b w:val="0"/>
          <w:i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i w:val="0"/>
          <w:color w:val="1F2937"/>
          <w:sz w:val="20"/>
        </w:rPr>
        <w:t>Niche-first</w:t>
      </w:r>
      <w:r>
        <w:rPr>
          <w:b w:val="0"/>
          <w:i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i w:val="0"/>
          <w:color w:val="1F2937"/>
          <w:sz w:val="25"/>
        </w:rPr>
        <w:t>Still open</w:t>
      </w:r>
    </w:p>
    <w:p>
      <w:pPr>
        <w:pStyle w:val="Heading3"/>
        <w:keepNext/>
        <w:spacing w:before="200" w:after="100"/>
      </w:pPr>
      <w:r>
        <w:rPr>
          <w:b/>
          <w:i w:val="0"/>
          <w:color w:val="6B7280"/>
          <w:sz w:val="22"/>
        </w:rPr>
        <w:t>A2: Free for athletes forever?</w:t>
      </w:r>
    </w:p>
    <w:p>
      <w:pPr>
        <w:spacing w:after="140" w:line="276" w:lineRule="auto"/>
        <w:jc w:val="both"/>
      </w:pPr>
      <w:r>
        <w:rPr>
          <w:b w:val="0"/>
          <w:i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i w:val="0"/>
          <w:color w:val="1F2937"/>
          <w:sz w:val="20"/>
        </w:rPr>
        <w:t>My recommendation: free forever for the core</w:t>
      </w:r>
      <w:r>
        <w:rPr>
          <w:b w:val="0"/>
          <w:i w:val="0"/>
          <w:color w:val="1F2937"/>
          <w:sz w:val="20"/>
        </w:rPr>
        <w:t xml:space="preserve">, paid tools only if athletes ask unprompted. Charging the supply side before the marketplace is dense is how marketplaces die, and a monthly athlete fee is precisely the Passes mistake we are pricing against. </w:t>
      </w:r>
      <w:r>
        <w:rPr>
          <w:b/>
          <w:i w:val="0"/>
          <w:color w:val="1F2937"/>
          <w:sz w:val="20"/>
        </w:rPr>
        <w:t>This is close to settled; flag it if you disagree.</w:t>
      </w:r>
    </w:p>
    <w:p>
      <w:pPr>
        <w:pStyle w:val="Heading3"/>
        <w:keepNext/>
        <w:spacing w:before="200" w:after="100"/>
      </w:pPr>
      <w:r>
        <w:rPr>
          <w:b/>
          <w:i w:val="0"/>
          <w:color w:val="6B7280"/>
          <w:sz w:val="22"/>
        </w:rPr>
        <w:t>A3: Minimum tier price and annual billing</w:t>
      </w:r>
    </w:p>
    <w:p>
      <w:pPr>
        <w:spacing w:after="140" w:line="276" w:lineRule="auto"/>
        <w:jc w:val="both"/>
      </w:pPr>
      <w:r>
        <w:rPr>
          <w:b w:val="0"/>
          <w:i w:val="0"/>
          <w:color w:val="1F2937"/>
          <w:sz w:val="20"/>
        </w:rPr>
        <w:t>€4.99 retains 44% of our take after payment costs; €9.99 retains 64%; a €89 season pass retains 82%.</w:t>
      </w:r>
    </w:p>
    <w:p>
      <w:pPr>
        <w:spacing w:after="140" w:line="276" w:lineRule="auto"/>
        <w:jc w:val="both"/>
      </w:pPr>
      <w:r>
        <w:rPr>
          <w:b/>
          <w:i w:val="0"/>
          <w:color w:val="1F2937"/>
          <w:sz w:val="20"/>
        </w:rPr>
        <w:t>Recommendation: €9.99 default, €4.99 available but unsuggested, and push the season pass hard.</w:t>
      </w:r>
      <w:r>
        <w:rPr>
          <w:b w:val="0"/>
          <w:i w:val="0"/>
          <w:color w:val="1F2937"/>
          <w:sz w:val="20"/>
        </w:rPr>
        <w:t xml:space="preserve"> Worth more than a take-rate change and costs nothing. Needs a decision before P1 ships because it shapes the tier UI.</w:t>
      </w:r>
    </w:p>
    <w:p>
      <w:pPr>
        <w:pStyle w:val="Heading3"/>
        <w:keepNext/>
        <w:spacing w:before="200" w:after="100"/>
      </w:pPr>
      <w:r>
        <w:rPr>
          <w:b/>
          <w:i w:val="0"/>
          <w:color w:val="6B7280"/>
          <w:sz w:val="22"/>
        </w:rPr>
        <w:t>B1: Video, or text and photo first?</w:t>
      </w:r>
    </w:p>
    <w:p>
      <w:pPr>
        <w:spacing w:after="140" w:line="276" w:lineRule="auto"/>
        <w:jc w:val="both"/>
      </w:pPr>
      <w:r>
        <w:rPr>
          <w:b/>
          <w:i w:val="0"/>
          <w:color w:val="1F2937"/>
          <w:sz w:val="20"/>
        </w:rPr>
        <w:t>Recommendation: text and photo in P1.</w:t>
      </w:r>
      <w:r>
        <w:rPr>
          <w:b w:val="0"/>
          <w:i w:val="0"/>
          <w:color w:val="1F2937"/>
          <w:sz w:val="20"/>
        </w:rPr>
        <w:t xml:space="preserve"> It answers the only question that matters, </w:t>
      </w:r>
      <w:r>
        <w:rPr>
          <w:b w:val="0"/>
          <w:i/>
          <w:color w:val="1F2937"/>
          <w:sz w:val="20"/>
        </w:rPr>
        <w:t>will fans pay?</w:t>
      </w:r>
      <w:r>
        <w:rPr>
          <w:b w:val="0"/>
          <w:i w:val="0"/>
          <w:color w:val="1F2937"/>
          <w:sz w:val="20"/>
        </w:rPr>
        <w:t xml:space="preserve">, without a transcoding pipeline, a CDN decision, or video's moderation exposure. Commit to video only once P1 has three months of churn data. See </w:t>
      </w:r>
      <w:r>
        <w:rPr>
          <w:b w:val="0"/>
          <w:i w:val="0"/>
          <w:color w:val="1F2937"/>
          <w:sz w:val="20"/>
        </w:rPr>
        <w:t>05</w:t>
      </w:r>
      <w:r>
        <w:rPr>
          <w:b w:val="0"/>
          <w:i w:val="0"/>
          <w:color w:val="1F2937"/>
          <w:sz w:val="20"/>
        </w:rPr>
        <w:t>.</w:t>
      </w:r>
    </w:p>
    <w:p>
      <w:pPr>
        <w:pStyle w:val="Heading3"/>
        <w:keepNext/>
        <w:spacing w:before="200" w:after="100"/>
      </w:pPr>
      <w:r>
        <w:rPr>
          <w:b/>
          <w:i w:val="0"/>
          <w:color w:val="6B7280"/>
          <w:sz w:val="22"/>
        </w:rPr>
        <w:t>B3: Sponsorship payments through Stride, or record-only?</w:t>
      </w:r>
    </w:p>
    <w:p>
      <w:pPr>
        <w:spacing w:after="140" w:line="276" w:lineRule="auto"/>
        <w:jc w:val="both"/>
      </w:pPr>
      <w:r>
        <w:rPr>
          <w:b w:val="0"/>
          <w:i w:val="0"/>
          <w:color w:val="1F2937"/>
          <w:sz w:val="20"/>
        </w:rPr>
        <w:t xml:space="preserve">Today the product records deals but moves no money. </w:t>
      </w:r>
      <w:r>
        <w:rPr>
          <w:b/>
          <w:i w:val="0"/>
          <w:color w:val="1F2937"/>
          <w:sz w:val="20"/>
        </w:rPr>
        <w:t>Recommendation: through Stride, with invoicing above ~€5k.</w:t>
      </w:r>
      <w:r>
        <w:rPr>
          <w:b w:val="0"/>
          <w:i w:val="0"/>
          <w:color w:val="1F2937"/>
          <w:sz w:val="20"/>
        </w:rPr>
        <w:t xml:space="preserve"> Record-only take rates leak to zero.</w:t>
      </w:r>
    </w:p>
    <w:p>
      <w:pPr>
        <w:spacing w:after="140" w:line="276" w:lineRule="auto"/>
        <w:jc w:val="both"/>
      </w:pPr>
      <w:r>
        <w:rPr>
          <w:b w:val="0"/>
          <w:i w:val="0"/>
          <w:color w:val="1F2937"/>
          <w:sz w:val="20"/>
        </w:rPr>
        <w:t xml:space="preserve">Open sub-question: in the disintermediation pitch we claim 10% against an agent's 10–20%. If sponsors pay outside the platform, that claim is unenforceable, which makes this decision load-bearing for </w:t>
      </w:r>
      <w:r>
        <w:rPr>
          <w:b w:val="0"/>
          <w:i w:val="0"/>
          <w:color w:val="1F2937"/>
          <w:sz w:val="20"/>
        </w:rPr>
        <w:t>06</w:t>
      </w:r>
      <w:r>
        <w:rPr>
          <w:b w:val="0"/>
          <w:i w:val="0"/>
          <w:color w:val="1F2937"/>
          <w:sz w:val="20"/>
        </w:rPr>
        <w:t>, not just for revenue.</w:t>
      </w:r>
    </w:p>
    <w:p>
      <w:pPr>
        <w:pStyle w:val="Heading3"/>
        <w:keepNext/>
        <w:spacing w:before="200" w:after="100"/>
      </w:pPr>
      <w:r>
        <w:rPr>
          <w:b/>
          <w:i w:val="0"/>
          <w:color w:val="6B7280"/>
          <w:sz w:val="22"/>
        </w:rPr>
        <w:t>C1: Spain only through the pre-seed gate?</w:t>
      </w:r>
    </w:p>
    <w:p>
      <w:pPr>
        <w:spacing w:after="140" w:line="276" w:lineRule="auto"/>
        <w:jc w:val="both"/>
      </w:pPr>
      <w:r>
        <w:rPr>
          <w:b/>
          <w:i w:val="0"/>
          <w:color w:val="1F2937"/>
          <w:sz w:val="20"/>
        </w:rPr>
        <w:t>Recommendation: yes.</w:t>
      </w:r>
      <w:r>
        <w:rPr>
          <w:b w:val="0"/>
          <w:i w:val="0"/>
          <w:color w:val="1F2937"/>
          <w:sz w:val="20"/>
        </w:rPr>
        <w:t xml:space="preserve"> One market, one language, one tax regime. Portugal in Y2 as the cheapest test of whether the model travels.</w:t>
      </w:r>
    </w:p>
    <w:p>
      <w:pPr>
        <w:pStyle w:val="Heading3"/>
        <w:keepNext/>
        <w:spacing w:before="200" w:after="100"/>
      </w:pPr>
      <w:r>
        <w:rPr>
          <w:b/>
          <w:i w:val="0"/>
          <w:color w:val="6B7280"/>
          <w:sz w:val="22"/>
        </w:rPr>
        <w:t>C3: Anchor athlete: equity or cash?</w:t>
      </w:r>
    </w:p>
    <w:p>
      <w:pPr>
        <w:spacing w:after="140" w:line="276" w:lineRule="auto"/>
        <w:jc w:val="both"/>
      </w:pPr>
      <w:r>
        <w:rPr>
          <w:b/>
          <w:i w:val="0"/>
          <w:color w:val="1F2937"/>
          <w:sz w:val="20"/>
        </w:rPr>
        <w:t>Recommendation: 1% advisory equity, 2-year vest, 6-month cliff, +0.5% performance trigger.</w:t>
      </w:r>
      <w:r>
        <w:rPr>
          <w:b w:val="0"/>
          <w:i w:val="0"/>
          <w:color w:val="1F2937"/>
          <w:sz w:val="20"/>
        </w:rPr>
        <w:t xml:space="preserve"> Now with an added filter from </w:t>
      </w:r>
      <w:r>
        <w:rPr>
          <w:b w:val="0"/>
          <w:i w:val="0"/>
          <w:color w:val="1F2937"/>
          <w:sz w:val="20"/>
        </w:rPr>
        <w:t>06</w:t>
      </w:r>
      <w:r>
        <w:rPr>
          <w:b w:val="0"/>
          <w:i w:val="0"/>
          <w:color w:val="1F2937"/>
          <w:sz w:val="20"/>
        </w:rPr>
        <w:t xml:space="preserve">: they should come from a </w:t>
      </w:r>
      <w:r>
        <w:rPr>
          <w:b/>
          <w:i w:val="0"/>
          <w:color w:val="1F2937"/>
          <w:sz w:val="20"/>
        </w:rPr>
        <w:t>niche sport, and be over 18</w:t>
      </w:r>
      <w:r>
        <w:rPr>
          <w:b w:val="0"/>
          <w:i w:val="0"/>
          <w:color w:val="1F2937"/>
          <w:sz w:val="20"/>
        </w:rPr>
        <w:t>. A famous name would prove the wrong thing and cost more.</w:t>
      </w:r>
    </w:p>
    <w:p>
      <w:pPr>
        <w:pStyle w:val="Heading3"/>
        <w:keepNext/>
        <w:spacing w:before="200" w:after="100"/>
      </w:pPr>
      <w:r>
        <w:rPr>
          <w:b/>
          <w:i w:val="0"/>
          <w:color w:val="6B7280"/>
          <w:sz w:val="22"/>
        </w:rPr>
        <w:t>C4: Agencies: compete or partner?</w:t>
      </w:r>
    </w:p>
    <w:p>
      <w:pPr>
        <w:spacing w:after="140" w:line="276" w:lineRule="auto"/>
        <w:jc w:val="both"/>
      </w:pPr>
      <w:r>
        <w:rPr>
          <w:b/>
          <w:i w:val="0"/>
          <w:color w:val="1F2937"/>
          <w:sz w:val="20"/>
        </w:rPr>
        <w:t>Recommendation: partner.</w:t>
      </w:r>
      <w:r>
        <w:rPr>
          <w:b w:val="0"/>
          <w:i w:val="0"/>
          <w:color w:val="1F2937"/>
          <w:sz w:val="20"/>
        </w:rPr>
        <w:t xml:space="preserve"> They serve the top 1% and ignore our segment. Scout Agency at €999/mo turns them into a channel.</w:t>
      </w:r>
    </w:p>
    <w:p>
      <w:pPr>
        <w:spacing w:after="140" w:line="276" w:lineRule="auto"/>
        <w:jc w:val="both"/>
      </w:pPr>
      <w:r>
        <w:rPr>
          <w:b w:val="0"/>
          <w:i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i w:val="0"/>
          <w:color w:val="1F2937"/>
          <w:sz w:val="20"/>
        </w:rPr>
        <w:t xml:space="preserve">, not the </w:t>
      </w:r>
      <w:r>
        <w:rPr>
          <w:b w:val="0"/>
          <w:i/>
          <w:color w:val="1F2937"/>
          <w:sz w:val="20"/>
        </w:rPr>
        <w:t>representation</w:t>
      </w:r>
      <w:r>
        <w:rPr>
          <w:b w:val="0"/>
          <w:i w:val="0"/>
          <w:color w:val="1F2937"/>
          <w:sz w:val="20"/>
        </w:rPr>
        <w:t>, an agent still negotiates, we just make the introduction on evidence instead of on their contact list.</w:t>
      </w:r>
    </w:p>
    <w:p>
      <w:pPr>
        <w:pStyle w:val="Heading3"/>
        <w:keepNext/>
        <w:spacing w:before="200" w:after="100"/>
      </w:pPr>
      <w:r>
        <w:rPr>
          <w:b/>
          <w:i w:val="0"/>
          <w:color w:val="6B7280"/>
          <w:sz w:val="22"/>
        </w:rPr>
        <w:t>D1: Raise €409k, or the €1.9M the rounds imply?</w:t>
      </w:r>
    </w:p>
    <w:p>
      <w:pPr>
        <w:spacing w:after="140" w:line="276" w:lineRule="auto"/>
        <w:jc w:val="both"/>
      </w:pPr>
      <w:r>
        <w:rPr>
          <w:b/>
          <w:i w:val="0"/>
          <w:color w:val="1F2937"/>
          <w:sz w:val="20"/>
        </w:rPr>
        <w:t>Recommendation: non-dilutive stack first</w:t>
      </w:r>
      <w:r>
        <w:rPr>
          <w:b w:val="0"/>
          <w:i w:val="0"/>
          <w:color w:val="1F2937"/>
          <w:sz w:val="20"/>
        </w:rPr>
        <w:t xml:space="preserve"> (ENISA + Neotec, €300–500k), then a smaller pre-seed. Every grant euro is equity retained.</w:t>
      </w:r>
    </w:p>
    <w:p>
      <w:pPr>
        <w:pStyle w:val="Heading3"/>
        <w:keepNext/>
        <w:spacing w:before="200" w:after="100"/>
      </w:pPr>
      <w:r>
        <w:rPr>
          <w:b/>
          <w:i w:val="0"/>
          <w:color w:val="6B7280"/>
          <w:sz w:val="22"/>
        </w:rPr>
        <w:t>D2: Founder salary in Y1?</w:t>
      </w:r>
    </w:p>
    <w:p>
      <w:pPr>
        <w:spacing w:after="140" w:line="276" w:lineRule="auto"/>
        <w:jc w:val="both"/>
      </w:pPr>
      <w:r>
        <w:rPr>
          <w:b w:val="0"/>
          <w:i w:val="0"/>
          <w:color w:val="1F2937"/>
          <w:sz w:val="20"/>
        </w:rPr>
        <w:t xml:space="preserve">The model assumes unpaid Y1: €50k of forgone earnings. Given the plan's modest capital need, €24k of Y1 salary changes little in the model and quite a lot in sustainability. </w:t>
      </w:r>
      <w:r>
        <w:rPr>
          <w:b/>
          <w:i w:val="0"/>
          <w:color w:val="1F2937"/>
          <w:sz w:val="20"/>
        </w:rPr>
        <w:t>Worth deciding deliberately rather than by default.</w:t>
      </w:r>
    </w:p>
    <w:p>
      <w:pPr>
        <w:pStyle w:val="Heading3"/>
        <w:keepNext/>
        <w:spacing w:before="200" w:after="100"/>
      </w:pPr>
      <w:r>
        <w:rPr>
          <w:b/>
          <w:i w:val="0"/>
          <w:color w:val="6B7280"/>
          <w:sz w:val="22"/>
        </w:rPr>
        <w:t>D3: Which valuation do we present?</w:t>
      </w:r>
    </w:p>
    <w:p>
      <w:pPr>
        <w:spacing w:after="140" w:line="276" w:lineRule="auto"/>
        <w:jc w:val="both"/>
      </w:pPr>
      <w:r>
        <w:rPr>
          <w:b/>
          <w:i w:val="0"/>
          <w:color w:val="1F2937"/>
          <w:sz w:val="20"/>
        </w:rPr>
        <w:t>Recommendation: lead with the exit multiple discounted back (€2.1–5.1M), present the DCF (€965k) as the conservative floor</w:t>
      </w:r>
      <w:r>
        <w:rPr>
          <w:b w:val="0"/>
          <w:i w:val="0"/>
          <w:color w:val="1F2937"/>
          <w:sz w:val="20"/>
        </w:rP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pPr>
        <w:spacing w:after="120" w:before="0"/>
      </w:pPr>
    </w:p>
    <w:p>
      <w:pPr>
        <w:pStyle w:val="Heading2"/>
        <w:keepNext/>
        <w:spacing w:before="320" w:after="100"/>
      </w:pPr>
      <w:r>
        <w:rPr>
          <w:b/>
          <w:i w:val="0"/>
          <w:color w:val="1F2937"/>
          <w:sz w:val="25"/>
        </w:rPr>
        <w:t>New questions raised by the decisions just made</w:t>
      </w:r>
    </w:p>
    <w:p>
      <w:pPr>
        <w:pStyle w:val="Heading3"/>
        <w:keepNext/>
        <w:spacing w:before="200" w:after="100"/>
      </w:pPr>
      <w:r>
        <w:rPr>
          <w:b/>
          <w:i w:val="0"/>
          <w:color w:val="6B7280"/>
          <w:sz w:val="22"/>
        </w:rPr>
        <w:t>F1: Does the 16–17 cohort get fan monetisation in Y2, or later?</w:t>
      </w:r>
    </w:p>
    <w:p>
      <w:pPr>
        <w:spacing w:after="140" w:line="276" w:lineRule="auto"/>
        <w:jc w:val="both"/>
      </w:pPr>
      <w:r>
        <w:rPr>
          <w:b w:val="0"/>
          <w:i w:val="0"/>
          <w:color w:val="1F2937"/>
          <w:sz w:val="20"/>
        </w:rPr>
        <w:t xml:space="preserve">They convert automatically at 18, so the question is whether to build the heavy safeguards (identity-verified subscribers, pre-publication review, no DMs) to unlock them sooner. </w:t>
      </w:r>
      <w:r>
        <w:rPr>
          <w:b/>
          <w:i w:val="0"/>
          <w:color w:val="1F2937"/>
          <w:sz w:val="20"/>
        </w:rPr>
        <w:t>My instinct: not before there is a moderation team</w:t>
      </w:r>
      <w:r>
        <w:rPr>
          <w:b w:val="0"/>
          <w:i w:val="0"/>
          <w:color w:val="1F2937"/>
          <w:sz w:val="20"/>
        </w:rPr>
        <w:t>, so Y3 at the earliest. But it is a real cohort with real revenue.</w:t>
      </w:r>
    </w:p>
    <w:p>
      <w:pPr>
        <w:pStyle w:val="Heading3"/>
        <w:keepNext/>
        <w:spacing w:before="200" w:after="100"/>
      </w:pPr>
      <w:r>
        <w:rPr>
          <w:b/>
          <w:i w:val="0"/>
          <w:color w:val="6B7280"/>
          <w:sz w:val="22"/>
        </w:rPr>
        <w:t>F2: Which two or three niche sports, specifically?</w:t>
      </w:r>
    </w:p>
    <w:p>
      <w:pPr>
        <w:spacing w:after="140" w:line="276" w:lineRule="auto"/>
        <w:jc w:val="both"/>
      </w:pPr>
      <w:r>
        <w:rPr>
          <w:b w:val="0"/>
          <w:i w:val="0"/>
          <w:color w:val="1F2937"/>
          <w:sz w:val="20"/>
        </w:rPr>
        <w:t xml:space="preserve">The filter is in </w:t>
      </w:r>
      <w:r>
        <w:rPr>
          <w:b w:val="0"/>
          <w:i w:val="0"/>
          <w:color w:val="1F2937"/>
          <w:sz w:val="20"/>
        </w:rPr>
        <w:t>06</w:t>
      </w:r>
      <w:r>
        <w:rPr>
          <w:b w:val="0"/>
          <w:i w:val="0"/>
          <w:color w:val="1F2937"/>
          <w:sz w:val="20"/>
        </w:rPr>
        <w:t xml:space="preserve">; endurance and padel score highest. </w:t>
      </w:r>
      <w:r>
        <w:rPr>
          <w:b/>
          <w:i w:val="0"/>
          <w:color w:val="1F2937"/>
          <w:sz w:val="20"/>
        </w:rPr>
        <w:t>This is the one call where your knowledge of which federations will take a meeting beats any analysis I can do.</w:t>
      </w:r>
    </w:p>
    <w:p>
      <w:pPr>
        <w:pStyle w:val="Heading3"/>
        <w:keepNext/>
        <w:spacing w:before="200" w:after="100"/>
      </w:pPr>
      <w:r>
        <w:rPr>
          <w:b/>
          <w:i w:val="0"/>
          <w:color w:val="6B7280"/>
          <w:sz w:val="22"/>
        </w:rPr>
        <w:t xml:space="preserve">F3: Should the sport index ship </w:t>
      </w:r>
      <w:r>
        <w:rPr>
          <w:b/>
          <w:i/>
          <w:color w:val="6B7280"/>
          <w:sz w:val="22"/>
        </w:rPr>
        <w:t>inside the product</w:t>
      </w:r>
      <w:r>
        <w:rPr>
          <w:b/>
          <w:i w:val="0"/>
          <w:color w:val="6B7280"/>
          <w:sz w:val="22"/>
        </w:rPr>
        <w:t>?</w:t>
      </w:r>
    </w:p>
    <w:p>
      <w:pPr>
        <w:spacing w:after="140" w:line="276" w:lineRule="auto"/>
        <w:jc w:val="both"/>
      </w:pPr>
      <w:r>
        <w:rPr>
          <w:rFonts w:ascii="Consolas" w:hAnsi="Consolas"/>
          <w:b w:val="0"/>
          <w:i w:val="0"/>
          <w:color w:val="1F2937"/>
          <w:sz w:val="18"/>
        </w:rPr>
        <w:t>model.py</w:t>
      </w:r>
      <w:r>
        <w:rPr>
          <w:b w:val="0"/>
          <w:i w:val="0"/>
          <w:color w:val="1F2937"/>
          <w:sz w:val="20"/>
        </w:rPr>
        <w:t xml:space="preserve"> is now segmented and </w:t>
      </w:r>
      <w:r>
        <w:rPr>
          <w:rFonts w:ascii="Consolas" w:hAnsi="Consolas"/>
          <w:b w:val="0"/>
          <w:i w:val="0"/>
          <w:color w:val="1F2937"/>
          <w:sz w:val="18"/>
        </w:rPr>
        <w:t>sport_index.py</w:t>
      </w:r>
      <w:r>
        <w:rPr>
          <w:b w:val="0"/>
          <w:i w:val="0"/>
          <w:color w:val="1F2937"/>
          <w:sz w:val="20"/>
        </w:rPr>
        <w:t xml:space="preserve"> classifies sports, so the business question is answered. The </w:t>
      </w:r>
      <w:r>
        <w:rPr>
          <w:b/>
          <w:i w:val="0"/>
          <w:color w:val="1F2937"/>
          <w:sz w:val="20"/>
        </w:rPr>
        <w:t>product</w:t>
      </w:r>
      <w:r>
        <w:rPr>
          <w:b w:val="0"/>
          <w:i w:val="0"/>
          <w:color w:val="1F2937"/>
          <w:sz w:val="20"/>
        </w:rPr>
        <w:t xml:space="preserve"> question is not: today </w:t>
      </w:r>
      <w:r>
        <w:rPr>
          <w:rFonts w:ascii="Consolas" w:hAnsi="Consolas"/>
          <w:b w:val="0"/>
          <w:i w:val="0"/>
          <w:color w:val="1F2937"/>
          <w:sz w:val="18"/>
        </w:rPr>
        <w:t>audience_scale</w:t>
      </w:r>
      <w:r>
        <w:rPr>
          <w:b w:val="0"/>
          <w:i w:val="0"/>
          <w:color w:val="1F2937"/>
          <w:sz w:val="20"/>
        </w:rPr>
        <w:t xml:space="preserve"> is </w:t>
      </w:r>
      <w:r>
        <w:rPr>
          <w:rFonts w:ascii="Consolas" w:hAnsi="Consolas"/>
          <w:b w:val="0"/>
          <w:i w:val="0"/>
          <w:color w:val="1F2937"/>
          <w:sz w:val="18"/>
        </w:rPr>
        <w:t>logband(followers, 2, 7)</w:t>
      </w:r>
      <w:r>
        <w:rPr>
          <w:b w:val="0"/>
          <w:i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w:t>
      </w:r>
      <w:r>
        <w:rPr>
          <w:b w:val="0"/>
          <w:i w:val="0"/>
          <w:color w:val="1F2937"/>
          <w:sz w:val="20"/>
        </w:rPr>
        <w:t>05</w:t>
      </w:r>
      <w:r>
        <w:rPr>
          <w:b w:val="0"/>
          <w:i w:val="0"/>
          <w:color w:val="1F2937"/>
          <w:sz w:val="20"/>
        </w:rPr>
        <w:t xml:space="preserve">. </w:t>
      </w:r>
      <w:r>
        <w:rPr>
          <w:b/>
          <w:i w:val="0"/>
          <w:color w:val="1F2937"/>
          <w:sz w:val="20"/>
        </w:rPr>
        <w:t>My view: yes, and it is the highest-leverage product change in the plan</w:t>
      </w:r>
      <w:r>
        <w:rPr>
          <w:b w:val="0"/>
          <w:i w:val="0"/>
          <w:color w:val="1F2937"/>
          <w:sz w:val="20"/>
        </w:rPr>
        <w:t>, because it makes the algorithm agree with the strategy.</w:t>
      </w:r>
    </w:p>
    <w:p>
      <w:pPr>
        <w:pStyle w:val="Heading3"/>
        <w:keepNext/>
        <w:spacing w:before="200" w:after="100"/>
      </w:pPr>
      <w:r>
        <w:rPr>
          <w:b/>
          <w:i w:val="0"/>
          <w:color w:val="6B7280"/>
          <w:sz w:val="22"/>
        </w:rPr>
        <w:t>F4: What happens to the sponsorship marketplace if fans don't pay?</w:t>
      </w:r>
    </w:p>
    <w:p>
      <w:pPr>
        <w:spacing w:after="140" w:line="276" w:lineRule="auto"/>
        <w:jc w:val="both"/>
      </w:pPr>
      <w:r>
        <w:rPr>
          <w:b w:val="0"/>
          <w:i w:val="0"/>
          <w:color w:val="1F2937"/>
          <w:sz w:val="20"/>
        </w:rPr>
        <w:t xml:space="preserve">The fallback is good and should be stated: </w:t>
      </w:r>
      <w:r>
        <w:rPr>
          <w:b/>
          <w:i w:val="0"/>
          <w:color w:val="1F2937"/>
          <w:sz w:val="20"/>
        </w:rPr>
        <w:t>the product already works as a sponsorship marketplace today.</w:t>
      </w:r>
      <w:r>
        <w:rPr>
          <w:b w:val="0"/>
          <w:i w:val="0"/>
          <w:color w:val="1F2937"/>
          <w:sz w:val="20"/>
        </w:rPr>
        <w:t xml:space="preserve"> If P1 shows fans won't pay, the company becomes a smaller, viable, analytics-led B2B business rather than a failure. Worth naming explicitly in any investor conversation; it is a genuine floor under the downside, and few pre-seed companies have one.</w:t>
      </w:r>
    </w:p>
    <w:p>
      <w:r>
        <w:br w:type="page"/>
      </w:r>
    </w:p>
    <w:p>
      <w:pPr>
        <w:pStyle w:val="Heading1"/>
        <w:keepNext/>
        <w:spacing w:before="320" w:after="100"/>
        <w:pBdr>
          <w:bottom w:val="single" w:sz="6" w:space="8" w:color="D1D5DB"/>
        </w:pBdr>
      </w:pPr>
      <w:r>
        <w:rPr>
          <w:b/>
          <w:i w:val="0"/>
          <w:color w:val="1F2937"/>
          <w:sz w:val="32"/>
        </w:rPr>
        <w:t>Appendix H: Sport Opportunity Index</w:t>
      </w:r>
    </w:p>
    <w:p>
      <w:pPr>
        <w:spacing w:after="140" w:line="276" w:lineRule="auto"/>
        <w:jc w:val="both"/>
      </w:pPr>
      <w:r>
        <w:rPr>
          <w:b/>
          <w:i w:val="0"/>
          <w:color w:val="1F2937"/>
          <w:sz w:val="20"/>
        </w:rPr>
        <w:t>714 country × sport pairs</w:t>
      </w:r>
      <w:r>
        <w:rPr>
          <w:b w:val="0"/>
          <w:i w:val="0"/>
          <w:color w:val="1F2937"/>
          <w:sz w:val="20"/>
        </w:rPr>
        <w:t xml:space="preserve">: 34 countries (EU-27 + UK, US, Canada, Mexico, Brazil, Australia, India) × 21 sports. Built by </w:t>
      </w:r>
      <w:r>
        <w:rPr>
          <w:rFonts w:ascii="Consolas" w:hAnsi="Consolas"/>
          <w:b w:val="0"/>
          <w:i w:val="0"/>
          <w:color w:val="1F2937"/>
          <w:sz w:val="18"/>
        </w:rPr>
        <w:t>sport_index.py</w:t>
      </w:r>
      <w:r>
        <w:rPr>
          <w:b w:val="0"/>
          <w:i w:val="0"/>
          <w:color w:val="1F2937"/>
          <w:sz w:val="20"/>
        </w:rPr>
        <w:t xml:space="preserve"> on data in </w:t>
      </w:r>
      <w:r>
        <w:rPr>
          <w:rFonts w:ascii="Consolas" w:hAnsi="Consolas"/>
          <w:b w:val="0"/>
          <w:i w:val="0"/>
          <w:color w:val="1F2937"/>
          <w:sz w:val="18"/>
        </w:rPr>
        <w:t>sport_data.py</w:t>
      </w:r>
      <w:r>
        <w:rPr>
          <w:b w:val="0"/>
          <w:i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i w:val="0"/>
          <w:color w:val="1F2937"/>
          <w:sz w:val="20"/>
        </w:rPr>
        <w:t>There is no launch sport.</w:t>
      </w:r>
      <w:r>
        <w:rPr>
          <w:b w:val="0"/>
          <w:i w:val="0"/>
          <w:color w:val="1F2937"/>
          <w:sz w:val="20"/>
        </w:rPr>
        <w:t xml:space="preserve"> The index is </w:t>
      </w:r>
      <w:r>
        <w:rPr>
          <w:b w:val="0"/>
          <w:i/>
          <w:color w:val="1F2937"/>
          <w:sz w:val="20"/>
        </w:rPr>
        <w:t>context</w:t>
      </w:r>
      <w:r>
        <w:rPr>
          <w:b w:val="0"/>
          <w:i w:val="0"/>
          <w:color w:val="1F2937"/>
          <w:sz w:val="20"/>
        </w:rPr>
        <w:t>, not a gate. Early athletes are judged on everything: audience, consistency, professionalism, willingness to publish, and their sport is one input among those. What the index does is tell us, and them, how to read their numbers.</w:t>
      </w:r>
    </w:p>
    <w:p>
      <w:pPr>
        <w:spacing w:after="120" w:before="0"/>
      </w:pPr>
    </w:p>
    <w:p>
      <w:pPr>
        <w:pStyle w:val="Heading2"/>
        <w:keepNext/>
        <w:spacing w:before="320" w:after="100"/>
      </w:pPr>
      <w:r>
        <w:rPr>
          <w:b/>
          <w:i w:val="0"/>
          <w:color w:val="1F2937"/>
          <w:sz w:val="25"/>
        </w:rPr>
        <w:t>Method</w:t>
      </w:r>
    </w:p>
    <w:p>
      <w:pPr>
        <w:spacing w:after="140" w:line="276" w:lineRule="auto"/>
        <w:jc w:val="both"/>
      </w:pPr>
      <w:r>
        <w:rPr>
          <w:b w:val="0"/>
          <w:i w:val="0"/>
          <w:color w:val="1F2937"/>
          <w:sz w:val="20"/>
        </w:rPr>
        <w:t xml:space="preserve">Authoring 714 numbers by hand would be unmaintainable and indefensible, so the matrix is </w:t>
      </w:r>
      <w:r>
        <w:rPr>
          <w:b/>
          <w:i w:val="0"/>
          <w:color w:val="1F2937"/>
          <w:sz w:val="20"/>
        </w:rPr>
        <w:t>decomposed</w:t>
      </w:r>
      <w:r>
        <w:rPr>
          <w:b w:val="0"/>
          <w:i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i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i w:val="0"/>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Signal</w:t>
            </w:r>
          </w:p>
        </w:tc>
        <w:tc>
          <w:tcPr>
            <w:tcW w:type="dxa" w:w="3024"/>
            <w:shd w:val="clear" w:fill="EFF1F3"/>
          </w:tcPr>
          <w:p>
            <w:pPr>
              <w:spacing w:after="40" w:before="40"/>
            </w:pPr>
            <w:r/>
            <w:r>
              <w:rPr>
                <w:b/>
                <w:i w:val="0"/>
                <w:color w:val="1F2937"/>
                <w:sz w:val="17"/>
              </w:rPr>
              <w:t>Weight</w:t>
            </w:r>
          </w:p>
        </w:tc>
        <w:tc>
          <w:tcPr>
            <w:tcW w:type="dxa" w:w="3024"/>
            <w:shd w:val="clear" w:fill="EFF1F3"/>
          </w:tcPr>
          <w:p>
            <w:pPr>
              <w:spacing w:after="40" w:before="40"/>
            </w:pPr>
            <w:r/>
            <w:r>
              <w:rPr>
                <w:b/>
                <w:i w:val="0"/>
                <w:color w:val="1F2937"/>
                <w:sz w:val="17"/>
              </w:rPr>
              <w:t>What it asks</w:t>
            </w:r>
          </w:p>
        </w:tc>
      </w:tr>
      <w:tr>
        <w:tc>
          <w:tcPr>
            <w:tcW w:type="dxa" w:w="3024"/>
          </w:tcPr>
          <w:p>
            <w:pPr>
              <w:spacing w:after="40" w:before="40"/>
            </w:pPr>
            <w:r/>
            <w:r>
              <w:rPr>
                <w:b/>
                <w:i w:val="0"/>
                <w:color w:val="1F2937"/>
                <w:sz w:val="17"/>
              </w:rPr>
              <w:t>supply</w:t>
            </w:r>
          </w:p>
        </w:tc>
        <w:tc>
          <w:tcPr>
            <w:tcW w:type="dxa" w:w="3024"/>
          </w:tcPr>
          <w:p>
            <w:pPr>
              <w:spacing w:after="40" w:before="40"/>
            </w:pPr>
            <w:r/>
            <w:r>
              <w:rPr>
                <w:b w:val="0"/>
                <w:i w:val="0"/>
                <w:color w:val="1F2937"/>
                <w:sz w:val="17"/>
              </w:rPr>
              <w:t>0.25</w:t>
            </w:r>
          </w:p>
        </w:tc>
        <w:tc>
          <w:tcPr>
            <w:tcW w:type="dxa" w:w="3024"/>
          </w:tcPr>
          <w:p>
            <w:pPr>
              <w:spacing w:after="40" w:before="40"/>
            </w:pPr>
            <w:r/>
            <w:r>
              <w:rPr>
                <w:b w:val="0"/>
                <w:i w:val="0"/>
                <w:color w:val="1F2937"/>
                <w:sz w:val="17"/>
              </w:rPr>
              <w:t>How many athletes exist to sign</w:t>
            </w:r>
          </w:p>
        </w:tc>
      </w:tr>
      <w:tr>
        <w:tc>
          <w:tcPr>
            <w:tcW w:type="dxa" w:w="3024"/>
          </w:tcPr>
          <w:p>
            <w:pPr>
              <w:spacing w:after="40" w:before="40"/>
            </w:pPr>
            <w:r/>
            <w:r>
              <w:rPr>
                <w:b/>
                <w:i w:val="0"/>
                <w:color w:val="1F2937"/>
                <w:sz w:val="17"/>
              </w:rPr>
              <w:t>demand</w:t>
            </w:r>
          </w:p>
        </w:tc>
        <w:tc>
          <w:tcPr>
            <w:tcW w:type="dxa" w:w="3024"/>
          </w:tcPr>
          <w:p>
            <w:pPr>
              <w:spacing w:after="40" w:before="40"/>
            </w:pPr>
            <w:r/>
            <w:r>
              <w:rPr>
                <w:b w:val="0"/>
                <w:i w:val="0"/>
                <w:color w:val="1F2937"/>
                <w:sz w:val="17"/>
              </w:rPr>
              <w:t>0.20</w:t>
            </w:r>
          </w:p>
        </w:tc>
        <w:tc>
          <w:tcPr>
            <w:tcW w:type="dxa" w:w="3024"/>
          </w:tcPr>
          <w:p>
            <w:pPr>
              <w:spacing w:after="40" w:before="40"/>
            </w:pPr>
            <w:r/>
            <w:r>
              <w:rPr>
                <w:b w:val="0"/>
                <w:i w:val="0"/>
                <w:color w:val="1F2937"/>
                <w:sz w:val="17"/>
              </w:rPr>
              <w:t>How many people might pay</w:t>
            </w:r>
          </w:p>
        </w:tc>
      </w:tr>
      <w:tr>
        <w:tc>
          <w:tcPr>
            <w:tcW w:type="dxa" w:w="3024"/>
          </w:tcPr>
          <w:p>
            <w:pPr>
              <w:spacing w:after="40" w:before="40"/>
            </w:pPr>
            <w:r/>
            <w:r>
              <w:rPr>
                <w:b/>
                <w:i w:val="0"/>
                <w:color w:val="1F2937"/>
                <w:sz w:val="17"/>
              </w:rPr>
              <w:t>gap</w:t>
            </w:r>
          </w:p>
        </w:tc>
        <w:tc>
          <w:tcPr>
            <w:tcW w:type="dxa" w:w="3024"/>
          </w:tcPr>
          <w:p>
            <w:pPr>
              <w:spacing w:after="40" w:before="40"/>
            </w:pPr>
            <w:r/>
            <w:r>
              <w:rPr>
                <w:b w:val="0"/>
                <w:i w:val="0"/>
                <w:color w:val="1F2937"/>
                <w:sz w:val="17"/>
              </w:rPr>
              <w:t>0.25</w:t>
            </w:r>
          </w:p>
        </w:tc>
        <w:tc>
          <w:tcPr>
            <w:tcW w:type="dxa" w:w="3024"/>
          </w:tcPr>
          <w:p>
            <w:pPr>
              <w:spacing w:after="40" w:before="40"/>
            </w:pPr>
            <w:r/>
            <w:r>
              <w:rPr>
                <w:b w:val="0"/>
                <w:i w:val="0"/>
                <w:color w:val="1F2937"/>
                <w:sz w:val="17"/>
              </w:rPr>
              <w:t>How much value is unclaimed (1 − agent density)</w:t>
            </w:r>
          </w:p>
        </w:tc>
      </w:tr>
      <w:tr>
        <w:tc>
          <w:tcPr>
            <w:tcW w:type="dxa" w:w="3024"/>
          </w:tcPr>
          <w:p>
            <w:pPr>
              <w:spacing w:after="40" w:before="40"/>
            </w:pPr>
            <w:r/>
            <w:r>
              <w:rPr>
                <w:b/>
                <w:i w:val="0"/>
                <w:color w:val="1F2937"/>
                <w:sz w:val="17"/>
              </w:rPr>
              <w:t>appetite</w:t>
            </w:r>
          </w:p>
        </w:tc>
        <w:tc>
          <w:tcPr>
            <w:tcW w:type="dxa" w:w="3024"/>
          </w:tcPr>
          <w:p>
            <w:pPr>
              <w:spacing w:after="40" w:before="40"/>
            </w:pPr>
            <w:r/>
            <w:r>
              <w:rPr>
                <w:b w:val="0"/>
                <w:i w:val="0"/>
                <w:color w:val="1F2937"/>
                <w:sz w:val="17"/>
              </w:rPr>
              <w:t>0.15</w:t>
            </w:r>
          </w:p>
        </w:tc>
        <w:tc>
          <w:tcPr>
            <w:tcW w:type="dxa" w:w="3024"/>
          </w:tcPr>
          <w:p>
            <w:pPr>
              <w:spacing w:after="40" w:before="40"/>
            </w:pPr>
            <w:r/>
            <w:r>
              <w:rPr>
                <w:b w:val="0"/>
                <w:i w:val="0"/>
                <w:color w:val="1F2937"/>
                <w:sz w:val="17"/>
              </w:rPr>
              <w:t xml:space="preserve">Do the fans </w:t>
            </w:r>
            <w:r>
              <w:rPr>
                <w:b w:val="0"/>
                <w:i/>
                <w:color w:val="1F2937"/>
                <w:sz w:val="17"/>
              </w:rPr>
              <w:t>do</w:t>
            </w:r>
            <w:r>
              <w:rPr>
                <w:b w:val="0"/>
                <w:i w:val="0"/>
                <w:color w:val="1F2937"/>
                <w:sz w:val="17"/>
              </w:rPr>
              <w:t xml:space="preserve"> the sport?</w:t>
            </w:r>
          </w:p>
        </w:tc>
      </w:tr>
      <w:tr>
        <w:tc>
          <w:tcPr>
            <w:tcW w:type="dxa" w:w="3024"/>
          </w:tcPr>
          <w:p>
            <w:pPr>
              <w:spacing w:after="40" w:before="40"/>
            </w:pPr>
            <w:r/>
            <w:r>
              <w:rPr>
                <w:b/>
                <w:i w:val="0"/>
                <w:color w:val="1F2937"/>
                <w:sz w:val="17"/>
              </w:rPr>
              <w:t>concentration</w:t>
            </w:r>
          </w:p>
        </w:tc>
        <w:tc>
          <w:tcPr>
            <w:tcW w:type="dxa" w:w="3024"/>
          </w:tcPr>
          <w:p>
            <w:pPr>
              <w:spacing w:after="40" w:before="40"/>
            </w:pPr>
            <w:r/>
            <w:r>
              <w:rPr>
                <w:b w:val="0"/>
                <w:i w:val="0"/>
                <w:color w:val="1F2937"/>
                <w:sz w:val="17"/>
              </w:rPr>
              <w:t>0.15</w:t>
            </w:r>
          </w:p>
        </w:tc>
        <w:tc>
          <w:tcPr>
            <w:tcW w:type="dxa" w:w="3024"/>
          </w:tcPr>
          <w:p>
            <w:pPr>
              <w:spacing w:after="40" w:before="40"/>
            </w:pPr>
            <w:r/>
            <w:r>
              <w:rPr>
                <w:b w:val="0"/>
                <w:i w:val="0"/>
                <w:color w:val="1F2937"/>
                <w:sz w:val="17"/>
              </w:rPr>
              <w:t>Is this sport disproportionately strong here?</w:t>
            </w:r>
          </w:p>
        </w:tc>
      </w:tr>
    </w:tbl>
    <w:p>
      <w:pPr>
        <w:spacing w:after="160" w:before="0"/>
      </w:pPr>
    </w:p>
    <w:p>
      <w:pPr>
        <w:spacing w:after="140" w:line="276" w:lineRule="auto"/>
        <w:jc w:val="both"/>
      </w:pPr>
      <w:r>
        <w:rPr>
          <w:rFonts w:ascii="Consolas" w:hAnsi="Consolas"/>
          <w:b/>
          <w:i w:val="0"/>
          <w:color w:val="1F2937"/>
          <w:sz w:val="18"/>
        </w:rPr>
        <w:t>appetite</w:t>
      </w:r>
      <w:r>
        <w:rPr>
          <w:b/>
          <w:i w:val="0"/>
          <w:color w:val="1F2937"/>
          <w:sz w:val="20"/>
        </w:rPr>
        <w:t xml:space="preserve"> does the conceptual work.</w:t>
      </w:r>
      <w:r>
        <w:rPr>
          <w:b w:val="0"/>
          <w:i w:val="0"/>
          <w:color w:val="1F2937"/>
          <w:sz w:val="20"/>
        </w:rPr>
        <w:t xml:space="preserve"> </w:t>
      </w:r>
      <w:r>
        <w:rPr>
          <w:rFonts w:ascii="Consolas" w:hAnsi="Consolas"/>
          <w:b w:val="0"/>
          <w:i w:val="0"/>
          <w:color w:val="1F2937"/>
          <w:sz w:val="18"/>
        </w:rPr>
        <w:t>participation / (participation + fandom)</w:t>
      </w:r>
      <w:r>
        <w:rPr>
          <w:b w:val="0"/>
          <w:i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pPr>
        <w:spacing w:after="140" w:line="276" w:lineRule="auto"/>
        <w:jc w:val="both"/>
      </w:pPr>
      <w:r>
        <w:rPr>
          <w:rFonts w:ascii="Consolas" w:hAnsi="Consolas"/>
          <w:b/>
          <w:i w:val="0"/>
          <w:color w:val="1F2937"/>
          <w:sz w:val="18"/>
        </w:rPr>
        <w:t>concentration</w:t>
      </w:r>
      <w:r>
        <w:rPr>
          <w:b/>
          <w:i w:val="0"/>
          <w:color w:val="1F2937"/>
          <w:sz w:val="20"/>
        </w:rPr>
        <w:t xml:space="preserve"> is what a global average erases.</w:t>
      </w:r>
      <w:r>
        <w:rPr>
          <w:b w:val="0"/>
          <w:i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i w:val="0"/>
          <w:color w:val="1F2937"/>
          <w:sz w:val="20"/>
        </w:rPr>
        <w:t xml:space="preserve">Supply and demand are </w:t>
      </w:r>
      <w:r>
        <w:rPr>
          <w:b/>
          <w:i w:val="0"/>
          <w:color w:val="1F2937"/>
          <w:sz w:val="20"/>
        </w:rPr>
        <w:t>log-normalised against the matrix's own range</w:t>
      </w:r>
      <w:r>
        <w:rPr>
          <w:b w:val="0"/>
          <w:i w:val="0"/>
          <w:color w:val="1F2937"/>
          <w:sz w:val="20"/>
        </w:rPr>
        <w:t>, learned at runtime. Change the data and the scale follows, no hand-tuned ceilings.</w:t>
      </w:r>
    </w:p>
    <w:p>
      <w:pPr>
        <w:spacing w:after="120" w:before="0"/>
      </w:pPr>
    </w:p>
    <w:p>
      <w:pPr>
        <w:pStyle w:val="Heading2"/>
        <w:keepNext/>
        <w:spacing w:before="320" w:after="100"/>
      </w:pPr>
      <w:r>
        <w:rPr>
          <w:b/>
          <w:i w:val="0"/>
          <w:color w:val="1F2937"/>
          <w:sz w:val="25"/>
        </w:rPr>
        <w:t>Results</w:t>
      </w:r>
    </w:p>
    <w:p>
      <w:pPr>
        <w:pStyle w:val="Heading3"/>
        <w:keepNext/>
        <w:spacing w:before="200" w:after="100"/>
      </w:pPr>
      <w:r>
        <w:rPr>
          <w:b/>
          <w:i w:val="0"/>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Sport</w:t>
            </w:r>
          </w:p>
        </w:tc>
        <w:tc>
          <w:tcPr>
            <w:tcW w:type="dxa" w:w="2268"/>
            <w:shd w:val="clear" w:fill="EFF1F3"/>
          </w:tcPr>
          <w:p>
            <w:pPr>
              <w:spacing w:after="40" w:before="40"/>
            </w:pPr>
            <w:r/>
            <w:r>
              <w:rPr>
                <w:b/>
                <w:i w:val="0"/>
                <w:color w:val="1F2937"/>
                <w:sz w:val="17"/>
              </w:rPr>
              <w:t>Score</w:t>
            </w:r>
          </w:p>
        </w:tc>
        <w:tc>
          <w:tcPr>
            <w:tcW w:type="dxa" w:w="2268"/>
            <w:shd w:val="clear" w:fill="EFF1F3"/>
          </w:tcPr>
          <w:p>
            <w:pPr>
              <w:spacing w:after="40" w:before="40"/>
            </w:pPr>
            <w:r/>
            <w:r>
              <w:rPr>
                <w:b/>
                <w:i w:val="0"/>
                <w:color w:val="1F2937"/>
                <w:sz w:val="17"/>
              </w:rPr>
              <w:t>Segment</w:t>
            </w:r>
          </w:p>
        </w:tc>
        <w:tc>
          <w:tcPr>
            <w:tcW w:type="dxa" w:w="2268"/>
            <w:shd w:val="clear" w:fill="EFF1F3"/>
          </w:tcPr>
          <w:p>
            <w:pPr>
              <w:spacing w:after="40" w:before="40"/>
            </w:pPr>
            <w:r/>
            <w:r>
              <w:rPr>
                <w:b/>
                <w:i w:val="0"/>
                <w:color w:val="1F2937"/>
                <w:sz w:val="17"/>
              </w:rPr>
              <w:t>Audience</w:t>
            </w:r>
          </w:p>
        </w:tc>
      </w:tr>
      <w:tr>
        <w:tc>
          <w:tcPr>
            <w:tcW w:type="dxa" w:w="2268"/>
          </w:tcPr>
          <w:p>
            <w:pPr>
              <w:spacing w:after="40" w:before="40"/>
            </w:pPr>
            <w:r/>
            <w:r>
              <w:rPr>
                <w:b/>
                <w:i w:val="0"/>
                <w:color w:val="1F2937"/>
                <w:sz w:val="17"/>
              </w:rPr>
              <w:t>padel</w:t>
            </w:r>
          </w:p>
        </w:tc>
        <w:tc>
          <w:tcPr>
            <w:tcW w:type="dxa" w:w="2268"/>
          </w:tcPr>
          <w:p>
            <w:pPr>
              <w:spacing w:after="40" w:before="40"/>
            </w:pPr>
            <w:r/>
            <w:r>
              <w:rPr>
                <w:b/>
                <w:i w:val="0"/>
                <w:color w:val="1F2937"/>
                <w:sz w:val="17"/>
              </w:rPr>
              <w:t>78.2</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practitioner</w:t>
            </w:r>
          </w:p>
        </w:tc>
      </w:tr>
      <w:tr>
        <w:tc>
          <w:tcPr>
            <w:tcW w:type="dxa" w:w="2268"/>
          </w:tcPr>
          <w:p>
            <w:pPr>
              <w:spacing w:after="40" w:before="40"/>
            </w:pPr>
            <w:r/>
            <w:r>
              <w:rPr>
                <w:b/>
                <w:i w:val="0"/>
                <w:color w:val="1F2937"/>
                <w:sz w:val="17"/>
              </w:rPr>
              <w:t>running / trail</w:t>
            </w:r>
          </w:p>
        </w:tc>
        <w:tc>
          <w:tcPr>
            <w:tcW w:type="dxa" w:w="2268"/>
          </w:tcPr>
          <w:p>
            <w:pPr>
              <w:spacing w:after="40" w:before="40"/>
            </w:pPr>
            <w:r/>
            <w:r>
              <w:rPr>
                <w:b/>
                <w:i w:val="0"/>
                <w:color w:val="1F2937"/>
                <w:sz w:val="17"/>
              </w:rPr>
              <w:t>74.9</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practitioner</w:t>
            </w:r>
          </w:p>
        </w:tc>
      </w:tr>
      <w:tr>
        <w:tc>
          <w:tcPr>
            <w:tcW w:type="dxa" w:w="2268"/>
          </w:tcPr>
          <w:p>
            <w:pPr>
              <w:spacing w:after="40" w:before="40"/>
            </w:pPr>
            <w:r/>
            <w:r>
              <w:rPr>
                <w:b w:val="0"/>
                <w:i w:val="0"/>
                <w:color w:val="1F2937"/>
                <w:sz w:val="17"/>
              </w:rPr>
              <w:t>fitness / gym</w:t>
            </w:r>
          </w:p>
        </w:tc>
        <w:tc>
          <w:tcPr>
            <w:tcW w:type="dxa" w:w="2268"/>
          </w:tcPr>
          <w:p>
            <w:pPr>
              <w:spacing w:after="40" w:before="40"/>
            </w:pPr>
            <w:r/>
            <w:r>
              <w:rPr>
                <w:b w:val="0"/>
                <w:i w:val="0"/>
                <w:color w:val="1F2937"/>
                <w:sz w:val="17"/>
              </w:rPr>
              <w:t>71.1</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practitioner</w:t>
            </w:r>
          </w:p>
        </w:tc>
      </w:tr>
      <w:tr>
        <w:tc>
          <w:tcPr>
            <w:tcW w:type="dxa" w:w="2268"/>
          </w:tcPr>
          <w:p>
            <w:pPr>
              <w:spacing w:after="40" w:before="40"/>
            </w:pPr>
            <w:r/>
            <w:r>
              <w:rPr>
                <w:b w:val="0"/>
                <w:i w:val="0"/>
                <w:color w:val="1F2937"/>
                <w:sz w:val="17"/>
              </w:rPr>
              <w:t>cycling</w:t>
            </w:r>
          </w:p>
        </w:tc>
        <w:tc>
          <w:tcPr>
            <w:tcW w:type="dxa" w:w="2268"/>
          </w:tcPr>
          <w:p>
            <w:pPr>
              <w:spacing w:after="40" w:before="40"/>
            </w:pPr>
            <w:r/>
            <w:r>
              <w:rPr>
                <w:b w:val="0"/>
                <w:i w:val="0"/>
                <w:color w:val="1F2937"/>
                <w:sz w:val="17"/>
              </w:rPr>
              <w:t>66.3</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practitioner</w:t>
            </w:r>
          </w:p>
        </w:tc>
      </w:tr>
      <w:tr>
        <w:tc>
          <w:tcPr>
            <w:tcW w:type="dxa" w:w="2268"/>
          </w:tcPr>
          <w:p>
            <w:pPr>
              <w:spacing w:after="40" w:before="40"/>
            </w:pPr>
            <w:r/>
            <w:r>
              <w:rPr>
                <w:b w:val="0"/>
                <w:i w:val="0"/>
                <w:color w:val="1F2937"/>
                <w:sz w:val="17"/>
              </w:rPr>
              <w:t>swimming</w:t>
            </w:r>
          </w:p>
        </w:tc>
        <w:tc>
          <w:tcPr>
            <w:tcW w:type="dxa" w:w="2268"/>
          </w:tcPr>
          <w:p>
            <w:pPr>
              <w:spacing w:after="40" w:before="40"/>
            </w:pPr>
            <w:r/>
            <w:r>
              <w:rPr>
                <w:b w:val="0"/>
                <w:i w:val="0"/>
                <w:color w:val="1F2937"/>
                <w:sz w:val="17"/>
              </w:rPr>
              <w:t>65.7</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practitioner</w:t>
            </w:r>
          </w:p>
        </w:tc>
      </w:tr>
      <w:tr>
        <w:tc>
          <w:tcPr>
            <w:tcW w:type="dxa" w:w="2268"/>
          </w:tcPr>
          <w:p>
            <w:pPr>
              <w:spacing w:after="40" w:before="40"/>
            </w:pPr>
            <w:r/>
            <w:r>
              <w:rPr>
                <w:b w:val="0"/>
                <w:i w:val="0"/>
                <w:color w:val="1F2937"/>
                <w:sz w:val="17"/>
              </w:rPr>
              <w:t>climbing</w:t>
            </w:r>
          </w:p>
        </w:tc>
        <w:tc>
          <w:tcPr>
            <w:tcW w:type="dxa" w:w="2268"/>
          </w:tcPr>
          <w:p>
            <w:pPr>
              <w:spacing w:after="40" w:before="40"/>
            </w:pPr>
            <w:r/>
            <w:r>
              <w:rPr>
                <w:b w:val="0"/>
                <w:i w:val="0"/>
                <w:color w:val="1F2937"/>
                <w:sz w:val="17"/>
              </w:rPr>
              <w:t>57.6</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practitioner</w:t>
            </w:r>
          </w:p>
        </w:tc>
      </w:tr>
      <w:tr>
        <w:tc>
          <w:tcPr>
            <w:tcW w:type="dxa" w:w="2268"/>
          </w:tcPr>
          <w:p>
            <w:pPr>
              <w:spacing w:after="40" w:before="40"/>
            </w:pPr>
            <w:r/>
            <w:r>
              <w:rPr>
                <w:b w:val="0"/>
                <w:i w:val="0"/>
                <w:color w:val="1F2937"/>
                <w:sz w:val="17"/>
              </w:rPr>
              <w:t>athletics</w:t>
            </w:r>
          </w:p>
        </w:tc>
        <w:tc>
          <w:tcPr>
            <w:tcW w:type="dxa" w:w="2268"/>
          </w:tcPr>
          <w:p>
            <w:pPr>
              <w:spacing w:after="40" w:before="40"/>
            </w:pPr>
            <w:r/>
            <w:r>
              <w:rPr>
                <w:b w:val="0"/>
                <w:i w:val="0"/>
                <w:color w:val="1F2937"/>
                <w:sz w:val="17"/>
              </w:rPr>
              <w:t>53.1</w:t>
            </w:r>
          </w:p>
        </w:tc>
        <w:tc>
          <w:tcPr>
            <w:tcW w:type="dxa" w:w="2268"/>
          </w:tcPr>
          <w:p>
            <w:pPr>
              <w:spacing w:after="40" w:before="40"/>
            </w:pPr>
            <w:r/>
            <w:r>
              <w:rPr>
                <w:b w:val="0"/>
                <w:i w:val="0"/>
                <w:color w:val="1F2937"/>
                <w:sz w:val="17"/>
              </w:rPr>
              <w:t>popular</w:t>
            </w:r>
          </w:p>
        </w:tc>
        <w:tc>
          <w:tcPr>
            <w:tcW w:type="dxa" w:w="2268"/>
          </w:tcPr>
          <w:p>
            <w:pPr>
              <w:spacing w:after="40" w:before="40"/>
            </w:pPr>
            <w:r/>
            <w:r>
              <w:rPr>
                <w:b w:val="0"/>
                <w:i w:val="0"/>
                <w:color w:val="1F2937"/>
                <w:sz w:val="17"/>
              </w:rPr>
              <w:t>mixed</w:t>
            </w:r>
          </w:p>
        </w:tc>
      </w:tr>
      <w:tr>
        <w:tc>
          <w:tcPr>
            <w:tcW w:type="dxa" w:w="2268"/>
          </w:tcPr>
          <w:p>
            <w:pPr>
              <w:spacing w:after="40" w:before="40"/>
            </w:pPr>
            <w:r/>
            <w:r>
              <w:rPr>
                <w:b w:val="0"/>
                <w:i w:val="0"/>
                <w:color w:val="1F2937"/>
                <w:sz w:val="17"/>
              </w:rPr>
              <w:t>football</w:t>
            </w:r>
          </w:p>
        </w:tc>
        <w:tc>
          <w:tcPr>
            <w:tcW w:type="dxa" w:w="2268"/>
          </w:tcPr>
          <w:p>
            <w:pPr>
              <w:spacing w:after="40" w:before="40"/>
            </w:pPr>
            <w:r/>
            <w:r>
              <w:rPr>
                <w:b w:val="0"/>
                <w:i w:val="0"/>
                <w:color w:val="1F2937"/>
                <w:sz w:val="17"/>
              </w:rPr>
              <w:t>53.1</w:t>
            </w:r>
          </w:p>
        </w:tc>
        <w:tc>
          <w:tcPr>
            <w:tcW w:type="dxa" w:w="2268"/>
          </w:tcPr>
          <w:p>
            <w:pPr>
              <w:spacing w:after="40" w:before="40"/>
            </w:pPr>
            <w:r/>
            <w:r>
              <w:rPr>
                <w:b w:val="0"/>
                <w:i w:val="0"/>
                <w:color w:val="1F2937"/>
                <w:sz w:val="17"/>
              </w:rPr>
              <w:t>popular</w:t>
            </w:r>
          </w:p>
        </w:tc>
        <w:tc>
          <w:tcPr>
            <w:tcW w:type="dxa" w:w="2268"/>
          </w:tcPr>
          <w:p>
            <w:pPr>
              <w:spacing w:after="40" w:before="40"/>
            </w:pPr>
            <w:r/>
            <w:r>
              <w:rPr>
                <w:b w:val="0"/>
                <w:i w:val="0"/>
                <w:color w:val="1F2937"/>
                <w:sz w:val="17"/>
              </w:rPr>
              <w:t>spectator</w:t>
            </w:r>
          </w:p>
        </w:tc>
      </w:tr>
      <w:tr>
        <w:tc>
          <w:tcPr>
            <w:tcW w:type="dxa" w:w="2268"/>
          </w:tcPr>
          <w:p>
            <w:pPr>
              <w:spacing w:after="40" w:before="40"/>
            </w:pPr>
            <w:r/>
            <w:r>
              <w:rPr>
                <w:b w:val="0"/>
                <w:i w:val="0"/>
                <w:color w:val="1F2937"/>
                <w:sz w:val="17"/>
              </w:rPr>
              <w:t>triathlon</w:t>
            </w:r>
          </w:p>
        </w:tc>
        <w:tc>
          <w:tcPr>
            <w:tcW w:type="dxa" w:w="2268"/>
          </w:tcPr>
          <w:p>
            <w:pPr>
              <w:spacing w:after="40" w:before="40"/>
            </w:pPr>
            <w:r/>
            <w:r>
              <w:rPr>
                <w:b w:val="0"/>
                <w:i w:val="0"/>
                <w:color w:val="1F2937"/>
                <w:sz w:val="17"/>
              </w:rPr>
              <w:t>52.6</w:t>
            </w:r>
          </w:p>
        </w:tc>
        <w:tc>
          <w:tcPr>
            <w:tcW w:type="dxa" w:w="2268"/>
          </w:tcPr>
          <w:p>
            <w:pPr>
              <w:spacing w:after="40" w:before="40"/>
            </w:pPr>
            <w:r/>
            <w:r>
              <w:rPr>
                <w:b w:val="0"/>
                <w:i w:val="0"/>
                <w:color w:val="1F2937"/>
                <w:sz w:val="17"/>
              </w:rPr>
              <w:t>niche</w:t>
            </w:r>
          </w:p>
        </w:tc>
        <w:tc>
          <w:tcPr>
            <w:tcW w:type="dxa" w:w="2268"/>
          </w:tcPr>
          <w:p>
            <w:pPr>
              <w:spacing w:after="40" w:before="40"/>
            </w:pPr>
            <w:r/>
            <w:r>
              <w:rPr>
                <w:b w:val="0"/>
                <w:i w:val="0"/>
                <w:color w:val="1F2937"/>
                <w:sz w:val="17"/>
              </w:rPr>
              <w:t>mixed</w:t>
            </w:r>
          </w:p>
        </w:tc>
      </w:tr>
    </w:tbl>
    <w:p>
      <w:pPr>
        <w:spacing w:after="160" w:before="0"/>
      </w:pPr>
    </w:p>
    <w:p>
      <w:pPr>
        <w:spacing w:after="140" w:line="276" w:lineRule="auto"/>
        <w:jc w:val="both"/>
      </w:pPr>
      <w:r>
        <w:rPr>
          <w:b w:val="0"/>
          <w:i w:val="0"/>
          <w:color w:val="1F2937"/>
          <w:sz w:val="20"/>
        </w:rPr>
        <w:t>Padel first, endurance second, which is where intuition put them, now derived rather than asserted.</w:t>
      </w:r>
    </w:p>
    <w:p>
      <w:pPr>
        <w:pStyle w:val="Heading3"/>
        <w:keepNext/>
        <w:spacing w:before="200" w:after="100"/>
      </w:pPr>
      <w:r>
        <w:rPr>
          <w:b/>
          <w:i w:val="0"/>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w:t>
            </w:r>
          </w:p>
        </w:tc>
        <w:tc>
          <w:tcPr>
            <w:tcW w:type="dxa" w:w="2268"/>
            <w:shd w:val="clear" w:fill="EFF1F3"/>
          </w:tcPr>
          <w:p>
            <w:pPr>
              <w:spacing w:after="40" w:before="40"/>
            </w:pPr>
            <w:r/>
            <w:r>
              <w:rPr>
                <w:b/>
                <w:i w:val="0"/>
                <w:color w:val="1F2937"/>
                <w:sz w:val="17"/>
              </w:rPr>
              <w:t>Sport</w:t>
            </w:r>
          </w:p>
        </w:tc>
        <w:tc>
          <w:tcPr>
            <w:tcW w:type="dxa" w:w="2268"/>
            <w:shd w:val="clear" w:fill="EFF1F3"/>
          </w:tcPr>
          <w:p>
            <w:pPr>
              <w:spacing w:after="40" w:before="40"/>
            </w:pPr>
            <w:r/>
            <w:r>
              <w:rPr>
                <w:b/>
                <w:i w:val="0"/>
                <w:color w:val="1F2937"/>
                <w:sz w:val="17"/>
              </w:rPr>
              <w:t>Country</w:t>
            </w:r>
          </w:p>
        </w:tc>
        <w:tc>
          <w:tcPr>
            <w:tcW w:type="dxa" w:w="2268"/>
            <w:shd w:val="clear" w:fill="EFF1F3"/>
          </w:tcPr>
          <w:p>
            <w:pPr>
              <w:spacing w:after="40" w:before="40"/>
            </w:pPr>
            <w:r/>
            <w:r>
              <w:rPr>
                <w:b/>
                <w:i w:val="0"/>
                <w:color w:val="1F2937"/>
                <w:sz w:val="17"/>
              </w:rPr>
              <w:t>Score</w:t>
            </w:r>
          </w:p>
        </w:tc>
      </w:tr>
      <w:tr>
        <w:tc>
          <w:tcPr>
            <w:tcW w:type="dxa" w:w="2268"/>
          </w:tcPr>
          <w:p>
            <w:pPr>
              <w:spacing w:after="40" w:before="40"/>
            </w:pPr>
            <w:r/>
            <w:r>
              <w:rPr>
                <w:b w:val="0"/>
                <w:i w:val="0"/>
                <w:color w:val="1F2937"/>
                <w:sz w:val="17"/>
              </w:rPr>
              <w:t>1</w:t>
            </w:r>
          </w:p>
        </w:tc>
        <w:tc>
          <w:tcPr>
            <w:tcW w:type="dxa" w:w="2268"/>
          </w:tcPr>
          <w:p>
            <w:pPr>
              <w:spacing w:after="40" w:before="40"/>
            </w:pPr>
            <w:r/>
            <w:r>
              <w:rPr>
                <w:b w:val="0"/>
                <w:i w:val="0"/>
                <w:color w:val="1F2937"/>
                <w:sz w:val="17"/>
              </w:rPr>
              <w:t>running / trail</w:t>
            </w:r>
          </w:p>
        </w:tc>
        <w:tc>
          <w:tcPr>
            <w:tcW w:type="dxa" w:w="2268"/>
          </w:tcPr>
          <w:p>
            <w:pPr>
              <w:spacing w:after="40" w:before="40"/>
            </w:pPr>
            <w:r/>
            <w:r>
              <w:rPr>
                <w:b w:val="0"/>
                <w:i w:val="0"/>
                <w:color w:val="1F2937"/>
                <w:sz w:val="17"/>
              </w:rPr>
              <w:t>Finland</w:t>
            </w:r>
          </w:p>
        </w:tc>
        <w:tc>
          <w:tcPr>
            <w:tcW w:type="dxa" w:w="2268"/>
          </w:tcPr>
          <w:p>
            <w:pPr>
              <w:spacing w:after="40" w:before="40"/>
            </w:pPr>
            <w:r/>
            <w:r>
              <w:rPr>
                <w:b w:val="0"/>
                <w:i w:val="0"/>
                <w:color w:val="1F2937"/>
                <w:sz w:val="17"/>
              </w:rPr>
              <w:t>80.6</w:t>
            </w:r>
          </w:p>
        </w:tc>
      </w:tr>
      <w:tr>
        <w:tc>
          <w:tcPr>
            <w:tcW w:type="dxa" w:w="2268"/>
          </w:tcPr>
          <w:p>
            <w:pPr>
              <w:spacing w:after="40" w:before="40"/>
            </w:pPr>
            <w:r/>
            <w:r>
              <w:rPr>
                <w:b w:val="0"/>
                <w:i w:val="0"/>
                <w:color w:val="1F2937"/>
                <w:sz w:val="17"/>
              </w:rPr>
              <w:t>2</w:t>
            </w:r>
          </w:p>
        </w:tc>
        <w:tc>
          <w:tcPr>
            <w:tcW w:type="dxa" w:w="2268"/>
          </w:tcPr>
          <w:p>
            <w:pPr>
              <w:spacing w:after="40" w:before="40"/>
            </w:pPr>
            <w:r/>
            <w:r>
              <w:rPr>
                <w:b w:val="0"/>
                <w:i w:val="0"/>
                <w:color w:val="1F2937"/>
                <w:sz w:val="17"/>
              </w:rPr>
              <w:t>running / trail</w:t>
            </w:r>
          </w:p>
        </w:tc>
        <w:tc>
          <w:tcPr>
            <w:tcW w:type="dxa" w:w="2268"/>
          </w:tcPr>
          <w:p>
            <w:pPr>
              <w:spacing w:after="40" w:before="40"/>
            </w:pPr>
            <w:r/>
            <w:r>
              <w:rPr>
                <w:b w:val="0"/>
                <w:i w:val="0"/>
                <w:color w:val="1F2937"/>
                <w:sz w:val="17"/>
              </w:rPr>
              <w:t>Sweden</w:t>
            </w:r>
          </w:p>
        </w:tc>
        <w:tc>
          <w:tcPr>
            <w:tcW w:type="dxa" w:w="2268"/>
          </w:tcPr>
          <w:p>
            <w:pPr>
              <w:spacing w:after="40" w:before="40"/>
            </w:pPr>
            <w:r/>
            <w:r>
              <w:rPr>
                <w:b w:val="0"/>
                <w:i w:val="0"/>
                <w:color w:val="1F2937"/>
                <w:sz w:val="17"/>
              </w:rPr>
              <w:t>80.5</w:t>
            </w:r>
          </w:p>
        </w:tc>
      </w:tr>
      <w:tr>
        <w:tc>
          <w:tcPr>
            <w:tcW w:type="dxa" w:w="2268"/>
          </w:tcPr>
          <w:p>
            <w:pPr>
              <w:spacing w:after="40" w:before="40"/>
            </w:pPr>
            <w:r/>
            <w:r>
              <w:rPr>
                <w:b w:val="0"/>
                <w:i w:val="0"/>
                <w:color w:val="1F2937"/>
                <w:sz w:val="17"/>
              </w:rPr>
              <w:t>3</w:t>
            </w:r>
          </w:p>
        </w:tc>
        <w:tc>
          <w:tcPr>
            <w:tcW w:type="dxa" w:w="2268"/>
          </w:tcPr>
          <w:p>
            <w:pPr>
              <w:spacing w:after="40" w:before="40"/>
            </w:pPr>
            <w:r/>
            <w:r>
              <w:rPr>
                <w:b w:val="0"/>
                <w:i w:val="0"/>
                <w:color w:val="1F2937"/>
                <w:sz w:val="17"/>
              </w:rPr>
              <w:t>running / trail</w:t>
            </w:r>
          </w:p>
        </w:tc>
        <w:tc>
          <w:tcPr>
            <w:tcW w:type="dxa" w:w="2268"/>
          </w:tcPr>
          <w:p>
            <w:pPr>
              <w:spacing w:after="40" w:before="40"/>
            </w:pPr>
            <w:r/>
            <w:r>
              <w:rPr>
                <w:b w:val="0"/>
                <w:i w:val="0"/>
                <w:color w:val="1F2937"/>
                <w:sz w:val="17"/>
              </w:rPr>
              <w:t>Denmark</w:t>
            </w:r>
          </w:p>
        </w:tc>
        <w:tc>
          <w:tcPr>
            <w:tcW w:type="dxa" w:w="2268"/>
          </w:tcPr>
          <w:p>
            <w:pPr>
              <w:spacing w:after="40" w:before="40"/>
            </w:pPr>
            <w:r/>
            <w:r>
              <w:rPr>
                <w:b w:val="0"/>
                <w:i w:val="0"/>
                <w:color w:val="1F2937"/>
                <w:sz w:val="17"/>
              </w:rPr>
              <w:t>80.0</w:t>
            </w:r>
          </w:p>
        </w:tc>
      </w:tr>
      <w:tr>
        <w:tc>
          <w:tcPr>
            <w:tcW w:type="dxa" w:w="2268"/>
          </w:tcPr>
          <w:p>
            <w:pPr>
              <w:spacing w:after="40" w:before="40"/>
            </w:pPr>
            <w:r/>
            <w:r>
              <w:rPr>
                <w:b w:val="0"/>
                <w:i w:val="0"/>
                <w:color w:val="1F2937"/>
                <w:sz w:val="17"/>
              </w:rPr>
              <w:t>4</w:t>
            </w:r>
          </w:p>
        </w:tc>
        <w:tc>
          <w:tcPr>
            <w:tcW w:type="dxa" w:w="2268"/>
          </w:tcPr>
          <w:p>
            <w:pPr>
              <w:spacing w:after="40" w:before="40"/>
            </w:pPr>
            <w:r/>
            <w:r>
              <w:rPr>
                <w:b w:val="0"/>
                <w:i w:val="0"/>
                <w:color w:val="1F2937"/>
                <w:sz w:val="17"/>
              </w:rPr>
              <w:t>running / trail</w:t>
            </w:r>
          </w:p>
        </w:tc>
        <w:tc>
          <w:tcPr>
            <w:tcW w:type="dxa" w:w="2268"/>
          </w:tcPr>
          <w:p>
            <w:pPr>
              <w:spacing w:after="40" w:before="40"/>
            </w:pPr>
            <w:r/>
            <w:r>
              <w:rPr>
                <w:b w:val="0"/>
                <w:i w:val="0"/>
                <w:color w:val="1F2937"/>
                <w:sz w:val="17"/>
              </w:rPr>
              <w:t>Australia</w:t>
            </w:r>
          </w:p>
        </w:tc>
        <w:tc>
          <w:tcPr>
            <w:tcW w:type="dxa" w:w="2268"/>
          </w:tcPr>
          <w:p>
            <w:pPr>
              <w:spacing w:after="40" w:before="40"/>
            </w:pPr>
            <w:r/>
            <w:r>
              <w:rPr>
                <w:b w:val="0"/>
                <w:i w:val="0"/>
                <w:color w:val="1F2937"/>
                <w:sz w:val="17"/>
              </w:rPr>
              <w:t>78.9</w:t>
            </w:r>
          </w:p>
        </w:tc>
      </w:tr>
      <w:tr>
        <w:tc>
          <w:tcPr>
            <w:tcW w:type="dxa" w:w="2268"/>
          </w:tcPr>
          <w:p>
            <w:pPr>
              <w:spacing w:after="40" w:before="40"/>
            </w:pPr>
            <w:r/>
            <w:r>
              <w:rPr>
                <w:b/>
                <w:i w:val="0"/>
                <w:color w:val="1F2937"/>
                <w:sz w:val="17"/>
              </w:rPr>
              <w:t>5</w:t>
            </w:r>
          </w:p>
        </w:tc>
        <w:tc>
          <w:tcPr>
            <w:tcW w:type="dxa" w:w="2268"/>
          </w:tcPr>
          <w:p>
            <w:pPr>
              <w:spacing w:after="40" w:before="40"/>
            </w:pPr>
            <w:r/>
            <w:r>
              <w:rPr>
                <w:b/>
                <w:i w:val="0"/>
                <w:color w:val="1F2937"/>
                <w:sz w:val="17"/>
              </w:rPr>
              <w:t>padel</w:t>
            </w:r>
          </w:p>
        </w:tc>
        <w:tc>
          <w:tcPr>
            <w:tcW w:type="dxa" w:w="2268"/>
          </w:tcPr>
          <w:p>
            <w:pPr>
              <w:spacing w:after="40" w:before="40"/>
            </w:pPr>
            <w:r/>
            <w:r>
              <w:rPr>
                <w:b/>
                <w:i w:val="0"/>
                <w:color w:val="1F2937"/>
                <w:sz w:val="17"/>
              </w:rPr>
              <w:t>Spain</w:t>
            </w:r>
          </w:p>
        </w:tc>
        <w:tc>
          <w:tcPr>
            <w:tcW w:type="dxa" w:w="2268"/>
          </w:tcPr>
          <w:p>
            <w:pPr>
              <w:spacing w:after="40" w:before="40"/>
            </w:pPr>
            <w:r/>
            <w:r>
              <w:rPr>
                <w:b/>
                <w:i w:val="0"/>
                <w:color w:val="1F2937"/>
                <w:sz w:val="17"/>
              </w:rPr>
              <w:t>78.2</w:t>
            </w:r>
          </w:p>
        </w:tc>
      </w:tr>
      <w:tr>
        <w:tc>
          <w:tcPr>
            <w:tcW w:type="dxa" w:w="2268"/>
          </w:tcPr>
          <w:p>
            <w:pPr>
              <w:spacing w:after="40" w:before="40"/>
            </w:pPr>
            <w:r/>
            <w:r>
              <w:rPr>
                <w:b w:val="0"/>
                <w:i w:val="0"/>
                <w:color w:val="1F2937"/>
                <w:sz w:val="17"/>
              </w:rPr>
              <w:t>6</w:t>
            </w:r>
          </w:p>
        </w:tc>
        <w:tc>
          <w:tcPr>
            <w:tcW w:type="dxa" w:w="2268"/>
          </w:tcPr>
          <w:p>
            <w:pPr>
              <w:spacing w:after="40" w:before="40"/>
            </w:pPr>
            <w:r/>
            <w:r>
              <w:rPr>
                <w:b w:val="0"/>
                <w:i w:val="0"/>
                <w:color w:val="1F2937"/>
                <w:sz w:val="17"/>
              </w:rPr>
              <w:t>running / trail</w:t>
            </w:r>
          </w:p>
        </w:tc>
        <w:tc>
          <w:tcPr>
            <w:tcW w:type="dxa" w:w="2268"/>
          </w:tcPr>
          <w:p>
            <w:pPr>
              <w:spacing w:after="40" w:before="40"/>
            </w:pPr>
            <w:r/>
            <w:r>
              <w:rPr>
                <w:b w:val="0"/>
                <w:i w:val="0"/>
                <w:color w:val="1F2937"/>
                <w:sz w:val="17"/>
              </w:rPr>
              <w:t>United Kingdom</w:t>
            </w:r>
          </w:p>
        </w:tc>
        <w:tc>
          <w:tcPr>
            <w:tcW w:type="dxa" w:w="2268"/>
          </w:tcPr>
          <w:p>
            <w:pPr>
              <w:spacing w:after="40" w:before="40"/>
            </w:pPr>
            <w:r/>
            <w:r>
              <w:rPr>
                <w:b w:val="0"/>
                <w:i w:val="0"/>
                <w:color w:val="1F2937"/>
                <w:sz w:val="17"/>
              </w:rPr>
              <w:t>77.7</w:t>
            </w:r>
          </w:p>
        </w:tc>
      </w:tr>
      <w:tr>
        <w:tc>
          <w:tcPr>
            <w:tcW w:type="dxa" w:w="2268"/>
          </w:tcPr>
          <w:p>
            <w:pPr>
              <w:spacing w:after="40" w:before="40"/>
            </w:pPr>
            <w:r/>
            <w:r>
              <w:rPr>
                <w:b w:val="0"/>
                <w:i w:val="0"/>
                <w:color w:val="1F2937"/>
                <w:sz w:val="17"/>
              </w:rPr>
              <w:t>12</w:t>
            </w:r>
          </w:p>
        </w:tc>
        <w:tc>
          <w:tcPr>
            <w:tcW w:type="dxa" w:w="2268"/>
          </w:tcPr>
          <w:p>
            <w:pPr>
              <w:spacing w:after="40" w:before="40"/>
            </w:pPr>
            <w:r/>
            <w:r>
              <w:rPr>
                <w:b w:val="0"/>
                <w:i w:val="0"/>
                <w:color w:val="1F2937"/>
                <w:sz w:val="17"/>
              </w:rPr>
              <w:t>padel</w:t>
            </w:r>
          </w:p>
        </w:tc>
        <w:tc>
          <w:tcPr>
            <w:tcW w:type="dxa" w:w="2268"/>
          </w:tcPr>
          <w:p>
            <w:pPr>
              <w:spacing w:after="40" w:before="40"/>
            </w:pPr>
            <w:r/>
            <w:r>
              <w:rPr>
                <w:b w:val="0"/>
                <w:i w:val="0"/>
                <w:color w:val="1F2937"/>
                <w:sz w:val="17"/>
              </w:rPr>
              <w:t>Finland</w:t>
            </w:r>
          </w:p>
        </w:tc>
        <w:tc>
          <w:tcPr>
            <w:tcW w:type="dxa" w:w="2268"/>
          </w:tcPr>
          <w:p>
            <w:pPr>
              <w:spacing w:after="40" w:before="40"/>
            </w:pPr>
            <w:r/>
            <w:r>
              <w:rPr>
                <w:b w:val="0"/>
                <w:i w:val="0"/>
                <w:color w:val="1F2937"/>
                <w:sz w:val="17"/>
              </w:rPr>
              <w:t>75.7</w:t>
            </w:r>
          </w:p>
        </w:tc>
      </w:tr>
    </w:tbl>
    <w:p>
      <w:pPr>
        <w:spacing w:after="160" w:before="0"/>
      </w:pPr>
    </w:p>
    <w:p>
      <w:pPr>
        <w:spacing w:after="140" w:line="276" w:lineRule="auto"/>
        <w:jc w:val="both"/>
      </w:pPr>
      <w:r>
        <w:rPr>
          <w:b/>
          <w:i w:val="0"/>
          <w:color w:val="1F2937"/>
          <w:sz w:val="20"/>
        </w:rPr>
        <w:t>Niche is 57% of all pairs and 100% of the top 50</w:t>
      </w:r>
      <w:r>
        <w:rPr>
          <w:b w:val="0"/>
          <w:i w:val="0"/>
          <w:color w:val="1F2937"/>
          <w:sz w:val="20"/>
        </w:rPr>
        <w:t>, and every one of the top 50 is a practitioner audience. That is the strategy falling out of the data rather than being imposed on it.</w:t>
      </w:r>
    </w:p>
    <w:p>
      <w:pPr>
        <w:spacing w:after="140" w:line="276" w:lineRule="auto"/>
        <w:jc w:val="both"/>
      </w:pPr>
      <w:r>
        <w:rPr>
          <w:b w:val="0"/>
          <w:i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i w:val="0"/>
          <w:color w:val="1F2937"/>
          <w:sz w:val="25"/>
        </w:rPr>
        <w:t>Three product uses</w:t>
      </w:r>
    </w:p>
    <w:p>
      <w:pPr>
        <w:pStyle w:val="Heading3"/>
        <w:keepNext/>
        <w:spacing w:before="200" w:after="100"/>
      </w:pPr>
      <w:r>
        <w:rPr>
          <w:b/>
          <w:i w:val="0"/>
          <w:color w:val="6B7280"/>
          <w:sz w:val="22"/>
        </w:rPr>
        <w:t>1. Athletes: content guidance</w:t>
      </w:r>
    </w:p>
    <w:p>
      <w:pPr>
        <w:spacing w:after="140" w:line="276" w:lineRule="auto"/>
        <w:jc w:val="both"/>
      </w:pPr>
      <w:r>
        <w:rPr>
          <w:b w:val="0"/>
          <w:i w:val="0"/>
          <w:color w:val="1F2937"/>
          <w:sz w:val="20"/>
        </w:rPr>
        <w:t xml:space="preserve">The athlete sees their audience type and what converts for it. Not "your sport is niche": that is a positioning risk and tells them nothing useful, but </w:t>
      </w:r>
      <w:r>
        <w:rPr>
          <w:b/>
          <w:i w:val="0"/>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this audience does not want them, and low conversion</w:t>
        <w:br/>
        <w:t xml:space="preserve">          will read as low demand when it is a content mismatch.</w:t>
      </w:r>
    </w:p>
    <w:p>
      <w:pPr>
        <w:spacing w:after="140" w:line="276" w:lineRule="auto"/>
        <w:jc w:val="both"/>
      </w:pPr>
      <w:r>
        <w:rPr>
          <w:b w:val="0"/>
          <w:i w:val="0"/>
          <w:color w:val="1F2937"/>
          <w:sz w:val="20"/>
        </w:rPr>
        <w:t>That last line is the valuable one. Without it, a footballer publishes training content, converts badly, and concludes the platform does not work.</w:t>
      </w:r>
    </w:p>
    <w:p>
      <w:pPr>
        <w:pStyle w:val="Heading3"/>
        <w:keepNext/>
        <w:spacing w:before="200" w:after="100"/>
      </w:pPr>
      <w:r>
        <w:rPr>
          <w:b/>
          <w:i w:val="0"/>
          <w:color w:val="6B7280"/>
          <w:sz w:val="22"/>
        </w:rPr>
        <w:t>2. Sponsors: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Tier</w:t>
            </w:r>
          </w:p>
        </w:tc>
        <w:tc>
          <w:tcPr>
            <w:tcW w:type="dxa" w:w="2268"/>
            <w:shd w:val="clear" w:fill="EFF1F3"/>
          </w:tcPr>
          <w:p>
            <w:pPr>
              <w:spacing w:after="40" w:before="40"/>
            </w:pPr>
            <w:r/>
            <w:r>
              <w:rPr>
                <w:b/>
                <w:i w:val="0"/>
                <w:color w:val="1F2937"/>
                <w:sz w:val="17"/>
              </w:rPr>
              <w:t>Normalised</w:t>
            </w:r>
          </w:p>
        </w:tc>
        <w:tc>
          <w:tcPr>
            <w:tcW w:type="dxa" w:w="2268"/>
            <w:shd w:val="clear" w:fill="EFF1F3"/>
          </w:tcPr>
          <w:p>
            <w:pPr>
              <w:spacing w:after="40" w:before="40"/>
            </w:pPr>
            <w:r/>
            <w:r>
              <w:rPr>
                <w:b/>
                <w:i w:val="0"/>
                <w:color w:val="1F2937"/>
                <w:sz w:val="17"/>
              </w:rPr>
              <w:t>Raw</w:t>
            </w:r>
          </w:p>
        </w:tc>
        <w:tc>
          <w:tcPr>
            <w:tcW w:type="dxa" w:w="2268"/>
            <w:shd w:val="clear" w:fill="EFF1F3"/>
          </w:tcPr>
          <w:p>
            <w:pPr>
              <w:spacing w:after="40" w:before="40"/>
            </w:pPr>
            <w:r/>
            <w:r>
              <w:rPr>
                <w:b/>
                <w:i w:val="0"/>
                <w:color w:val="1F2937"/>
                <w:sz w:val="17"/>
              </w:rPr>
              <w:t>Components</w:t>
            </w:r>
          </w:p>
        </w:tc>
      </w:tr>
      <w:tr>
        <w:tc>
          <w:tcPr>
            <w:tcW w:type="dxa" w:w="2268"/>
          </w:tcPr>
          <w:p>
            <w:pPr>
              <w:spacing w:after="40" w:before="40"/>
            </w:pPr>
            <w:r/>
            <w:r>
              <w:rPr>
                <w:b w:val="0"/>
                <w:i w:val="0"/>
                <w:color w:val="1F2937"/>
                <w:sz w:val="17"/>
              </w:rPr>
              <w:t>Scout Free</w:t>
            </w:r>
          </w:p>
        </w:tc>
        <w:tc>
          <w:tcPr>
            <w:tcW w:type="dxa" w:w="2268"/>
          </w:tcPr>
          <w:p>
            <w:pPr>
              <w:spacing w:after="40" w:before="40"/>
            </w:pPr>
            <w:r/>
            <w:r>
              <w:rPr>
                <w:b w:val="0"/>
                <w:i w:val="0"/>
                <w:color w:val="1F2937"/>
                <w:sz w:val="17"/>
              </w:rPr>
              <w:t>yes</w:t>
            </w:r>
          </w:p>
        </w:tc>
        <w:tc>
          <w:tcPr>
            <w:tcW w:type="dxa" w:w="2268"/>
          </w:tcPr>
          <w:p>
            <w:pPr>
              <w:spacing w:after="40" w:before="40"/>
            </w:pPr>
            <w:r/>
            <w:r>
              <w:rPr>
                <w:b w:val="0"/>
                <w:i w:val="0"/>
                <w:color w:val="1F2937"/>
                <w:sz w:val="17"/>
              </w:rPr>
              <w:t>–</w:t>
            </w:r>
          </w:p>
        </w:tc>
        <w:tc>
          <w:tcPr>
            <w:tcW w:type="dxa" w:w="2268"/>
          </w:tcPr>
          <w:p>
            <w:pPr>
              <w:spacing w:after="40" w:before="40"/>
            </w:pPr>
            <w:r/>
            <w:r>
              <w:rPr>
                <w:b w:val="0"/>
                <w:i w:val="0"/>
                <w:color w:val="1F2937"/>
                <w:sz w:val="17"/>
              </w:rPr>
              <w:t>–</w:t>
            </w:r>
          </w:p>
        </w:tc>
      </w:tr>
      <w:tr>
        <w:tc>
          <w:tcPr>
            <w:tcW w:type="dxa" w:w="2268"/>
          </w:tcPr>
          <w:p>
            <w:pPr>
              <w:spacing w:after="40" w:before="40"/>
            </w:pPr>
            <w:r/>
            <w:r>
              <w:rPr>
                <w:b w:val="0"/>
                <w:i w:val="0"/>
                <w:color w:val="1F2937"/>
                <w:sz w:val="17"/>
              </w:rPr>
              <w:t>Scout Starter</w:t>
            </w:r>
          </w:p>
        </w:tc>
        <w:tc>
          <w:tcPr>
            <w:tcW w:type="dxa" w:w="2268"/>
          </w:tcPr>
          <w:p>
            <w:pPr>
              <w:spacing w:after="40" w:before="40"/>
            </w:pPr>
            <w:r/>
            <w:r>
              <w:rPr>
                <w:b w:val="0"/>
                <w:i w:val="0"/>
                <w:color w:val="1F2937"/>
                <w:sz w:val="17"/>
              </w:rPr>
              <w:t>yes</w:t>
            </w:r>
          </w:p>
        </w:tc>
        <w:tc>
          <w:tcPr>
            <w:tcW w:type="dxa" w:w="2268"/>
          </w:tcPr>
          <w:p>
            <w:pPr>
              <w:spacing w:after="40" w:before="40"/>
            </w:pPr>
            <w:r/>
            <w:r>
              <w:rPr>
                <w:b w:val="0"/>
                <w:i w:val="0"/>
                <w:color w:val="1F2937"/>
                <w:sz w:val="17"/>
              </w:rPr>
              <w:t>–</w:t>
            </w:r>
          </w:p>
        </w:tc>
        <w:tc>
          <w:tcPr>
            <w:tcW w:type="dxa" w:w="2268"/>
          </w:tcPr>
          <w:p>
            <w:pPr>
              <w:spacing w:after="40" w:before="40"/>
            </w:pPr>
            <w:r/>
            <w:r>
              <w:rPr>
                <w:b w:val="0"/>
                <w:i w:val="0"/>
                <w:color w:val="1F2937"/>
                <w:sz w:val="17"/>
              </w:rPr>
              <w:t>–</w:t>
            </w:r>
          </w:p>
        </w:tc>
      </w:tr>
      <w:tr>
        <w:tc>
          <w:tcPr>
            <w:tcW w:type="dxa" w:w="2268"/>
          </w:tcPr>
          <w:p>
            <w:pPr>
              <w:spacing w:after="40" w:before="40"/>
            </w:pPr>
            <w:r/>
            <w:r>
              <w:rPr>
                <w:b w:val="0"/>
                <w:i w:val="0"/>
                <w:color w:val="1F2937"/>
                <w:sz w:val="17"/>
              </w:rPr>
              <w:t>Scout Pro</w:t>
            </w:r>
          </w:p>
        </w:tc>
        <w:tc>
          <w:tcPr>
            <w:tcW w:type="dxa" w:w="2268"/>
          </w:tcPr>
          <w:p>
            <w:pPr>
              <w:spacing w:after="40" w:before="40"/>
            </w:pPr>
            <w:r/>
            <w:r>
              <w:rPr>
                <w:b w:val="0"/>
                <w:i w:val="0"/>
                <w:color w:val="1F2937"/>
                <w:sz w:val="17"/>
              </w:rPr>
              <w:t>yes</w:t>
            </w:r>
          </w:p>
        </w:tc>
        <w:tc>
          <w:tcPr>
            <w:tcW w:type="dxa" w:w="2268"/>
          </w:tcPr>
          <w:p>
            <w:pPr>
              <w:spacing w:after="40" w:before="40"/>
            </w:pPr>
            <w:r/>
            <w:r>
              <w:rPr>
                <w:b w:val="0"/>
                <w:i w:val="0"/>
                <w:color w:val="1F2937"/>
                <w:sz w:val="17"/>
              </w:rPr>
              <w:t>yes</w:t>
            </w:r>
          </w:p>
        </w:tc>
        <w:tc>
          <w:tcPr>
            <w:tcW w:type="dxa" w:w="2268"/>
          </w:tcPr>
          <w:p>
            <w:pPr>
              <w:spacing w:after="40" w:before="40"/>
            </w:pPr>
            <w:r/>
            <w:r>
              <w:rPr>
                <w:b w:val="0"/>
                <w:i w:val="0"/>
                <w:color w:val="1F2937"/>
                <w:sz w:val="17"/>
              </w:rPr>
              <w:t>–</w:t>
            </w:r>
          </w:p>
        </w:tc>
      </w:tr>
      <w:tr>
        <w:tc>
          <w:tcPr>
            <w:tcW w:type="dxa" w:w="2268"/>
          </w:tcPr>
          <w:p>
            <w:pPr>
              <w:spacing w:after="40" w:before="40"/>
            </w:pPr>
            <w:r/>
            <w:r>
              <w:rPr>
                <w:b w:val="0"/>
                <w:i w:val="0"/>
                <w:color w:val="1F2937"/>
                <w:sz w:val="17"/>
              </w:rPr>
              <w:t>Scout Agency</w:t>
            </w:r>
          </w:p>
        </w:tc>
        <w:tc>
          <w:tcPr>
            <w:tcW w:type="dxa" w:w="2268"/>
          </w:tcPr>
          <w:p>
            <w:pPr>
              <w:spacing w:after="40" w:before="40"/>
            </w:pPr>
            <w:r/>
            <w:r>
              <w:rPr>
                <w:b w:val="0"/>
                <w:i w:val="0"/>
                <w:color w:val="1F2937"/>
                <w:sz w:val="17"/>
              </w:rPr>
              <w:t>yes</w:t>
            </w:r>
          </w:p>
        </w:tc>
        <w:tc>
          <w:tcPr>
            <w:tcW w:type="dxa" w:w="2268"/>
          </w:tcPr>
          <w:p>
            <w:pPr>
              <w:spacing w:after="40" w:before="40"/>
            </w:pPr>
            <w:r/>
            <w:r>
              <w:rPr>
                <w:b w:val="0"/>
                <w:i w:val="0"/>
                <w:color w:val="1F2937"/>
                <w:sz w:val="17"/>
              </w:rPr>
              <w:t>yes</w:t>
            </w:r>
          </w:p>
        </w:tc>
        <w:tc>
          <w:tcPr>
            <w:tcW w:type="dxa" w:w="2268"/>
          </w:tcPr>
          <w:p>
            <w:pPr>
              <w:spacing w:after="40" w:before="40"/>
            </w:pPr>
            <w:r/>
            <w:r>
              <w:rPr>
                <w:b w:val="0"/>
                <w:i w:val="0"/>
                <w:color w:val="1F2937"/>
                <w:sz w:val="17"/>
              </w:rPr>
              <w:t>yes + API</w:t>
            </w:r>
          </w:p>
        </w:tc>
      </w:tr>
    </w:tbl>
    <w:p>
      <w:pPr>
        <w:spacing w:after="160" w:before="0"/>
      </w:pPr>
    </w:p>
    <w:p>
      <w:pPr>
        <w:spacing w:after="140" w:line="276" w:lineRule="auto"/>
        <w:jc w:val="both"/>
      </w:pPr>
      <w:r>
        <w:rPr>
          <w:b w:val="0"/>
          <w:i w:val="0"/>
          <w:color w:val="1F2937"/>
          <w:sz w:val="20"/>
        </w:rPr>
        <w:t xml:space="preserve">Lower tiers see the sport-relative percentile only; higher tiers also see the raw absolute and the index components. This is an upsell ladder, but the constraint matters more than the ladder: </w:t>
      </w:r>
      <w:r>
        <w:rPr>
          <w:b/>
          <w:i w:val="0"/>
          <w:color w:val="1F2937"/>
          <w:sz w:val="20"/>
        </w:rPr>
        <w:t>normalisation must never hide its basis.</w:t>
      </w:r>
      <w:r>
        <w:rPr>
          <w:b w:val="0"/>
          <w:i w:val="0"/>
          <w:color w:val="1F2937"/>
          <w:sz w:val="20"/>
        </w:rPr>
        <w:t xml:space="preserve"> A percentile is shown as </w:t>
      </w:r>
      <w:r>
        <w:rPr>
          <w:b w:val="0"/>
          <w:i/>
          <w:color w:val="1F2937"/>
          <w:sz w:val="20"/>
        </w:rPr>
        <w:t>"92nd percentile among padel athletes in Spain, n=340"</w:t>
      </w:r>
      <w:r>
        <w:rPr>
          <w:b w:val="0"/>
          <w:i w:val="0"/>
          <w:color w:val="1F2937"/>
          <w:sz w:val="20"/>
        </w:rPr>
        <w:t>, never as a bare number. The product's entire claim is that a score decomposes, and a normalisation that cannot be opened would break it.</w:t>
      </w:r>
    </w:p>
    <w:p>
      <w:pPr>
        <w:pStyle w:val="Heading3"/>
        <w:keepNext/>
        <w:spacing w:before="200" w:after="100"/>
      </w:pPr>
      <w:r>
        <w:rPr>
          <w:b/>
          <w:i w:val="0"/>
          <w:color w:val="6B7280"/>
          <w:sz w:val="22"/>
        </w:rPr>
        <w:t>3. The scoring engine: the change that matters most</w:t>
      </w:r>
    </w:p>
    <w:p>
      <w:pPr>
        <w:spacing w:after="140" w:line="276" w:lineRule="auto"/>
        <w:jc w:val="both"/>
      </w:pPr>
      <w:r>
        <w:rPr>
          <w:rFonts w:ascii="Consolas" w:hAnsi="Consolas"/>
          <w:b w:val="0"/>
          <w:i w:val="0"/>
          <w:color w:val="1F2937"/>
          <w:sz w:val="18"/>
        </w:rPr>
        <w:t>audience_scale</w:t>
      </w:r>
      <w:r>
        <w:rPr>
          <w:b w:val="0"/>
          <w:i w:val="0"/>
          <w:color w:val="1F2937"/>
          <w:sz w:val="20"/>
        </w:rPr>
        <w:t xml:space="preserve"> is currently </w:t>
      </w:r>
      <w:r>
        <w:rPr>
          <w:rFonts w:ascii="Consolas" w:hAnsi="Consolas"/>
          <w:b w:val="0"/>
          <w:i w:val="0"/>
          <w:color w:val="1F2937"/>
          <w:sz w:val="18"/>
        </w:rPr>
        <w:t>logband(followers, 2, 7)</w:t>
      </w:r>
      <w:r>
        <w:rPr>
          <w:b w:val="0"/>
          <w:i w:val="0"/>
          <w:color w:val="1F2937"/>
          <w:sz w:val="20"/>
        </w:rPr>
        <w:t xml:space="preserve">, and </w:t>
      </w:r>
      <w:r>
        <w:rPr>
          <w:b/>
          <w:i w:val="0"/>
          <w:color w:val="1F2937"/>
          <w:sz w:val="20"/>
        </w:rPr>
        <w:t>sport is not an input to any dimension</w:t>
      </w:r>
      <w:r>
        <w:rPr>
          <w:b w:val="0"/>
          <w:i w:val="0"/>
          <w:color w:val="1F2937"/>
          <w:sz w:val="20"/>
        </w:rPr>
        <w:t>. A trail runner with 25k followers scores identically to a footballer with 25k, though 25k is elite in one and irrelevant in the other.</w:t>
      </w:r>
    </w:p>
    <w:p>
      <w:pPr>
        <w:spacing w:after="140" w:line="276" w:lineRule="auto"/>
        <w:jc w:val="both"/>
      </w:pPr>
      <w:r>
        <w:rPr>
          <w:b/>
          <w:i w:val="0"/>
          <w:color w:val="1F2937"/>
          <w:sz w:val="20"/>
        </w:rPr>
        <w:t>The engine under-rates exactly the athletes the strategy targets.</w:t>
      </w:r>
      <w:r>
        <w:rPr>
          <w:b w:val="0"/>
          <w:i w:val="0"/>
          <w:color w:val="1F2937"/>
          <w:sz w:val="20"/>
        </w:rP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i w:val="0"/>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Layer</w:t>
            </w:r>
          </w:p>
        </w:tc>
        <w:tc>
          <w:tcPr>
            <w:tcW w:type="dxa" w:w="2268"/>
            <w:shd w:val="clear" w:fill="EFF1F3"/>
          </w:tcPr>
          <w:p>
            <w:pPr>
              <w:spacing w:after="40" w:before="40"/>
            </w:pPr>
            <w:r/>
            <w:r>
              <w:rPr>
                <w:b/>
                <w:i w:val="0"/>
                <w:color w:val="1F2937"/>
                <w:sz w:val="17"/>
              </w:rPr>
              <w:t>Source</w:t>
            </w:r>
          </w:p>
        </w:tc>
        <w:tc>
          <w:tcPr>
            <w:tcW w:type="dxa" w:w="2268"/>
            <w:shd w:val="clear" w:fill="EFF1F3"/>
          </w:tcPr>
          <w:p>
            <w:pPr>
              <w:spacing w:after="40" w:before="40"/>
            </w:pPr>
            <w:r/>
            <w:r>
              <w:rPr>
                <w:b/>
                <w:i w:val="0"/>
                <w:color w:val="1F2937"/>
                <w:sz w:val="17"/>
              </w:rPr>
              <w:t>Confidence</w:t>
            </w:r>
          </w:p>
        </w:tc>
        <w:tc>
          <w:tcPr>
            <w:tcW w:type="dxa" w:w="2268"/>
            <w:shd w:val="clear" w:fill="EFF1F3"/>
          </w:tcPr>
          <w:p>
            <w:pPr>
              <w:spacing w:after="40" w:before="40"/>
            </w:pPr>
            <w:r/>
            <w:r>
              <w:rPr>
                <w:b/>
                <w:i w:val="0"/>
                <w:color w:val="1F2937"/>
                <w:sz w:val="17"/>
              </w:rPr>
              <w:t>Refresh</w:t>
            </w:r>
          </w:p>
        </w:tc>
      </w:tr>
      <w:tr>
        <w:tc>
          <w:tcPr>
            <w:tcW w:type="dxa" w:w="2268"/>
          </w:tcPr>
          <w:p>
            <w:pPr>
              <w:spacing w:after="40" w:before="40"/>
            </w:pPr>
            <w:r/>
            <w:r>
              <w:rPr>
                <w:b w:val="0"/>
                <w:i w:val="0"/>
                <w:color w:val="1F2937"/>
                <w:sz w:val="17"/>
              </w:rPr>
              <w:t>Country activity index</w:t>
            </w:r>
          </w:p>
        </w:tc>
        <w:tc>
          <w:tcPr>
            <w:tcW w:type="dxa" w:w="2268"/>
          </w:tcPr>
          <w:p>
            <w:pPr>
              <w:spacing w:after="40" w:before="40"/>
            </w:pPr>
            <w:r/>
            <w:r>
              <w:rPr>
                <w:b/>
                <w:i w:val="0"/>
                <w:color w:val="1F2937"/>
                <w:sz w:val="17"/>
              </w:rPr>
              <w:t>Special Eurobarometer 525</w:t>
            </w:r>
            <w:r>
              <w:rPr>
                <w:b w:val="0"/>
                <w:i w:val="0"/>
                <w:color w:val="1F2937"/>
                <w:sz w:val="17"/>
              </w:rPr>
              <w:t xml:space="preserve"> (2022)</w:t>
            </w:r>
          </w:p>
        </w:tc>
        <w:tc>
          <w:tcPr>
            <w:tcW w:type="dxa" w:w="2268"/>
          </w:tcPr>
          <w:p>
            <w:pPr>
              <w:spacing w:after="40" w:before="40"/>
            </w:pPr>
            <w:r/>
            <w:r>
              <w:rPr>
                <w:b w:val="0"/>
                <w:i w:val="0"/>
                <w:color w:val="1F2937"/>
                <w:sz w:val="17"/>
              </w:rPr>
              <w:t>6 countries measured, 28 estimated</w:t>
            </w:r>
          </w:p>
        </w:tc>
        <w:tc>
          <w:tcPr>
            <w:tcW w:type="dxa" w:w="2268"/>
          </w:tcPr>
          <w:p>
            <w:pPr>
              <w:spacing w:after="40" w:before="40"/>
            </w:pPr>
            <w:r/>
            <w:r>
              <w:rPr>
                <w:b w:val="0"/>
                <w:i w:val="0"/>
                <w:color w:val="1F2937"/>
                <w:sz w:val="17"/>
              </w:rPr>
              <w:t>Every ~4 years, free</w:t>
            </w:r>
          </w:p>
        </w:tc>
      </w:tr>
      <w:tr>
        <w:tc>
          <w:tcPr>
            <w:tcW w:type="dxa" w:w="2268"/>
          </w:tcPr>
          <w:p>
            <w:pPr>
              <w:spacing w:after="40" w:before="40"/>
            </w:pPr>
            <w:r/>
            <w:r>
              <w:rPr>
                <w:b w:val="0"/>
                <w:i w:val="0"/>
                <w:color w:val="1F2937"/>
                <w:sz w:val="17"/>
              </w:rPr>
              <w:t>Sport licences</w:t>
            </w:r>
          </w:p>
        </w:tc>
        <w:tc>
          <w:tcPr>
            <w:tcW w:type="dxa" w:w="2268"/>
          </w:tcPr>
          <w:p>
            <w:pPr>
              <w:spacing w:after="40" w:before="40"/>
            </w:pPr>
            <w:r/>
            <w:r>
              <w:rPr>
                <w:b w:val="0"/>
                <w:i w:val="0"/>
                <w:color w:val="1F2937"/>
                <w:sz w:val="17"/>
              </w:rPr>
              <w:t>National federations (CSD Spain, DOSB Germany…)</w:t>
            </w:r>
          </w:p>
        </w:tc>
        <w:tc>
          <w:tcPr>
            <w:tcW w:type="dxa" w:w="2268"/>
          </w:tcPr>
          <w:p>
            <w:pPr>
              <w:spacing w:after="40" w:before="40"/>
            </w:pPr>
            <w:r/>
            <w:r>
              <w:rPr>
                <w:b w:val="0"/>
                <w:i w:val="0"/>
                <w:color w:val="1F2937"/>
                <w:sz w:val="17"/>
              </w:rPr>
              <w:t>Not yet ingested</w:t>
            </w:r>
          </w:p>
        </w:tc>
        <w:tc>
          <w:tcPr>
            <w:tcW w:type="dxa" w:w="2268"/>
          </w:tcPr>
          <w:p>
            <w:pPr>
              <w:spacing w:after="40" w:before="40"/>
            </w:pPr>
            <w:r/>
            <w:r>
              <w:rPr>
                <w:b w:val="0"/>
                <w:i w:val="0"/>
                <w:color w:val="1F2937"/>
                <w:sz w:val="17"/>
              </w:rPr>
              <w:t>Annual, free</w:t>
            </w:r>
          </w:p>
        </w:tc>
      </w:tr>
      <w:tr>
        <w:tc>
          <w:tcPr>
            <w:tcW w:type="dxa" w:w="2268"/>
          </w:tcPr>
          <w:p>
            <w:pPr>
              <w:spacing w:after="40" w:before="40"/>
            </w:pPr>
            <w:r/>
            <w:r>
              <w:rPr>
                <w:b w:val="0"/>
                <w:i w:val="0"/>
                <w:color w:val="1F2937"/>
                <w:sz w:val="17"/>
              </w:rPr>
              <w:t>Padel</w:t>
            </w:r>
          </w:p>
        </w:tc>
        <w:tc>
          <w:tcPr>
            <w:tcW w:type="dxa" w:w="2268"/>
          </w:tcPr>
          <w:p>
            <w:pPr>
              <w:spacing w:after="40" w:before="40"/>
            </w:pPr>
            <w:r/>
            <w:r>
              <w:rPr>
                <w:b/>
                <w:i w:val="0"/>
                <w:color w:val="1F2937"/>
                <w:sz w:val="17"/>
              </w:rPr>
              <w:t>FIP World Padel Report 2025</w:t>
            </w:r>
          </w:p>
        </w:tc>
        <w:tc>
          <w:tcPr>
            <w:tcW w:type="dxa" w:w="2268"/>
          </w:tcPr>
          <w:p>
            <w:pPr>
              <w:spacing w:after="40" w:before="40"/>
            </w:pPr>
            <w:r/>
            <w:r>
              <w:rPr>
                <w:b w:val="0"/>
                <w:i w:val="0"/>
                <w:color w:val="1F2937"/>
                <w:sz w:val="17"/>
              </w:rPr>
              <w:t>measured</w:t>
            </w:r>
          </w:p>
        </w:tc>
        <w:tc>
          <w:tcPr>
            <w:tcW w:type="dxa" w:w="2268"/>
          </w:tcPr>
          <w:p>
            <w:pPr>
              <w:spacing w:after="40" w:before="40"/>
            </w:pPr>
            <w:r/>
            <w:r>
              <w:rPr>
                <w:b w:val="0"/>
                <w:i w:val="0"/>
                <w:color w:val="1F2937"/>
                <w:sz w:val="17"/>
              </w:rPr>
              <w:t>Annual</w:t>
            </w:r>
          </w:p>
        </w:tc>
      </w:tr>
      <w:tr>
        <w:tc>
          <w:tcPr>
            <w:tcW w:type="dxa" w:w="2268"/>
          </w:tcPr>
          <w:p>
            <w:pPr>
              <w:spacing w:after="40" w:before="40"/>
            </w:pPr>
            <w:r/>
            <w:r>
              <w:rPr>
                <w:b w:val="0"/>
                <w:i w:val="0"/>
                <w:color w:val="1F2937"/>
                <w:sz w:val="17"/>
              </w:rPr>
              <w:t>Fandom index</w:t>
            </w:r>
          </w:p>
        </w:tc>
        <w:tc>
          <w:tcPr>
            <w:tcW w:type="dxa" w:w="2268"/>
          </w:tcPr>
          <w:p>
            <w:pPr>
              <w:spacing w:after="40" w:before="40"/>
            </w:pPr>
            <w:r/>
            <w:r>
              <w:rPr>
                <w:b w:val="0"/>
                <w:i w:val="0"/>
                <w:color w:val="1F2937"/>
                <w:sz w:val="17"/>
              </w:rPr>
              <w:t>Reasoned estimates</w:t>
            </w:r>
          </w:p>
        </w:tc>
        <w:tc>
          <w:tcPr>
            <w:tcW w:type="dxa" w:w="2268"/>
          </w:tcPr>
          <w:p>
            <w:pPr>
              <w:spacing w:after="40" w:before="40"/>
            </w:pPr>
            <w:r/>
            <w:r>
              <w:rPr>
                <w:b w:val="0"/>
                <w:i w:val="0"/>
                <w:color w:val="1F2937"/>
                <w:sz w:val="17"/>
              </w:rPr>
              <w:t>estimate</w:t>
            </w:r>
          </w:p>
        </w:tc>
        <w:tc>
          <w:tcPr>
            <w:tcW w:type="dxa" w:w="2268"/>
          </w:tcPr>
          <w:p>
            <w:pPr>
              <w:spacing w:after="40" w:before="40"/>
            </w:pPr>
            <w:r/>
            <w:r>
              <w:rPr>
                <w:b/>
                <w:i w:val="0"/>
                <w:color w:val="1F2937"/>
                <w:sz w:val="17"/>
              </w:rPr>
              <w:t>Replaced by Stride's own data</w:t>
            </w:r>
          </w:p>
        </w:tc>
      </w:tr>
      <w:tr>
        <w:tc>
          <w:tcPr>
            <w:tcW w:type="dxa" w:w="2268"/>
          </w:tcPr>
          <w:p>
            <w:pPr>
              <w:spacing w:after="40" w:before="40"/>
            </w:pPr>
            <w:r/>
            <w:r>
              <w:rPr>
                <w:b w:val="0"/>
                <w:i w:val="0"/>
                <w:color w:val="1F2937"/>
                <w:sz w:val="17"/>
              </w:rPr>
              <w:t>Agent density</w:t>
            </w:r>
          </w:p>
        </w:tc>
        <w:tc>
          <w:tcPr>
            <w:tcW w:type="dxa" w:w="2268"/>
          </w:tcPr>
          <w:p>
            <w:pPr>
              <w:spacing w:after="40" w:before="40"/>
            </w:pPr>
            <w:r/>
            <w:r>
              <w:rPr>
                <w:b w:val="0"/>
                <w:i w:val="0"/>
                <w:color w:val="1F2937"/>
                <w:sz w:val="17"/>
              </w:rPr>
              <w:t>Reasoned estimates</w:t>
            </w:r>
          </w:p>
        </w:tc>
        <w:tc>
          <w:tcPr>
            <w:tcW w:type="dxa" w:w="2268"/>
          </w:tcPr>
          <w:p>
            <w:pPr>
              <w:spacing w:after="40" w:before="40"/>
            </w:pPr>
            <w:r/>
            <w:r>
              <w:rPr>
                <w:b w:val="0"/>
                <w:i w:val="0"/>
                <w:color w:val="1F2937"/>
                <w:sz w:val="17"/>
              </w:rPr>
              <w:t>estimate</w:t>
            </w:r>
          </w:p>
        </w:tc>
        <w:tc>
          <w:tcPr>
            <w:tcW w:type="dxa" w:w="2268"/>
          </w:tcPr>
          <w:p>
            <w:pPr>
              <w:spacing w:after="40" w:before="40"/>
            </w:pPr>
            <w:r/>
            <w:r>
              <w:rPr>
                <w:b w:val="0"/>
                <w:i w:val="0"/>
                <w:color w:val="1F2937"/>
                <w:sz w:val="17"/>
              </w:rPr>
              <w:t>Revised from observed deal flow</w:t>
            </w:r>
          </w:p>
        </w:tc>
      </w:tr>
    </w:tbl>
    <w:p>
      <w:pPr>
        <w:spacing w:after="160" w:before="0"/>
      </w:pPr>
    </w:p>
    <w:p>
      <w:pPr>
        <w:spacing w:after="140" w:line="276" w:lineRule="auto"/>
        <w:jc w:val="both"/>
      </w:pPr>
      <w:r>
        <w:rPr>
          <w:rFonts w:ascii="Consolas" w:hAnsi="Consolas"/>
          <w:b w:val="0"/>
          <w:i w:val="0"/>
          <w:color w:val="1F2937"/>
          <w:sz w:val="18"/>
        </w:rPr>
        <w:t>--coverage</w:t>
      </w:r>
      <w:r>
        <w:rPr>
          <w:b w:val="0"/>
          <w:i w:val="0"/>
          <w:color w:val="1F2937"/>
          <w:sz w:val="20"/>
        </w:rPr>
        <w:t xml:space="preserve"> audits this at any time: today </w:t>
      </w:r>
      <w:r>
        <w:rPr>
          <w:b/>
          <w:i w:val="0"/>
          <w:color w:val="1F2937"/>
          <w:sz w:val="20"/>
        </w:rPr>
        <w:t>6 of 34 countries are measured</w:t>
      </w:r>
      <w:r>
        <w:rPr>
          <w:b w:val="0"/>
          <w:i w:val="0"/>
          <w:color w:val="1F2937"/>
          <w:sz w:val="20"/>
        </w:rPr>
        <w:t xml:space="preserve"> and 28 are estimates. That ratio is the honest state of the dataset, and it improves in a specific way.</w:t>
      </w:r>
    </w:p>
    <w:p>
      <w:pPr>
        <w:spacing w:after="140" w:line="276" w:lineRule="auto"/>
        <w:jc w:val="both"/>
      </w:pPr>
      <w:r>
        <w:rPr>
          <w:b/>
          <w:i w:val="0"/>
          <w:color w:val="1F2937"/>
          <w:sz w:val="20"/>
        </w:rPr>
        <w:t>The index becomes self-improving.</w:t>
      </w:r>
      <w:r>
        <w:rPr>
          <w:b w:val="0"/>
          <w:i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i w:val="0"/>
          <w:color w:val="1F2937"/>
          <w:sz w:val="20"/>
        </w:rPr>
        <w:t>The estimates are placeholders for data the product generates as a by-product of operating</w:t>
      </w:r>
      <w:r>
        <w:rPr>
          <w:b w:val="0"/>
          <w:i w:val="0"/>
          <w:color w:val="1F2937"/>
          <w:sz w:val="20"/>
        </w:rPr>
        <w:t>, which is also why the index is defensible as a moat rather than a spreadsheet anyone could copy.</w:t>
      </w:r>
    </w:p>
    <w:p>
      <w:pPr>
        <w:pStyle w:val="Heading3"/>
        <w:keepNext/>
        <w:spacing w:before="200" w:after="100"/>
      </w:pPr>
      <w:r>
        <w:rPr>
          <w:b/>
          <w:i w:val="0"/>
          <w:color w:val="6B7280"/>
          <w:sz w:val="22"/>
        </w:rPr>
        <w:t>Honest limitations</w:t>
      </w:r>
    </w:p>
    <w:p>
      <w:pPr>
        <w:pStyle w:val="ListBullet"/>
        <w:spacing w:after="60" w:line="264" w:lineRule="auto"/>
        <w:ind w:left="340"/>
      </w:pPr>
      <w:r>
        <w:rPr>
          <w:b/>
          <w:i w:val="0"/>
          <w:color w:val="1F2937"/>
          <w:sz w:val="20"/>
        </w:rPr>
        <w:t>28 of 34 country activity indices are estimates.</w:t>
      </w:r>
      <w:r>
        <w:rPr>
          <w:b w:val="0"/>
          <w:i w:val="0"/>
          <w:color w:val="1F2937"/>
          <w:sz w:val="20"/>
        </w:rPr>
        <w:t xml:space="preserve"> They sit inside the Eurobarometer distribution and are the right shape, but they are not measured.</w:t>
      </w:r>
    </w:p>
    <w:p>
      <w:pPr>
        <w:pStyle w:val="ListBullet"/>
        <w:spacing w:after="60" w:line="264" w:lineRule="auto"/>
        <w:ind w:left="340"/>
      </w:pPr>
      <w:r>
        <w:rPr>
          <w:b/>
          <w:i w:val="0"/>
          <w:color w:val="1F2937"/>
          <w:sz w:val="20"/>
        </w:rPr>
        <w:t>Fandom is the weakest layer throughout</w:t>
      </w:r>
      <w:r>
        <w:rPr>
          <w:b w:val="0"/>
          <w:i w:val="0"/>
          <w:color w:val="1F2937"/>
          <w:sz w:val="20"/>
        </w:rPr>
        <w:t xml:space="preserve">, and it drives </w:t>
      </w:r>
      <w:r>
        <w:rPr>
          <w:rFonts w:ascii="Consolas" w:hAnsi="Consolas"/>
          <w:b w:val="0"/>
          <w:i w:val="0"/>
          <w:color w:val="1F2937"/>
          <w:sz w:val="18"/>
        </w:rPr>
        <w:t>demand</w:t>
      </w:r>
      <w:r>
        <w:rPr>
          <w:b w:val="0"/>
          <w:i w:val="0"/>
          <w:color w:val="1F2937"/>
          <w:sz w:val="20"/>
        </w:rPr>
        <w:t xml:space="preserve"> and </w:t>
      </w:r>
      <w:r>
        <w:rPr>
          <w:rFonts w:ascii="Consolas" w:hAnsi="Consolas"/>
          <w:b w:val="0"/>
          <w:i w:val="0"/>
          <w:color w:val="1F2937"/>
          <w:sz w:val="18"/>
        </w:rPr>
        <w:t>appetite</w:t>
      </w:r>
      <w:r>
        <w:rPr>
          <w:b w:val="0"/>
          <w:i w:val="0"/>
          <w:color w:val="1F2937"/>
          <w:sz w:val="20"/>
        </w:rPr>
        <w:t>: the signal the whole content-guidance feature rests on. First candidate for replacement with real data.</w:t>
      </w:r>
    </w:p>
    <w:p>
      <w:pPr>
        <w:pStyle w:val="ListBullet"/>
        <w:spacing w:after="60" w:line="264" w:lineRule="auto"/>
        <w:ind w:left="340"/>
      </w:pPr>
      <w:r>
        <w:rPr>
          <w:b/>
          <w:i w:val="0"/>
          <w:color w:val="1F2937"/>
          <w:sz w:val="20"/>
        </w:rPr>
        <w:t>Regional multipliers are coarse.</w:t>
      </w:r>
      <w:r>
        <w:rPr>
          <w:b w:val="0"/>
          <w:i w:val="0"/>
          <w:color w:val="1F2937"/>
          <w:sz w:val="20"/>
        </w:rPr>
        <w:t xml:space="preserve"> Sweden and Denmark share "nordics" despite different padel adoption.</w:t>
      </w:r>
    </w:p>
    <w:p>
      <w:pPr>
        <w:pStyle w:val="ListBullet"/>
        <w:spacing w:after="60" w:line="264" w:lineRule="auto"/>
        <w:ind w:left="340"/>
      </w:pPr>
      <w:r>
        <w:rPr>
          <w:b/>
          <w:i w:val="0"/>
          <w:color w:val="1F2937"/>
          <w:sz w:val="20"/>
        </w:rPr>
        <w:t>Agent density is a judgement</w:t>
      </w:r>
      <w:r>
        <w:rPr>
          <w:b w:val="0"/>
          <w:i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i w:val="0"/>
          <w:color w:val="1F2937"/>
          <w:sz w:val="32"/>
        </w:rPr>
        <w:t>Appendix I: Analytics Strategy</w:t>
      </w:r>
    </w:p>
    <w:p>
      <w:pPr>
        <w:spacing w:after="140" w:line="276" w:lineRule="auto"/>
        <w:jc w:val="both"/>
      </w:pPr>
      <w:r>
        <w:rPr>
          <w:b/>
          <w:i w:val="0"/>
          <w:color w:val="1F2937"/>
          <w:sz w:val="20"/>
        </w:rPr>
        <w:t>Yes, phase it, and the phasing is not optional, because the data you need does not exist yet.</w:t>
      </w:r>
      <w:r>
        <w:rPr>
          <w:b w:val="0"/>
          <w:i w:val="0"/>
          <w:color w:val="1F2937"/>
          <w:sz w:val="20"/>
        </w:rPr>
        <w:t xml:space="preserve"> Most of what an analytics team would want to know about Stride can only be learned by operating Stride.</w:t>
      </w:r>
    </w:p>
    <w:p>
      <w:pPr>
        <w:spacing w:after="140" w:line="276" w:lineRule="auto"/>
        <w:jc w:val="both"/>
      </w:pPr>
      <w:r>
        <w:rPr>
          <w:b w:val="0"/>
          <w:i w:val="0"/>
          <w:color w:val="1F2937"/>
          <w:sz w:val="20"/>
        </w:rPr>
        <w:t xml:space="preserve">The one thing that </w:t>
      </w:r>
      <w:r>
        <w:rPr>
          <w:b w:val="0"/>
          <w:i/>
          <w:color w:val="1F2937"/>
          <w:sz w:val="20"/>
        </w:rPr>
        <w:t>is</w:t>
      </w:r>
      <w:r>
        <w:rPr>
          <w:b w:val="0"/>
          <w:i w:val="0"/>
          <w:color w:val="1F2937"/>
          <w:sz w:val="20"/>
        </w:rPr>
        <w:t xml:space="preserve"> urgent costs no headcount at all.</w:t>
      </w:r>
    </w:p>
    <w:p>
      <w:pPr>
        <w:spacing w:after="120" w:before="0"/>
      </w:pPr>
    </w:p>
    <w:p>
      <w:pPr>
        <w:pStyle w:val="Heading2"/>
        <w:keepNext/>
        <w:spacing w:before="320" w:after="100"/>
      </w:pPr>
      <w:r>
        <w:rPr>
          <w:b/>
          <w:i w:val="0"/>
          <w:color w:val="1F2937"/>
          <w:sz w:val="25"/>
        </w:rPr>
        <w:t>The rule</w:t>
      </w:r>
    </w:p>
    <w:p>
      <w:pPr>
        <w:spacing w:before="160" w:after="160" w:line="264" w:lineRule="auto"/>
        <w:ind w:left="227"/>
        <w:shd w:val="clear" w:fill="F6F7F9"/>
        <w:pBdr>
          <w:left w:val="single" w:sz="18" w:space="8" w:color="9CA3AF"/>
        </w:pBdr>
      </w:pPr>
      <w:r>
        <w:rPr>
          <w:b/>
          <w:i w:val="0"/>
          <w:color w:val="1F2937"/>
          <w:sz w:val="19"/>
        </w:rPr>
        <w:t>Capture early. Measure when there is something to measure. Explain before you predict. Hire last.</w:t>
      </w:r>
    </w:p>
    <w:p>
      <w:pPr>
        <w:spacing w:after="140" w:line="276" w:lineRule="auto"/>
        <w:jc w:val="both"/>
      </w:pPr>
      <w:r>
        <w:rPr>
          <w:b w:val="0"/>
          <w:i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i w:val="0"/>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Phase</w:t>
            </w:r>
          </w:p>
        </w:tc>
        <w:tc>
          <w:tcPr>
            <w:tcW w:type="dxa" w:w="1814"/>
            <w:shd w:val="clear" w:fill="EFF1F3"/>
          </w:tcPr>
          <w:p>
            <w:pPr>
              <w:spacing w:after="40" w:before="40"/>
            </w:pPr>
            <w:r/>
            <w:r>
              <w:rPr>
                <w:b/>
                <w:i w:val="0"/>
                <w:color w:val="1F2937"/>
                <w:sz w:val="17"/>
              </w:rPr>
              <w:t>When</w:t>
            </w:r>
          </w:p>
        </w:tc>
        <w:tc>
          <w:tcPr>
            <w:tcW w:type="dxa" w:w="1814"/>
            <w:shd w:val="clear" w:fill="EFF1F3"/>
          </w:tcPr>
          <w:p>
            <w:pPr>
              <w:spacing w:after="40" w:before="40"/>
            </w:pPr>
            <w:r/>
            <w:r>
              <w:rPr>
                <w:b/>
                <w:i w:val="0"/>
                <w:color w:val="1F2937"/>
                <w:sz w:val="17"/>
              </w:rPr>
              <w:t>Data you have</w:t>
            </w:r>
          </w:p>
        </w:tc>
        <w:tc>
          <w:tcPr>
            <w:tcW w:type="dxa" w:w="1814"/>
            <w:shd w:val="clear" w:fill="EFF1F3"/>
          </w:tcPr>
          <w:p>
            <w:pPr>
              <w:spacing w:after="40" w:before="40"/>
            </w:pPr>
            <w:r/>
            <w:r>
              <w:rPr>
                <w:b/>
                <w:i w:val="0"/>
                <w:color w:val="1F2937"/>
                <w:sz w:val="17"/>
              </w:rPr>
              <w:t>Headcount</w:t>
            </w:r>
          </w:p>
        </w:tc>
        <w:tc>
          <w:tcPr>
            <w:tcW w:type="dxa" w:w="1814"/>
            <w:shd w:val="clear" w:fill="EFF1F3"/>
          </w:tcPr>
          <w:p>
            <w:pPr>
              <w:spacing w:after="40" w:before="40"/>
            </w:pPr>
            <w:r/>
            <w:r>
              <w:rPr>
                <w:b/>
                <w:i w:val="0"/>
                <w:color w:val="1F2937"/>
                <w:sz w:val="17"/>
              </w:rPr>
              <w:t>What it answers</w:t>
            </w:r>
          </w:p>
        </w:tc>
      </w:tr>
      <w:tr>
        <w:tc>
          <w:tcPr>
            <w:tcW w:type="dxa" w:w="1814"/>
          </w:tcPr>
          <w:p>
            <w:pPr>
              <w:spacing w:after="40" w:before="40"/>
            </w:pPr>
            <w:r/>
            <w:r>
              <w:rPr>
                <w:b/>
                <w:i w:val="0"/>
                <w:color w:val="1F2937"/>
                <w:sz w:val="17"/>
              </w:rPr>
              <w:t>0: Borrowed</w:t>
            </w:r>
          </w:p>
        </w:tc>
        <w:tc>
          <w:tcPr>
            <w:tcW w:type="dxa" w:w="1814"/>
          </w:tcPr>
          <w:p>
            <w:pPr>
              <w:spacing w:after="40" w:before="40"/>
            </w:pPr>
            <w:r/>
            <w:r>
              <w:rPr>
                <w:b w:val="0"/>
                <w:i w:val="0"/>
                <w:color w:val="1F2937"/>
                <w:sz w:val="17"/>
              </w:rPr>
              <w:t>Now → pre-seed</w:t>
            </w:r>
          </w:p>
        </w:tc>
        <w:tc>
          <w:tcPr>
            <w:tcW w:type="dxa" w:w="1814"/>
          </w:tcPr>
          <w:p>
            <w:pPr>
              <w:spacing w:after="40" w:before="40"/>
            </w:pPr>
            <w:r/>
            <w:r>
              <w:rPr>
                <w:b w:val="0"/>
                <w:i w:val="0"/>
                <w:color w:val="1F2937"/>
                <w:sz w:val="17"/>
              </w:rPr>
              <w:t>Public datasets, your own schema</w:t>
            </w:r>
          </w:p>
        </w:tc>
        <w:tc>
          <w:tcPr>
            <w:tcW w:type="dxa" w:w="1814"/>
          </w:tcPr>
          <w:p>
            <w:pPr>
              <w:spacing w:after="40" w:before="40"/>
            </w:pPr>
            <w:r/>
            <w:r>
              <w:rPr>
                <w:b/>
                <w:i w:val="0"/>
                <w:color w:val="1F2937"/>
                <w:sz w:val="17"/>
              </w:rPr>
              <w:t>0</w:t>
            </w:r>
          </w:p>
        </w:tc>
        <w:tc>
          <w:tcPr>
            <w:tcW w:type="dxa" w:w="1814"/>
          </w:tcPr>
          <w:p>
            <w:pPr>
              <w:spacing w:after="40" w:before="40"/>
            </w:pPr>
            <w:r/>
            <w:r>
              <w:rPr>
                <w:b w:val="0"/>
                <w:i w:val="0"/>
                <w:color w:val="1F2937"/>
                <w:sz w:val="17"/>
              </w:rPr>
              <w:t>Which sports and countries look promising, and what content to advise</w:t>
            </w:r>
          </w:p>
        </w:tc>
      </w:tr>
      <w:tr>
        <w:tc>
          <w:tcPr>
            <w:tcW w:type="dxa" w:w="1814"/>
          </w:tcPr>
          <w:p>
            <w:pPr>
              <w:spacing w:after="40" w:before="40"/>
            </w:pPr>
            <w:r/>
            <w:r>
              <w:rPr>
                <w:b/>
                <w:i w:val="0"/>
                <w:color w:val="1F2937"/>
                <w:sz w:val="17"/>
              </w:rPr>
              <w:t>1: Observed</w:t>
            </w:r>
          </w:p>
        </w:tc>
        <w:tc>
          <w:tcPr>
            <w:tcW w:type="dxa" w:w="1814"/>
          </w:tcPr>
          <w:p>
            <w:pPr>
              <w:spacing w:after="40" w:before="40"/>
            </w:pPr>
            <w:r/>
            <w:r>
              <w:rPr>
                <w:b w:val="0"/>
                <w:i w:val="0"/>
                <w:color w:val="1F2937"/>
                <w:sz w:val="17"/>
              </w:rPr>
              <w:t>Pre-seed → seed</w:t>
            </w:r>
          </w:p>
        </w:tc>
        <w:tc>
          <w:tcPr>
            <w:tcW w:type="dxa" w:w="1814"/>
          </w:tcPr>
          <w:p>
            <w:pPr>
              <w:spacing w:after="40" w:before="40"/>
            </w:pPr>
            <w:r/>
            <w:r>
              <w:rPr>
                <w:b w:val="0"/>
                <w:i w:val="0"/>
                <w:color w:val="1F2937"/>
                <w:sz w:val="17"/>
              </w:rPr>
              <w:t>Real engagement from connected platforms</w:t>
            </w:r>
          </w:p>
        </w:tc>
        <w:tc>
          <w:tcPr>
            <w:tcW w:type="dxa" w:w="1814"/>
          </w:tcPr>
          <w:p>
            <w:pPr>
              <w:spacing w:after="40" w:before="40"/>
            </w:pPr>
            <w:r/>
            <w:r>
              <w:rPr>
                <w:b/>
                <w:i w:val="0"/>
                <w:color w:val="1F2937"/>
                <w:sz w:val="17"/>
              </w:rPr>
              <w:t>0</w:t>
            </w:r>
            <w:r>
              <w:rPr>
                <w:b w:val="0"/>
                <w:i w:val="0"/>
                <w:color w:val="1F2937"/>
                <w:sz w:val="17"/>
              </w:rPr>
              <w:t xml:space="preserve"> (engineering)</w:t>
            </w:r>
          </w:p>
        </w:tc>
        <w:tc>
          <w:tcPr>
            <w:tcW w:type="dxa" w:w="1814"/>
          </w:tcPr>
          <w:p>
            <w:pPr>
              <w:spacing w:after="40" w:before="40"/>
            </w:pPr>
            <w:r/>
            <w:r>
              <w:rPr>
                <w:b w:val="0"/>
                <w:i w:val="0"/>
                <w:color w:val="1F2937"/>
                <w:sz w:val="17"/>
              </w:rPr>
              <w:t>What actually converts, per sport and market</w:t>
            </w:r>
          </w:p>
        </w:tc>
      </w:tr>
      <w:tr>
        <w:tc>
          <w:tcPr>
            <w:tcW w:type="dxa" w:w="1814"/>
          </w:tcPr>
          <w:p>
            <w:pPr>
              <w:spacing w:after="40" w:before="40"/>
            </w:pPr>
            <w:r/>
            <w:r>
              <w:rPr>
                <w:b/>
                <w:i w:val="0"/>
                <w:color w:val="1F2937"/>
                <w:sz w:val="17"/>
              </w:rPr>
              <w:t>2: Outcome</w:t>
            </w:r>
          </w:p>
        </w:tc>
        <w:tc>
          <w:tcPr>
            <w:tcW w:type="dxa" w:w="1814"/>
          </w:tcPr>
          <w:p>
            <w:pPr>
              <w:spacing w:after="40" w:before="40"/>
            </w:pPr>
            <w:r/>
            <w:r>
              <w:rPr>
                <w:b w:val="0"/>
                <w:i w:val="0"/>
                <w:color w:val="1F2937"/>
                <w:sz w:val="17"/>
              </w:rPr>
              <w:t>Growth round</w:t>
            </w:r>
          </w:p>
        </w:tc>
        <w:tc>
          <w:tcPr>
            <w:tcW w:type="dxa" w:w="1814"/>
          </w:tcPr>
          <w:p>
            <w:pPr>
              <w:spacing w:after="40" w:before="40"/>
            </w:pPr>
            <w:r/>
            <w:r>
              <w:rPr>
                <w:b w:val="0"/>
                <w:i w:val="0"/>
                <w:color w:val="1F2937"/>
                <w:sz w:val="17"/>
              </w:rPr>
              <w:t>Deal outcomes, churn cohorts, campaign results</w:t>
            </w:r>
          </w:p>
        </w:tc>
        <w:tc>
          <w:tcPr>
            <w:tcW w:type="dxa" w:w="1814"/>
          </w:tcPr>
          <w:p>
            <w:pPr>
              <w:spacing w:after="40" w:before="40"/>
            </w:pPr>
            <w:r/>
            <w:r>
              <w:rPr>
                <w:b/>
                <w:i w:val="0"/>
                <w:color w:val="1F2937"/>
                <w:sz w:val="17"/>
              </w:rPr>
              <w:t>1</w:t>
            </w:r>
            <w:r>
              <w:rPr>
                <w:b w:val="0"/>
                <w:i w:val="0"/>
                <w:color w:val="1F2937"/>
                <w:sz w:val="17"/>
              </w:rPr>
              <w:t xml:space="preserve"> analyst-engineer</w:t>
            </w:r>
          </w:p>
        </w:tc>
        <w:tc>
          <w:tcPr>
            <w:tcW w:type="dxa" w:w="1814"/>
          </w:tcPr>
          <w:p>
            <w:pPr>
              <w:spacing w:after="40" w:before="40"/>
            </w:pPr>
            <w:r/>
            <w:r>
              <w:rPr>
                <w:b w:val="0"/>
                <w:i w:val="0"/>
                <w:color w:val="1F2937"/>
                <w:sz w:val="17"/>
              </w:rPr>
              <w:t>Which matches convert, and what a match is really worth</w:t>
            </w:r>
          </w:p>
        </w:tc>
      </w:tr>
      <w:tr>
        <w:tc>
          <w:tcPr>
            <w:tcW w:type="dxa" w:w="1814"/>
          </w:tcPr>
          <w:p>
            <w:pPr>
              <w:spacing w:after="40" w:before="40"/>
            </w:pPr>
            <w:r/>
            <w:r>
              <w:rPr>
                <w:b/>
                <w:i w:val="0"/>
                <w:color w:val="1F2937"/>
                <w:sz w:val="17"/>
              </w:rPr>
              <w:t>3: Intelligence</w:t>
            </w:r>
          </w:p>
        </w:tc>
        <w:tc>
          <w:tcPr>
            <w:tcW w:type="dxa" w:w="1814"/>
          </w:tcPr>
          <w:p>
            <w:pPr>
              <w:spacing w:after="40" w:before="40"/>
            </w:pPr>
            <w:r/>
            <w:r>
              <w:rPr>
                <w:b w:val="0"/>
                <w:i w:val="0"/>
                <w:color w:val="1F2937"/>
                <w:sz w:val="17"/>
              </w:rPr>
              <w:t>Post-growth</w:t>
            </w:r>
          </w:p>
        </w:tc>
        <w:tc>
          <w:tcPr>
            <w:tcW w:type="dxa" w:w="1814"/>
          </w:tcPr>
          <w:p>
            <w:pPr>
              <w:spacing w:after="40" w:before="40"/>
            </w:pPr>
            <w:r/>
            <w:r>
              <w:rPr>
                <w:b w:val="0"/>
                <w:i w:val="0"/>
                <w:color w:val="1F2937"/>
                <w:sz w:val="17"/>
              </w:rPr>
              <w:t>Everything above, at scale</w:t>
            </w:r>
          </w:p>
        </w:tc>
        <w:tc>
          <w:tcPr>
            <w:tcW w:type="dxa" w:w="1814"/>
          </w:tcPr>
          <w:p>
            <w:pPr>
              <w:spacing w:after="40" w:before="40"/>
            </w:pPr>
            <w:r/>
            <w:r>
              <w:rPr>
                <w:b/>
                <w:i w:val="0"/>
                <w:color w:val="1F2937"/>
                <w:sz w:val="17"/>
              </w:rPr>
              <w:t>3–5</w:t>
            </w:r>
          </w:p>
        </w:tc>
        <w:tc>
          <w:tcPr>
            <w:tcW w:type="dxa" w:w="1814"/>
          </w:tcPr>
          <w:p>
            <w:pPr>
              <w:spacing w:after="40" w:before="40"/>
            </w:pPr>
            <w:r/>
            <w:r>
              <w:rPr>
                <w:b w:val="0"/>
                <w:i w:val="0"/>
                <w:color w:val="1F2937"/>
                <w:sz w:val="17"/>
              </w:rPr>
              <w:t>Prediction, and data as a product</w:t>
            </w:r>
          </w:p>
        </w:tc>
      </w:tr>
    </w:tbl>
    <w:p>
      <w:pPr>
        <w:spacing w:after="160" w:before="0"/>
      </w:pPr>
    </w:p>
    <w:p>
      <w:pPr>
        <w:pStyle w:val="Heading3"/>
        <w:keepNext/>
        <w:spacing w:before="200" w:after="100"/>
      </w:pPr>
      <w:r>
        <w:rPr>
          <w:b/>
          <w:i w:val="0"/>
          <w:color w:val="6B7280"/>
          <w:sz w:val="22"/>
        </w:rPr>
        <w:t>Phase 0: Borrowed data (now)</w:t>
      </w:r>
    </w:p>
    <w:p>
      <w:pPr>
        <w:spacing w:after="140" w:line="276" w:lineRule="auto"/>
        <w:jc w:val="both"/>
      </w:pPr>
      <w:r>
        <w:rPr>
          <w:b w:val="0"/>
          <w:i w:val="0"/>
          <w:color w:val="1F2937"/>
          <w:sz w:val="20"/>
        </w:rPr>
        <w:t xml:space="preserve">Everything in </w:t>
      </w:r>
      <w:r>
        <w:rPr>
          <w:b w:val="0"/>
          <w:i w:val="0"/>
          <w:color w:val="1F2937"/>
          <w:sz w:val="20"/>
        </w:rPr>
        <w:t>08</w:t>
      </w:r>
      <w:r>
        <w:rPr>
          <w:b w:val="0"/>
          <w:i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i w:val="0"/>
          <w:color w:val="1F2937"/>
          <w:sz w:val="20"/>
        </w:rPr>
        <w:t>The only urgent work is instrumentation</w:t>
      </w:r>
      <w:r>
        <w:rPr>
          <w:b w:val="0"/>
          <w:i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Already built</w:t>
            </w:r>
          </w:p>
        </w:tc>
        <w:tc>
          <w:tcPr>
            <w:tcW w:type="dxa" w:w="4536"/>
            <w:shd w:val="clear" w:fill="EFF1F3"/>
          </w:tcPr>
          <w:p>
            <w:pPr>
              <w:spacing w:after="40" w:before="40"/>
            </w:pPr>
            <w:r/>
            <w:r>
              <w:rPr>
                <w:b/>
                <w:i w:val="0"/>
                <w:color w:val="1F2937"/>
                <w:sz w:val="17"/>
              </w:rPr>
              <w:t>Why it matters later</w:t>
            </w:r>
          </w:p>
        </w:tc>
      </w:tr>
      <w:tr>
        <w:tc>
          <w:tcPr>
            <w:tcW w:type="dxa" w:w="4536"/>
          </w:tcPr>
          <w:p>
            <w:pPr>
              <w:spacing w:after="40" w:before="40"/>
            </w:pPr>
            <w:r/>
            <w:r>
              <w:rPr>
                <w:rFonts w:ascii="Consolas" w:hAnsi="Consolas"/>
                <w:b w:val="0"/>
                <w:i w:val="0"/>
                <w:color w:val="1F2937"/>
                <w:sz w:val="15"/>
              </w:rPr>
              <w:t>score_snapshots</w:t>
            </w:r>
            <w:r>
              <w:rPr>
                <w:b w:val="0"/>
                <w:i w:val="0"/>
                <w:color w:val="1F2937"/>
                <w:sz w:val="17"/>
              </w:rPr>
              <w:t xml:space="preserve"> store inputs </w:t>
            </w:r>
            <w:r>
              <w:rPr>
                <w:b w:val="0"/>
                <w:i/>
                <w:color w:val="1F2937"/>
                <w:sz w:val="17"/>
              </w:rPr>
              <w:t>and</w:t>
            </w:r>
            <w:r>
              <w:rPr>
                <w:b w:val="0"/>
                <w:i w:val="0"/>
                <w:color w:val="1F2937"/>
                <w:sz w:val="17"/>
              </w:rPr>
              <w:t xml:space="preserve"> coverage per computation</w:t>
            </w:r>
          </w:p>
        </w:tc>
        <w:tc>
          <w:tcPr>
            <w:tcW w:type="dxa" w:w="4536"/>
          </w:tcPr>
          <w:p>
            <w:pPr>
              <w:spacing w:after="40" w:before="40"/>
            </w:pPr>
            <w:r/>
            <w:r>
              <w:rPr>
                <w:b w:val="0"/>
                <w:i w:val="0"/>
                <w:color w:val="1F2937"/>
                <w:sz w:val="17"/>
              </w:rPr>
              <w:t>Every score is reproducible after the fact, you can re-derive history when the formula changes</w:t>
            </w:r>
          </w:p>
        </w:tc>
      </w:tr>
      <w:tr>
        <w:tc>
          <w:tcPr>
            <w:tcW w:type="dxa" w:w="4536"/>
          </w:tcPr>
          <w:p>
            <w:pPr>
              <w:spacing w:after="40" w:before="40"/>
            </w:pPr>
            <w:r/>
            <w:r>
              <w:rPr>
                <w:b w:val="0"/>
                <w:i w:val="0"/>
                <w:color w:val="1F2937"/>
                <w:sz w:val="17"/>
              </w:rPr>
              <w:t xml:space="preserve">Versioned </w:t>
            </w:r>
            <w:r>
              <w:rPr>
                <w:rFonts w:ascii="Consolas" w:hAnsi="Consolas"/>
                <w:b w:val="0"/>
                <w:i w:val="0"/>
                <w:color w:val="1F2937"/>
                <w:sz w:val="15"/>
              </w:rPr>
              <w:t>formula_version</w:t>
            </w:r>
            <w:r>
              <w:rPr>
                <w:b w:val="0"/>
                <w:i w:val="0"/>
                <w:color w:val="1F2937"/>
                <w:sz w:val="17"/>
              </w:rPr>
              <w:t xml:space="preserve"> on every snapshot</w:t>
            </w:r>
          </w:p>
        </w:tc>
        <w:tc>
          <w:tcPr>
            <w:tcW w:type="dxa" w:w="4536"/>
          </w:tcPr>
          <w:p>
            <w:pPr>
              <w:spacing w:after="40" w:before="40"/>
            </w:pPr>
            <w:r/>
            <w:r>
              <w:rPr>
                <w:b w:val="0"/>
                <w:i w:val="0"/>
                <w:color w:val="1F2937"/>
                <w:sz w:val="17"/>
              </w:rPr>
              <w:t>Cohorts stay comparable across scoring changes</w:t>
            </w:r>
          </w:p>
        </w:tc>
      </w:tr>
      <w:tr>
        <w:tc>
          <w:tcPr>
            <w:tcW w:type="dxa" w:w="4536"/>
          </w:tcPr>
          <w:p>
            <w:pPr>
              <w:spacing w:after="40" w:before="40"/>
            </w:pPr>
            <w:r/>
            <w:r>
              <w:rPr>
                <w:rFonts w:ascii="Consolas" w:hAnsi="Consolas"/>
                <w:b w:val="0"/>
                <w:i w:val="0"/>
                <w:color w:val="1F2937"/>
                <w:sz w:val="15"/>
              </w:rPr>
              <w:t>events</w:t>
            </w:r>
            <w:r>
              <w:rPr>
                <w:b w:val="0"/>
                <w:i w:val="0"/>
                <w:color w:val="1F2937"/>
                <w:sz w:val="17"/>
              </w:rPr>
              <w:t xml:space="preserve"> audit log with arbitrary object types</w:t>
            </w:r>
          </w:p>
        </w:tc>
        <w:tc>
          <w:tcPr>
            <w:tcW w:type="dxa" w:w="4536"/>
          </w:tcPr>
          <w:p>
            <w:pPr>
              <w:spacing w:after="40" w:before="40"/>
            </w:pPr>
            <w:r/>
            <w:r>
              <w:rPr>
                <w:b w:val="0"/>
                <w:i w:val="0"/>
                <w:color w:val="1F2937"/>
                <w:sz w:val="17"/>
              </w:rPr>
              <w:t>New event types need no migration</w:t>
            </w:r>
          </w:p>
        </w:tc>
      </w:tr>
      <w:tr>
        <w:tc>
          <w:tcPr>
            <w:tcW w:type="dxa" w:w="4536"/>
          </w:tcPr>
          <w:p>
            <w:pPr>
              <w:spacing w:after="40" w:before="40"/>
            </w:pPr>
            <w:r/>
            <w:r>
              <w:rPr>
                <w:b w:val="0"/>
                <w:i w:val="0"/>
                <w:color w:val="1F2937"/>
                <w:sz w:val="17"/>
              </w:rPr>
              <w:t>Consent recorded with policy version</w:t>
            </w:r>
          </w:p>
        </w:tc>
        <w:tc>
          <w:tcPr>
            <w:tcW w:type="dxa" w:w="4536"/>
          </w:tcPr>
          <w:p>
            <w:pPr>
              <w:spacing w:after="40" w:before="40"/>
            </w:pPr>
            <w:r/>
            <w:r>
              <w:rPr>
                <w:b w:val="0"/>
                <w:i w:val="0"/>
                <w:color w:val="1F2937"/>
                <w:sz w:val="17"/>
              </w:rPr>
              <w:t>The lawful basis for analysing behaviour is already documented</w:t>
            </w:r>
          </w:p>
        </w:tc>
      </w:tr>
    </w:tbl>
    <w:p>
      <w:pPr>
        <w:spacing w:after="160" w:before="0"/>
      </w:pPr>
    </w:p>
    <w:p>
      <w:pPr>
        <w:spacing w:after="140" w:line="276" w:lineRule="auto"/>
        <w:jc w:val="both"/>
      </w:pPr>
      <w:r>
        <w:rPr>
          <w:b/>
          <w:i w:val="0"/>
          <w:color w:val="1F2937"/>
          <w:sz w:val="20"/>
        </w:rPr>
        <w:t>What to add now, while it is cheap:</w:t>
      </w:r>
      <w:r>
        <w:rPr>
          <w:b w:val="0"/>
          <w:i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i w:val="0"/>
          <w:color w:val="6B7280"/>
          <w:sz w:val="22"/>
        </w:rPr>
        <w:t>Phase 1: Observed data (pre-seed → seed)</w:t>
      </w:r>
    </w:p>
    <w:p>
      <w:pPr>
        <w:spacing w:after="140" w:line="276" w:lineRule="auto"/>
        <w:jc w:val="both"/>
      </w:pPr>
      <w:r>
        <w:rPr>
          <w:b w:val="0"/>
          <w:i w:val="0"/>
          <w:color w:val="1F2937"/>
          <w:sz w:val="20"/>
        </w:rPr>
        <w:t>Once connectors are live, Stride measures what it currently estimates. The fandom layer of the sport index: its weakest input, gets replaced by real engagement per sport per country, drawn from the athletes already on the platform.</w:t>
      </w:r>
    </w:p>
    <w:p>
      <w:pPr>
        <w:spacing w:after="140" w:line="276" w:lineRule="auto"/>
        <w:jc w:val="both"/>
      </w:pPr>
      <w:r>
        <w:rPr>
          <w:b/>
          <w:i w:val="0"/>
          <w:color w:val="1F2937"/>
          <w:sz w:val="20"/>
        </w:rPr>
        <w:t>This is the phase where the index stops being a spreadsheet and starts being a moat.</w:t>
      </w:r>
      <w:r>
        <w:rPr>
          <w:b w:val="0"/>
          <w:i w:val="0"/>
          <w:color w:val="1F2937"/>
          <w:sz w:val="20"/>
        </w:rPr>
        <w:t xml:space="preserve"> Anyone can copy the method in </w:t>
      </w:r>
      <w:r>
        <w:rPr>
          <w:rFonts w:ascii="Consolas" w:hAnsi="Consolas"/>
          <w:b w:val="0"/>
          <w:i w:val="0"/>
          <w:color w:val="1F2937"/>
          <w:sz w:val="18"/>
        </w:rPr>
        <w:t>sport_index.py</w:t>
      </w:r>
      <w:r>
        <w:rPr>
          <w:b w:val="0"/>
          <w:i w:val="0"/>
          <w:color w:val="1F2937"/>
          <w:sz w:val="20"/>
        </w:rPr>
        <w:t>. Nobody can copy a measured dataset of what athlete audiences actually do.</w:t>
      </w:r>
    </w:p>
    <w:p>
      <w:pPr>
        <w:spacing w:after="140" w:line="276" w:lineRule="auto"/>
        <w:jc w:val="both"/>
      </w:pPr>
      <w:r>
        <w:rPr>
          <w:b w:val="0"/>
          <w:i w:val="0"/>
          <w:color w:val="1F2937"/>
          <w:sz w:val="20"/>
        </w:rPr>
        <w:t>Still no analytics hire. This is instrumentation and queries, done by whoever built the pipeline.</w:t>
      </w:r>
    </w:p>
    <w:p>
      <w:pPr>
        <w:pStyle w:val="Heading3"/>
        <w:keepNext/>
        <w:spacing w:before="200" w:after="100"/>
      </w:pPr>
      <w:r>
        <w:rPr>
          <w:b/>
          <w:i w:val="0"/>
          <w:color w:val="6B7280"/>
          <w:sz w:val="22"/>
        </w:rPr>
        <w:t>Phase 2: Outcome data (the growth round)</w:t>
      </w:r>
    </w:p>
    <w:p>
      <w:pPr>
        <w:spacing w:after="140" w:line="276" w:lineRule="auto"/>
        <w:jc w:val="both"/>
      </w:pPr>
      <w:r>
        <w:rPr>
          <w:b w:val="0"/>
          <w:i w:val="0"/>
          <w:color w:val="1F2937"/>
          <w:sz w:val="20"/>
        </w:rPr>
        <w:t>Now the interesting questions become answerable, because you have outcomes:</w:t>
      </w:r>
    </w:p>
    <w:p>
      <w:pPr>
        <w:pStyle w:val="ListBullet"/>
        <w:spacing w:after="60" w:line="264" w:lineRule="auto"/>
        <w:ind w:left="340"/>
      </w:pPr>
      <w:r>
        <w:rPr>
          <w:b w:val="0"/>
          <w:i w:val="0"/>
          <w:color w:val="1F2937"/>
          <w:sz w:val="20"/>
        </w:rPr>
        <w:t>Which matches converted into deals, at what price, against what score?</w:t>
      </w:r>
    </w:p>
    <w:p>
      <w:pPr>
        <w:pStyle w:val="ListBullet"/>
        <w:spacing w:after="60" w:line="264" w:lineRule="auto"/>
        <w:ind w:left="340"/>
      </w:pPr>
      <w:r>
        <w:rPr>
          <w:b w:val="0"/>
          <w:i w:val="0"/>
          <w:color w:val="1F2937"/>
          <w:sz w:val="20"/>
        </w:rPr>
        <w:t xml:space="preserve">Do the eight matching weights in </w:t>
      </w:r>
      <w:r>
        <w:rPr>
          <w:rFonts w:ascii="Consolas" w:hAnsi="Consolas"/>
          <w:b w:val="0"/>
          <w:i w:val="0"/>
          <w:color w:val="1F2937"/>
          <w:sz w:val="18"/>
        </w:rPr>
        <w:t>matching.py</w:t>
      </w:r>
      <w:r>
        <w:rPr>
          <w:b w:val="0"/>
          <w:i w:val="0"/>
          <w:color w:val="1F2937"/>
          <w:sz w:val="20"/>
        </w:rPr>
        <w:t xml:space="preserve"> predict conversion, or are they a plausible guess that happens to be stable?</w:t>
      </w:r>
    </w:p>
    <w:p>
      <w:pPr>
        <w:pStyle w:val="ListBullet"/>
        <w:spacing w:after="60" w:line="264" w:lineRule="auto"/>
        <w:ind w:left="340"/>
      </w:pPr>
      <w:r>
        <w:rPr>
          <w:b w:val="0"/>
          <w:i w:val="0"/>
          <w:color w:val="1F2937"/>
          <w:sz w:val="20"/>
        </w:rPr>
        <w:t>Which fan cohorts retain, by sport, tier, price and content type?</w:t>
      </w:r>
    </w:p>
    <w:p>
      <w:pPr>
        <w:pStyle w:val="ListBullet"/>
        <w:spacing w:after="60" w:line="264" w:lineRule="auto"/>
        <w:ind w:left="340"/>
      </w:pPr>
      <w:r>
        <w:rPr>
          <w:b w:val="0"/>
          <w:i w:val="0"/>
          <w:color w:val="1F2937"/>
          <w:sz w:val="20"/>
        </w:rPr>
        <w:t xml:space="preserve">Does the content guidance in </w:t>
      </w:r>
      <w:r>
        <w:rPr>
          <w:b w:val="0"/>
          <w:i w:val="0"/>
          <w:color w:val="1F2937"/>
          <w:sz w:val="20"/>
        </w:rPr>
        <w:t>08</w:t>
      </w:r>
      <w:r>
        <w:rPr>
          <w:b w:val="0"/>
          <w:i w:val="0"/>
          <w:color w:val="1F2937"/>
          <w:sz w:val="20"/>
        </w:rPr>
        <w:t xml:space="preserve"> actually raise conversion?</w:t>
      </w:r>
    </w:p>
    <w:p>
      <w:pPr>
        <w:spacing w:after="140" w:line="276" w:lineRule="auto"/>
        <w:jc w:val="both"/>
      </w:pPr>
      <w:r>
        <w:rPr>
          <w:b/>
          <w:i w:val="0"/>
          <w:color w:val="1F2937"/>
          <w:sz w:val="20"/>
        </w:rPr>
        <w:t>First analytics hire, and it should be one person who both models and ships</w:t>
      </w:r>
      <w:r>
        <w:rPr>
          <w:b w:val="0"/>
          <w:i w:val="0"/>
          <w:color w:val="1F2937"/>
          <w:sz w:val="20"/>
        </w:rPr>
        <w:t xml:space="preserve">, an analyst-engineer, not a data scientist and not a BI contractor. The job is to turn </w:t>
      </w:r>
      <w:r>
        <w:rPr>
          <w:rFonts w:ascii="Consolas" w:hAnsi="Consolas"/>
          <w:b w:val="0"/>
          <w:i w:val="0"/>
          <w:color w:val="1F2937"/>
          <w:sz w:val="18"/>
        </w:rPr>
        <w:t>matching.py</w:t>
      </w:r>
      <w:r>
        <w:rPr>
          <w:b w:val="0"/>
          <w:i w:val="0"/>
          <w:color w:val="1F2937"/>
          <w:sz w:val="20"/>
        </w:rPr>
        <w:t>'s hand-set constants into learned weights and to build the cohort reporting the board will ask for.</w:t>
      </w:r>
    </w:p>
    <w:p>
      <w:pPr>
        <w:spacing w:after="140" w:line="276" w:lineRule="auto"/>
        <w:jc w:val="both"/>
      </w:pPr>
      <w:r>
        <w:rPr>
          <w:b w:val="0"/>
          <w:i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i w:val="0"/>
          <w:color w:val="6B7280"/>
          <w:sz w:val="22"/>
        </w:rPr>
        <w:t>Phase 3: Intelligence as product (after the growth round)</w:t>
      </w:r>
    </w:p>
    <w:p>
      <w:pPr>
        <w:spacing w:after="140" w:line="276" w:lineRule="auto"/>
        <w:jc w:val="both"/>
      </w:pPr>
      <w:r>
        <w:rPr>
          <w:b w:val="0"/>
          <w:i w:val="0"/>
          <w:color w:val="1F2937"/>
          <w:sz w:val="20"/>
        </w:rPr>
        <w:t xml:space="preserve">Three to five people. Predicted campaign lift, dynamic pricing guidance for rate cards, and </w:t>
      </w:r>
      <w:r>
        <w:rPr>
          <w:b/>
          <w:i w:val="0"/>
          <w:color w:val="1F2937"/>
          <w:sz w:val="20"/>
        </w:rPr>
        <w:t>market intelligence sold to brands</w:t>
      </w:r>
      <w:r>
        <w:rPr>
          <w:b w:val="0"/>
          <w:i w:val="0"/>
          <w:color w:val="1F2937"/>
          <w:sz w:val="20"/>
        </w:rPr>
        <w:t xml:space="preserve">, revenue stream 8 in </w:t>
      </w:r>
      <w:r>
        <w:rPr>
          <w:b w:val="0"/>
          <w:i w:val="0"/>
          <w:color w:val="1F2937"/>
          <w:sz w:val="20"/>
        </w:rPr>
        <w:t>01</w:t>
      </w:r>
      <w:r>
        <w:rPr>
          <w:b w:val="0"/>
          <w:i w:val="0"/>
          <w:color w:val="1F2937"/>
          <w:sz w:val="20"/>
        </w:rPr>
        <w:t>, deliberately excluded from the base model so the plan never depended on it.</w:t>
      </w:r>
    </w:p>
    <w:p>
      <w:pPr>
        <w:spacing w:after="120" w:before="0"/>
      </w:pPr>
    </w:p>
    <w:p>
      <w:pPr>
        <w:pStyle w:val="Heading2"/>
        <w:keepNext/>
        <w:spacing w:before="320" w:after="100"/>
      </w:pPr>
      <w:r>
        <w:rPr>
          <w:b/>
          <w:i w:val="0"/>
          <w:color w:val="1F2937"/>
          <w:sz w:val="25"/>
        </w:rPr>
        <w:t>The trap nobody warns you about</w:t>
      </w:r>
    </w:p>
    <w:p>
      <w:pPr>
        <w:spacing w:after="140" w:line="276" w:lineRule="auto"/>
        <w:jc w:val="both"/>
      </w:pPr>
      <w:r>
        <w:rPr>
          <w:b/>
          <w:i w:val="0"/>
          <w:color w:val="1F2937"/>
          <w:sz w:val="20"/>
        </w:rPr>
        <w:t>Your platform data is not a sample of the market. It is a sample of who joined.</w:t>
      </w:r>
    </w:p>
    <w:p>
      <w:pPr>
        <w:spacing w:after="140" w:line="276" w:lineRule="auto"/>
        <w:jc w:val="both"/>
      </w:pPr>
      <w:r>
        <w:rPr>
          <w:b w:val="0"/>
          <w:i w:val="0"/>
          <w:color w:val="1F2937"/>
          <w:sz w:val="20"/>
        </w:rP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i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Defence</w:t>
            </w:r>
          </w:p>
        </w:tc>
        <w:tc>
          <w:tcPr>
            <w:tcW w:type="dxa" w:w="4536"/>
            <w:shd w:val="clear" w:fill="EFF1F3"/>
          </w:tcPr>
          <w:p>
            <w:pPr>
              <w:spacing w:after="40" w:before="40"/>
            </w:pPr>
            <w:r/>
            <w:r>
              <w:rPr>
                <w:b/>
                <w:i w:val="0"/>
                <w:color w:val="1F2937"/>
                <w:sz w:val="17"/>
              </w:rPr>
              <w:t>Cost</w:t>
            </w:r>
          </w:p>
        </w:tc>
      </w:tr>
      <w:tr>
        <w:tc>
          <w:tcPr>
            <w:tcW w:type="dxa" w:w="4536"/>
          </w:tcPr>
          <w:p>
            <w:pPr>
              <w:spacing w:after="40" w:before="40"/>
            </w:pPr>
            <w:r/>
            <w:r>
              <w:rPr>
                <w:b w:val="0"/>
                <w:i w:val="0"/>
                <w:color w:val="1F2937"/>
                <w:sz w:val="17"/>
              </w:rPr>
              <w:t>Record acquisition channel and recruiter on every athlete</w:t>
            </w:r>
          </w:p>
        </w:tc>
        <w:tc>
          <w:tcPr>
            <w:tcW w:type="dxa" w:w="4536"/>
          </w:tcPr>
          <w:p>
            <w:pPr>
              <w:spacing w:after="40" w:before="40"/>
            </w:pPr>
            <w:r/>
            <w:r>
              <w:rPr>
                <w:b w:val="0"/>
                <w:i w:val="0"/>
                <w:color w:val="1F2937"/>
                <w:sz w:val="17"/>
              </w:rPr>
              <w:t>One column</w:t>
            </w:r>
          </w:p>
        </w:tc>
      </w:tr>
      <w:tr>
        <w:tc>
          <w:tcPr>
            <w:tcW w:type="dxa" w:w="4536"/>
          </w:tcPr>
          <w:p>
            <w:pPr>
              <w:spacing w:after="40" w:before="40"/>
            </w:pPr>
            <w:r/>
            <w:r>
              <w:rPr>
                <w:b w:val="0"/>
                <w:i w:val="0"/>
                <w:color w:val="1F2937"/>
                <w:sz w:val="17"/>
              </w:rPr>
              <w:t>Hold out a small unmanaged cohort: onboarded, then left alone</w:t>
            </w:r>
          </w:p>
        </w:tc>
        <w:tc>
          <w:tcPr>
            <w:tcW w:type="dxa" w:w="4536"/>
          </w:tcPr>
          <w:p>
            <w:pPr>
              <w:spacing w:after="40" w:before="40"/>
            </w:pPr>
            <w:r/>
            <w:r>
              <w:rPr>
                <w:b w:val="0"/>
                <w:i w:val="0"/>
                <w:color w:val="1F2937"/>
                <w:sz w:val="17"/>
              </w:rPr>
              <w:t>Discipline only</w:t>
            </w:r>
          </w:p>
        </w:tc>
      </w:tr>
      <w:tr>
        <w:tc>
          <w:tcPr>
            <w:tcW w:type="dxa" w:w="4536"/>
          </w:tcPr>
          <w:p>
            <w:pPr>
              <w:spacing w:after="40" w:before="40"/>
            </w:pPr>
            <w:r/>
            <w:r>
              <w:rPr>
                <w:b w:val="0"/>
                <w:i w:val="0"/>
                <w:color w:val="1F2937"/>
                <w:sz w:val="17"/>
              </w:rPr>
              <w:t>Compare against public benchmarks before believing an internal number</w:t>
            </w:r>
          </w:p>
        </w:tc>
        <w:tc>
          <w:tcPr>
            <w:tcW w:type="dxa" w:w="4536"/>
          </w:tcPr>
          <w:p>
            <w:pPr>
              <w:spacing w:after="40" w:before="40"/>
            </w:pPr>
            <w:r/>
            <w:r>
              <w:rPr>
                <w:b w:val="0"/>
                <w:i w:val="0"/>
                <w:color w:val="1F2937"/>
                <w:sz w:val="17"/>
              </w:rPr>
              <w:t>An afternoon per claim</w:t>
            </w:r>
          </w:p>
        </w:tc>
      </w:tr>
    </w:tbl>
    <w:p>
      <w:pPr>
        <w:spacing w:after="160" w:before="0"/>
      </w:pPr>
    </w:p>
    <w:p>
      <w:pPr>
        <w:spacing w:after="140" w:line="276" w:lineRule="auto"/>
        <w:jc w:val="both"/>
      </w:pPr>
      <w:r>
        <w:rPr>
          <w:b w:val="0"/>
          <w:i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i w:val="0"/>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Data</w:t>
            </w:r>
          </w:p>
        </w:tc>
        <w:tc>
          <w:tcPr>
            <w:tcW w:type="dxa" w:w="4536"/>
            <w:shd w:val="clear" w:fill="EFF1F3"/>
          </w:tcPr>
          <w:p>
            <w:pPr>
              <w:spacing w:after="40" w:before="40"/>
            </w:pPr>
            <w:r/>
            <w:r>
              <w:rPr>
                <w:b/>
                <w:i w:val="0"/>
                <w:color w:val="1F2937"/>
                <w:sz w:val="17"/>
              </w:rPr>
              <w:t>Recommendation</w:t>
            </w:r>
          </w:p>
        </w:tc>
      </w:tr>
      <w:tr>
        <w:tc>
          <w:tcPr>
            <w:tcW w:type="dxa" w:w="4536"/>
          </w:tcPr>
          <w:p>
            <w:pPr>
              <w:spacing w:after="40" w:before="40"/>
            </w:pPr>
            <w:r/>
            <w:r>
              <w:rPr>
                <w:b w:val="0"/>
                <w:i w:val="0"/>
                <w:color w:val="1F2937"/>
                <w:sz w:val="17"/>
              </w:rPr>
              <w:t>Sport participation</w:t>
            </w:r>
          </w:p>
        </w:tc>
        <w:tc>
          <w:tcPr>
            <w:tcW w:type="dxa" w:w="4536"/>
          </w:tcPr>
          <w:p>
            <w:pPr>
              <w:spacing w:after="40" w:before="40"/>
            </w:pPr>
            <w:r/>
            <w:r>
              <w:rPr>
                <w:b/>
                <w:i w:val="0"/>
                <w:color w:val="1F2937"/>
                <w:sz w:val="17"/>
              </w:rPr>
              <w:t>Public</w:t>
            </w:r>
            <w:r>
              <w:rPr>
                <w:b w:val="0"/>
                <w:i w:val="0"/>
                <w:color w:val="1F2937"/>
                <w:sz w:val="17"/>
              </w:rPr>
              <w:t>: Eurobarometer, federation licences. Free, periodic, sufficient</w:t>
            </w:r>
          </w:p>
        </w:tc>
      </w:tr>
      <w:tr>
        <w:tc>
          <w:tcPr>
            <w:tcW w:type="dxa" w:w="4536"/>
          </w:tcPr>
          <w:p>
            <w:pPr>
              <w:spacing w:after="40" w:before="40"/>
            </w:pPr>
            <w:r/>
            <w:r>
              <w:rPr>
                <w:b w:val="0"/>
                <w:i w:val="0"/>
                <w:color w:val="1F2937"/>
                <w:sz w:val="17"/>
              </w:rPr>
              <w:t>Sports fandom / media panels</w:t>
            </w:r>
          </w:p>
        </w:tc>
        <w:tc>
          <w:tcPr>
            <w:tcW w:type="dxa" w:w="4536"/>
          </w:tcPr>
          <w:p>
            <w:pPr>
              <w:spacing w:after="40" w:before="40"/>
            </w:pPr>
            <w:r/>
            <w:r>
              <w:rPr>
                <w:b/>
                <w:i w:val="0"/>
                <w:color w:val="1F2937"/>
                <w:sz w:val="17"/>
              </w:rPr>
              <w:t>Do not buy before the growth round.</w:t>
            </w:r>
            <w:r>
              <w:rPr>
                <w:b w:val="0"/>
                <w:i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i w:val="0"/>
                <w:color w:val="1F2937"/>
                <w:sz w:val="17"/>
              </w:rPr>
              <w:t>Social platform metrics</w:t>
            </w:r>
          </w:p>
        </w:tc>
        <w:tc>
          <w:tcPr>
            <w:tcW w:type="dxa" w:w="4536"/>
          </w:tcPr>
          <w:p>
            <w:pPr>
              <w:spacing w:after="40" w:before="40"/>
            </w:pPr>
            <w:r/>
            <w:r>
              <w:rPr>
                <w:b/>
                <w:i w:val="0"/>
                <w:color w:val="1F2937"/>
                <w:sz w:val="17"/>
              </w:rPr>
              <w:t>Already yours</w:t>
            </w:r>
            <w:r>
              <w:rPr>
                <w:b w:val="0"/>
                <w:i w:val="0"/>
                <w:color w:val="1F2937"/>
                <w:sz w:val="17"/>
              </w:rPr>
              <w:t xml:space="preserve"> via connectors: the reason the engine was built first</w:t>
            </w:r>
          </w:p>
        </w:tc>
      </w:tr>
      <w:tr>
        <w:tc>
          <w:tcPr>
            <w:tcW w:type="dxa" w:w="4536"/>
          </w:tcPr>
          <w:p>
            <w:pPr>
              <w:spacing w:after="40" w:before="40"/>
            </w:pPr>
            <w:r/>
            <w:r>
              <w:rPr>
                <w:b w:val="0"/>
                <w:i w:val="0"/>
                <w:color w:val="1F2937"/>
                <w:sz w:val="17"/>
              </w:rPr>
              <w:t>BI tooling</w:t>
            </w:r>
          </w:p>
        </w:tc>
        <w:tc>
          <w:tcPr>
            <w:tcW w:type="dxa" w:w="4536"/>
          </w:tcPr>
          <w:p>
            <w:pPr>
              <w:spacing w:after="40" w:before="40"/>
            </w:pPr>
            <w:r/>
            <w:r>
              <w:rPr>
                <w:b w:val="0"/>
                <w:i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i w:val="0"/>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i w:val="0"/>
                <w:color w:val="1F2937"/>
                <w:sz w:val="17"/>
              </w:rPr>
              <w:t>Phase</w:t>
            </w:r>
          </w:p>
        </w:tc>
        <w:tc>
          <w:tcPr>
            <w:tcW w:type="dxa" w:w="2268"/>
            <w:shd w:val="clear" w:fill="EFF1F3"/>
          </w:tcPr>
          <w:p>
            <w:pPr>
              <w:spacing w:after="40" w:before="40"/>
            </w:pPr>
            <w:r/>
            <w:r>
              <w:rPr>
                <w:b/>
                <w:i w:val="0"/>
                <w:color w:val="1F2937"/>
                <w:sz w:val="17"/>
              </w:rPr>
              <w:t>Headcount</w:t>
            </w:r>
          </w:p>
        </w:tc>
        <w:tc>
          <w:tcPr>
            <w:tcW w:type="dxa" w:w="2268"/>
            <w:shd w:val="clear" w:fill="EFF1F3"/>
          </w:tcPr>
          <w:p>
            <w:pPr>
              <w:spacing w:after="40" w:before="40"/>
            </w:pPr>
            <w:r/>
            <w:r>
              <w:rPr>
                <w:b/>
                <w:i w:val="0"/>
                <w:color w:val="1F2937"/>
                <w:sz w:val="17"/>
              </w:rPr>
              <w:t>Tooling</w:t>
            </w:r>
          </w:p>
        </w:tc>
        <w:tc>
          <w:tcPr>
            <w:tcW w:type="dxa" w:w="2268"/>
            <w:shd w:val="clear" w:fill="EFF1F3"/>
          </w:tcPr>
          <w:p>
            <w:pPr>
              <w:spacing w:after="40" w:before="40"/>
            </w:pPr>
            <w:r/>
            <w:r>
              <w:rPr>
                <w:b/>
                <w:i w:val="0"/>
                <w:color w:val="1F2937"/>
                <w:sz w:val="17"/>
              </w:rPr>
              <w:t>Annual</w:t>
            </w:r>
          </w:p>
        </w:tc>
      </w:tr>
      <w:tr>
        <w:tc>
          <w:tcPr>
            <w:tcW w:type="dxa" w:w="2268"/>
          </w:tcPr>
          <w:p>
            <w:pPr>
              <w:spacing w:after="40" w:before="40"/>
            </w:pPr>
            <w:r/>
            <w:r>
              <w:rPr>
                <w:b w:val="0"/>
                <w:i w:val="0"/>
                <w:color w:val="1F2937"/>
                <w:sz w:val="17"/>
              </w:rPr>
              <w:t>0</w:t>
            </w:r>
          </w:p>
        </w:tc>
        <w:tc>
          <w:tcPr>
            <w:tcW w:type="dxa" w:w="2268"/>
          </w:tcPr>
          <w:p>
            <w:pPr>
              <w:spacing w:after="40" w:before="40"/>
            </w:pPr>
            <w:r/>
            <w:r>
              <w:rPr>
                <w:b w:val="0"/>
                <w:i w:val="0"/>
                <w:color w:val="1F2937"/>
                <w:sz w:val="17"/>
              </w:rPr>
              <w:t>0</w:t>
            </w:r>
          </w:p>
        </w:tc>
        <w:tc>
          <w:tcPr>
            <w:tcW w:type="dxa" w:w="2268"/>
          </w:tcPr>
          <w:p>
            <w:pPr>
              <w:spacing w:after="40" w:before="40"/>
            </w:pPr>
            <w:r/>
            <w:r>
              <w:rPr>
                <w:b w:val="0"/>
                <w:i w:val="0"/>
                <w:color w:val="1F2937"/>
                <w:sz w:val="17"/>
              </w:rPr>
              <w:t>Existing stack</w:t>
            </w:r>
          </w:p>
        </w:tc>
        <w:tc>
          <w:tcPr>
            <w:tcW w:type="dxa" w:w="2268"/>
          </w:tcPr>
          <w:p>
            <w:pPr>
              <w:spacing w:after="40" w:before="40"/>
            </w:pPr>
            <w:r/>
            <w:r>
              <w:rPr>
                <w:b/>
                <w:i w:val="0"/>
                <w:color w:val="1F2937"/>
                <w:sz w:val="17"/>
              </w:rPr>
              <w:t>€0</w:t>
            </w:r>
          </w:p>
        </w:tc>
      </w:tr>
      <w:tr>
        <w:tc>
          <w:tcPr>
            <w:tcW w:type="dxa" w:w="2268"/>
          </w:tcPr>
          <w:p>
            <w:pPr>
              <w:spacing w:after="40" w:before="40"/>
            </w:pPr>
            <w:r/>
            <w:r>
              <w:rPr>
                <w:b w:val="0"/>
                <w:i w:val="0"/>
                <w:color w:val="1F2937"/>
                <w:sz w:val="17"/>
              </w:rPr>
              <w:t>1</w:t>
            </w:r>
          </w:p>
        </w:tc>
        <w:tc>
          <w:tcPr>
            <w:tcW w:type="dxa" w:w="2268"/>
          </w:tcPr>
          <w:p>
            <w:pPr>
              <w:spacing w:after="40" w:before="40"/>
            </w:pPr>
            <w:r/>
            <w:r>
              <w:rPr>
                <w:b w:val="0"/>
                <w:i w:val="0"/>
                <w:color w:val="1F2937"/>
                <w:sz w:val="17"/>
              </w:rPr>
              <w:t>0</w:t>
            </w:r>
          </w:p>
        </w:tc>
        <w:tc>
          <w:tcPr>
            <w:tcW w:type="dxa" w:w="2268"/>
          </w:tcPr>
          <w:p>
            <w:pPr>
              <w:spacing w:after="40" w:before="40"/>
            </w:pPr>
            <w:r/>
            <w:r>
              <w:rPr>
                <w:b w:val="0"/>
                <w:i w:val="0"/>
                <w:color w:val="1F2937"/>
                <w:sz w:val="17"/>
              </w:rPr>
              <w:t>Existing stack</w:t>
            </w:r>
          </w:p>
        </w:tc>
        <w:tc>
          <w:tcPr>
            <w:tcW w:type="dxa" w:w="2268"/>
          </w:tcPr>
          <w:p>
            <w:pPr>
              <w:spacing w:after="40" w:before="40"/>
            </w:pPr>
            <w:r/>
            <w:r>
              <w:rPr>
                <w:b/>
                <w:i w:val="0"/>
                <w:color w:val="1F2937"/>
                <w:sz w:val="17"/>
              </w:rPr>
              <w:t>€0</w:t>
            </w:r>
          </w:p>
        </w:tc>
      </w:tr>
      <w:tr>
        <w:tc>
          <w:tcPr>
            <w:tcW w:type="dxa" w:w="2268"/>
          </w:tcPr>
          <w:p>
            <w:pPr>
              <w:spacing w:after="40" w:before="40"/>
            </w:pPr>
            <w:r/>
            <w:r>
              <w:rPr>
                <w:b w:val="0"/>
                <w:i w:val="0"/>
                <w:color w:val="1F2937"/>
                <w:sz w:val="17"/>
              </w:rPr>
              <w:t>2</w:t>
            </w:r>
          </w:p>
        </w:tc>
        <w:tc>
          <w:tcPr>
            <w:tcW w:type="dxa" w:w="2268"/>
          </w:tcPr>
          <w:p>
            <w:pPr>
              <w:spacing w:after="40" w:before="40"/>
            </w:pPr>
            <w:r/>
            <w:r>
              <w:rPr>
                <w:b w:val="0"/>
                <w:i w:val="0"/>
                <w:color w:val="1F2937"/>
                <w:sz w:val="17"/>
              </w:rPr>
              <w:t>1 analyst-engineer</w:t>
            </w:r>
          </w:p>
        </w:tc>
        <w:tc>
          <w:tcPr>
            <w:tcW w:type="dxa" w:w="2268"/>
          </w:tcPr>
          <w:p>
            <w:pPr>
              <w:spacing w:after="40" w:before="40"/>
            </w:pPr>
            <w:r/>
            <w:r>
              <w:rPr>
                <w:b w:val="0"/>
                <w:i w:val="0"/>
                <w:color w:val="1F2937"/>
                <w:sz w:val="17"/>
              </w:rPr>
              <w:t>Warehouse + BI</w:t>
            </w:r>
          </w:p>
        </w:tc>
        <w:tc>
          <w:tcPr>
            <w:tcW w:type="dxa" w:w="2268"/>
          </w:tcPr>
          <w:p>
            <w:pPr>
              <w:spacing w:after="40" w:before="40"/>
            </w:pPr>
            <w:r/>
            <w:r>
              <w:rPr>
                <w:b/>
                <w:i w:val="0"/>
                <w:color w:val="1F2937"/>
                <w:sz w:val="17"/>
              </w:rPr>
              <w:t>~€75k loaded + €6k</w:t>
            </w:r>
          </w:p>
        </w:tc>
      </w:tr>
      <w:tr>
        <w:tc>
          <w:tcPr>
            <w:tcW w:type="dxa" w:w="2268"/>
          </w:tcPr>
          <w:p>
            <w:pPr>
              <w:spacing w:after="40" w:before="40"/>
            </w:pPr>
            <w:r/>
            <w:r>
              <w:rPr>
                <w:b w:val="0"/>
                <w:i w:val="0"/>
                <w:color w:val="1F2937"/>
                <w:sz w:val="17"/>
              </w:rPr>
              <w:t>3</w:t>
            </w:r>
          </w:p>
        </w:tc>
        <w:tc>
          <w:tcPr>
            <w:tcW w:type="dxa" w:w="2268"/>
          </w:tcPr>
          <w:p>
            <w:pPr>
              <w:spacing w:after="40" w:before="40"/>
            </w:pPr>
            <w:r/>
            <w:r>
              <w:rPr>
                <w:b w:val="0"/>
                <w:i w:val="0"/>
                <w:color w:val="1F2937"/>
                <w:sz w:val="17"/>
              </w:rPr>
              <w:t>3–5</w:t>
            </w:r>
          </w:p>
        </w:tc>
        <w:tc>
          <w:tcPr>
            <w:tcW w:type="dxa" w:w="2268"/>
          </w:tcPr>
          <w:p>
            <w:pPr>
              <w:spacing w:after="40" w:before="40"/>
            </w:pPr>
            <w:r/>
            <w:r>
              <w:rPr>
                <w:b w:val="0"/>
                <w:i w:val="0"/>
                <w:color w:val="1F2937"/>
                <w:sz w:val="17"/>
              </w:rPr>
              <w:t>Warehouse, orchestration, experimentation</w:t>
            </w:r>
          </w:p>
        </w:tc>
        <w:tc>
          <w:tcPr>
            <w:tcW w:type="dxa" w:w="2268"/>
          </w:tcPr>
          <w:p>
            <w:pPr>
              <w:spacing w:after="40" w:before="40"/>
            </w:pPr>
            <w:r/>
            <w:r>
              <w:rPr>
                <w:b/>
                <w:i w:val="0"/>
                <w:color w:val="1F2937"/>
                <w:sz w:val="17"/>
              </w:rPr>
              <w:t>~€260k + €25k</w:t>
            </w:r>
          </w:p>
        </w:tc>
      </w:tr>
    </w:tbl>
    <w:p>
      <w:pPr>
        <w:spacing w:after="160" w:before="0"/>
      </w:pPr>
    </w:p>
    <w:p>
      <w:pPr>
        <w:spacing w:after="140" w:line="276" w:lineRule="auto"/>
        <w:jc w:val="both"/>
      </w:pPr>
      <w:r>
        <w:rPr>
          <w:b w:val="0"/>
          <w:i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i w:val="0"/>
          <w:color w:val="1F2937"/>
          <w:sz w:val="25"/>
        </w:rPr>
        <w:t>The honest summary</w:t>
      </w:r>
    </w:p>
    <w:p>
      <w:pPr>
        <w:spacing w:after="140" w:line="276" w:lineRule="auto"/>
        <w:jc w:val="both"/>
      </w:pPr>
      <w:r>
        <w:rPr>
          <w:b/>
          <w:i w:val="0"/>
          <w:color w:val="1F2937"/>
          <w:sz w:val="20"/>
        </w:rPr>
        <w:t>Analytics is not a phase-one investment for this company, but instrumentation is.</w:t>
      </w:r>
      <w:r>
        <w:rPr>
          <w:b w:val="0"/>
          <w:i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i w:val="0"/>
          <w:color w:val="1F2937"/>
          <w:sz w:val="20"/>
        </w:rPr>
        <w:t xml:space="preserve">And the reason to care beyond operations: the index in </w:t>
      </w:r>
      <w:r>
        <w:rPr>
          <w:b w:val="0"/>
          <w:i w:val="0"/>
          <w:color w:val="1F2937"/>
          <w:sz w:val="20"/>
        </w:rPr>
        <w:t>08</w:t>
      </w:r>
      <w:r>
        <w:rPr>
          <w:b w:val="0"/>
          <w:i w:val="0"/>
          <w:color w:val="1F2937"/>
          <w:sz w:val="20"/>
        </w:rPr>
        <w:t xml:space="preserve"> is copyable as a method and not as a dataset. </w:t>
      </w:r>
      <w:r>
        <w:rPr>
          <w:b/>
          <w:i w:val="0"/>
          <w:color w:val="1F2937"/>
          <w:sz w:val="20"/>
        </w:rPr>
        <w:t>Every month of operating makes it less copyable</w:t>
      </w:r>
      <w:r>
        <w:rPr>
          <w:b w:val="0"/>
          <w:i w:val="0"/>
          <w:color w:val="1F2937"/>
          <w:sz w:val="20"/>
        </w:rPr>
        <w:t>,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i w:val="0"/>
          <w:color w:val="1F2937"/>
          <w:sz w:val="32"/>
        </w:rPr>
        <w:t>Appendix J: Competitive read: TEKTA</w:t>
      </w:r>
    </w:p>
    <w:p>
      <w:pPr>
        <w:spacing w:after="140" w:line="276" w:lineRule="auto"/>
        <w:jc w:val="both"/>
      </w:pPr>
      <w:r>
        <w:rPr>
          <w:b/>
          <w:i w:val="0"/>
          <w:color w:val="1F2937"/>
          <w:sz w:val="20"/>
        </w:rPr>
        <w:t>Launched 19 August 2026.</w:t>
      </w:r>
      <w:r>
        <w:rPr>
          <w:b w:val="0"/>
          <w:i w:val="0"/>
          <w:color w:val="1F2937"/>
          <w:sz w:val="20"/>
        </w:rPr>
        <w:t xml:space="preserve"> Publicis Sports + 3 Arts Sports + Travis Kelce. The most consequential thing about it is what it is </w:t>
      </w:r>
      <w:r>
        <w:rPr>
          <w:b w:val="0"/>
          <w:i/>
          <w:color w:val="1F2937"/>
          <w:sz w:val="20"/>
        </w:rPr>
        <w:t>not</w:t>
      </w:r>
      <w:r>
        <w:rPr>
          <w:b w:val="0"/>
          <w:i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TEKTA</w:t>
            </w:r>
          </w:p>
        </w:tc>
        <w:tc>
          <w:tcPr>
            <w:tcW w:type="dxa" w:w="3024"/>
            <w:shd w:val="clear" w:fill="EFF1F3"/>
          </w:tcPr>
          <w:p>
            <w:pPr>
              <w:spacing w:after="40" w:before="40"/>
            </w:pPr>
            <w:r/>
            <w:r>
              <w:rPr>
                <w:b/>
                <w:i w:val="0"/>
                <w:color w:val="1F2937"/>
                <w:sz w:val="17"/>
              </w:rPr>
              <w:t>Stride</w:t>
            </w:r>
          </w:p>
        </w:tc>
      </w:tr>
      <w:tr>
        <w:tc>
          <w:tcPr>
            <w:tcW w:type="dxa" w:w="3024"/>
          </w:tcPr>
          <w:p>
            <w:pPr>
              <w:spacing w:after="40" w:before="40"/>
            </w:pPr>
            <w:r/>
            <w:r>
              <w:rPr>
                <w:b w:val="0"/>
                <w:i w:val="0"/>
                <w:color w:val="1F2937"/>
                <w:sz w:val="17"/>
              </w:rPr>
              <w:t>What it is</w:t>
            </w:r>
          </w:p>
        </w:tc>
        <w:tc>
          <w:tcPr>
            <w:tcW w:type="dxa" w:w="3024"/>
          </w:tcPr>
          <w:p>
            <w:pPr>
              <w:spacing w:after="40" w:before="40"/>
            </w:pPr>
            <w:r/>
            <w:r>
              <w:rPr>
                <w:b w:val="0"/>
                <w:i w:val="0"/>
                <w:color w:val="1F2937"/>
                <w:sz w:val="17"/>
              </w:rPr>
              <w:t xml:space="preserve">A </w:t>
            </w:r>
            <w:r>
              <w:rPr>
                <w:b/>
                <w:i w:val="0"/>
                <w:color w:val="1F2937"/>
                <w:sz w:val="17"/>
              </w:rPr>
              <w:t>consultancy and activation offering</w:t>
            </w:r>
            <w:r>
              <w:rPr>
                <w:b w:val="0"/>
                <w:i w:val="0"/>
                <w:color w:val="1F2937"/>
                <w:sz w:val="17"/>
              </w:rPr>
              <w:t>, human-mediated</w:t>
            </w:r>
          </w:p>
        </w:tc>
        <w:tc>
          <w:tcPr>
            <w:tcW w:type="dxa" w:w="3024"/>
          </w:tcPr>
          <w:p>
            <w:pPr>
              <w:spacing w:after="40" w:before="40"/>
            </w:pPr>
            <w:r/>
            <w:r>
              <w:rPr>
                <w:b w:val="0"/>
                <w:i w:val="0"/>
                <w:color w:val="1F2937"/>
                <w:sz w:val="17"/>
              </w:rPr>
              <w:t xml:space="preserve">A </w:t>
            </w:r>
            <w:r>
              <w:rPr>
                <w:b/>
                <w:i w:val="0"/>
                <w:color w:val="1F2937"/>
                <w:sz w:val="17"/>
              </w:rPr>
              <w:t>product</w:t>
            </w:r>
            <w:r>
              <w:rPr>
                <w:b w:val="0"/>
                <w:i w:val="0"/>
                <w:color w:val="1F2937"/>
                <w:sz w:val="17"/>
              </w:rPr>
              <w:t>: self-serve</w:t>
            </w:r>
          </w:p>
        </w:tc>
      </w:tr>
      <w:tr>
        <w:tc>
          <w:tcPr>
            <w:tcW w:type="dxa" w:w="3024"/>
          </w:tcPr>
          <w:p>
            <w:pPr>
              <w:spacing w:after="40" w:before="40"/>
            </w:pPr>
            <w:r/>
            <w:r>
              <w:rPr>
                <w:b w:val="0"/>
                <w:i w:val="0"/>
                <w:color w:val="1F2937"/>
                <w:sz w:val="17"/>
              </w:rPr>
              <w:t>Who brings demand</w:t>
            </w:r>
          </w:p>
        </w:tc>
        <w:tc>
          <w:tcPr>
            <w:tcW w:type="dxa" w:w="3024"/>
          </w:tcPr>
          <w:p>
            <w:pPr>
              <w:spacing w:after="40" w:before="40"/>
            </w:pPr>
            <w:r/>
            <w:r>
              <w:rPr>
                <w:b w:val="0"/>
                <w:i w:val="0"/>
                <w:color w:val="1F2937"/>
                <w:sz w:val="17"/>
              </w:rPr>
              <w:t>Publicis, from its existing advertiser book</w:t>
            </w:r>
          </w:p>
        </w:tc>
        <w:tc>
          <w:tcPr>
            <w:tcW w:type="dxa" w:w="3024"/>
          </w:tcPr>
          <w:p>
            <w:pPr>
              <w:spacing w:after="40" w:before="40"/>
            </w:pPr>
            <w:r/>
            <w:r>
              <w:rPr>
                <w:b w:val="0"/>
                <w:i w:val="0"/>
                <w:color w:val="1F2937"/>
                <w:sz w:val="17"/>
              </w:rPr>
              <w:t>Sponsors sign up themselves</w:t>
            </w:r>
          </w:p>
        </w:tc>
      </w:tr>
      <w:tr>
        <w:tc>
          <w:tcPr>
            <w:tcW w:type="dxa" w:w="3024"/>
          </w:tcPr>
          <w:p>
            <w:pPr>
              <w:spacing w:after="40" w:before="40"/>
            </w:pPr>
            <w:r/>
            <w:r>
              <w:rPr>
                <w:b w:val="0"/>
                <w:i w:val="0"/>
                <w:color w:val="1F2937"/>
                <w:sz w:val="17"/>
              </w:rPr>
              <w:t>Who brings supply</w:t>
            </w:r>
          </w:p>
        </w:tc>
        <w:tc>
          <w:tcPr>
            <w:tcW w:type="dxa" w:w="3024"/>
          </w:tcPr>
          <w:p>
            <w:pPr>
              <w:spacing w:after="40" w:before="40"/>
            </w:pPr>
            <w:r/>
            <w:r>
              <w:rPr>
                <w:b w:val="0"/>
                <w:i w:val="0"/>
                <w:color w:val="1F2937"/>
                <w:sz w:val="17"/>
              </w:rPr>
              <w:t>3 Arts, via universities and conferences</w:t>
            </w:r>
          </w:p>
        </w:tc>
        <w:tc>
          <w:tcPr>
            <w:tcW w:type="dxa" w:w="3024"/>
          </w:tcPr>
          <w:p>
            <w:pPr>
              <w:spacing w:after="40" w:before="40"/>
            </w:pPr>
            <w:r/>
            <w:r>
              <w:rPr>
                <w:b w:val="0"/>
                <w:i w:val="0"/>
                <w:color w:val="1F2937"/>
                <w:sz w:val="17"/>
              </w:rPr>
              <w:t>Athletes and clubs sign up themselves</w:t>
            </w:r>
          </w:p>
        </w:tc>
      </w:tr>
      <w:tr>
        <w:tc>
          <w:tcPr>
            <w:tcW w:type="dxa" w:w="3024"/>
          </w:tcPr>
          <w:p>
            <w:pPr>
              <w:spacing w:after="40" w:before="40"/>
            </w:pPr>
            <w:r/>
            <w:r>
              <w:rPr>
                <w:b w:val="0"/>
                <w:i w:val="0"/>
                <w:color w:val="1F2937"/>
                <w:sz w:val="17"/>
              </w:rPr>
              <w:t>Network</w:t>
            </w:r>
          </w:p>
        </w:tc>
        <w:tc>
          <w:tcPr>
            <w:tcW w:type="dxa" w:w="3024"/>
          </w:tcPr>
          <w:p>
            <w:pPr>
              <w:spacing w:after="40" w:before="40"/>
            </w:pPr>
            <w:r/>
            <w:r>
              <w:rPr>
                <w:b w:val="0"/>
                <w:i w:val="0"/>
                <w:color w:val="1F2937"/>
                <w:sz w:val="17"/>
              </w:rPr>
              <w:t>45,000 Division I athletes, 68 Power Four universities</w:t>
            </w:r>
          </w:p>
        </w:tc>
        <w:tc>
          <w:tcPr>
            <w:tcW w:type="dxa" w:w="3024"/>
          </w:tcPr>
          <w:p>
            <w:pPr>
              <w:spacing w:after="40" w:before="40"/>
            </w:pPr>
            <w:r/>
            <w:r>
              <w:rPr>
                <w:b w:val="0"/>
                <w:i w:val="0"/>
                <w:color w:val="1F2937"/>
                <w:sz w:val="17"/>
              </w:rPr>
              <w:t>Long tail, any sport, EU-first</w:t>
            </w:r>
          </w:p>
        </w:tc>
      </w:tr>
      <w:tr>
        <w:tc>
          <w:tcPr>
            <w:tcW w:type="dxa" w:w="3024"/>
          </w:tcPr>
          <w:p>
            <w:pPr>
              <w:spacing w:after="40" w:before="40"/>
            </w:pPr>
            <w:r/>
            <w:r>
              <w:rPr>
                <w:b w:val="0"/>
                <w:i w:val="0"/>
                <w:color w:val="1F2937"/>
                <w:sz w:val="17"/>
              </w:rPr>
              <w:t>Access</w:t>
            </w:r>
          </w:p>
        </w:tc>
        <w:tc>
          <w:tcPr>
            <w:tcW w:type="dxa" w:w="3024"/>
          </w:tcPr>
          <w:p>
            <w:pPr>
              <w:spacing w:after="40" w:before="40"/>
            </w:pPr>
            <w:r/>
            <w:r>
              <w:rPr>
                <w:b w:val="0"/>
                <w:i w:val="0"/>
                <w:color w:val="1F2937"/>
                <w:sz w:val="17"/>
              </w:rPr>
              <w:t xml:space="preserve">"A </w:t>
            </w:r>
            <w:r>
              <w:rPr>
                <w:b/>
                <w:i w:val="0"/>
                <w:color w:val="1F2937"/>
                <w:sz w:val="17"/>
              </w:rPr>
              <w:t>select group</w:t>
            </w:r>
            <w:r>
              <w:rPr>
                <w:b w:val="0"/>
                <w:i w:val="0"/>
                <w:color w:val="1F2937"/>
                <w:sz w:val="17"/>
              </w:rPr>
              <w:t xml:space="preserve"> of Publicis Sports clients"</w:t>
            </w:r>
          </w:p>
        </w:tc>
        <w:tc>
          <w:tcPr>
            <w:tcW w:type="dxa" w:w="3024"/>
          </w:tcPr>
          <w:p>
            <w:pPr>
              <w:spacing w:after="40" w:before="40"/>
            </w:pPr>
            <w:r/>
            <w:r>
              <w:rPr>
                <w:b w:val="0"/>
                <w:i w:val="0"/>
                <w:color w:val="1F2937"/>
                <w:sz w:val="17"/>
              </w:rPr>
              <w:t>Open, tiered self-serve</w:t>
            </w:r>
          </w:p>
        </w:tc>
      </w:tr>
      <w:tr>
        <w:tc>
          <w:tcPr>
            <w:tcW w:type="dxa" w:w="3024"/>
          </w:tcPr>
          <w:p>
            <w:pPr>
              <w:spacing w:after="40" w:before="40"/>
            </w:pPr>
            <w:r/>
            <w:r>
              <w:rPr>
                <w:b w:val="0"/>
                <w:i w:val="0"/>
                <w:color w:val="1F2937"/>
                <w:sz w:val="17"/>
              </w:rPr>
              <w:t>Geography</w:t>
            </w:r>
          </w:p>
        </w:tc>
        <w:tc>
          <w:tcPr>
            <w:tcW w:type="dxa" w:w="3024"/>
          </w:tcPr>
          <w:p>
            <w:pPr>
              <w:spacing w:after="40" w:before="40"/>
            </w:pPr>
            <w:r/>
            <w:r>
              <w:rPr>
                <w:b w:val="0"/>
                <w:i w:val="0"/>
                <w:color w:val="1F2937"/>
                <w:sz w:val="17"/>
              </w:rPr>
              <w:t>US college NIL</w:t>
            </w:r>
          </w:p>
        </w:tc>
        <w:tc>
          <w:tcPr>
            <w:tcW w:type="dxa" w:w="3024"/>
          </w:tcPr>
          <w:p>
            <w:pPr>
              <w:spacing w:after="40" w:before="40"/>
            </w:pPr>
            <w:r/>
            <w:r>
              <w:rPr>
                <w:b w:val="0"/>
                <w:i w:val="0"/>
                <w:color w:val="1F2937"/>
                <w:sz w:val="17"/>
              </w:rPr>
              <w:t>EU, all levels</w:t>
            </w:r>
          </w:p>
        </w:tc>
      </w:tr>
      <w:tr>
        <w:tc>
          <w:tcPr>
            <w:tcW w:type="dxa" w:w="3024"/>
          </w:tcPr>
          <w:p>
            <w:pPr>
              <w:spacing w:after="40" w:before="40"/>
            </w:pPr>
            <w:r/>
            <w:r>
              <w:rPr>
                <w:b w:val="0"/>
                <w:i w:val="0"/>
                <w:color w:val="1F2937"/>
                <w:sz w:val="17"/>
              </w:rPr>
              <w:t>Fan monetisation</w:t>
            </w:r>
          </w:p>
        </w:tc>
        <w:tc>
          <w:tcPr>
            <w:tcW w:type="dxa" w:w="3024"/>
          </w:tcPr>
          <w:p>
            <w:pPr>
              <w:spacing w:after="40" w:before="40"/>
            </w:pPr>
            <w:r/>
            <w:r>
              <w:rPr>
                <w:b w:val="0"/>
                <w:i w:val="0"/>
                <w:color w:val="1F2937"/>
                <w:sz w:val="17"/>
              </w:rPr>
              <w:t>None</w:t>
            </w:r>
          </w:p>
        </w:tc>
        <w:tc>
          <w:tcPr>
            <w:tcW w:type="dxa" w:w="3024"/>
          </w:tcPr>
          <w:p>
            <w:pPr>
              <w:spacing w:after="40" w:before="40"/>
            </w:pPr>
            <w:r/>
            <w:r>
              <w:rPr>
                <w:b w:val="0"/>
                <w:i w:val="0"/>
                <w:color w:val="1F2937"/>
                <w:sz w:val="17"/>
              </w:rPr>
              <w:t>The primary revenue engine</w:t>
            </w:r>
          </w:p>
        </w:tc>
      </w:tr>
      <w:tr>
        <w:tc>
          <w:tcPr>
            <w:tcW w:type="dxa" w:w="3024"/>
          </w:tcPr>
          <w:p>
            <w:pPr>
              <w:spacing w:after="40" w:before="40"/>
            </w:pPr>
            <w:r/>
            <w:r>
              <w:rPr>
                <w:b w:val="0"/>
                <w:i w:val="0"/>
                <w:color w:val="1F2937"/>
                <w:sz w:val="17"/>
              </w:rPr>
              <w:t>Athlete tooling</w:t>
            </w:r>
          </w:p>
        </w:tc>
        <w:tc>
          <w:tcPr>
            <w:tcW w:type="dxa" w:w="3024"/>
          </w:tcPr>
          <w:p>
            <w:pPr>
              <w:spacing w:after="40" w:before="40"/>
            </w:pPr>
            <w:r/>
            <w:r>
              <w:rPr>
                <w:b w:val="0"/>
                <w:i w:val="0"/>
                <w:color w:val="1F2937"/>
                <w:sz w:val="17"/>
              </w:rPr>
              <w:t>Education: financial literacy, career development</w:t>
            </w:r>
          </w:p>
        </w:tc>
        <w:tc>
          <w:tcPr>
            <w:tcW w:type="dxa" w:w="3024"/>
          </w:tcPr>
          <w:p>
            <w:pPr>
              <w:spacing w:after="40" w:before="40"/>
            </w:pPr>
            <w:r/>
            <w:r>
              <w:rPr>
                <w:b w:val="0"/>
                <w:i w:val="0"/>
                <w:color w:val="1F2937"/>
                <w:sz w:val="17"/>
              </w:rPr>
              <w:t>Analytics, rate card, deal flow</w:t>
            </w:r>
          </w:p>
        </w:tc>
      </w:tr>
      <w:tr>
        <w:tc>
          <w:tcPr>
            <w:tcW w:type="dxa" w:w="3024"/>
          </w:tcPr>
          <w:p>
            <w:pPr>
              <w:spacing w:after="40" w:before="40"/>
            </w:pPr>
            <w:r/>
            <w:r>
              <w:rPr>
                <w:b w:val="0"/>
                <w:i w:val="0"/>
                <w:color w:val="1F2937"/>
                <w:sz w:val="17"/>
              </w:rPr>
              <w:t>Fee</w:t>
            </w:r>
          </w:p>
        </w:tc>
        <w:tc>
          <w:tcPr>
            <w:tcW w:type="dxa" w:w="3024"/>
          </w:tcPr>
          <w:p>
            <w:pPr>
              <w:spacing w:after="40" w:before="40"/>
            </w:pPr>
            <w:r/>
            <w:r>
              <w:rPr>
                <w:b w:val="0"/>
                <w:i w:val="0"/>
                <w:color w:val="1F2937"/>
                <w:sz w:val="17"/>
              </w:rPr>
              <w:t>Bespoke, undisclosed</w:t>
            </w:r>
          </w:p>
        </w:tc>
        <w:tc>
          <w:tcPr>
            <w:tcW w:type="dxa" w:w="3024"/>
          </w:tcPr>
          <w:p>
            <w:pPr>
              <w:spacing w:after="40" w:before="40"/>
            </w:pPr>
            <w:r/>
            <w:r>
              <w:rPr>
                <w:b w:val="0"/>
                <w:i w:val="0"/>
                <w:color w:val="1F2937"/>
                <w:sz w:val="17"/>
              </w:rPr>
              <w:t>Published: 10% sponsorship, 15% fan</w:t>
            </w:r>
          </w:p>
        </w:tc>
      </w:tr>
    </w:tbl>
    <w:p>
      <w:pPr>
        <w:spacing w:after="160" w:before="0"/>
      </w:pPr>
    </w:p>
    <w:p>
      <w:pPr>
        <w:spacing w:after="140" w:line="276" w:lineRule="auto"/>
        <w:jc w:val="both"/>
      </w:pPr>
      <w:r>
        <w:rPr>
          <w:b/>
          <w:i w:val="0"/>
          <w:color w:val="1F2937"/>
          <w:sz w:val="20"/>
        </w:rPr>
        <w:t>TEKTA is the intermediary Stride's thesis exists to remove.</w:t>
      </w:r>
      <w:r>
        <w:rPr>
          <w:b w:val="0"/>
          <w:i w:val="0"/>
          <w:color w:val="1F2937"/>
          <w:sz w:val="20"/>
        </w:rP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pPr>
        <w:spacing w:after="140" w:line="276" w:lineRule="auto"/>
        <w:jc w:val="both"/>
      </w:pPr>
      <w:r>
        <w:rPr>
          <w:b w:val="0"/>
          <w:i/>
          <w:color w:val="1F2937"/>
          <w:sz w:val="20"/>
        </w:rPr>
        <w:t xml:space="preserve">Sources: </w:t>
      </w:r>
      <w:r>
        <w:rPr>
          <w:b w:val="0"/>
          <w:i/>
          <w:color w:val="1F2937"/>
          <w:sz w:val="20"/>
        </w:rPr>
        <w:t>Publicis Groupe press release</w:t>
      </w:r>
      <w:r>
        <w:rPr>
          <w:b w:val="0"/>
          <w:i/>
          <w:color w:val="1F2937"/>
          <w:sz w:val="20"/>
        </w:rPr>
        <w:t xml:space="preserve"> · </w:t>
      </w:r>
      <w:r>
        <w:rPr>
          <w:b w:val="0"/>
          <w:i/>
          <w:color w:val="1F2937"/>
          <w:sz w:val="20"/>
        </w:rPr>
        <w:t>Variety</w:t>
      </w:r>
      <w:r>
        <w:rPr>
          <w:b w:val="0"/>
          <w:i/>
          <w:color w:val="1F2937"/>
          <w:sz w:val="20"/>
        </w:rPr>
        <w:t xml:space="preserve"> · </w:t>
      </w:r>
      <w:r>
        <w:rPr>
          <w:b w:val="0"/>
          <w:i/>
          <w:color w:val="1F2937"/>
          <w:sz w:val="20"/>
        </w:rPr>
        <w:t>MediaPost</w:t>
      </w:r>
      <w:r>
        <w:rPr>
          <w:b w:val="0"/>
          <w:i/>
          <w:color w:val="1F2937"/>
          <w:sz w:val="20"/>
        </w:rPr>
        <w:t xml:space="preserve"> · </w:t>
      </w:r>
      <w:r>
        <w:rPr>
          <w:b w:val="0"/>
          <w:i/>
          <w:color w:val="1F2937"/>
          <w:sz w:val="20"/>
        </w:rPr>
        <w:t>On3</w:t>
      </w:r>
    </w:p>
    <w:p>
      <w:pPr>
        <w:spacing w:after="120" w:before="0"/>
      </w:pPr>
    </w:p>
    <w:p>
      <w:pPr>
        <w:pStyle w:val="Heading2"/>
        <w:keepNext/>
        <w:spacing w:before="320" w:after="100"/>
      </w:pPr>
      <w:r>
        <w:rPr>
          <w:b/>
          <w:i w:val="0"/>
          <w:color w:val="1F2937"/>
          <w:sz w:val="25"/>
        </w:rPr>
        <w:t>What it validates</w:t>
      </w:r>
    </w:p>
    <w:p>
      <w:pPr>
        <w:pStyle w:val="ListNumber"/>
        <w:spacing w:after="60" w:line="264" w:lineRule="auto"/>
        <w:ind w:left="340"/>
      </w:pPr>
      <w:r>
        <w:rPr>
          <w:b/>
          <w:i w:val="0"/>
          <w:color w:val="1F2937"/>
          <w:sz w:val="20"/>
        </w:rPr>
        <w:t>Brands want measured athlete partnerships, not just reach.</w:t>
      </w:r>
      <w:r>
        <w:rPr>
          <w:b w:val="0"/>
          <w:i w:val="0"/>
          <w:color w:val="1F2937"/>
          <w:sz w:val="20"/>
        </w:rPr>
        <w:t xml:space="preserve"> TEKTA leads with "identify, activate and </w:t>
      </w:r>
      <w:r>
        <w:rPr>
          <w:b/>
          <w:i w:val="0"/>
          <w:color w:val="1F2937"/>
          <w:sz w:val="20"/>
        </w:rPr>
        <w:t>measure</w:t>
      </w:r>
      <w:r>
        <w:rPr>
          <w:b w:val="0"/>
          <w:i w:val="0"/>
          <w:color w:val="1F2937"/>
          <w:sz w:val="20"/>
        </w:rPr>
        <w:t>" and "one unified measurement framework". That is Stride's entire sponsor-side thesis, now being sold by a global holding company.</w:t>
      </w:r>
    </w:p>
    <w:p>
      <w:pPr>
        <w:pStyle w:val="ListNumber"/>
        <w:spacing w:after="60" w:line="264" w:lineRule="auto"/>
        <w:ind w:left="340"/>
      </w:pPr>
      <w:r>
        <w:rPr>
          <w:b/>
          <w:i w:val="0"/>
          <w:color w:val="1F2937"/>
          <w:sz w:val="20"/>
        </w:rPr>
        <w:t>The long tail is a real market.</w:t>
      </w:r>
      <w:r>
        <w:rPr>
          <w:b w:val="0"/>
          <w:i w:val="0"/>
          <w:color w:val="1F2937"/>
          <w:sz w:val="20"/>
        </w:rPr>
        <w:t xml:space="preserve"> They are aggregating 45,000 athletes because no single one is large enough. Same insight, different geography.</w:t>
      </w:r>
    </w:p>
    <w:p>
      <w:pPr>
        <w:pStyle w:val="ListNumber"/>
        <w:spacing w:after="60" w:line="264" w:lineRule="auto"/>
        <w:ind w:left="340"/>
      </w:pPr>
      <w:r>
        <w:rPr>
          <w:b/>
          <w:i w:val="0"/>
          <w:color w:val="1F2937"/>
          <w:sz w:val="20"/>
        </w:rPr>
        <w:t>Athlete-side services drive retention.</w:t>
      </w:r>
      <w:r>
        <w:rPr>
          <w:b w:val="0"/>
          <w:i w:val="0"/>
          <w:color w:val="1F2937"/>
          <w:sz w:val="20"/>
        </w:rPr>
        <w:t xml:space="preserve"> Financial literacy, brand development, transparent deal terms. They are buying trust, not just supply.</w:t>
      </w:r>
    </w:p>
    <w:p>
      <w:pPr>
        <w:pStyle w:val="ListNumber"/>
        <w:spacing w:after="60" w:line="264" w:lineRule="auto"/>
        <w:ind w:left="340"/>
      </w:pPr>
      <w:r>
        <w:rPr>
          <w:b/>
          <w:i w:val="0"/>
          <w:color w:val="1F2937"/>
          <w:sz w:val="20"/>
        </w:rPr>
        <w:t>Institutional relationships are the cheapest supply channel.</w:t>
      </w:r>
      <w:r>
        <w:rPr>
          <w:b w:val="0"/>
          <w:i w:val="0"/>
          <w:color w:val="1F2937"/>
          <w:sz w:val="20"/>
        </w:rPr>
        <w:t xml:space="preserve"> 3 Arts brings universities and conferences, not individual athletes.</w:t>
      </w:r>
    </w:p>
    <w:p>
      <w:pPr>
        <w:pStyle w:val="Heading2"/>
        <w:keepNext/>
        <w:spacing w:before="320" w:after="100"/>
      </w:pPr>
      <w:r>
        <w:rPr>
          <w:b/>
          <w:i w:val="0"/>
          <w:color w:val="1F2937"/>
          <w:sz w:val="25"/>
        </w:rPr>
        <w:t>Where they structurally cannot reach</w:t>
      </w:r>
    </w:p>
    <w:p>
      <w:pPr>
        <w:spacing w:after="140" w:line="276" w:lineRule="auto"/>
        <w:jc w:val="both"/>
      </w:pPr>
      <w:r>
        <w:rPr>
          <w:b/>
          <w:i w:val="0"/>
          <w:color w:val="1F2937"/>
          <w:sz w:val="20"/>
        </w:rPr>
        <w:t>Agency economics have a price floor. Marketplace economics do not.</w:t>
      </w:r>
    </w:p>
    <w:p>
      <w:pPr>
        <w:spacing w:after="140" w:line="276" w:lineRule="auto"/>
        <w:jc w:val="both"/>
      </w:pPr>
      <w:r>
        <w:rPr>
          <w:b w:val="0"/>
          <w:i w:val="0"/>
          <w:color w:val="1F2937"/>
          <w:sz w:val="20"/>
        </w:rPr>
        <w:t xml:space="preserve">Human-mediated activation needs a campaign large enough to pay for the humans, realistically €15–25k+ per deal. Stride's modelled niche deal is </w:t>
      </w:r>
      <w:r>
        <w:rPr>
          <w:b/>
          <w:i w:val="0"/>
          <w:color w:val="1F2937"/>
          <w:sz w:val="20"/>
        </w:rPr>
        <w:t>€1,700</w:t>
      </w:r>
      <w:r>
        <w:rPr>
          <w:b w:val="0"/>
          <w:i w:val="0"/>
          <w:color w:val="1F2937"/>
          <w:sz w:val="20"/>
        </w:rPr>
        <w:t xml:space="preserve">, and the popular-sport deal is </w:t>
      </w:r>
      <w:r>
        <w:rPr>
          <w:b/>
          <w:i w:val="0"/>
          <w:color w:val="1F2937"/>
          <w:sz w:val="20"/>
        </w:rPr>
        <w:t>€4,000</w:t>
      </w:r>
      <w:r>
        <w:rPr>
          <w:b w:val="0"/>
          <w:i w:val="0"/>
          <w:color w:val="1F2937"/>
          <w:sz w:val="20"/>
        </w:rPr>
        <w:t>. TEKTA cannot profitably touch either, and would not want to.</w:t>
      </w:r>
    </w:p>
    <w:p>
      <w:pPr>
        <w:spacing w:after="140" w:line="276" w:lineRule="auto"/>
        <w:jc w:val="both"/>
      </w:pPr>
      <w:r>
        <w:rPr>
          <w:b w:val="0"/>
          <w:i w:val="0"/>
          <w:color w:val="1F2937"/>
          <w:sz w:val="20"/>
        </w:rPr>
        <w:t xml:space="preserve">They also cannot reach: non-US athletes, non-collegiate athletes, any sport outside the Power Four's orbit, brands too small for a Publicis retainer, and fan revenue entirely. </w:t>
      </w:r>
      <w:r>
        <w:rPr>
          <w:b/>
          <w:i w:val="0"/>
          <w:color w:val="1F2937"/>
          <w:sz w:val="20"/>
        </w:rPr>
        <w:t>The overlap with Stride's actual market is close to zero today</w:t>
      </w:r>
      <w:r>
        <w:rPr>
          <w:b w:val="0"/>
          <w:i w:val="0"/>
          <w:color w:val="1F2937"/>
          <w:sz w:val="20"/>
        </w:rPr>
        <w:t>, which is exactly why they are useful as validation rather than threatening as competition.</w:t>
      </w:r>
    </w:p>
    <w:p>
      <w:pPr>
        <w:spacing w:after="120" w:before="0"/>
      </w:pPr>
    </w:p>
    <w:p>
      <w:pPr>
        <w:pStyle w:val="Heading2"/>
        <w:keepNext/>
        <w:spacing w:before="320" w:after="100"/>
      </w:pPr>
      <w:r>
        <w:rPr>
          <w:b/>
          <w:i w:val="0"/>
          <w:color w:val="1F2937"/>
          <w:sz w:val="25"/>
        </w:rPr>
        <w:t>What Stride should take from this</w:t>
      </w:r>
    </w:p>
    <w:p>
      <w:pPr>
        <w:pStyle w:val="Heading3"/>
        <w:keepNext/>
        <w:spacing w:before="200" w:after="100"/>
      </w:pPr>
      <w:r>
        <w:rPr>
          <w:b/>
          <w:i w:val="0"/>
          <w:color w:val="6B7280"/>
          <w:sz w:val="22"/>
        </w:rPr>
        <w:t>1. Build measurement. This was the real gap. DONE</w:t>
      </w:r>
    </w:p>
    <w:p>
      <w:pPr>
        <w:spacing w:after="140" w:line="276" w:lineRule="auto"/>
        <w:jc w:val="both"/>
      </w:pPr>
      <w:r>
        <w:rPr>
          <w:b w:val="0"/>
          <w:i w:val="0"/>
          <w:color w:val="1F2937"/>
          <w:sz w:val="20"/>
        </w:rPr>
        <w:t xml:space="preserve">TEKTA's headline to brands is identify → activate → </w:t>
      </w:r>
      <w:r>
        <w:rPr>
          <w:b/>
          <w:i w:val="0"/>
          <w:color w:val="1F2937"/>
          <w:sz w:val="20"/>
        </w:rPr>
        <w:t>measure</w:t>
      </w:r>
      <w:r>
        <w:rPr>
          <w:b w:val="0"/>
          <w:i w:val="0"/>
          <w:color w:val="1F2937"/>
          <w:sz w:val="20"/>
        </w:rPr>
        <w:t xml:space="preserve">. Stride did identify (matching) and half of activate (offers). It did </w:t>
      </w:r>
      <w:r>
        <w:rPr>
          <w:b/>
          <w:i w:val="0"/>
          <w:color w:val="1F2937"/>
          <w:sz w:val="20"/>
        </w:rPr>
        <w:t>not</w:t>
      </w:r>
      <w:r>
        <w:rPr>
          <w:b w:val="0"/>
          <w:i w:val="0"/>
          <w:color w:val="1F2937"/>
          <w:sz w:val="20"/>
        </w:rPr>
        <w:t xml:space="preserve"> measure: </w:t>
      </w:r>
      <w:r>
        <w:rPr>
          <w:rFonts w:ascii="Consolas" w:hAnsi="Consolas"/>
          <w:b w:val="0"/>
          <w:i w:val="0"/>
          <w:color w:val="1F2937"/>
          <w:sz w:val="18"/>
        </w:rPr>
        <w:t>deals</w:t>
      </w:r>
      <w:r>
        <w:rPr>
          <w:b w:val="0"/>
          <w:i w:val="0"/>
          <w:color w:val="1F2937"/>
          <w:sz w:val="20"/>
        </w:rPr>
        <w:t xml:space="preserve"> recorded an amount and a status, and nothing about what the sponsor actually got.</w:t>
      </w:r>
    </w:p>
    <w:p>
      <w:pPr>
        <w:spacing w:after="140" w:line="276" w:lineRule="auto"/>
        <w:jc w:val="both"/>
      </w:pPr>
      <w:r>
        <w:rPr>
          <w:b/>
          <w:i w:val="0"/>
          <w:color w:val="1F2937"/>
          <w:sz w:val="20"/>
        </w:rPr>
        <w:t>Now shipped</w:t>
      </w:r>
      <w:r>
        <w:rPr>
          <w:b w:val="0"/>
          <w:i w:val="0"/>
          <w:color w:val="1F2937"/>
          <w:sz w:val="20"/>
        </w:rPr>
        <w:t xml:space="preserve">: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i w:val="0"/>
          <w:color w:val="1F2937"/>
          <w:sz w:val="20"/>
        </w:rPr>
        <w:t>05</w:t>
      </w:r>
      <w:r>
        <w:rPr>
          <w:b w:val="0"/>
          <w:i w:val="0"/>
          <w:color w:val="1F2937"/>
          <w:sz w:val="20"/>
        </w:rPr>
        <w:t>.</w:t>
      </w:r>
    </w:p>
    <w:p>
      <w:pPr>
        <w:spacing w:after="140" w:line="276" w:lineRule="auto"/>
        <w:jc w:val="both"/>
      </w:pPr>
      <w:r>
        <w:rPr>
          <w:b w:val="0"/>
          <w:i w:val="0"/>
          <w:color w:val="1F2937"/>
          <w:sz w:val="20"/>
        </w:rPr>
        <w:t>Three things follow from it, which is why it was first:</w:t>
      </w:r>
    </w:p>
    <w:p>
      <w:pPr>
        <w:pStyle w:val="ListBullet"/>
        <w:spacing w:after="60" w:line="264" w:lineRule="auto"/>
        <w:ind w:left="340"/>
      </w:pPr>
      <w:r>
        <w:rPr>
          <w:b/>
          <w:i w:val="0"/>
          <w:color w:val="1F2937"/>
          <w:sz w:val="20"/>
        </w:rPr>
        <w:t>It closes the loop.</w:t>
      </w:r>
      <w:r>
        <w:rPr>
          <w:b w:val="0"/>
          <w:i w:val="0"/>
          <w:color w:val="1F2937"/>
          <w:sz w:val="20"/>
        </w:rPr>
        <w:t xml:space="preserve"> A sponsor renews on evidence, not on hope.</w:t>
      </w:r>
    </w:p>
    <w:p>
      <w:pPr>
        <w:pStyle w:val="ListBullet"/>
        <w:spacing w:after="60" w:line="264" w:lineRule="auto"/>
        <w:ind w:left="340"/>
      </w:pPr>
      <w:r>
        <w:rPr>
          <w:b/>
          <w:i w:val="0"/>
          <w:color w:val="1F2937"/>
          <w:sz w:val="20"/>
        </w:rPr>
        <w:t>It is the Phase-2 analytics dataset.</w:t>
      </w:r>
      <w:r>
        <w:rPr>
          <w:b w:val="0"/>
          <w:i w:val="0"/>
          <w:color w:val="1F2937"/>
          <w:sz w:val="20"/>
        </w:rPr>
        <w:t xml:space="preserve"> Learned matching weights need deal outcomes, and before this there were none. They now accumulate per deal, and the candidate slate behind every offer is logged alongside them, which is what makes a later ranker trainable at all (</w:t>
      </w:r>
      <w:r>
        <w:rPr>
          <w:b w:val="0"/>
          <w:i w:val="0"/>
          <w:color w:val="1F2937"/>
          <w:sz w:val="20"/>
        </w:rPr>
        <w:t>09</w:t>
      </w:r>
      <w:r>
        <w:rPr>
          <w:b w:val="0"/>
          <w:i w:val="0"/>
          <w:color w:val="1F2937"/>
          <w:sz w:val="20"/>
        </w:rPr>
        <w:t>).</w:t>
      </w:r>
    </w:p>
    <w:p>
      <w:pPr>
        <w:pStyle w:val="ListBullet"/>
        <w:spacing w:after="60" w:line="264" w:lineRule="auto"/>
        <w:ind w:left="340"/>
      </w:pPr>
      <w:r>
        <w:rPr>
          <w:b/>
          <w:i w:val="0"/>
          <w:color w:val="1F2937"/>
          <w:sz w:val="20"/>
        </w:rPr>
        <w:t>It is the honest version of what TEKTA asserts.</w:t>
      </w:r>
      <w:r>
        <w:rPr>
          <w:b w:val="0"/>
          <w:i w:val="0"/>
          <w:color w:val="1F2937"/>
          <w:sz w:val="20"/>
        </w:rPr>
        <w:t xml:space="preserve"> Their "fan intelligence" is an agency claim. Stride's would decompose to the posts behind it, the same discipline already applied to marketability scores.</w:t>
      </w:r>
    </w:p>
    <w:p>
      <w:pPr>
        <w:pStyle w:val="Heading3"/>
        <w:keepNext/>
        <w:spacing w:before="200" w:after="100"/>
      </w:pPr>
      <w:r>
        <w:rPr>
          <w:b/>
          <w:i w:val="0"/>
          <w:color w:val="6B7280"/>
          <w:sz w:val="22"/>
        </w:rPr>
        <w:t>2. Make speed the quantified claim: DONE</w:t>
      </w:r>
    </w:p>
    <w:p>
      <w:pPr>
        <w:spacing w:after="140" w:line="276" w:lineRule="auto"/>
        <w:jc w:val="both"/>
      </w:pPr>
      <w:r>
        <w:rPr>
          <w:b w:val="0"/>
          <w:i w:val="0"/>
          <w:color w:val="1F2937"/>
          <w:sz w:val="20"/>
        </w:rPr>
        <w:t xml:space="preserve">TEKTA advertises </w:t>
      </w:r>
      <w:r>
        <w:rPr>
          <w:b/>
          <w:i w:val="0"/>
          <w:color w:val="1F2937"/>
          <w:sz w:val="20"/>
        </w:rPr>
        <w:t>"50–70% faster speed to market"</w:t>
      </w:r>
      <w:r>
        <w:rPr>
          <w:b w:val="0"/>
          <w:i w:val="0"/>
          <w:color w:val="1F2937"/>
          <w:sz w:val="20"/>
        </w:rPr>
        <w:t xml:space="preserve"> against a traditional agency process. Stride's self-serve path is minutes, not weeks. That is a sharper claim than theirs and it was measurable already: </w:t>
      </w:r>
      <w:r>
        <w:rPr>
          <w:b/>
          <w:i w:val="0"/>
          <w:color w:val="1F2937"/>
          <w:sz w:val="20"/>
        </w:rPr>
        <w:t>time from brief created to first offer sent.</w:t>
      </w:r>
    </w:p>
    <w:p>
      <w:pPr>
        <w:spacing w:after="140" w:line="276" w:lineRule="auto"/>
        <w:jc w:val="both"/>
      </w:pPr>
      <w:r>
        <w:rPr>
          <w:b/>
          <w:i w:val="0"/>
          <w:color w:val="1F2937"/>
          <w:sz w:val="20"/>
        </w:rPr>
        <w:t>Now instrumented</w:t>
      </w:r>
      <w:r>
        <w:rPr>
          <w:b w:val="0"/>
          <w:i w:val="0"/>
          <w:color w:val="1F2937"/>
          <w:sz w:val="20"/>
        </w:rPr>
        <w:t>, on the sponsor's campaign board,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i w:val="0"/>
          <w:color w:val="6B7280"/>
          <w:sz w:val="22"/>
        </w:rPr>
        <w:t>3. Use clubs the way they use universities, HIGH</w:t>
      </w:r>
    </w:p>
    <w:p>
      <w:pPr>
        <w:spacing w:after="140" w:line="276" w:lineRule="auto"/>
        <w:jc w:val="both"/>
      </w:pPr>
      <w:r>
        <w:rPr>
          <w:b w:val="0"/>
          <w:i w:val="0"/>
          <w:color w:val="1F2937"/>
          <w:sz w:val="20"/>
        </w:rPr>
        <w:t xml:space="preserve">3 Arts' contribution is </w:t>
      </w:r>
      <w:r>
        <w:rPr>
          <w:b w:val="0"/>
          <w:i/>
          <w:color w:val="1F2937"/>
          <w:sz w:val="20"/>
        </w:rPr>
        <w:t>relationships with institutions</w:t>
      </w:r>
      <w:r>
        <w:rPr>
          <w:b w:val="0"/>
          <w:i w:val="0"/>
          <w:color w:val="1F2937"/>
          <w:sz w:val="20"/>
        </w:rPr>
        <w:t xml:space="preserve">. Stride already has the structural equivalent built: </w:t>
      </w:r>
      <w:r>
        <w:rPr>
          <w:rFonts w:ascii="Consolas" w:hAnsi="Consolas"/>
          <w:b w:val="0"/>
          <w:i w:val="0"/>
          <w:color w:val="1F2937"/>
          <w:sz w:val="18"/>
        </w:rPr>
        <w:t>clubs</w:t>
      </w:r>
      <w:r>
        <w:rPr>
          <w:b w:val="0"/>
          <w:i w:val="0"/>
          <w:color w:val="1F2937"/>
          <w:sz w:val="20"/>
        </w:rPr>
        <w:t>, rosters, and packages, and the plan underuses it. One federation conversation onboards a roster; one athlete conversation onboards one athlete.</w:t>
      </w:r>
    </w:p>
    <w:p>
      <w:pPr>
        <w:spacing w:after="140" w:line="276" w:lineRule="auto"/>
        <w:jc w:val="both"/>
      </w:pPr>
      <w:r>
        <w:rPr>
          <w:b w:val="0"/>
          <w:i w:val="0"/>
          <w:color w:val="1F2937"/>
          <w:sz w:val="20"/>
        </w:rPr>
        <w:t xml:space="preserve">The EU analogue of "68 Power Four universities" is </w:t>
      </w:r>
      <w:r>
        <w:rPr>
          <w:b/>
          <w:i w:val="0"/>
          <w:color w:val="1F2937"/>
          <w:sz w:val="20"/>
        </w:rPr>
        <w:t>federations, clubs and academies</w:t>
      </w:r>
      <w:r>
        <w:rPr>
          <w:b w:val="0"/>
          <w:i w:val="0"/>
          <w:color w:val="1F2937"/>
          <w:sz w:val="20"/>
        </w:rPr>
        <w:t>, and Spain's federation structure is unusually accessible.</w:t>
      </w:r>
    </w:p>
    <w:p>
      <w:pPr>
        <w:pStyle w:val="Heading3"/>
        <w:keepNext/>
        <w:spacing w:before="200" w:after="100"/>
      </w:pPr>
      <w:r>
        <w:rPr>
          <w:b/>
          <w:i w:val="0"/>
          <w:color w:val="6B7280"/>
          <w:sz w:val="22"/>
        </w:rPr>
        <w:t>4. Athlete education as retention, not charity, MEDIUM</w:t>
      </w:r>
    </w:p>
    <w:p>
      <w:pPr>
        <w:spacing w:after="140" w:line="276" w:lineRule="auto"/>
        <w:jc w:val="both"/>
      </w:pPr>
      <w:r>
        <w:rPr>
          <w:b w:val="0"/>
          <w:i w:val="0"/>
          <w:color w:val="1F2937"/>
          <w:sz w:val="20"/>
        </w:rPr>
        <w:t>TEKTA offers financial literacy and brand development. Stride's weakest assumption is churn (</w:t>
      </w:r>
      <w:r>
        <w:rPr>
          <w:b w:val="0"/>
          <w:i w:val="0"/>
          <w:color w:val="1F2937"/>
          <w:sz w:val="20"/>
        </w:rPr>
        <w:t>Research tab</w:t>
      </w:r>
      <w:r>
        <w:rPr>
          <w:b w:val="0"/>
          <w:i w:val="0"/>
          <w:color w:val="1F2937"/>
          <w:sz w:val="20"/>
        </w:rPr>
        <w:t xml:space="preserve">); education is cheap retention. The sport index already generates </w:t>
      </w:r>
      <w:r>
        <w:rPr>
          <w:b/>
          <w:i w:val="0"/>
          <w:color w:val="1F2937"/>
          <w:sz w:val="20"/>
        </w:rPr>
        <w:t>content guidance per athlete</w:t>
      </w:r>
      <w:r>
        <w:rPr>
          <w:b w:val="0"/>
          <w:i w:val="0"/>
          <w:color w:val="1F2937"/>
          <w:sz w:val="20"/>
        </w:rPr>
        <w:t>, extending it into what to charge, how to read your own analytics, tax basics for a Spanish athlete, what a fair deal looks like.</w:t>
      </w:r>
    </w:p>
    <w:p>
      <w:pPr>
        <w:pStyle w:val="Heading3"/>
        <w:keepNext/>
        <w:spacing w:before="200" w:after="100"/>
      </w:pPr>
      <w:r>
        <w:rPr>
          <w:b/>
          <w:i w:val="0"/>
          <w:color w:val="6B7280"/>
          <w:sz w:val="22"/>
        </w:rPr>
        <w:t>5. Target the brands an agency will not serve, MEDIUM</w:t>
      </w:r>
    </w:p>
    <w:p>
      <w:pPr>
        <w:spacing w:after="140" w:line="276" w:lineRule="auto"/>
        <w:jc w:val="both"/>
      </w:pPr>
      <w:r>
        <w:rPr>
          <w:b w:val="0"/>
          <w:i w:val="0"/>
          <w:color w:val="1F2937"/>
          <w:sz w:val="20"/>
        </w:rPr>
        <w:t xml:space="preserve">TEKTA is gated to "a select group of Publicis Sports clients". Stride's Scout Free/Pro/Agency tiers are open. The regional brand with a €5k budget has no agency option at all. </w:t>
      </w:r>
      <w:r>
        <w:rPr>
          <w:b/>
          <w:i w:val="0"/>
          <w:color w:val="1F2937"/>
          <w:sz w:val="20"/>
        </w:rPr>
        <w:t>Say so explicitly in the positioning.</w:t>
      </w:r>
    </w:p>
    <w:p>
      <w:pPr>
        <w:pStyle w:val="Heading3"/>
        <w:keepNext/>
        <w:spacing w:before="200" w:after="100"/>
      </w:pPr>
      <w:r>
        <w:rPr>
          <w:b/>
          <w:i w:val="0"/>
          <w:color w:val="6B7280"/>
          <w:sz w:val="22"/>
        </w:rPr>
        <w:t>6. Sell to agencies rather than fight them, MEDIUM</w:t>
      </w:r>
    </w:p>
    <w:p>
      <w:pPr>
        <w:spacing w:after="140" w:line="276" w:lineRule="auto"/>
        <w:jc w:val="both"/>
      </w:pPr>
      <w:r>
        <w:rPr>
          <w:b w:val="0"/>
          <w:i w:val="0"/>
          <w:color w:val="1F2937"/>
          <w:sz w:val="20"/>
        </w:rPr>
        <w:t xml:space="preserve">TEKTA's existence proves agencies need athlete supply and measurement infrastructure. That is Scout Agency (€999/mo) validated as a </w:t>
      </w:r>
      <w:r>
        <w:rPr>
          <w:b/>
          <w:i w:val="0"/>
          <w:color w:val="1F2937"/>
          <w:sz w:val="20"/>
        </w:rPr>
        <w:t>channel</w:t>
      </w:r>
      <w:r>
        <w:rPr>
          <w:b w:val="0"/>
          <w:i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i w:val="0"/>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Integration</w:t>
            </w:r>
          </w:p>
        </w:tc>
        <w:tc>
          <w:tcPr>
            <w:tcW w:type="dxa" w:w="3024"/>
            <w:shd w:val="clear" w:fill="EFF1F3"/>
          </w:tcPr>
          <w:p>
            <w:pPr>
              <w:spacing w:after="40" w:before="40"/>
            </w:pPr>
            <w:r/>
            <w:r>
              <w:rPr>
                <w:b/>
                <w:i w:val="0"/>
                <w:color w:val="1F2937"/>
                <w:sz w:val="17"/>
              </w:rPr>
              <w:t>Why</w:t>
            </w:r>
          </w:p>
        </w:tc>
        <w:tc>
          <w:tcPr>
            <w:tcW w:type="dxa" w:w="3024"/>
            <w:shd w:val="clear" w:fill="EFF1F3"/>
          </w:tcPr>
          <w:p>
            <w:pPr>
              <w:spacing w:after="40" w:before="40"/>
            </w:pPr>
            <w:r/>
            <w:r>
              <w:rPr>
                <w:b/>
                <w:i w:val="0"/>
                <w:color w:val="1F2937"/>
                <w:sz w:val="17"/>
              </w:rPr>
              <w:t>Effort</w:t>
            </w:r>
          </w:p>
        </w:tc>
      </w:tr>
      <w:tr>
        <w:tc>
          <w:tcPr>
            <w:tcW w:type="dxa" w:w="3024"/>
          </w:tcPr>
          <w:p>
            <w:pPr>
              <w:spacing w:after="40" w:before="40"/>
            </w:pPr>
            <w:r/>
            <w:r>
              <w:rPr>
                <w:b w:val="0"/>
                <w:i w:val="0"/>
                <w:strike/>
                <w:color w:val="1F2937"/>
                <w:sz w:val="17"/>
              </w:rPr>
              <w:t>**Post-campaign measurement** via existing IG/YouTube/TikTok connectors</w:t>
            </w:r>
          </w:p>
        </w:tc>
        <w:tc>
          <w:tcPr>
            <w:tcW w:type="dxa" w:w="3024"/>
          </w:tcPr>
          <w:p>
            <w:pPr>
              <w:spacing w:after="40" w:before="40"/>
            </w:pPr>
            <w:r/>
            <w:r>
              <w:rPr>
                <w:b w:val="0"/>
                <w:i w:val="0"/>
                <w:strike/>
                <w:color w:val="1F2937"/>
                <w:sz w:val="17"/>
              </w:rPr>
              <w:t>Closes the loop; feeds learned matching</w:t>
            </w:r>
          </w:p>
        </w:tc>
        <w:tc>
          <w:tcPr>
            <w:tcW w:type="dxa" w:w="3024"/>
          </w:tcPr>
          <w:p>
            <w:pPr>
              <w:spacing w:after="40" w:before="40"/>
            </w:pPr>
            <w:r/>
            <w:r>
              <w:rPr>
                <w:b/>
                <w:i w:val="0"/>
                <w:color w:val="1F2937"/>
                <w:sz w:val="17"/>
              </w:rPr>
              <w:t>Shipped</w:t>
            </w:r>
          </w:p>
        </w:tc>
      </w:tr>
      <w:tr>
        <w:tc>
          <w:tcPr>
            <w:tcW w:type="dxa" w:w="3024"/>
          </w:tcPr>
          <w:p>
            <w:pPr>
              <w:spacing w:after="40" w:before="40"/>
            </w:pPr>
            <w:r/>
            <w:r>
              <w:rPr>
                <w:b w:val="0"/>
                <w:i w:val="0"/>
                <w:strike/>
                <w:color w:val="1F2937"/>
                <w:sz w:val="17"/>
              </w:rPr>
              <w:t>**Automatic disclosure tagging** (#ad / #publicidad) on sponsored deliverables</w:t>
            </w:r>
          </w:p>
        </w:tc>
        <w:tc>
          <w:tcPr>
            <w:tcW w:type="dxa" w:w="3024"/>
          </w:tcPr>
          <w:p>
            <w:pPr>
              <w:spacing w:after="40" w:before="40"/>
            </w:pPr>
            <w:r/>
            <w:r>
              <w:rPr>
                <w:b w:val="0"/>
                <w:i w:val="0"/>
                <w:strike/>
                <w:color w:val="1F2937"/>
                <w:sz w:val="17"/>
              </w:rPr>
              <w:t>FTC/ASA/Spanish rules are the athlete's duty; surfacing it is trust and a compliance moat</w:t>
            </w:r>
          </w:p>
        </w:tc>
        <w:tc>
          <w:tcPr>
            <w:tcW w:type="dxa" w:w="3024"/>
          </w:tcPr>
          <w:p>
            <w:pPr>
              <w:spacing w:after="40" w:before="40"/>
            </w:pPr>
            <w:r/>
            <w:r>
              <w:rPr>
                <w:b/>
                <w:i w:val="0"/>
                <w:color w:val="1F2937"/>
                <w:sz w:val="17"/>
              </w:rPr>
              <w:t>Shipped</w:t>
            </w:r>
            <w:r>
              <w:rPr>
                <w:b w:val="0"/>
                <w:i w:val="0"/>
                <w:color w:val="1F2937"/>
                <w:sz w:val="17"/>
              </w:rPr>
              <w:t>: surfaced per market in the deal flow; auto-insertion into the post itself still needs write access</w:t>
            </w:r>
          </w:p>
        </w:tc>
      </w:tr>
      <w:tr>
        <w:tc>
          <w:tcPr>
            <w:tcW w:type="dxa" w:w="3024"/>
          </w:tcPr>
          <w:p>
            <w:pPr>
              <w:spacing w:after="40" w:before="40"/>
            </w:pPr>
            <w:r/>
            <w:r>
              <w:rPr>
                <w:b/>
                <w:i w:val="0"/>
                <w:color w:val="1F2937"/>
                <w:sz w:val="17"/>
              </w:rPr>
              <w:t>Federation / club membership import</w:t>
            </w:r>
          </w:p>
        </w:tc>
        <w:tc>
          <w:tcPr>
            <w:tcW w:type="dxa" w:w="3024"/>
          </w:tcPr>
          <w:p>
            <w:pPr>
              <w:spacing w:after="40" w:before="40"/>
            </w:pPr>
            <w:r/>
            <w:r>
              <w:rPr>
                <w:b w:val="0"/>
                <w:i w:val="0"/>
                <w:color w:val="1F2937"/>
                <w:sz w:val="17"/>
              </w:rPr>
              <w:t>Bulk onboarding, the cheapest supply channel</w:t>
            </w:r>
          </w:p>
        </w:tc>
        <w:tc>
          <w:tcPr>
            <w:tcW w:type="dxa" w:w="3024"/>
          </w:tcPr>
          <w:p>
            <w:pPr>
              <w:spacing w:after="40" w:before="40"/>
            </w:pPr>
            <w:r/>
            <w:r>
              <w:rPr>
                <w:b w:val="0"/>
                <w:i w:val="0"/>
                <w:color w:val="1F2937"/>
                <w:sz w:val="17"/>
              </w:rPr>
              <w:t>M</w:t>
            </w:r>
          </w:p>
        </w:tc>
      </w:tr>
      <w:tr>
        <w:tc>
          <w:tcPr>
            <w:tcW w:type="dxa" w:w="3024"/>
          </w:tcPr>
          <w:p>
            <w:pPr>
              <w:spacing w:after="40" w:before="40"/>
            </w:pPr>
            <w:r/>
            <w:r>
              <w:rPr>
                <w:b/>
                <w:i w:val="0"/>
                <w:color w:val="1F2937"/>
                <w:sz w:val="17"/>
              </w:rPr>
              <w:t>Agency workspace</w:t>
            </w:r>
            <w:r>
              <w:rPr>
                <w:b w:val="0"/>
                <w:i w:val="0"/>
                <w:color w:val="1F2937"/>
                <w:sz w:val="17"/>
              </w:rPr>
              <w:t xml:space="preserve"> (multi-client, saved searches, API)</w:t>
            </w:r>
          </w:p>
        </w:tc>
        <w:tc>
          <w:tcPr>
            <w:tcW w:type="dxa" w:w="3024"/>
          </w:tcPr>
          <w:p>
            <w:pPr>
              <w:spacing w:after="40" w:before="40"/>
            </w:pPr>
            <w:r/>
            <w:r>
              <w:rPr>
                <w:b w:val="0"/>
                <w:i w:val="0"/>
                <w:color w:val="1F2937"/>
                <w:sz w:val="17"/>
              </w:rPr>
              <w:t>Turns competitors into distribution</w:t>
            </w:r>
          </w:p>
        </w:tc>
        <w:tc>
          <w:tcPr>
            <w:tcW w:type="dxa" w:w="3024"/>
          </w:tcPr>
          <w:p>
            <w:pPr>
              <w:spacing w:after="40" w:before="40"/>
            </w:pPr>
            <w:r/>
            <w:r>
              <w:rPr>
                <w:b w:val="0"/>
                <w:i w:val="0"/>
                <w:color w:val="1F2937"/>
                <w:sz w:val="17"/>
              </w:rPr>
              <w:t>M</w:t>
            </w:r>
          </w:p>
        </w:tc>
      </w:tr>
      <w:tr>
        <w:tc>
          <w:tcPr>
            <w:tcW w:type="dxa" w:w="3024"/>
          </w:tcPr>
          <w:p>
            <w:pPr>
              <w:spacing w:after="40" w:before="40"/>
            </w:pPr>
            <w:r/>
            <w:r>
              <w:rPr>
                <w:b/>
                <w:i w:val="0"/>
                <w:color w:val="1F2937"/>
                <w:sz w:val="17"/>
              </w:rPr>
              <w:t>Ad-platform read</w:t>
            </w:r>
            <w:r>
              <w:rPr>
                <w:b w:val="0"/>
                <w:i w:val="0"/>
                <w:color w:val="1F2937"/>
                <w:sz w:val="17"/>
              </w:rPr>
              <w:t xml:space="preserve"> (Meta / TikTok) for paid amplification of sponsored posts</w:t>
            </w:r>
          </w:p>
        </w:tc>
        <w:tc>
          <w:tcPr>
            <w:tcW w:type="dxa" w:w="3024"/>
          </w:tcPr>
          <w:p>
            <w:pPr>
              <w:spacing w:after="40" w:before="40"/>
            </w:pPr>
            <w:r/>
            <w:r>
              <w:rPr>
                <w:b w:val="0"/>
                <w:i w:val="0"/>
                <w:color w:val="1F2937"/>
                <w:sz w:val="17"/>
              </w:rPr>
              <w:t>Measures the full campaign, not just organic</w:t>
            </w:r>
          </w:p>
        </w:tc>
        <w:tc>
          <w:tcPr>
            <w:tcW w:type="dxa" w:w="3024"/>
          </w:tcPr>
          <w:p>
            <w:pPr>
              <w:spacing w:after="40" w:before="40"/>
            </w:pPr>
            <w:r/>
            <w:r>
              <w:rPr>
                <w:b w:val="0"/>
                <w:i w:val="0"/>
                <w:color w:val="1F2937"/>
                <w:sz w:val="17"/>
              </w:rPr>
              <w:t>L</w:t>
            </w:r>
          </w:p>
        </w:tc>
      </w:tr>
      <w:tr>
        <w:tc>
          <w:tcPr>
            <w:tcW w:type="dxa" w:w="3024"/>
          </w:tcPr>
          <w:p>
            <w:pPr>
              <w:spacing w:after="40" w:before="40"/>
            </w:pPr>
            <w:r/>
            <w:r>
              <w:rPr>
                <w:b/>
                <w:i w:val="0"/>
                <w:color w:val="1F2937"/>
                <w:sz w:val="17"/>
              </w:rPr>
              <w:t>Contract e-signature</w:t>
            </w:r>
            <w:r>
              <w:rPr>
                <w:b w:val="0"/>
                <w:i w:val="0"/>
                <w:color w:val="1F2937"/>
                <w:sz w:val="17"/>
              </w:rPr>
              <w:t xml:space="preserve"> on offer acceptance</w:t>
            </w:r>
          </w:p>
        </w:tc>
        <w:tc>
          <w:tcPr>
            <w:tcW w:type="dxa" w:w="3024"/>
          </w:tcPr>
          <w:p>
            <w:pPr>
              <w:spacing w:after="40" w:before="40"/>
            </w:pPr>
            <w:r/>
            <w:r>
              <w:rPr>
                <w:b w:val="0"/>
                <w:i w:val="0"/>
                <w:color w:val="1F2937"/>
                <w:sz w:val="17"/>
              </w:rPr>
              <w:t>"Transparent deal terms" is a stated TEKTA benefit; make it structural</w:t>
            </w:r>
          </w:p>
        </w:tc>
        <w:tc>
          <w:tcPr>
            <w:tcW w:type="dxa" w:w="3024"/>
          </w:tcPr>
          <w:p>
            <w:pPr>
              <w:spacing w:after="40" w:before="40"/>
            </w:pPr>
            <w:r/>
            <w:r>
              <w:rPr>
                <w:b w:val="0"/>
                <w:i w:val="0"/>
                <w:color w:val="1F2937"/>
                <w:sz w:val="17"/>
              </w:rPr>
              <w:t>S</w:t>
            </w:r>
          </w:p>
        </w:tc>
      </w:tr>
    </w:tbl>
    <w:p>
      <w:pPr>
        <w:spacing w:after="160" w:before="0"/>
      </w:pPr>
    </w:p>
    <w:p>
      <w:pPr>
        <w:spacing w:after="120" w:before="0"/>
      </w:pPr>
    </w:p>
    <w:p>
      <w:pPr>
        <w:pStyle w:val="Heading2"/>
        <w:keepNext/>
        <w:spacing w:before="320" w:after="100"/>
      </w:pPr>
      <w:r>
        <w:rPr>
          <w:b/>
          <w:i w:val="0"/>
          <w:color w:val="1F2937"/>
          <w:sz w:val="25"/>
        </w:rPr>
        <w:t>Business-model implications</w:t>
      </w:r>
    </w:p>
    <w:p>
      <w:pPr>
        <w:spacing w:after="140" w:line="276" w:lineRule="auto"/>
        <w:jc w:val="both"/>
      </w:pPr>
      <w:r>
        <w:rPr>
          <w:b/>
          <w:i w:val="0"/>
          <w:color w:val="1F2937"/>
          <w:sz w:val="20"/>
        </w:rPr>
        <w:t>Publish the take rate as a weapon.</w:t>
      </w:r>
      <w:r>
        <w:rPr>
          <w:b w:val="0"/>
          <w:i w:val="0"/>
          <w:color w:val="1F2937"/>
          <w:sz w:val="20"/>
        </w:rPr>
        <w:t xml:space="preserve"> TEKTA's fee is bespoke and undisclosed, as agency fees always are. Stride's 10% on sponsorship: against an agent's 10–20% and an undisclosed agency retainer, is a claim no incumbent can match without repricing their whole book.</w:t>
      </w:r>
    </w:p>
    <w:p>
      <w:pPr>
        <w:spacing w:after="140" w:line="276" w:lineRule="auto"/>
        <w:jc w:val="both"/>
      </w:pPr>
      <w:r>
        <w:rPr>
          <w:b/>
          <w:i w:val="0"/>
          <w:color w:val="1F2937"/>
          <w:sz w:val="20"/>
        </w:rPr>
        <w:t>Do not chase NIL.</w:t>
      </w:r>
      <w:r>
        <w:rPr>
          <w:b w:val="0"/>
          <w:i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i w:val="0"/>
          <w:color w:val="1F2937"/>
          <w:sz w:val="20"/>
        </w:rPr>
        <w:t>Watch for the platformisation move.</w:t>
      </w:r>
      <w:r>
        <w:rPr>
          <w:b w:val="0"/>
          <w:i w:val="0"/>
          <w:color w:val="1F2937"/>
          <w:sz w:val="20"/>
        </w:rP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i w:val="0"/>
          <w:color w:val="1F2937"/>
          <w:sz w:val="25"/>
        </w:rPr>
        <w:t>The one-line read</w:t>
      </w:r>
    </w:p>
    <w:p>
      <w:pPr>
        <w:spacing w:after="140" w:line="276" w:lineRule="auto"/>
        <w:jc w:val="both"/>
      </w:pPr>
      <w:r>
        <w:rPr>
          <w:b/>
          <w:i w:val="0"/>
          <w:color w:val="1F2937"/>
          <w:sz w:val="20"/>
        </w:rPr>
        <w:t>TEKTA validates the sponsor thesis at the top of the market and cannot serve the bottom of it.</w:t>
      </w:r>
      <w:r>
        <w:rPr>
          <w:b w:val="0"/>
          <w:i w:val="0"/>
          <w:color w:val="1F2937"/>
          <w:sz w:val="20"/>
        </w:rPr>
        <w:t xml:space="preserve"> The correct response is not to compete, but to build the measurement layer they have made table stakes, and to keep the long tail they cannot reach.</w:t>
      </w:r>
    </w:p>
    <w:p>
      <w:r>
        <w:br w:type="page"/>
      </w:r>
    </w:p>
    <w:p>
      <w:pPr>
        <w:pStyle w:val="Heading1"/>
        <w:keepNext/>
        <w:spacing w:before="320" w:after="100"/>
        <w:pBdr>
          <w:bottom w:val="single" w:sz="6" w:space="8" w:color="D1D5DB"/>
        </w:pBdr>
      </w:pPr>
      <w:r>
        <w:rPr>
          <w:b/>
          <w:i w:val="0"/>
          <w:color w:val="1F2937"/>
          <w:sz w:val="32"/>
        </w:rPr>
        <w:t>Appendix K: Admission, Club Eligibility and Matching</w:t>
      </w:r>
    </w:p>
    <w:p>
      <w:pPr>
        <w:spacing w:after="140" w:line="276" w:lineRule="auto"/>
        <w:jc w:val="both"/>
      </w:pPr>
      <w:r>
        <w:rPr>
          <w:b w:val="0"/>
          <w:i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i w:val="0"/>
          <w:color w:val="1F2937"/>
          <w:sz w:val="20"/>
        </w:rPr>
        <w:t xml:space="preserve">Implemented in </w:t>
      </w:r>
      <w:r>
        <w:rPr>
          <w:rFonts w:ascii="Consolas" w:hAnsi="Consolas"/>
          <w:b w:val="0"/>
          <w:i w:val="0"/>
          <w:color w:val="1F2937"/>
          <w:sz w:val="18"/>
        </w:rPr>
        <w:t>apps/api/stride_api/admission.py</w:t>
      </w:r>
      <w:r>
        <w:rPr>
          <w:b w:val="0"/>
          <w:i w:val="0"/>
          <w:color w:val="1F2937"/>
          <w:sz w:val="20"/>
        </w:rPr>
        <w:t xml:space="preserve"> and </w:t>
      </w:r>
      <w:r>
        <w:rPr>
          <w:rFonts w:ascii="Consolas" w:hAnsi="Consolas"/>
          <w:b w:val="0"/>
          <w:i w:val="0"/>
          <w:color w:val="1F2937"/>
          <w:sz w:val="18"/>
        </w:rPr>
        <w:t>matching.py</w:t>
      </w:r>
      <w:r>
        <w:rPr>
          <w:b w:val="0"/>
          <w:i w:val="0"/>
          <w:color w:val="1F2937"/>
          <w:sz w:val="20"/>
        </w:rPr>
        <w:t xml:space="preserve">. Swept adversarially by </w:t>
      </w:r>
      <w:r>
        <w:rPr>
          <w:rFonts w:ascii="Consolas" w:hAnsi="Consolas"/>
          <w:b w:val="0"/>
          <w:i w:val="0"/>
          <w:color w:val="1F2937"/>
          <w:sz w:val="18"/>
        </w:rPr>
        <w:t>scripts/admission_stress.py</w:t>
      </w:r>
      <w:r>
        <w:rPr>
          <w:b w:val="0"/>
          <w:i w:val="0"/>
          <w:color w:val="1F2937"/>
          <w:sz w:val="20"/>
        </w:rPr>
        <w:t>.</w:t>
      </w:r>
    </w:p>
    <w:p>
      <w:pPr>
        <w:spacing w:after="120" w:before="0"/>
      </w:pPr>
    </w:p>
    <w:p>
      <w:pPr>
        <w:pStyle w:val="Heading2"/>
        <w:keepNext/>
        <w:spacing w:before="320" w:after="100"/>
      </w:pPr>
      <w:r>
        <w:rPr>
          <w:b/>
          <w:i w:val="0"/>
          <w:color w:val="1F2937"/>
          <w:sz w:val="25"/>
        </w:rPr>
        <w:t>The decision everything else follows from</w:t>
      </w:r>
    </w:p>
    <w:p>
      <w:pPr>
        <w:spacing w:after="140" w:line="276" w:lineRule="auto"/>
        <w:jc w:val="both"/>
      </w:pPr>
      <w:r>
        <w:rPr>
          <w:b/>
          <w:i w:val="0"/>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i w:val="0"/>
                <w:color w:val="1F2937"/>
                <w:sz w:val="17"/>
              </w:rPr>
              <w:t>Credibility</w:t>
            </w:r>
          </w:p>
        </w:tc>
        <w:tc>
          <w:tcPr>
            <w:tcW w:type="dxa" w:w="3024"/>
            <w:shd w:val="clear" w:fill="EFF1F3"/>
          </w:tcPr>
          <w:p>
            <w:pPr>
              <w:spacing w:after="40" w:before="40"/>
            </w:pPr>
            <w:r/>
            <w:r>
              <w:rPr>
                <w:b/>
                <w:i w:val="0"/>
                <w:color w:val="1F2937"/>
                <w:sz w:val="17"/>
              </w:rPr>
              <w:t>Social score</w:t>
            </w:r>
          </w:p>
        </w:tc>
      </w:tr>
      <w:tr>
        <w:tc>
          <w:tcPr>
            <w:tcW w:type="dxa" w:w="3024"/>
          </w:tcPr>
          <w:p>
            <w:pPr>
              <w:spacing w:after="40" w:before="40"/>
            </w:pPr>
            <w:r/>
            <w:r>
              <w:rPr>
                <w:b w:val="0"/>
                <w:i w:val="0"/>
                <w:color w:val="1F2937"/>
                <w:sz w:val="17"/>
              </w:rPr>
              <w:t>Asks</w:t>
            </w:r>
          </w:p>
        </w:tc>
        <w:tc>
          <w:tcPr>
            <w:tcW w:type="dxa" w:w="3024"/>
          </w:tcPr>
          <w:p>
            <w:pPr>
              <w:spacing w:after="40" w:before="40"/>
            </w:pPr>
            <w:r/>
            <w:r>
              <w:rPr>
                <w:b w:val="0"/>
                <w:i w:val="0"/>
                <w:color w:val="1F2937"/>
                <w:sz w:val="17"/>
              </w:rPr>
              <w:t>is this entity what it claims to be?</w:t>
            </w:r>
          </w:p>
        </w:tc>
        <w:tc>
          <w:tcPr>
            <w:tcW w:type="dxa" w:w="3024"/>
          </w:tcPr>
          <w:p>
            <w:pPr>
              <w:spacing w:after="40" w:before="40"/>
            </w:pPr>
            <w:r/>
            <w:r>
              <w:rPr>
                <w:b w:val="0"/>
                <w:i w:val="0"/>
                <w:color w:val="1F2937"/>
                <w:sz w:val="17"/>
              </w:rPr>
              <w:t>how valuable is it to a sponsor?</w:t>
            </w:r>
          </w:p>
        </w:tc>
      </w:tr>
      <w:tr>
        <w:tc>
          <w:tcPr>
            <w:tcW w:type="dxa" w:w="3024"/>
          </w:tcPr>
          <w:p>
            <w:pPr>
              <w:spacing w:after="40" w:before="40"/>
            </w:pPr>
            <w:r/>
            <w:r>
              <w:rPr>
                <w:b w:val="0"/>
                <w:i w:val="0"/>
                <w:color w:val="1F2937"/>
                <w:sz w:val="17"/>
              </w:rPr>
              <w:t>Source</w:t>
            </w:r>
          </w:p>
        </w:tc>
        <w:tc>
          <w:tcPr>
            <w:tcW w:type="dxa" w:w="3024"/>
          </w:tcPr>
          <w:p>
            <w:pPr>
              <w:spacing w:after="40" w:before="40"/>
            </w:pPr>
            <w:r/>
            <w:r>
              <w:rPr>
                <w:b w:val="0"/>
                <w:i w:val="0"/>
                <w:color w:val="1F2937"/>
                <w:sz w:val="17"/>
              </w:rPr>
              <w:t>evidence the applicant supplies</w:t>
            </w:r>
          </w:p>
        </w:tc>
        <w:tc>
          <w:tcPr>
            <w:tcW w:type="dxa" w:w="3024"/>
          </w:tcPr>
          <w:p>
            <w:pPr>
              <w:spacing w:after="40" w:before="40"/>
            </w:pPr>
            <w:r/>
            <w:r>
              <w:rPr>
                <w:b w:val="0"/>
                <w:i w:val="0"/>
                <w:color w:val="1F2937"/>
                <w:sz w:val="17"/>
              </w:rPr>
              <w:t>measurement the platform takes</w:t>
            </w:r>
          </w:p>
        </w:tc>
      </w:tr>
      <w:tr>
        <w:tc>
          <w:tcPr>
            <w:tcW w:type="dxa" w:w="3024"/>
          </w:tcPr>
          <w:p>
            <w:pPr>
              <w:spacing w:after="40" w:before="40"/>
            </w:pPr>
            <w:r/>
            <w:r>
              <w:rPr>
                <w:b w:val="0"/>
                <w:i w:val="0"/>
                <w:color w:val="1F2937"/>
                <w:sz w:val="17"/>
              </w:rPr>
              <w:t>Setting</w:t>
            </w:r>
          </w:p>
        </w:tc>
        <w:tc>
          <w:tcPr>
            <w:tcW w:type="dxa" w:w="3024"/>
          </w:tcPr>
          <w:p>
            <w:pPr>
              <w:spacing w:after="40" w:before="40"/>
            </w:pPr>
            <w:r/>
            <w:r>
              <w:rPr>
                <w:b w:val="0"/>
                <w:i w:val="0"/>
                <w:color w:val="1F2937"/>
                <w:sz w:val="17"/>
              </w:rPr>
              <w:t>adversarial: applicants lie</w:t>
            </w:r>
          </w:p>
        </w:tc>
        <w:tc>
          <w:tcPr>
            <w:tcW w:type="dxa" w:w="3024"/>
          </w:tcPr>
          <w:p>
            <w:pPr>
              <w:spacing w:after="40" w:before="40"/>
            </w:pPr>
            <w:r/>
            <w:r>
              <w:rPr>
                <w:b w:val="0"/>
                <w:i w:val="0"/>
                <w:color w:val="1F2937"/>
                <w:sz w:val="17"/>
              </w:rPr>
              <w:t>non-adversarial: data is what it is</w:t>
            </w:r>
          </w:p>
        </w:tc>
      </w:tr>
      <w:tr>
        <w:tc>
          <w:tcPr>
            <w:tcW w:type="dxa" w:w="3024"/>
          </w:tcPr>
          <w:p>
            <w:pPr>
              <w:spacing w:after="40" w:before="40"/>
            </w:pPr>
            <w:r/>
            <w:r>
              <w:rPr>
                <w:b w:val="0"/>
                <w:i w:val="0"/>
                <w:color w:val="1F2937"/>
                <w:sz w:val="17"/>
              </w:rPr>
              <w:t>Shape</w:t>
            </w:r>
          </w:p>
        </w:tc>
        <w:tc>
          <w:tcPr>
            <w:tcW w:type="dxa" w:w="3024"/>
          </w:tcPr>
          <w:p>
            <w:pPr>
              <w:spacing w:after="40" w:before="40"/>
            </w:pPr>
            <w:r/>
            <w:r>
              <w:rPr>
                <w:b w:val="0"/>
                <w:i w:val="0"/>
                <w:color w:val="1F2937"/>
                <w:sz w:val="17"/>
              </w:rPr>
              <w:t>a gate</w:t>
            </w:r>
          </w:p>
        </w:tc>
        <w:tc>
          <w:tcPr>
            <w:tcW w:type="dxa" w:w="3024"/>
          </w:tcPr>
          <w:p>
            <w:pPr>
              <w:spacing w:after="40" w:before="40"/>
            </w:pPr>
            <w:r/>
            <w:r>
              <w:rPr>
                <w:b w:val="0"/>
                <w:i w:val="0"/>
                <w:color w:val="1F2937"/>
                <w:sz w:val="17"/>
              </w:rPr>
              <w:t>a ranking</w:t>
            </w:r>
          </w:p>
        </w:tc>
      </w:tr>
      <w:tr>
        <w:tc>
          <w:tcPr>
            <w:tcW w:type="dxa" w:w="3024"/>
          </w:tcPr>
          <w:p>
            <w:pPr>
              <w:spacing w:after="40" w:before="40"/>
            </w:pPr>
            <w:r/>
            <w:r>
              <w:rPr>
                <w:b w:val="0"/>
                <w:i w:val="0"/>
                <w:color w:val="1F2937"/>
                <w:sz w:val="17"/>
              </w:rPr>
              <w:t>Failure mode</w:t>
            </w:r>
          </w:p>
        </w:tc>
        <w:tc>
          <w:tcPr>
            <w:tcW w:type="dxa" w:w="3024"/>
          </w:tcPr>
          <w:p>
            <w:pPr>
              <w:spacing w:after="40" w:before="40"/>
            </w:pPr>
            <w:r/>
            <w:r>
              <w:rPr>
                <w:b w:val="0"/>
                <w:i w:val="0"/>
                <w:color w:val="1F2937"/>
                <w:sz w:val="17"/>
              </w:rPr>
              <w:t>fraud gets in</w:t>
            </w:r>
          </w:p>
        </w:tc>
        <w:tc>
          <w:tcPr>
            <w:tcW w:type="dxa" w:w="3024"/>
          </w:tcPr>
          <w:p>
            <w:pPr>
              <w:spacing w:after="40" w:before="40"/>
            </w:pPr>
            <w:r/>
            <w:r>
              <w:rPr>
                <w:b w:val="0"/>
                <w:i w:val="0"/>
                <w:color w:val="1F2937"/>
                <w:sz w:val="17"/>
              </w:rPr>
              <w:t>ordering is wrong</w:t>
            </w:r>
          </w:p>
        </w:tc>
      </w:tr>
      <w:tr>
        <w:tc>
          <w:tcPr>
            <w:tcW w:type="dxa" w:w="3024"/>
          </w:tcPr>
          <w:p>
            <w:pPr>
              <w:spacing w:after="40" w:before="40"/>
            </w:pPr>
            <w:r/>
            <w:r>
              <w:rPr>
                <w:b w:val="0"/>
                <w:i w:val="0"/>
                <w:color w:val="1F2937"/>
                <w:sz w:val="17"/>
              </w:rPr>
              <w:t>Role</w:t>
            </w:r>
          </w:p>
        </w:tc>
        <w:tc>
          <w:tcPr>
            <w:tcW w:type="dxa" w:w="3024"/>
          </w:tcPr>
          <w:p>
            <w:pPr>
              <w:spacing w:after="40" w:before="40"/>
            </w:pPr>
            <w:r/>
            <w:r>
              <w:rPr>
                <w:b/>
                <w:i w:val="0"/>
                <w:color w:val="1F2937"/>
                <w:sz w:val="17"/>
              </w:rPr>
              <w:t>admission</w:t>
            </w:r>
          </w:p>
        </w:tc>
        <w:tc>
          <w:tcPr>
            <w:tcW w:type="dxa" w:w="3024"/>
          </w:tcPr>
          <w:p>
            <w:pPr>
              <w:spacing w:after="40" w:before="40"/>
            </w:pPr>
            <w:r/>
            <w:r>
              <w:rPr>
                <w:b/>
                <w:i w:val="0"/>
                <w:color w:val="1F2937"/>
                <w:sz w:val="17"/>
              </w:rPr>
              <w:t>listing and matching</w:t>
            </w:r>
          </w:p>
        </w:tc>
      </w:tr>
    </w:tbl>
    <w:p>
      <w:pPr>
        <w:spacing w:after="160" w:before="0"/>
      </w:pPr>
    </w:p>
    <w:p>
      <w:pPr>
        <w:spacing w:after="140" w:line="276" w:lineRule="auto"/>
        <w:jc w:val="both"/>
      </w:pPr>
      <w:r>
        <w:rPr>
          <w:b w:val="0"/>
          <w:i w:val="0"/>
          <w:color w:val="1F2937"/>
          <w:sz w:val="20"/>
        </w:rPr>
        <w:t xml:space="preserve">The tempting move is to blend them: </w:t>
      </w:r>
      <w:r>
        <w:rPr>
          <w:rFonts w:ascii="Consolas" w:hAnsi="Consolas"/>
          <w:b w:val="0"/>
          <w:i w:val="0"/>
          <w:color w:val="1F2937"/>
          <w:sz w:val="18"/>
        </w:rPr>
        <w:t>A = 0.6·C + 0.4·S</w:t>
      </w:r>
      <w:r>
        <w:rPr>
          <w:b w:val="0"/>
          <w:i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i w:val="0"/>
                <w:color w:val="1F2937"/>
                <w:sz w:val="17"/>
              </w:rPr>
              <w:t>Applicant</w:t>
            </w:r>
          </w:p>
        </w:tc>
        <w:tc>
          <w:tcPr>
            <w:tcW w:type="dxa" w:w="1512"/>
            <w:shd w:val="clear" w:fill="EFF1F3"/>
          </w:tcPr>
          <w:p>
            <w:pPr>
              <w:spacing w:after="40" w:before="40"/>
            </w:pPr>
            <w:r/>
            <w:r>
              <w:rPr>
                <w:b/>
                <w:i w:val="0"/>
                <w:color w:val="1F2937"/>
                <w:sz w:val="17"/>
              </w:rPr>
              <w:t>C</w:t>
            </w:r>
          </w:p>
        </w:tc>
        <w:tc>
          <w:tcPr>
            <w:tcW w:type="dxa" w:w="1512"/>
            <w:shd w:val="clear" w:fill="EFF1F3"/>
          </w:tcPr>
          <w:p>
            <w:pPr>
              <w:spacing w:after="40" w:before="40"/>
            </w:pPr>
            <w:r/>
            <w:r>
              <w:rPr>
                <w:b/>
                <w:i w:val="0"/>
                <w:color w:val="1F2937"/>
                <w:sz w:val="17"/>
              </w:rPr>
              <w:t>S</w:t>
            </w:r>
          </w:p>
        </w:tc>
        <w:tc>
          <w:tcPr>
            <w:tcW w:type="dxa" w:w="1512"/>
            <w:shd w:val="clear" w:fill="EFF1F3"/>
          </w:tcPr>
          <w:p>
            <w:pPr>
              <w:spacing w:after="40" w:before="40"/>
            </w:pPr>
            <w:r/>
            <w:r>
              <w:rPr>
                <w:b/>
                <w:i w:val="0"/>
                <w:color w:val="1F2937"/>
                <w:sz w:val="17"/>
              </w:rPr>
              <w:t>Blended A</w:t>
            </w:r>
          </w:p>
        </w:tc>
        <w:tc>
          <w:tcPr>
            <w:tcW w:type="dxa" w:w="1512"/>
            <w:shd w:val="clear" w:fill="EFF1F3"/>
          </w:tcPr>
          <w:p>
            <w:pPr>
              <w:spacing w:after="40" w:before="40"/>
            </w:pPr>
            <w:r/>
            <w:r>
              <w:rPr>
                <w:b/>
                <w:i w:val="0"/>
                <w:color w:val="1F2937"/>
                <w:sz w:val="17"/>
              </w:rPr>
              <w:t>Blended verdict</w:t>
            </w:r>
          </w:p>
        </w:tc>
        <w:tc>
          <w:tcPr>
            <w:tcW w:type="dxa" w:w="1512"/>
            <w:shd w:val="clear" w:fill="EFF1F3"/>
          </w:tcPr>
          <w:p>
            <w:pPr>
              <w:spacing w:after="40" w:before="40"/>
            </w:pPr>
            <w:r/>
            <w:r>
              <w:rPr>
                <w:b/>
                <w:i w:val="0"/>
                <w:color w:val="1F2937"/>
                <w:sz w:val="17"/>
              </w:rPr>
              <w:t>Ours</w:t>
            </w:r>
          </w:p>
        </w:tc>
      </w:tr>
      <w:tr>
        <w:tc>
          <w:tcPr>
            <w:tcW w:type="dxa" w:w="1512"/>
          </w:tcPr>
          <w:p>
            <w:pPr>
              <w:spacing w:after="40" w:before="40"/>
            </w:pPr>
            <w:r/>
            <w:r>
              <w:rPr>
                <w:b w:val="0"/>
                <w:i w:val="0"/>
                <w:color w:val="1F2937"/>
                <w:sz w:val="17"/>
              </w:rPr>
              <w:t xml:space="preserve">Fitness influencer: local club claim, 5 years, </w:t>
            </w:r>
            <w:r>
              <w:rPr>
                <w:b/>
                <w:i w:val="0"/>
                <w:color w:val="1F2937"/>
                <w:sz w:val="17"/>
              </w:rPr>
              <w:t>no proof</w:t>
            </w:r>
          </w:p>
        </w:tc>
        <w:tc>
          <w:tcPr>
            <w:tcW w:type="dxa" w:w="1512"/>
          </w:tcPr>
          <w:p>
            <w:pPr>
              <w:spacing w:after="40" w:before="40"/>
            </w:pPr>
            <w:r/>
            <w:r>
              <w:rPr>
                <w:b w:val="0"/>
                <w:i w:val="0"/>
                <w:color w:val="1F2937"/>
                <w:sz w:val="17"/>
              </w:rPr>
              <w:t>40</w:t>
            </w:r>
          </w:p>
        </w:tc>
        <w:tc>
          <w:tcPr>
            <w:tcW w:type="dxa" w:w="1512"/>
          </w:tcPr>
          <w:p>
            <w:pPr>
              <w:spacing w:after="40" w:before="40"/>
            </w:pPr>
            <w:r/>
            <w:r>
              <w:rPr>
                <w:b w:val="0"/>
                <w:i w:val="0"/>
                <w:color w:val="1F2937"/>
                <w:sz w:val="17"/>
              </w:rPr>
              <w:t>95</w:t>
            </w:r>
          </w:p>
        </w:tc>
        <w:tc>
          <w:tcPr>
            <w:tcW w:type="dxa" w:w="1512"/>
          </w:tcPr>
          <w:p>
            <w:pPr>
              <w:spacing w:after="40" w:before="40"/>
            </w:pPr>
            <w:r/>
            <w:r>
              <w:rPr>
                <w:b/>
                <w:i w:val="0"/>
                <w:color w:val="1F2937"/>
                <w:sz w:val="17"/>
              </w:rPr>
              <w:t>62</w:t>
            </w:r>
          </w:p>
        </w:tc>
        <w:tc>
          <w:tcPr>
            <w:tcW w:type="dxa" w:w="1512"/>
          </w:tcPr>
          <w:p>
            <w:pPr>
              <w:spacing w:after="40" w:before="40"/>
            </w:pPr>
            <w:r/>
            <w:r>
              <w:rPr>
                <w:b w:val="0"/>
                <w:i w:val="0"/>
                <w:color w:val="1F2937"/>
                <w:sz w:val="17"/>
              </w:rPr>
              <w:t>admitted</w:t>
            </w:r>
          </w:p>
        </w:tc>
        <w:tc>
          <w:tcPr>
            <w:tcW w:type="dxa" w:w="1512"/>
          </w:tcPr>
          <w:p>
            <w:pPr>
              <w:spacing w:after="40" w:before="40"/>
            </w:pPr>
            <w:r/>
            <w:r>
              <w:rPr>
                <w:b/>
                <w:i w:val="0"/>
                <w:color w:val="1F2937"/>
                <w:sz w:val="17"/>
              </w:rPr>
              <w:t>rejected</w:t>
            </w:r>
          </w:p>
        </w:tc>
      </w:tr>
      <w:tr>
        <w:tc>
          <w:tcPr>
            <w:tcW w:type="dxa" w:w="1512"/>
          </w:tcPr>
          <w:p>
            <w:pPr>
              <w:spacing w:after="40" w:before="40"/>
            </w:pPr>
            <w:r/>
            <w:r>
              <w:rPr>
                <w:b w:val="0"/>
                <w:i w:val="0"/>
                <w:color w:val="1F2937"/>
                <w:sz w:val="17"/>
              </w:rPr>
              <w:t>Regional athlete, federation roster verified, no socials yet</w:t>
            </w:r>
          </w:p>
        </w:tc>
        <w:tc>
          <w:tcPr>
            <w:tcW w:type="dxa" w:w="1512"/>
          </w:tcPr>
          <w:p>
            <w:pPr>
              <w:spacing w:after="40" w:before="40"/>
            </w:pPr>
            <w:r/>
            <w:r>
              <w:rPr>
                <w:b w:val="0"/>
                <w:i w:val="0"/>
                <w:color w:val="1F2937"/>
                <w:sz w:val="17"/>
              </w:rPr>
              <w:t>56</w:t>
            </w:r>
          </w:p>
        </w:tc>
        <w:tc>
          <w:tcPr>
            <w:tcW w:type="dxa" w:w="1512"/>
          </w:tcPr>
          <w:p>
            <w:pPr>
              <w:spacing w:after="40" w:before="40"/>
            </w:pPr>
            <w:r/>
            <w:r>
              <w:rPr>
                <w:b w:val="0"/>
                <w:i w:val="0"/>
                <w:color w:val="1F2937"/>
                <w:sz w:val="17"/>
              </w:rPr>
              <w:t>0</w:t>
            </w:r>
          </w:p>
        </w:tc>
        <w:tc>
          <w:tcPr>
            <w:tcW w:type="dxa" w:w="1512"/>
          </w:tcPr>
          <w:p>
            <w:pPr>
              <w:spacing w:after="40" w:before="40"/>
            </w:pPr>
            <w:r/>
            <w:r>
              <w:rPr>
                <w:b/>
                <w:i w:val="0"/>
                <w:color w:val="1F2937"/>
                <w:sz w:val="17"/>
              </w:rPr>
              <w:t>34</w:t>
            </w:r>
          </w:p>
        </w:tc>
        <w:tc>
          <w:tcPr>
            <w:tcW w:type="dxa" w:w="1512"/>
          </w:tcPr>
          <w:p>
            <w:pPr>
              <w:spacing w:after="40" w:before="40"/>
            </w:pPr>
            <w:r/>
            <w:r>
              <w:rPr>
                <w:b w:val="0"/>
                <w:i w:val="0"/>
                <w:color w:val="1F2937"/>
                <w:sz w:val="17"/>
              </w:rPr>
              <w:t>rejected</w:t>
            </w:r>
          </w:p>
        </w:tc>
        <w:tc>
          <w:tcPr>
            <w:tcW w:type="dxa" w:w="1512"/>
          </w:tcPr>
          <w:p>
            <w:pPr>
              <w:spacing w:after="40" w:before="40"/>
            </w:pPr>
            <w:r/>
            <w:r>
              <w:rPr>
                <w:b/>
                <w:i w:val="0"/>
                <w:color w:val="1F2937"/>
                <w:sz w:val="17"/>
              </w:rPr>
              <w:t>admitted</w:t>
            </w:r>
          </w:p>
        </w:tc>
      </w:tr>
    </w:tbl>
    <w:p>
      <w:pPr>
        <w:spacing w:after="160" w:before="0"/>
      </w:pPr>
    </w:p>
    <w:p>
      <w:pPr>
        <w:spacing w:after="140" w:line="276" w:lineRule="auto"/>
        <w:jc w:val="both"/>
      </w:pPr>
      <w:r>
        <w:rPr>
          <w:b w:val="0"/>
          <w:i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i w:val="0"/>
          <w:color w:val="1F2937"/>
          <w:sz w:val="20"/>
        </w:rPr>
        <w:t xml:space="preserve"> analytics as a zero: the error </w:t>
      </w:r>
      <w:r>
        <w:rPr>
          <w:rFonts w:ascii="Consolas" w:hAnsi="Consolas"/>
          <w:b w:val="0"/>
          <w:i w:val="0"/>
          <w:color w:val="1F2937"/>
          <w:sz w:val="18"/>
        </w:rPr>
        <w:t>matching.py</w:t>
      </w:r>
      <w:r>
        <w:rPr>
          <w:b w:val="0"/>
          <w:i w:val="0"/>
          <w:color w:val="1F2937"/>
          <w:sz w:val="20"/>
        </w:rPr>
        <w:t xml:space="preserve"> already refuses to make.</w:t>
      </w:r>
    </w:p>
    <w:p>
      <w:pPr>
        <w:spacing w:after="140" w:line="276" w:lineRule="auto"/>
        <w:jc w:val="both"/>
      </w:pPr>
      <w:r>
        <w:rPr>
          <w:b w:val="0"/>
          <w:i w:val="0"/>
          <w:color w:val="1F2937"/>
          <w:sz w:val="20"/>
        </w:rPr>
        <w:t xml:space="preserve">So: </w:t>
      </w:r>
      <w:r>
        <w:rPr>
          <w:b/>
          <w:i w:val="0"/>
          <w:color w:val="1F2937"/>
          <w:sz w:val="20"/>
        </w:rPr>
        <w:t>credibility decides admission. The social score can only route a case to human review, never raise it.</w:t>
      </w:r>
      <w:r>
        <w:rPr>
          <w:b w:val="0"/>
          <w:i w:val="0"/>
          <w:color w:val="1F2937"/>
          <w:sz w:val="20"/>
        </w:rPr>
        <w:t xml:space="preserve"> What the social score actually governs is listing: an admitted athlete with nothing to show starts as </w:t>
      </w:r>
      <w:r>
        <w:rPr>
          <w:rFonts w:ascii="Consolas" w:hAnsi="Consolas"/>
          <w:b w:val="0"/>
          <w:i w:val="0"/>
          <w:color w:val="1F2937"/>
          <w:sz w:val="18"/>
        </w:rPr>
        <w:t>draft</w:t>
      </w:r>
      <w:r>
        <w:rPr>
          <w:b w:val="0"/>
          <w:i w:val="0"/>
          <w:color w:val="1F2937"/>
          <w:sz w:val="20"/>
        </w:rPr>
        <w:t xml:space="preserve"> until they connect a platform. Gate on legitimacy, tier on value.</w:t>
      </w:r>
    </w:p>
    <w:p>
      <w:pPr>
        <w:spacing w:after="120" w:before="0"/>
      </w:pPr>
    </w:p>
    <w:p>
      <w:pPr>
        <w:pStyle w:val="Heading2"/>
        <w:keepNext/>
        <w:spacing w:before="320" w:after="100"/>
      </w:pPr>
      <w:r>
        <w:rPr>
          <w:b/>
          <w:i w:val="0"/>
          <w:color w:val="1F2937"/>
          <w:sz w:val="25"/>
        </w:rPr>
        <w:t>Three rules the arithmetic enforces</w:t>
      </w:r>
    </w:p>
    <w:p>
      <w:pPr>
        <w:spacing w:after="140" w:line="276" w:lineRule="auto"/>
        <w:jc w:val="both"/>
      </w:pPr>
      <w:r>
        <w:rPr>
          <w:b/>
          <w:i w:val="0"/>
          <w:color w:val="1F2937"/>
          <w:sz w:val="20"/>
        </w:rPr>
        <w:t>1. Evidence multiplies; it does not add.</w:t>
      </w:r>
      <w:r>
        <w:rPr>
          <w:b w:val="0"/>
          <w:i w:val="0"/>
          <w:color w:val="1F2937"/>
          <w:sz w:val="20"/>
        </w:rPr>
        <w:t xml:space="preserve"> In the original rubric proof links were a required field worth zero points, so a self-declared </w:t>
      </w:r>
      <w:r>
        <w:rPr>
          <w:rFonts w:ascii="Consolas" w:hAnsi="Consolas"/>
          <w:b w:val="0"/>
          <w:i w:val="0"/>
          <w:color w:val="1F2937"/>
          <w:sz w:val="18"/>
        </w:rPr>
        <w:t>international</w:t>
      </w:r>
      <w:r>
        <w:rPr>
          <w:b w:val="0"/>
          <w:i w:val="0"/>
          <w:color w:val="1F2937"/>
          <w:sz w:val="20"/>
        </w:rPr>
        <w:t xml:space="preserve"> claim with a dead link outscored a verified </w:t>
      </w:r>
      <w:r>
        <w:rPr>
          <w:rFonts w:ascii="Consolas" w:hAnsi="Consolas"/>
          <w:b w:val="0"/>
          <w:i w:val="0"/>
          <w:color w:val="1F2937"/>
          <w:sz w:val="18"/>
        </w:rPr>
        <w:t>regional</w:t>
      </w:r>
      <w:r>
        <w:rPr>
          <w:b w:val="0"/>
          <w:i w:val="0"/>
          <w:color w:val="1F2937"/>
          <w:sz w:val="20"/>
        </w:rPr>
        <w:t xml:space="preserve"> one. As a multiplier it cannot: the strongest possible unevidenced application scores </w:t>
      </w:r>
      <w:r>
        <w:rPr>
          <w:b/>
          <w:i w:val="0"/>
          <w:color w:val="1F2937"/>
          <w:sz w:val="20"/>
        </w:rPr>
        <w:t>24.0</w:t>
      </w:r>
      <w:r>
        <w:rPr>
          <w:b w:val="0"/>
          <w:i w:val="0"/>
          <w:color w:val="1F2937"/>
          <w:sz w:val="20"/>
        </w:rPr>
        <w:t xml:space="preserve"> and is rejected: just under the 25 review floor, by construction.</w:t>
      </w:r>
    </w:p>
    <w:p>
      <w:pPr>
        <w:spacing w:after="140" w:line="276" w:lineRule="auto"/>
        <w:jc w:val="both"/>
      </w:pPr>
      <w:r>
        <w:rPr>
          <w:b/>
          <w:i w:val="0"/>
          <w:color w:val="1F2937"/>
          <w:sz w:val="20"/>
        </w:rPr>
        <w:t xml:space="preserve">2. Missing is zero here: the opposite of </w:t>
      </w:r>
      <w:r>
        <w:rPr>
          <w:rFonts w:ascii="Consolas" w:hAnsi="Consolas"/>
          <w:b/>
          <w:i w:val="0"/>
          <w:color w:val="1F2937"/>
          <w:sz w:val="18"/>
        </w:rPr>
        <w:t>matching.py</w:t>
      </w:r>
      <w:r>
        <w:rPr>
          <w:b/>
          <w:i w:val="0"/>
          <w:color w:val="1F2937"/>
          <w:sz w:val="20"/>
        </w:rPr>
        <w:t>, on purpose.</w:t>
      </w:r>
      <w:r>
        <w:rPr>
          <w:b w:val="0"/>
          <w:i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i w:val="0"/>
          <w:color w:val="1F2937"/>
          <w:sz w:val="20"/>
        </w:rPr>
        <w:t xml:space="preserve">, a blank competition level handed its whole weight to tenure and scored 100 in the first draft. </w:t>
      </w:r>
      <w:r>
        <w:rPr>
          <w:b/>
          <w:i w:val="0"/>
          <w:color w:val="1F2937"/>
          <w:sz w:val="20"/>
        </w:rPr>
        <w:t>Renormalise over what the system could not measure; never over what the applicant chose not to write down.</w:t>
      </w:r>
    </w:p>
    <w:p>
      <w:pPr>
        <w:spacing w:after="140" w:line="276" w:lineRule="auto"/>
        <w:jc w:val="both"/>
      </w:pPr>
      <w:r>
        <w:rPr>
          <w:b/>
          <w:i w:val="0"/>
          <w:color w:val="1F2937"/>
          <w:sz w:val="20"/>
        </w:rPr>
        <w:t>3. Competition level is read against its own sport.</w:t>
      </w:r>
      <w:r>
        <w:rPr>
          <w:b w:val="0"/>
          <w:i w:val="0"/>
          <w:color w:val="1F2937"/>
          <w:sz w:val="20"/>
        </w:rPr>
        <w:t xml:space="preserve"> "Regional" in football sits under several professional tiers; in padel it is near the competitive ceiling. The tilt uses the agent-density column from </w:t>
      </w:r>
      <w:r>
        <w:rPr>
          <w:b w:val="0"/>
          <w:i w:val="0"/>
          <w:color w:val="1F2937"/>
          <w:sz w:val="20"/>
        </w:rPr>
        <w:t>08</w:t>
      </w:r>
      <w:r>
        <w:rPr>
          <w:b w:val="0"/>
          <w:i w:val="0"/>
          <w:color w:val="1F2937"/>
          <w:sz w:val="20"/>
        </w:rPr>
        <w:t>.</w:t>
      </w:r>
    </w:p>
    <w:p>
      <w:pPr>
        <w:spacing w:after="120" w:before="0"/>
      </w:pPr>
    </w:p>
    <w:p>
      <w:pPr>
        <w:pStyle w:val="Heading2"/>
        <w:keepNext/>
        <w:spacing w:before="320" w:after="100"/>
      </w:pPr>
      <w:r>
        <w:rPr>
          <w:b/>
          <w:i w:val="0"/>
          <w:color w:val="1F2937"/>
          <w:sz w:val="25"/>
        </w:rPr>
        <w:t>Formulas</w:t>
      </w:r>
    </w:p>
    <w:p>
      <w:pPr>
        <w:pStyle w:val="Heading3"/>
        <w:keepNext/>
        <w:spacing w:before="200" w:after="100"/>
      </w:pPr>
      <w:r>
        <w:rPr>
          <w:b/>
          <w:i w:val="0"/>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see stress test #2)</w:t>
        <w:br/>
        <w:br/>
        <w:t>C        = min(100, 100 × (0.85·level + 0.15·tenure) × E)</w:t>
      </w:r>
    </w:p>
    <w:p>
      <w:pPr>
        <w:spacing w:after="140" w:line="276" w:lineRule="auto"/>
        <w:jc w:val="both"/>
      </w:pPr>
      <w:r>
        <w:rPr>
          <w:rFonts w:ascii="Consolas" w:hAnsi="Consolas"/>
          <w:b w:val="0"/>
          <w:i w:val="0"/>
          <w:color w:val="1F2937"/>
          <w:sz w:val="18"/>
        </w:rPr>
        <w:t>tenure</w:t>
      </w:r>
      <w:r>
        <w:rPr>
          <w:b w:val="0"/>
          <w:i w:val="0"/>
          <w:color w:val="1F2937"/>
          <w:sz w:val="20"/>
        </w:rPr>
        <w:t xml:space="preserve"> takes the kinder of two readings because the failure modes point opposite ways: raw years is an age proxy that penalises the 16- and 17-year-olds the platform deliberately onboards (</w:t>
      </w:r>
      <w:r>
        <w:rPr>
          <w:b w:val="0"/>
          <w:i w:val="0"/>
          <w:color w:val="1F2937"/>
          <w:sz w:val="20"/>
        </w:rPr>
        <w:t>05</w:t>
      </w:r>
      <w:r>
        <w:rPr>
          <w:b w:val="0"/>
          <w:i w:val="0"/>
          <w:color w:val="1F2937"/>
          <w:sz w:val="20"/>
        </w:rPr>
        <w:t xml:space="preserve">), while pure share penalises the adult who started late. Eight seasons is full marks either way. The start age of 10 has to sit above </w:t>
      </w:r>
      <w:r>
        <w:rPr>
          <w:rFonts w:ascii="Consolas" w:hAnsi="Consolas"/>
          <w:b w:val="0"/>
          <w:i w:val="0"/>
          <w:color w:val="1F2937"/>
          <w:sz w:val="18"/>
        </w:rPr>
        <w:t>MIN_AGE − 8</w:t>
      </w:r>
      <w:r>
        <w:rPr>
          <w:b w:val="0"/>
          <w:i w:val="0"/>
          <w:color w:val="1F2937"/>
          <w:sz w:val="20"/>
        </w:rPr>
        <w:t xml:space="preserve"> or the share reading never binds for anyone old enough to hold an account.</w:t>
      </w:r>
    </w:p>
    <w:p>
      <w:pPr>
        <w:pStyle w:val="Heading3"/>
        <w:keepNext/>
        <w:spacing w:before="200" w:after="100"/>
      </w:pPr>
      <w:r>
        <w:rPr>
          <w:b/>
          <w:i w:val="0"/>
          <w:color w:val="6B7280"/>
          <w:sz w:val="22"/>
        </w:rPr>
        <w:t>Decision</w:t>
      </w:r>
    </w:p>
    <w:p>
      <w:pPr>
        <w:spacing w:after="140" w:line="276" w:lineRule="auto"/>
        <w:jc w:val="both"/>
      </w:pPr>
      <w:r>
        <w:rPr>
          <w:b w:val="0"/>
          <w:i w:val="0"/>
          <w:color w:val="1F2937"/>
          <w:sz w:val="20"/>
        </w:rPr>
        <w:t>Order matters: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i w:val="0"/>
          <w:color w:val="1F2937"/>
          <w:sz w:val="20"/>
        </w:rPr>
        <w:t xml:space="preserve">The order of the first three lines is load-bearing. </w:t>
      </w:r>
      <w:r>
        <w:rPr>
          <w:rFonts w:ascii="Consolas" w:hAnsi="Consolas"/>
          <w:b w:val="0"/>
          <w:i w:val="0"/>
          <w:color w:val="1F2937"/>
          <w:sz w:val="18"/>
        </w:rPr>
        <w:t>pending</w:t>
      </w:r>
      <w:r>
        <w:rPr>
          <w:b w:val="0"/>
          <w:i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i w:val="0"/>
          <w:color w:val="1F2937"/>
          <w:sz w:val="20"/>
        </w:rPr>
        <w:t xml:space="preserve">Nothing auto-admits on evidence nobody has opened. </w:t>
      </w:r>
      <w:r>
        <w:rPr>
          <w:rFonts w:ascii="Consolas" w:hAnsi="Consolas"/>
          <w:b w:val="0"/>
          <w:i w:val="0"/>
          <w:color w:val="1F2937"/>
          <w:sz w:val="18"/>
        </w:rPr>
        <w:t>pending</w:t>
      </w:r>
      <w:r>
        <w:rPr>
          <w:b w:val="0"/>
          <w:i w:val="0"/>
          <w:color w:val="1F2937"/>
          <w:sz w:val="20"/>
        </w:rPr>
        <w:t xml:space="preserve"> means a link was supplied, not that it says what the applicant says it says, and at 0.70 a large enough claim clears the line unaided (see stress finding 3).</w:t>
      </w:r>
    </w:p>
    <w:p>
      <w:pPr>
        <w:pStyle w:val="Heading3"/>
        <w:keepNext/>
        <w:spacing w:before="200" w:after="100"/>
      </w:pPr>
      <w:r>
        <w:rPr>
          <w:b/>
          <w:i w:val="0"/>
          <w:color w:val="6B7280"/>
          <w:sz w:val="22"/>
        </w:rPr>
        <w:t>Club legitimacy</w:t>
      </w:r>
    </w:p>
    <w:p>
      <w:pPr>
        <w:spacing w:after="140" w:line="276" w:lineRule="auto"/>
        <w:jc w:val="both"/>
      </w:pPr>
      <w:r>
        <w:rPr>
          <w:b w:val="0"/>
          <w:i w:val="0"/>
          <w:color w:val="1F2937"/>
          <w:sz w:val="20"/>
        </w:rPr>
        <w:t xml:space="preserve">Scored on what makes a club </w:t>
      </w:r>
      <w:r>
        <w:rPr>
          <w:b w:val="0"/>
          <w:i/>
          <w:color w:val="1F2937"/>
          <w:sz w:val="20"/>
        </w:rPr>
        <w:t>real</w:t>
      </w:r>
      <w:r>
        <w:rPr>
          <w:b w:val="0"/>
          <w:i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i w:val="0"/>
          <w:color w:val="1F2937"/>
          <w:sz w:val="20"/>
        </w:rPr>
        <w:t xml:space="preserve">The </w:t>
      </w:r>
      <w:r>
        <w:rPr>
          <w:rFonts w:ascii="Consolas" w:hAnsi="Consolas"/>
          <w:b w:val="0"/>
          <w:i w:val="0"/>
          <w:color w:val="1F2937"/>
          <w:sz w:val="18"/>
        </w:rPr>
        <w:t>AND</w:t>
      </w:r>
      <w:r>
        <w:rPr>
          <w:b w:val="0"/>
          <w:i w:val="0"/>
          <w:color w:val="1F2937"/>
          <w:sz w:val="20"/>
        </w:rPr>
        <w:t xml:space="preserve"> is load-bearing. Every field on a club application is a self-reported string; filled in perfectly they reach claim 100, which at the </w:t>
      </w:r>
      <w:r>
        <w:rPr>
          <w:rFonts w:ascii="Consolas" w:hAnsi="Consolas"/>
          <w:b w:val="0"/>
          <w:i w:val="0"/>
          <w:color w:val="1F2937"/>
          <w:sz w:val="18"/>
        </w:rPr>
        <w:t>pending</w:t>
      </w:r>
      <w:r>
        <w:rPr>
          <w:b w:val="0"/>
          <w:i w:val="0"/>
          <w:color w:val="1F2937"/>
          <w:sz w:val="20"/>
        </w:rPr>
        <w:t xml:space="preserve"> multiplier is 70: over the bar. Without it a fabricated club verifies itself and starts nominating (stress finding 4).</w:t>
      </w:r>
    </w:p>
    <w:p>
      <w:pPr>
        <w:pStyle w:val="Heading3"/>
        <w:keepNext/>
        <w:spacing w:before="200" w:after="100"/>
      </w:pPr>
      <w:r>
        <w:rPr>
          <w:b/>
          <w:i w:val="0"/>
          <w:color w:val="6B7280"/>
          <w:sz w:val="22"/>
        </w:rPr>
        <w:t>Nomination: a floor, not a bypass</w:t>
      </w:r>
    </w:p>
    <w:p>
      <w:pPr>
        <w:spacing w:after="140" w:line="276" w:lineRule="auto"/>
        <w:jc w:val="both"/>
      </w:pPr>
      <w:r>
        <w:rPr>
          <w:b w:val="0"/>
          <w:i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i w:val="0"/>
          <w:color w:val="1F2937"/>
          <w:sz w:val="20"/>
        </w:rPr>
        <w:t>A nomination raises credibility; it cannot supply identity.</w:t>
      </w:r>
      <w:r>
        <w:rPr>
          <w:b w:val="0"/>
          <w:i w:val="0"/>
          <w:color w:val="1F2937"/>
          <w:sz w:val="20"/>
        </w:rPr>
        <w:t xml:space="preserve"> No club can state someone else's date of birth, so the 16+ gate still cannot be cleared by a third party and a nominated athlete who submitted nothing stays </w:t>
      </w:r>
      <w:r>
        <w:rPr>
          <w:rFonts w:ascii="Consolas" w:hAnsi="Consolas"/>
          <w:b w:val="0"/>
          <w:i w:val="0"/>
          <w:color w:val="1F2937"/>
          <w:sz w:val="18"/>
        </w:rPr>
        <w:t>pending</w:t>
      </w:r>
      <w:r>
        <w:rPr>
          <w:b w:val="0"/>
          <w:i w:val="0"/>
          <w:color w:val="1F2937"/>
          <w:sz w:val="20"/>
        </w:rPr>
        <w:t>. Minting a thousand athletes costs a thousand completed forms.</w:t>
      </w:r>
    </w:p>
    <w:p>
      <w:pPr>
        <w:pStyle w:val="ListBullet"/>
        <w:spacing w:after="60" w:line="264" w:lineRule="auto"/>
        <w:ind w:left="340"/>
      </w:pPr>
      <w:r>
        <w:rPr>
          <w:b/>
          <w:i w:val="0"/>
          <w:color w:val="1F2937"/>
          <w:sz w:val="20"/>
        </w:rPr>
        <w:t>Bounded by the roster the club declared.</w:t>
      </w:r>
      <w:r>
        <w:rPr>
          <w:b w:val="0"/>
          <w:i w:val="0"/>
          <w:color w:val="1F2937"/>
          <w:sz w:val="20"/>
        </w:rPr>
        <w:t xml:space="preserve"> </w:t>
      </w:r>
      <w:r>
        <w:rPr>
          <w:rFonts w:ascii="Consolas" w:hAnsi="Consolas"/>
          <w:b w:val="0"/>
          <w:i w:val="0"/>
          <w:color w:val="1F2937"/>
          <w:sz w:val="18"/>
        </w:rPr>
        <w:t>registered_athletes</w:t>
      </w:r>
      <w:r>
        <w:rPr>
          <w:b w:val="0"/>
          <w:i w:val="0"/>
          <w:color w:val="1F2937"/>
          <w:sz w:val="20"/>
        </w:rPr>
        <w:t xml:space="preserve"> is also the nomination budget, which makes inflating it a checkable claim rather than free headroom.</w:t>
      </w:r>
    </w:p>
    <w:p>
      <w:pPr>
        <w:pStyle w:val="ListBullet"/>
        <w:spacing w:after="60" w:line="264" w:lineRule="auto"/>
        <w:ind w:left="340"/>
      </w:pPr>
      <w:r>
        <w:rPr>
          <w:b/>
          <w:i w:val="0"/>
          <w:color w:val="1F2937"/>
          <w:sz w:val="20"/>
        </w:rPr>
        <w:t xml:space="preserve">Revocable, because </w:t>
      </w:r>
      <w:r>
        <w:rPr>
          <w:rFonts w:ascii="Consolas" w:hAnsi="Consolas"/>
          <w:b/>
          <w:i w:val="0"/>
          <w:color w:val="1F2937"/>
          <w:sz w:val="18"/>
        </w:rPr>
        <w:t>admitted_via</w:t>
      </w:r>
      <w:r>
        <w:rPr>
          <w:b/>
          <w:i w:val="0"/>
          <w:color w:val="1F2937"/>
          <w:sz w:val="20"/>
        </w:rPr>
        <w:t xml:space="preserve"> is recorded.</w:t>
      </w:r>
      <w:r>
        <w:rPr>
          <w:b w:val="0"/>
          <w:i w:val="0"/>
          <w:color w:val="1F2937"/>
          <w:sz w:val="20"/>
        </w:rPr>
        <w:t xml:space="preserve"> De-verifying a club returns to </w:t>
      </w:r>
      <w:r>
        <w:rPr>
          <w:rFonts w:ascii="Consolas" w:hAnsi="Consolas"/>
          <w:b w:val="0"/>
          <w:i w:val="0"/>
          <w:color w:val="1F2937"/>
          <w:sz w:val="18"/>
        </w:rPr>
        <w:t>review</w:t>
      </w:r>
      <w:r>
        <w:rPr>
          <w:b w:val="0"/>
          <w:i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i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i w:val="0"/>
          <w:color w:val="1F2937"/>
          <w:sz w:val="20"/>
        </w:rPr>
        <w:t xml:space="preserve">A nomination is also a </w:t>
      </w:r>
      <w:r>
        <w:rPr>
          <w:b/>
          <w:i w:val="0"/>
          <w:color w:val="1F2937"/>
          <w:sz w:val="20"/>
        </w:rPr>
        <w:t>ratchet</w:t>
      </w:r>
      <w:r>
        <w:rPr>
          <w:b w:val="0"/>
          <w:i w:val="0"/>
          <w:color w:val="1F2937"/>
          <w:sz w:val="20"/>
        </w:rPr>
        <w:t xml:space="preserve">: it can raise a listing, never lower one. Without that, a club vouching for a healthy listed athlete would knock them to </w:t>
      </w:r>
      <w:r>
        <w:rPr>
          <w:rFonts w:ascii="Consolas" w:hAnsi="Consolas"/>
          <w:b w:val="0"/>
          <w:i w:val="0"/>
          <w:color w:val="1F2937"/>
          <w:sz w:val="18"/>
        </w:rPr>
        <w:t>draft</w:t>
      </w:r>
      <w:r>
        <w:rPr>
          <w:b w:val="0"/>
          <w:i w:val="0"/>
          <w:color w:val="1F2937"/>
          <w:sz w:val="20"/>
        </w:rPr>
        <w:t xml:space="preserve"> on a </w:t>
      </w:r>
      <w:r>
        <w:rPr>
          <w:rFonts w:ascii="Consolas" w:hAnsi="Consolas"/>
          <w:b w:val="0"/>
          <w:i w:val="0"/>
          <w:color w:val="1F2937"/>
          <w:sz w:val="18"/>
        </w:rPr>
        <w:t>pending</w:t>
      </w:r>
      <w:r>
        <w:rPr>
          <w:b w:val="0"/>
          <w:i w:val="0"/>
          <w:color w:val="1F2937"/>
          <w:sz w:val="20"/>
        </w:rPr>
        <w:t xml:space="preserve"> verdict: a third party's action costing someone their standing.</w:t>
      </w:r>
    </w:p>
    <w:p>
      <w:pPr>
        <w:pStyle w:val="Heading3"/>
        <w:keepNext/>
        <w:spacing w:before="200" w:after="100"/>
      </w:pPr>
      <w:r>
        <w:rPr>
          <w:b/>
          <w:i w:val="0"/>
          <w:color w:val="6B7280"/>
          <w:sz w:val="22"/>
        </w:rPr>
        <w:t>The second ratchet: listings that predate the gate</w:t>
      </w:r>
    </w:p>
    <w:p>
      <w:pPr>
        <w:spacing w:after="140" w:line="276" w:lineRule="auto"/>
        <w:jc w:val="both"/>
      </w:pPr>
      <w:r>
        <w:rPr>
          <w:b w:val="0"/>
          <w:i w:val="0"/>
          <w:color w:val="1F2937"/>
          <w:sz w:val="20"/>
        </w:rP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b w:val="0"/>
          <w:i w:val="0"/>
          <w:color w:val="1F2937"/>
          <w:sz w:val="18"/>
        </w:rPr>
        <w:t>draft</w:t>
      </w:r>
      <w:r>
        <w:rPr>
          <w:b w:val="0"/>
          <w:i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i w:val="0"/>
          <w:color w:val="1F2937"/>
          <w:sz w:val="20"/>
        </w:rPr>
        <w:t xml:space="preserve">So the promise is now a rule with a stated end. </w:t>
      </w:r>
      <w:r>
        <w:rPr>
          <w:b/>
          <w:i w:val="0"/>
          <w:color w:val="1F2937"/>
          <w:sz w:val="20"/>
        </w:rPr>
        <w:t>A listing granted before the gate survives a shortage of evidence and ends only on a finding.</w:t>
      </w:r>
      <w:r>
        <w:rPr>
          <w:b w:val="0"/>
          <w:i w:val="0"/>
          <w:color w:val="1F2937"/>
          <w:sz w:val="20"/>
        </w:rPr>
        <w:t xml:space="preserve"> Two things count as a finding, and they are named in </w:t>
      </w:r>
      <w:r>
        <w:rPr>
          <w:rFonts w:ascii="Consolas" w:hAnsi="Consolas"/>
          <w:b w:val="0"/>
          <w:i w:val="0"/>
          <w:color w:val="1F2937"/>
          <w:sz w:val="18"/>
        </w:rPr>
        <w:t>DISQUALIFYING_RULES</w:t>
      </w:r>
      <w:r>
        <w:rPr>
          <w:b w:val="0"/>
          <w:i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i w:val="0"/>
                <w:color w:val="1F2937"/>
                <w:sz w:val="15"/>
              </w:rPr>
              <w:t>proof_rejected</w:t>
            </w:r>
          </w:p>
        </w:tc>
        <w:tc>
          <w:tcPr>
            <w:tcW w:type="dxa" w:w="3024"/>
            <w:shd w:val="clear" w:fill="EFF1F3"/>
          </w:tcPr>
          <w:p>
            <w:pPr>
              <w:spacing w:after="40" w:before="40"/>
            </w:pPr>
            <w:r/>
            <w:r>
              <w:rPr>
                <w:b/>
                <w:i w:val="0"/>
                <w:color w:val="1F2937"/>
                <w:sz w:val="17"/>
              </w:rPr>
              <w:t>somebody opened the link and it did not support the claim</w:t>
            </w:r>
          </w:p>
        </w:tc>
        <w:tc>
          <w:tcPr>
            <w:tcW w:type="dxa" w:w="3024"/>
            <w:shd w:val="clear" w:fill="EFF1F3"/>
          </w:tcPr>
          <w:p>
            <w:pPr>
              <w:spacing w:after="40" w:before="40"/>
            </w:pPr>
            <w:r/>
            <w:r>
              <w:rPr>
                <w:b/>
                <w:i w:val="0"/>
                <w:color w:val="1F2937"/>
                <w:sz w:val="17"/>
              </w:rPr>
              <w:t>ends it</w:t>
            </w:r>
          </w:p>
        </w:tc>
      </w:tr>
      <w:tr>
        <w:tc>
          <w:tcPr>
            <w:tcW w:type="dxa" w:w="3024"/>
          </w:tcPr>
          <w:p>
            <w:pPr>
              <w:spacing w:after="40" w:before="40"/>
            </w:pPr>
            <w:r/>
            <w:r>
              <w:rPr>
                <w:rFonts w:ascii="Consolas" w:hAnsi="Consolas"/>
                <w:b w:val="0"/>
                <w:i w:val="0"/>
                <w:color w:val="1F2937"/>
                <w:sz w:val="15"/>
              </w:rPr>
              <w:t>under_minimum_age</w:t>
            </w:r>
          </w:p>
        </w:tc>
        <w:tc>
          <w:tcPr>
            <w:tcW w:type="dxa" w:w="3024"/>
          </w:tcPr>
          <w:p>
            <w:pPr>
              <w:spacing w:after="40" w:before="40"/>
            </w:pPr>
            <w:r/>
            <w:r>
              <w:rPr>
                <w:b w:val="0"/>
                <w:i w:val="0"/>
                <w:color w:val="1F2937"/>
                <w:sz w:val="17"/>
              </w:rPr>
              <w:t>an age the platform may not serve at all</w:t>
            </w:r>
          </w:p>
        </w:tc>
        <w:tc>
          <w:tcPr>
            <w:tcW w:type="dxa" w:w="3024"/>
          </w:tcPr>
          <w:p>
            <w:pPr>
              <w:spacing w:after="40" w:before="40"/>
            </w:pPr>
            <w:r/>
            <w:r>
              <w:rPr>
                <w:b w:val="0"/>
                <w:i w:val="0"/>
                <w:color w:val="1F2937"/>
                <w:sz w:val="17"/>
              </w:rPr>
              <w:t>ends it</w:t>
            </w:r>
          </w:p>
        </w:tc>
      </w:tr>
      <w:tr>
        <w:tc>
          <w:tcPr>
            <w:tcW w:type="dxa" w:w="3024"/>
          </w:tcPr>
          <w:p>
            <w:pPr>
              <w:spacing w:after="40" w:before="40"/>
            </w:pPr>
            <w:r/>
            <w:r>
              <w:rPr>
                <w:rFonts w:ascii="Consolas" w:hAnsi="Consolas"/>
                <w:b w:val="0"/>
                <w:i w:val="0"/>
                <w:color w:val="1F2937"/>
                <w:sz w:val="15"/>
              </w:rPr>
              <w:t>credibility_below_review</w:t>
            </w:r>
          </w:p>
        </w:tc>
        <w:tc>
          <w:tcPr>
            <w:tcW w:type="dxa" w:w="3024"/>
          </w:tcPr>
          <w:p>
            <w:pPr>
              <w:spacing w:after="40" w:before="40"/>
            </w:pPr>
            <w:r/>
            <w:r>
              <w:rPr>
                <w:b w:val="0"/>
                <w:i w:val="0"/>
                <w:color w:val="1F2937"/>
                <w:sz w:val="17"/>
              </w:rPr>
              <w:t>the claim is weak</w:t>
            </w:r>
          </w:p>
        </w:tc>
        <w:tc>
          <w:tcPr>
            <w:tcW w:type="dxa" w:w="3024"/>
          </w:tcPr>
          <w:p>
            <w:pPr>
              <w:spacing w:after="40" w:before="40"/>
            </w:pPr>
            <w:r/>
            <w:r>
              <w:rPr>
                <w:b w:val="0"/>
                <w:i w:val="0"/>
                <w:color w:val="1F2937"/>
                <w:sz w:val="17"/>
              </w:rPr>
              <w:t xml:space="preserve">does </w:t>
            </w:r>
            <w:r>
              <w:rPr>
                <w:b/>
                <w:i w:val="0"/>
                <w:color w:val="1F2937"/>
                <w:sz w:val="17"/>
              </w:rPr>
              <w:t>not</w:t>
            </w:r>
            <w:r>
              <w:rPr>
                <w:b w:val="0"/>
                <w:i w:val="0"/>
                <w:color w:val="1F2937"/>
                <w:sz w:val="17"/>
              </w:rPr>
              <w:t xml:space="preserve"> end it</w:t>
            </w:r>
          </w:p>
        </w:tc>
      </w:tr>
      <w:tr>
        <w:tc>
          <w:tcPr>
            <w:tcW w:type="dxa" w:w="3024"/>
          </w:tcPr>
          <w:p>
            <w:pPr>
              <w:spacing w:after="40" w:before="40"/>
            </w:pPr>
            <w:r/>
            <w:r>
              <w:rPr>
                <w:rFonts w:ascii="Consolas" w:hAnsi="Consolas"/>
                <w:b w:val="0"/>
                <w:i w:val="0"/>
                <w:color w:val="1F2937"/>
                <w:sz w:val="15"/>
              </w:rPr>
              <w:t>incomplete_application</w:t>
            </w:r>
          </w:p>
        </w:tc>
        <w:tc>
          <w:tcPr>
            <w:tcW w:type="dxa" w:w="3024"/>
          </w:tcPr>
          <w:p>
            <w:pPr>
              <w:spacing w:after="40" w:before="40"/>
            </w:pPr>
            <w:r/>
            <w:r>
              <w:rPr>
                <w:b w:val="0"/>
                <w:i w:val="0"/>
                <w:color w:val="1F2937"/>
                <w:sz w:val="17"/>
              </w:rPr>
              <w:t>the form is unfinished</w:t>
            </w:r>
          </w:p>
        </w:tc>
        <w:tc>
          <w:tcPr>
            <w:tcW w:type="dxa" w:w="3024"/>
          </w:tcPr>
          <w:p>
            <w:pPr>
              <w:spacing w:after="40" w:before="40"/>
            </w:pPr>
            <w:r/>
            <w:r>
              <w:rPr>
                <w:b w:val="0"/>
                <w:i w:val="0"/>
                <w:color w:val="1F2937"/>
                <w:sz w:val="17"/>
              </w:rPr>
              <w:t xml:space="preserve">does </w:t>
            </w:r>
            <w:r>
              <w:rPr>
                <w:b/>
                <w:i w:val="0"/>
                <w:color w:val="1F2937"/>
                <w:sz w:val="17"/>
              </w:rPr>
              <w:t>not</w:t>
            </w:r>
            <w:r>
              <w:rPr>
                <w:b w:val="0"/>
                <w:i w:val="0"/>
                <w:color w:val="1F2937"/>
                <w:sz w:val="17"/>
              </w:rPr>
              <w:t xml:space="preserve"> end it</w:t>
            </w:r>
          </w:p>
        </w:tc>
      </w:tr>
    </w:tbl>
    <w:p>
      <w:pPr>
        <w:spacing w:after="160" w:before="0"/>
      </w:pPr>
    </w:p>
    <w:p>
      <w:pPr>
        <w:spacing w:after="140" w:line="276" w:lineRule="auto"/>
        <w:jc w:val="both"/>
      </w:pPr>
      <w:r>
        <w:rPr>
          <w:b w:val="0"/>
          <w:i w:val="0"/>
          <w:color w:val="1F2937"/>
          <w:sz w:val="20"/>
        </w:rPr>
        <w:t xml:space="preserve">The distinction is the whole point: </w:t>
      </w:r>
      <w:r>
        <w:rPr>
          <w:b w:val="0"/>
          <w:i/>
          <w:color w:val="1F2937"/>
          <w:sz w:val="20"/>
        </w:rPr>
        <w:t>"we have not been shown enough"</w:t>
      </w:r>
      <w:r>
        <w:rPr>
          <w:b w:val="0"/>
          <w:i w:val="0"/>
          <w:color w:val="1F2937"/>
          <w:sz w:val="20"/>
        </w:rPr>
        <w:t xml:space="preserve"> is not the same statement as </w:t>
      </w:r>
      <w:r>
        <w:rPr>
          <w:b w:val="0"/>
          <w:i/>
          <w:color w:val="1F2937"/>
          <w:sz w:val="20"/>
        </w:rPr>
        <w:t>"we looked, and you are fifteen"</w:t>
      </w:r>
      <w:r>
        <w:rPr>
          <w:b w:val="0"/>
          <w:i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i w:val="0"/>
          <w:color w:val="1F2937"/>
          <w:sz w:val="20"/>
        </w:rPr>
        <w:t xml:space="preserve">The protection also ends when the gate itself grants a listing, recorded as </w:t>
      </w:r>
      <w:r>
        <w:rPr>
          <w:rFonts w:ascii="Consolas" w:hAnsi="Consolas"/>
          <w:b w:val="0"/>
          <w:i w:val="0"/>
          <w:color w:val="1F2937"/>
          <w:sz w:val="18"/>
        </w:rPr>
        <w:t>admitted_via</w:t>
      </w:r>
      <w:r>
        <w:rPr>
          <w:b w:val="0"/>
          <w:i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i w:val="0"/>
          <w:color w:val="1F2937"/>
          <w:sz w:val="25"/>
        </w:rPr>
        <w:t>Matching</w:t>
      </w:r>
    </w:p>
    <w:p>
      <w:pPr>
        <w:spacing w:after="140" w:line="276" w:lineRule="auto"/>
        <w:jc w:val="both"/>
      </w:pPr>
      <w:r>
        <w:rPr>
          <w:b w:val="0"/>
          <w:i w:val="0"/>
          <w:color w:val="1F2937"/>
          <w:sz w:val="20"/>
        </w:rPr>
        <w:t xml:space="preserve">The existing eight-component model in </w:t>
      </w:r>
      <w:r>
        <w:rPr>
          <w:rFonts w:ascii="Consolas" w:hAnsi="Consolas"/>
          <w:b w:val="0"/>
          <w:i w:val="0"/>
          <w:color w:val="1F2937"/>
          <w:sz w:val="18"/>
        </w:rPr>
        <w:t>matching.py</w:t>
      </w:r>
      <w:r>
        <w:rPr>
          <w:b w:val="0"/>
          <w:i w:val="0"/>
          <w:color w:val="1F2937"/>
          <w:sz w:val="20"/>
        </w:rPr>
        <w:t xml:space="preserve"> is unchanged. What changed is the shape around it.</w:t>
      </w:r>
    </w:p>
    <w:p>
      <w:pPr>
        <w:spacing w:after="140" w:line="276" w:lineRule="auto"/>
        <w:jc w:val="both"/>
      </w:pPr>
      <w:r>
        <w:rPr>
          <w:b/>
          <w:i w:val="0"/>
          <w:color w:val="1F2937"/>
          <w:sz w:val="20"/>
        </w:rPr>
        <w:t>Hard constraints moved into retrieval.</w:t>
      </w:r>
      <w:r>
        <w:rPr>
          <w:b w:val="0"/>
          <w:i w:val="0"/>
          <w:color w:val="1F2937"/>
          <w:sz w:val="20"/>
        </w:rPr>
        <w:t xml:space="preserve"> A weighted blend is compensatory by construction, so a strong audience fit would outscore a failed brand-safety or verification check: the one trade no brand wants made on its behalf. Anything a sponsor states as a </w:t>
      </w:r>
      <w:r>
        <w:rPr>
          <w:b w:val="0"/>
          <w:i/>
          <w:color w:val="1F2937"/>
          <w:sz w:val="20"/>
        </w:rPr>
        <w:t>must</w:t>
      </w:r>
      <w:r>
        <w:rPr>
          <w:b w:val="0"/>
          <w:i w:val="0"/>
          <w:color w:val="1F2937"/>
          <w:sz w:val="20"/>
        </w:rPr>
        <w:t xml:space="preserve"> is now a filter in </w:t>
      </w:r>
      <w:r>
        <w:rPr>
          <w:rFonts w:ascii="Consolas" w:hAnsi="Consolas"/>
          <w:b w:val="0"/>
          <w:i w:val="0"/>
          <w:color w:val="1F2937"/>
          <w:sz w:val="18"/>
        </w:rPr>
        <w:t>candidates()</w:t>
      </w:r>
      <w:r>
        <w:rPr>
          <w:b w:val="0"/>
          <w:i w:val="0"/>
          <w:color w:val="1F2937"/>
          <w:sz w:val="20"/>
        </w:rPr>
        <w:t xml:space="preserve">, where it cannot be outscored. </w:t>
      </w:r>
      <w:r>
        <w:rPr>
          <w:rFonts w:ascii="Consolas" w:hAnsi="Consolas"/>
          <w:b w:val="0"/>
          <w:i w:val="0"/>
          <w:color w:val="1F2937"/>
          <w:sz w:val="18"/>
        </w:rPr>
        <w:t>require_verified_athletes</w:t>
      </w:r>
      <w:r>
        <w:rPr>
          <w:b w:val="0"/>
          <w:i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i w:val="0"/>
          <w:color w:val="1F2937"/>
          <w:sz w:val="20"/>
        </w:rPr>
        <w:t>Congestion is surfaced, not silently corrected.</w:t>
      </w:r>
      <w:r>
        <w:rPr>
          <w:b w:val="0"/>
          <w:i w:val="0"/>
          <w:color w:val="1F2937"/>
          <w:sz w:val="20"/>
        </w:rP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i w:val="0"/>
          <w:color w:val="1F2937"/>
          <w:sz w:val="18"/>
        </w:rPr>
        <w:t>open_offers</w:t>
      </w:r>
      <w:r>
        <w:rPr>
          <w:b w:val="0"/>
          <w:i w:val="0"/>
          <w:color w:val="1F2937"/>
          <w:sz w:val="20"/>
        </w:rPr>
        <w:t>, and at three or more says so in its caveats. Telling the sponsor lets them diversify; quietly reordering their results decides for them.</w:t>
      </w:r>
    </w:p>
    <w:p>
      <w:pPr>
        <w:spacing w:after="140" w:line="276" w:lineRule="auto"/>
        <w:jc w:val="both"/>
      </w:pPr>
      <w:r>
        <w:rPr>
          <w:b/>
          <w:i w:val="0"/>
          <w:color w:val="1F2937"/>
          <w:sz w:val="20"/>
        </w:rPr>
        <w:t>The slate is logged.</w:t>
      </w:r>
      <w:r>
        <w:rPr>
          <w:b w:val="0"/>
          <w:i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i w:val="0"/>
          <w:color w:val="1F2937"/>
          <w:sz w:val="19"/>
        </w:rPr>
        <w:t xml:space="preserve">Offers on their own are a biased sample: they record what a sponsor chose without recording what they chose </w:t>
      </w:r>
      <w:r>
        <w:rPr>
          <w:b w:val="0"/>
          <w:i/>
          <w:color w:val="1F2937"/>
          <w:sz w:val="19"/>
        </w:rPr>
        <w:t>from</w:t>
      </w:r>
      <w:r>
        <w:rPr>
          <w:b w:val="0"/>
          <w:i w:val="0"/>
          <w:color w:val="1F2937"/>
          <w:sz w:val="19"/>
        </w:rPr>
        <w:t>. Nothing recovers, later, the candidates that were never written down.</w:t>
      </w:r>
    </w:p>
    <w:p>
      <w:pPr>
        <w:spacing w:after="140" w:line="276" w:lineRule="auto"/>
        <w:jc w:val="both"/>
      </w:pPr>
      <w:r>
        <w:rPr>
          <w:rFonts w:ascii="Consolas" w:hAnsi="Consolas"/>
          <w:b w:val="0"/>
          <w:i w:val="0"/>
          <w:color w:val="1F2937"/>
          <w:sz w:val="18"/>
        </w:rPr>
        <w:t>matching.ran</w:t>
      </w:r>
      <w:r>
        <w:rPr>
          <w:b w:val="0"/>
          <w:i w:val="0"/>
          <w:color w:val="1F2937"/>
          <w:sz w:val="20"/>
        </w:rP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pPr>
        <w:spacing w:after="120" w:before="0"/>
      </w:pPr>
    </w:p>
    <w:p>
      <w:pPr>
        <w:pStyle w:val="Heading2"/>
        <w:keepNext/>
        <w:spacing w:before="320" w:after="100"/>
      </w:pPr>
      <w:r>
        <w:rPr>
          <w:b/>
          <w:i w:val="0"/>
          <w:color w:val="1F2937"/>
          <w:sz w:val="25"/>
        </w:rPr>
        <w:t>Why there is no learned ranker yet</w:t>
      </w:r>
    </w:p>
    <w:p>
      <w:pPr>
        <w:spacing w:after="140" w:line="276" w:lineRule="auto"/>
        <w:jc w:val="both"/>
      </w:pPr>
      <w:r>
        <w:rPr>
          <w:b w:val="0"/>
          <w:i w:val="0"/>
          <w:color w:val="1F2937"/>
          <w:sz w:val="20"/>
        </w:rPr>
        <w:t xml:space="preserve">Learning-to-rank needs labels. Until the measurement work in </w:t>
      </w:r>
      <w:r>
        <w:rPr>
          <w:b w:val="0"/>
          <w:i w:val="0"/>
          <w:color w:val="1F2937"/>
          <w:sz w:val="20"/>
        </w:rPr>
        <w:t>05</w:t>
      </w:r>
      <w:r>
        <w:rPr>
          <w:b w:val="0"/>
          <w:i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i w:val="0"/>
          <w:color w:val="1F2937"/>
          <w:sz w:val="20"/>
        </w:rPr>
        <w:t>09</w:t>
      </w:r>
      <w:r>
        <w:rPr>
          <w:b w:val="0"/>
          <w:i w:val="0"/>
          <w:color w:val="1F2937"/>
          <w:sz w:val="20"/>
        </w:rPr>
        <w:t xml:space="preserve"> already sequences this correctly: Phase 2, the growth round, one analyst-engineer.</w:t>
      </w:r>
    </w:p>
    <w:p>
      <w:pPr>
        <w:spacing w:after="140" w:line="276" w:lineRule="auto"/>
        <w:jc w:val="both"/>
      </w:pPr>
      <w:r>
        <w:rPr>
          <w:b w:val="0"/>
          <w:i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Logged now</w:t>
            </w:r>
          </w:p>
        </w:tc>
        <w:tc>
          <w:tcPr>
            <w:tcW w:type="dxa" w:w="3024"/>
            <w:shd w:val="clear" w:fill="EFF1F3"/>
          </w:tcPr>
          <w:p>
            <w:pPr>
              <w:spacing w:after="40" w:before="40"/>
            </w:pPr>
            <w:r/>
            <w:r>
              <w:rPr>
                <w:b/>
                <w:i w:val="0"/>
                <w:color w:val="1F2937"/>
                <w:sz w:val="17"/>
              </w:rPr>
              <w:t>Event</w:t>
            </w:r>
          </w:p>
        </w:tc>
        <w:tc>
          <w:tcPr>
            <w:tcW w:type="dxa" w:w="3024"/>
            <w:shd w:val="clear" w:fill="EFF1F3"/>
          </w:tcPr>
          <w:p>
            <w:pPr>
              <w:spacing w:after="40" w:before="40"/>
            </w:pPr>
            <w:r/>
            <w:r>
              <w:rPr>
                <w:b/>
                <w:i w:val="0"/>
                <w:color w:val="1F2937"/>
                <w:sz w:val="17"/>
              </w:rPr>
              <w:t>Becomes</w:t>
            </w:r>
          </w:p>
        </w:tc>
      </w:tr>
      <w:tr>
        <w:tc>
          <w:tcPr>
            <w:tcW w:type="dxa" w:w="3024"/>
          </w:tcPr>
          <w:p>
            <w:pPr>
              <w:spacing w:after="40" w:before="40"/>
            </w:pPr>
            <w:r/>
            <w:r>
              <w:rPr>
                <w:b w:val="0"/>
                <w:i w:val="0"/>
                <w:color w:val="1F2937"/>
                <w:sz w:val="17"/>
              </w:rPr>
              <w:t>Candidate slate: who was shown, rank, score, components, weights</w:t>
            </w:r>
          </w:p>
        </w:tc>
        <w:tc>
          <w:tcPr>
            <w:tcW w:type="dxa" w:w="3024"/>
          </w:tcPr>
          <w:p>
            <w:pPr>
              <w:spacing w:after="40" w:before="40"/>
            </w:pPr>
            <w:r/>
            <w:r>
              <w:rPr>
                <w:rFonts w:ascii="Consolas" w:hAnsi="Consolas"/>
                <w:b w:val="0"/>
                <w:i w:val="0"/>
                <w:color w:val="1F2937"/>
                <w:sz w:val="15"/>
              </w:rPr>
              <w:t>matching.ran</w:t>
            </w:r>
          </w:p>
        </w:tc>
        <w:tc>
          <w:tcPr>
            <w:tcW w:type="dxa" w:w="3024"/>
          </w:tcPr>
          <w:p>
            <w:pPr>
              <w:spacing w:after="40" w:before="40"/>
            </w:pPr>
            <w:r/>
            <w:r>
              <w:rPr>
                <w:b w:val="0"/>
                <w:i w:val="0"/>
                <w:color w:val="1F2937"/>
                <w:sz w:val="17"/>
              </w:rPr>
              <w:t>Features + exposure, for off-policy evaluation</w:t>
            </w:r>
          </w:p>
        </w:tc>
      </w:tr>
      <w:tr>
        <w:tc>
          <w:tcPr>
            <w:tcW w:type="dxa" w:w="3024"/>
          </w:tcPr>
          <w:p>
            <w:pPr>
              <w:spacing w:after="40" w:before="40"/>
            </w:pPr>
            <w:r/>
            <w:r>
              <w:rPr>
                <w:b w:val="0"/>
                <w:i w:val="0"/>
                <w:color w:val="1F2937"/>
                <w:sz w:val="17"/>
              </w:rPr>
              <w:t>Offer sent</w:t>
            </w:r>
          </w:p>
        </w:tc>
        <w:tc>
          <w:tcPr>
            <w:tcW w:type="dxa" w:w="3024"/>
          </w:tcPr>
          <w:p>
            <w:pPr>
              <w:spacing w:after="40" w:before="40"/>
            </w:pPr>
            <w:r/>
            <w:r>
              <w:rPr>
                <w:rFonts w:ascii="Consolas" w:hAnsi="Consolas"/>
                <w:b w:val="0"/>
                <w:i w:val="0"/>
                <w:color w:val="1F2937"/>
                <w:sz w:val="15"/>
              </w:rPr>
              <w:t>deal.created</w:t>
            </w:r>
          </w:p>
        </w:tc>
        <w:tc>
          <w:tcPr>
            <w:tcW w:type="dxa" w:w="3024"/>
          </w:tcPr>
          <w:p>
            <w:pPr>
              <w:spacing w:after="40" w:before="40"/>
            </w:pPr>
            <w:r/>
            <w:r>
              <w:rPr>
                <w:b w:val="0"/>
                <w:i w:val="0"/>
                <w:color w:val="1F2937"/>
                <w:sz w:val="17"/>
              </w:rPr>
              <w:t>Positive label (sponsor chose)</w:t>
            </w:r>
          </w:p>
        </w:tc>
      </w:tr>
      <w:tr>
        <w:tc>
          <w:tcPr>
            <w:tcW w:type="dxa" w:w="3024"/>
          </w:tcPr>
          <w:p>
            <w:pPr>
              <w:spacing w:after="40" w:before="40"/>
            </w:pPr>
            <w:r/>
            <w:r>
              <w:rPr>
                <w:b w:val="0"/>
                <w:i w:val="0"/>
                <w:color w:val="1F2937"/>
                <w:sz w:val="17"/>
              </w:rPr>
              <w:t>Accept / decline / no answer</w:t>
            </w:r>
          </w:p>
        </w:tc>
        <w:tc>
          <w:tcPr>
            <w:tcW w:type="dxa" w:w="3024"/>
          </w:tcPr>
          <w:p>
            <w:pPr>
              <w:spacing w:after="40" w:before="40"/>
            </w:pPr>
            <w:r/>
            <w:r>
              <w:rPr>
                <w:rFonts w:ascii="Consolas" w:hAnsi="Consolas"/>
                <w:b w:val="0"/>
                <w:i w:val="0"/>
                <w:color w:val="1F2937"/>
                <w:sz w:val="15"/>
              </w:rPr>
              <w:t>deal.responded</w:t>
            </w:r>
          </w:p>
        </w:tc>
        <w:tc>
          <w:tcPr>
            <w:tcW w:type="dxa" w:w="3024"/>
          </w:tcPr>
          <w:p>
            <w:pPr>
              <w:spacing w:after="40" w:before="40"/>
            </w:pPr>
            <w:r/>
            <w:r>
              <w:rPr>
                <w:b w:val="0"/>
                <w:i w:val="0"/>
                <w:color w:val="1F2937"/>
                <w:sz w:val="17"/>
              </w:rPr>
              <w:t>Response-likelihood label</w:t>
            </w:r>
          </w:p>
        </w:tc>
      </w:tr>
      <w:tr>
        <w:tc>
          <w:tcPr>
            <w:tcW w:type="dxa" w:w="3024"/>
          </w:tcPr>
          <w:p>
            <w:pPr>
              <w:spacing w:after="40" w:before="40"/>
            </w:pPr>
            <w:r/>
            <w:r>
              <w:rPr>
                <w:b w:val="0"/>
                <w:i w:val="0"/>
                <w:color w:val="1F2937"/>
                <w:sz w:val="17"/>
              </w:rPr>
              <w:t>Delivered reach, engagement, variance vs projection</w:t>
            </w:r>
          </w:p>
        </w:tc>
        <w:tc>
          <w:tcPr>
            <w:tcW w:type="dxa" w:w="3024"/>
          </w:tcPr>
          <w:p>
            <w:pPr>
              <w:spacing w:after="40" w:before="40"/>
            </w:pPr>
            <w:r/>
            <w:r>
              <w:rPr>
                <w:rFonts w:ascii="Consolas" w:hAnsi="Consolas"/>
                <w:b w:val="0"/>
                <w:i w:val="0"/>
                <w:color w:val="1F2937"/>
                <w:sz w:val="15"/>
              </w:rPr>
              <w:t>deal.completed</w:t>
            </w:r>
          </w:p>
        </w:tc>
        <w:tc>
          <w:tcPr>
            <w:tcW w:type="dxa" w:w="3024"/>
          </w:tcPr>
          <w:p>
            <w:pPr>
              <w:spacing w:after="40" w:before="40"/>
            </w:pPr>
            <w:r/>
            <w:r>
              <w:rPr>
                <w:b w:val="0"/>
                <w:i w:val="0"/>
                <w:color w:val="1F2937"/>
                <w:sz w:val="17"/>
              </w:rPr>
              <w:t xml:space="preserve">The </w:t>
            </w:r>
            <w:r>
              <w:rPr>
                <w:b/>
                <w:i w:val="0"/>
                <w:color w:val="1F2937"/>
                <w:sz w:val="17"/>
              </w:rPr>
              <w:t>outcome</w:t>
            </w:r>
            <w:r>
              <w:rPr>
                <w:b w:val="0"/>
                <w:i w:val="0"/>
                <w:color w:val="1F2937"/>
                <w:sz w:val="17"/>
              </w:rPr>
              <w:t xml:space="preserve"> label that actually matters</w:t>
            </w:r>
          </w:p>
        </w:tc>
      </w:tr>
      <w:tr>
        <w:tc>
          <w:tcPr>
            <w:tcW w:type="dxa" w:w="3024"/>
          </w:tcPr>
          <w:p>
            <w:pPr>
              <w:spacing w:after="40" w:before="40"/>
            </w:pPr>
            <w:r/>
            <w:r>
              <w:rPr>
                <w:b w:val="0"/>
                <w:i w:val="0"/>
                <w:color w:val="1F2937"/>
                <w:sz w:val="17"/>
              </w:rPr>
              <w:t xml:space="preserve">Admission inputs and verdict, with </w:t>
            </w:r>
            <w:r>
              <w:rPr>
                <w:rFonts w:ascii="Consolas" w:hAnsi="Consolas"/>
                <w:b w:val="0"/>
                <w:i w:val="0"/>
                <w:color w:val="1F2937"/>
                <w:sz w:val="15"/>
              </w:rPr>
              <w:t>policy_version</w:t>
            </w:r>
          </w:p>
        </w:tc>
        <w:tc>
          <w:tcPr>
            <w:tcW w:type="dxa" w:w="3024"/>
          </w:tcPr>
          <w:p>
            <w:pPr>
              <w:spacing w:after="40" w:before="40"/>
            </w:pPr>
            <w:r/>
            <w:r>
              <w:rPr>
                <w:rFonts w:ascii="Consolas" w:hAnsi="Consolas"/>
                <w:b w:val="0"/>
                <w:i w:val="0"/>
                <w:color w:val="1F2937"/>
                <w:sz w:val="15"/>
              </w:rPr>
              <w:t>admission.decided</w:t>
            </w:r>
          </w:p>
        </w:tc>
        <w:tc>
          <w:tcPr>
            <w:tcW w:type="dxa" w:w="3024"/>
          </w:tcPr>
          <w:p>
            <w:pPr>
              <w:spacing w:after="40" w:before="40"/>
            </w:pPr>
            <w:r/>
            <w:r>
              <w:rPr>
                <w:b w:val="0"/>
                <w:i w:val="0"/>
                <w:color w:val="1F2937"/>
                <w:sz w:val="17"/>
              </w:rPr>
              <w:t>Back-test set for retuning the gate</w:t>
            </w:r>
          </w:p>
        </w:tc>
      </w:tr>
    </w:tbl>
    <w:p>
      <w:pPr>
        <w:spacing w:after="160" w:before="0"/>
      </w:pPr>
    </w:p>
    <w:p>
      <w:pPr>
        <w:spacing w:after="140" w:line="276" w:lineRule="auto"/>
        <w:jc w:val="both"/>
      </w:pPr>
      <w:r>
        <w:rPr>
          <w:b/>
          <w:i w:val="0"/>
          <w:color w:val="1F2937"/>
          <w:sz w:val="20"/>
        </w:rPr>
        <w:t>The trigger to move from rules to a model</w:t>
      </w:r>
      <w:r>
        <w:rPr>
          <w:b w:val="0"/>
          <w:i w:val="0"/>
          <w:color w:val="1F2937"/>
          <w:sz w:val="20"/>
        </w:rP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i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i w:val="0"/>
          <w:color w:val="1F2937"/>
          <w:sz w:val="25"/>
        </w:rPr>
        <w:t>Stress test</w:t>
      </w:r>
    </w:p>
    <w:p>
      <w:pPr>
        <w:spacing w:after="140" w:line="276" w:lineRule="auto"/>
        <w:jc w:val="both"/>
      </w:pPr>
      <w:r>
        <w:rPr>
          <w:rFonts w:ascii="Consolas" w:hAnsi="Consolas"/>
          <w:b w:val="0"/>
          <w:i w:val="0"/>
          <w:color w:val="1F2937"/>
          <w:sz w:val="18"/>
        </w:rPr>
        <w:t>scripts/admission_stress.py</w:t>
      </w:r>
      <w:r>
        <w:rPr>
          <w:b w:val="0"/>
          <w:i w:val="0"/>
          <w:color w:val="1F2937"/>
          <w:sz w:val="20"/>
        </w:rPr>
        <w:t xml:space="preserve"> sweeps the discrete input space exhaustively rather than spot-checking: 8,960 applications × the questions below. It found two failures that the hand-written test cases did not,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Sweep</w:t>
            </w:r>
          </w:p>
        </w:tc>
        <w:tc>
          <w:tcPr>
            <w:tcW w:type="dxa" w:w="3024"/>
            <w:shd w:val="clear" w:fill="EFF1F3"/>
          </w:tcPr>
          <w:p>
            <w:pPr>
              <w:spacing w:after="40" w:before="40"/>
            </w:pPr>
            <w:r/>
            <w:r>
              <w:rPr>
                <w:b/>
                <w:i w:val="0"/>
                <w:color w:val="1F2937"/>
                <w:sz w:val="17"/>
              </w:rPr>
              <w:t>Checks</w:t>
            </w:r>
          </w:p>
        </w:tc>
        <w:tc>
          <w:tcPr>
            <w:tcW w:type="dxa" w:w="3024"/>
            <w:shd w:val="clear" w:fill="EFF1F3"/>
          </w:tcPr>
          <w:p>
            <w:pPr>
              <w:spacing w:after="40" w:before="40"/>
            </w:pPr>
            <w:r/>
            <w:r>
              <w:rPr>
                <w:b/>
                <w:i w:val="0"/>
                <w:color w:val="1F2937"/>
                <w:sz w:val="17"/>
              </w:rPr>
              <w:t>Result</w:t>
            </w:r>
          </w:p>
        </w:tc>
      </w:tr>
      <w:tr>
        <w:tc>
          <w:tcPr>
            <w:tcW w:type="dxa" w:w="3024"/>
          </w:tcPr>
          <w:p>
            <w:pPr>
              <w:spacing w:after="40" w:before="40"/>
            </w:pPr>
            <w:r/>
            <w:r>
              <w:rPr>
                <w:b w:val="0"/>
                <w:i w:val="0"/>
                <w:color w:val="1F2937"/>
                <w:sz w:val="17"/>
              </w:rPr>
              <w:t>Monotonicity</w:t>
            </w:r>
          </w:p>
        </w:tc>
        <w:tc>
          <w:tcPr>
            <w:tcW w:type="dxa" w:w="3024"/>
          </w:tcPr>
          <w:p>
            <w:pPr>
              <w:spacing w:after="40" w:before="40"/>
            </w:pPr>
            <w:r/>
            <w:r>
              <w:rPr>
                <w:b w:val="0"/>
                <w:i w:val="0"/>
                <w:color w:val="1F2937"/>
                <w:sz w:val="17"/>
              </w:rPr>
              <w:t>21,120 ordered pairs</w:t>
            </w:r>
          </w:p>
        </w:tc>
        <w:tc>
          <w:tcPr>
            <w:tcW w:type="dxa" w:w="3024"/>
          </w:tcPr>
          <w:p>
            <w:pPr>
              <w:spacing w:after="40" w:before="40"/>
            </w:pPr>
            <w:r/>
            <w:r>
              <w:rPr>
                <w:b w:val="0"/>
                <w:i w:val="0"/>
                <w:color w:val="1F2937"/>
                <w:sz w:val="17"/>
              </w:rPr>
              <w:t>more evidence, a higher level or a longer career never lowers a score</w:t>
            </w:r>
          </w:p>
        </w:tc>
      </w:tr>
      <w:tr>
        <w:tc>
          <w:tcPr>
            <w:tcW w:type="dxa" w:w="3024"/>
          </w:tcPr>
          <w:p>
            <w:pPr>
              <w:spacing w:after="40" w:before="40"/>
            </w:pPr>
            <w:r/>
            <w:r>
              <w:rPr>
                <w:b w:val="0"/>
                <w:i w:val="0"/>
                <w:color w:val="1F2937"/>
                <w:sz w:val="17"/>
              </w:rPr>
              <w:t>Withholding</w:t>
            </w:r>
          </w:p>
        </w:tc>
        <w:tc>
          <w:tcPr>
            <w:tcW w:type="dxa" w:w="3024"/>
          </w:tcPr>
          <w:p>
            <w:pPr>
              <w:spacing w:after="40" w:before="40"/>
            </w:pPr>
            <w:r/>
            <w:r>
              <w:rPr>
                <w:b w:val="0"/>
                <w:i w:val="0"/>
                <w:color w:val="1F2937"/>
                <w:sz w:val="17"/>
              </w:rPr>
              <w:t>89,600 blanked variants</w:t>
            </w:r>
          </w:p>
        </w:tc>
        <w:tc>
          <w:tcPr>
            <w:tcW w:type="dxa" w:w="3024"/>
          </w:tcPr>
          <w:p>
            <w:pPr>
              <w:spacing w:after="40" w:before="40"/>
            </w:pPr>
            <w:r/>
            <w:r>
              <w:rPr>
                <w:b w:val="0"/>
                <w:i w:val="0"/>
                <w:color w:val="1F2937"/>
                <w:sz w:val="17"/>
              </w:rPr>
              <w:t>no field, alone or in pairs, is better left blank</w:t>
            </w:r>
          </w:p>
        </w:tc>
      </w:tr>
      <w:tr>
        <w:tc>
          <w:tcPr>
            <w:tcW w:type="dxa" w:w="3024"/>
          </w:tcPr>
          <w:p>
            <w:pPr>
              <w:spacing w:after="40" w:before="40"/>
            </w:pPr>
            <w:r/>
            <w:r>
              <w:rPr>
                <w:b w:val="0"/>
                <w:i w:val="0"/>
                <w:color w:val="1F2937"/>
                <w:sz w:val="17"/>
              </w:rPr>
              <w:t>Clubs</w:t>
            </w:r>
          </w:p>
        </w:tc>
        <w:tc>
          <w:tcPr>
            <w:tcW w:type="dxa" w:w="3024"/>
          </w:tcPr>
          <w:p>
            <w:pPr>
              <w:spacing w:after="40" w:before="40"/>
            </w:pPr>
            <w:r/>
            <w:r>
              <w:rPr>
                <w:b w:val="0"/>
                <w:i w:val="0"/>
                <w:color w:val="1F2937"/>
                <w:sz w:val="17"/>
              </w:rPr>
              <w:t>35,840 applications and variants</w:t>
            </w:r>
          </w:p>
        </w:tc>
        <w:tc>
          <w:tcPr>
            <w:tcW w:type="dxa" w:w="3024"/>
          </w:tcPr>
          <w:p>
            <w:pPr>
              <w:spacing w:after="40" w:before="40"/>
            </w:pPr>
            <w:r/>
            <w:r>
              <w:rPr>
                <w:b w:val="0"/>
                <w:i w:val="0"/>
                <w:color w:val="1F2937"/>
                <w:sz w:val="17"/>
              </w:rPr>
              <w:t>monotonic, withholding-proof, and no club verifies itself</w:t>
            </w:r>
          </w:p>
        </w:tc>
      </w:tr>
      <w:tr>
        <w:tc>
          <w:tcPr>
            <w:tcW w:type="dxa" w:w="3024"/>
          </w:tcPr>
          <w:p>
            <w:pPr>
              <w:spacing w:after="40" w:before="40"/>
            </w:pPr>
            <w:r/>
            <w:r>
              <w:rPr>
                <w:b w:val="0"/>
                <w:i w:val="0"/>
                <w:color w:val="1F2937"/>
                <w:sz w:val="17"/>
              </w:rPr>
              <w:t>Decision surface</w:t>
            </w:r>
          </w:p>
        </w:tc>
        <w:tc>
          <w:tcPr>
            <w:tcW w:type="dxa" w:w="3024"/>
          </w:tcPr>
          <w:p>
            <w:pPr>
              <w:spacing w:after="40" w:before="40"/>
            </w:pPr>
            <w:r/>
            <w:r>
              <w:rPr>
                <w:b w:val="0"/>
                <w:i w:val="0"/>
                <w:color w:val="1F2937"/>
                <w:sz w:val="17"/>
              </w:rPr>
              <w:t>7,200 joint points</w:t>
            </w:r>
          </w:p>
        </w:tc>
        <w:tc>
          <w:tcPr>
            <w:tcW w:type="dxa" w:w="3024"/>
          </w:tcPr>
          <w:p>
            <w:pPr>
              <w:spacing w:after="40" w:before="40"/>
            </w:pPr>
            <w:r/>
            <w:r>
              <w:rPr>
                <w:b w:val="0"/>
                <w:i w:val="0"/>
                <w:color w:val="1F2937"/>
                <w:sz w:val="17"/>
              </w:rPr>
              <w:t>every invariant holds across credibility × proof × age × social × floor</w:t>
            </w:r>
          </w:p>
        </w:tc>
      </w:tr>
      <w:tr>
        <w:tc>
          <w:tcPr>
            <w:tcW w:type="dxa" w:w="3024"/>
          </w:tcPr>
          <w:p>
            <w:pPr>
              <w:spacing w:after="40" w:before="40"/>
            </w:pPr>
            <w:r/>
            <w:r>
              <w:rPr>
                <w:b w:val="0"/>
                <w:i w:val="0"/>
                <w:color w:val="1F2937"/>
                <w:sz w:val="17"/>
              </w:rPr>
              <w:t>Bounds</w:t>
            </w:r>
          </w:p>
        </w:tc>
        <w:tc>
          <w:tcPr>
            <w:tcW w:type="dxa" w:w="3024"/>
          </w:tcPr>
          <w:p>
            <w:pPr>
              <w:spacing w:after="40" w:before="40"/>
            </w:pPr>
            <w:r/>
            <w:r>
              <w:rPr>
                <w:b w:val="0"/>
                <w:i w:val="0"/>
                <w:color w:val="1F2937"/>
                <w:sz w:val="17"/>
              </w:rPr>
              <w:t>8,960 scores</w:t>
            </w:r>
          </w:p>
        </w:tc>
        <w:tc>
          <w:tcPr>
            <w:tcW w:type="dxa" w:w="3024"/>
          </w:tcPr>
          <w:p>
            <w:pPr>
              <w:spacing w:after="40" w:before="40"/>
            </w:pPr>
            <w:r/>
            <w:r>
              <w:rPr>
                <w:b w:val="0"/>
                <w:i w:val="0"/>
                <w:color w:val="1F2937"/>
                <w:sz w:val="17"/>
              </w:rPr>
              <w:t>in range, and stable across repeated evaluation</w:t>
            </w:r>
          </w:p>
        </w:tc>
      </w:tr>
      <w:tr>
        <w:tc>
          <w:tcPr>
            <w:tcW w:type="dxa" w:w="3024"/>
          </w:tcPr>
          <w:p>
            <w:pPr>
              <w:spacing w:after="40" w:before="40"/>
            </w:pPr>
            <w:r/>
            <w:r>
              <w:rPr>
                <w:b w:val="0"/>
                <w:i w:val="0"/>
                <w:color w:val="1F2937"/>
                <w:sz w:val="17"/>
              </w:rPr>
              <w:t>Forgery cost</w:t>
            </w:r>
          </w:p>
        </w:tc>
        <w:tc>
          <w:tcPr>
            <w:tcW w:type="dxa" w:w="3024"/>
          </w:tcPr>
          <w:p>
            <w:pPr>
              <w:spacing w:after="40" w:before="40"/>
            </w:pPr>
            <w:r/>
            <w:r>
              <w:rPr>
                <w:b w:val="0"/>
                <w:i w:val="0"/>
                <w:color w:val="1F2937"/>
                <w:sz w:val="17"/>
              </w:rPr>
              <w:t>8,960 applications</w:t>
            </w:r>
          </w:p>
        </w:tc>
        <w:tc>
          <w:tcPr>
            <w:tcW w:type="dxa" w:w="3024"/>
          </w:tcPr>
          <w:p>
            <w:pPr>
              <w:spacing w:after="40" w:before="40"/>
            </w:pPr>
            <w:r/>
            <w:r>
              <w:rPr>
                <w:b/>
                <w:i w:val="0"/>
                <w:color w:val="1F2937"/>
                <w:sz w:val="17"/>
              </w:rPr>
              <w:t>0</w:t>
            </w:r>
            <w:r>
              <w:rPr>
                <w:b w:val="0"/>
                <w:i w:val="0"/>
                <w:color w:val="1F2937"/>
                <w:sz w:val="17"/>
              </w:rPr>
              <w:t xml:space="preserve"> admitted on anything short of a </w:t>
            </w:r>
            <w:r>
              <w:rPr>
                <w:b w:val="0"/>
                <w:i/>
                <w:color w:val="1F2937"/>
                <w:sz w:val="17"/>
              </w:rPr>
              <w:t>checked</w:t>
            </w:r>
            <w:r>
              <w:rPr>
                <w:b w:val="0"/>
                <w:i w:val="0"/>
                <w:color w:val="1F2937"/>
                <w:sz w:val="17"/>
              </w:rPr>
              <w:t xml:space="preserve"> proof</w:t>
            </w:r>
          </w:p>
        </w:tc>
      </w:tr>
      <w:tr>
        <w:tc>
          <w:tcPr>
            <w:tcW w:type="dxa" w:w="3024"/>
          </w:tcPr>
          <w:p>
            <w:pPr>
              <w:spacing w:after="40" w:before="40"/>
            </w:pPr>
            <w:r/>
            <w:r>
              <w:rPr>
                <w:b w:val="0"/>
                <w:i w:val="0"/>
                <w:color w:val="1F2937"/>
                <w:sz w:val="17"/>
              </w:rPr>
              <w:t>Nomination</w:t>
            </w:r>
          </w:p>
        </w:tc>
        <w:tc>
          <w:tcPr>
            <w:tcW w:type="dxa" w:w="3024"/>
          </w:tcPr>
          <w:p>
            <w:pPr>
              <w:spacing w:after="40" w:before="40"/>
            </w:pPr>
            <w:r/>
            <w:r>
              <w:rPr>
                <w:b w:val="0"/>
                <w:i w:val="0"/>
                <w:color w:val="1F2937"/>
                <w:sz w:val="17"/>
              </w:rPr>
              <w:t>floors, laundering, compounding</w:t>
            </w:r>
          </w:p>
        </w:tc>
        <w:tc>
          <w:tcPr>
            <w:tcW w:type="dxa" w:w="3024"/>
          </w:tcPr>
          <w:p>
            <w:pPr>
              <w:spacing w:after="40" w:before="40"/>
            </w:pPr>
            <w:r/>
            <w:r>
              <w:rPr>
                <w:b w:val="0"/>
                <w:i w:val="0"/>
                <w:color w:val="1F2937"/>
                <w:sz w:val="17"/>
              </w:rPr>
              <w:t>a club's word never compounds and never admits alone</w:t>
            </w:r>
          </w:p>
        </w:tc>
      </w:tr>
      <w:tr>
        <w:tc>
          <w:tcPr>
            <w:tcW w:type="dxa" w:w="3024"/>
          </w:tcPr>
          <w:p>
            <w:pPr>
              <w:spacing w:after="40" w:before="40"/>
            </w:pPr>
            <w:r/>
            <w:r>
              <w:rPr>
                <w:b w:val="0"/>
                <w:i w:val="0"/>
                <w:color w:val="1F2937"/>
                <w:sz w:val="17"/>
              </w:rPr>
              <w:t>Social score</w:t>
            </w:r>
          </w:p>
        </w:tc>
        <w:tc>
          <w:tcPr>
            <w:tcW w:type="dxa" w:w="3024"/>
          </w:tcPr>
          <w:p>
            <w:pPr>
              <w:spacing w:after="40" w:before="40"/>
            </w:pPr>
            <w:r/>
            <w:r>
              <w:rPr>
                <w:b w:val="0"/>
                <w:i w:val="0"/>
                <w:color w:val="1F2937"/>
                <w:sz w:val="17"/>
              </w:rPr>
              <w:t>8,960 applications</w:t>
            </w:r>
          </w:p>
        </w:tc>
        <w:tc>
          <w:tcPr>
            <w:tcW w:type="dxa" w:w="3024"/>
          </w:tcPr>
          <w:p>
            <w:pPr>
              <w:spacing w:after="40" w:before="40"/>
            </w:pPr>
            <w:r/>
            <w:r>
              <w:rPr>
                <w:b w:val="0"/>
                <w:i w:val="0"/>
                <w:color w:val="1F2937"/>
                <w:sz w:val="17"/>
              </w:rPr>
              <w:t>never turns a non-admission into an admission</w:t>
            </w:r>
          </w:p>
        </w:tc>
      </w:tr>
    </w:tbl>
    <w:p>
      <w:pPr>
        <w:spacing w:after="160" w:before="0"/>
      </w:pPr>
    </w:p>
    <w:p>
      <w:pPr>
        <w:spacing w:after="140" w:line="276" w:lineRule="auto"/>
        <w:jc w:val="both"/>
      </w:pPr>
      <w:r>
        <w:rPr>
          <w:b w:val="0"/>
          <w:i w:val="0"/>
          <w:color w:val="1F2937"/>
          <w:sz w:val="20"/>
        </w:rPr>
        <w:t xml:space="preserve">The middle three rows were added </w:t>
      </w:r>
      <w:r>
        <w:rPr>
          <w:b w:val="0"/>
          <w:i/>
          <w:color w:val="1F2937"/>
          <w:sz w:val="20"/>
        </w:rPr>
        <w:t>after</w:t>
      </w:r>
      <w:r>
        <w:rPr>
          <w:b w:val="0"/>
          <w:i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pPr>
        <w:pStyle w:val="Heading3"/>
        <w:keepNext/>
        <w:spacing w:before="200" w:after="100"/>
      </w:pPr>
      <w:r>
        <w:rPr>
          <w:b/>
          <w:i w:val="0"/>
          <w:color w:val="6B7280"/>
          <w:sz w:val="22"/>
        </w:rPr>
        <w:t>Finding 1: an incomplete form was a softer landing than an honest one</w:t>
      </w:r>
    </w:p>
    <w:p>
      <w:pPr>
        <w:spacing w:after="140" w:line="276" w:lineRule="auto"/>
        <w:jc w:val="both"/>
      </w:pPr>
      <w:r>
        <w:rPr>
          <w:b w:val="0"/>
          <w:i w:val="0"/>
          <w:color w:val="1F2937"/>
          <w:sz w:val="20"/>
        </w:rPr>
        <w:t xml:space="preserve">13,992 combinations where blanking a field </w:t>
      </w:r>
      <w:r>
        <w:rPr>
          <w:b w:val="0"/>
          <w:i/>
          <w:color w:val="1F2937"/>
          <w:sz w:val="20"/>
        </w:rPr>
        <w:t>improved</w:t>
      </w:r>
      <w:r>
        <w:rPr>
          <w:b w:val="0"/>
          <w:i w:val="0"/>
          <w:color w:val="1F2937"/>
          <w:sz w:val="20"/>
        </w:rPr>
        <w:t xml:space="preserve"> the outcome. Routing an unanswerable form to </w:t>
      </w:r>
      <w:r>
        <w:rPr>
          <w:rFonts w:ascii="Consolas" w:hAnsi="Consolas"/>
          <w:b w:val="0"/>
          <w:i w:val="0"/>
          <w:color w:val="1F2937"/>
          <w:sz w:val="18"/>
        </w:rPr>
        <w:t>review</w:t>
      </w:r>
      <w:r>
        <w:rPr>
          <w:b w:val="0"/>
          <w:i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i w:val="0"/>
          <w:color w:val="1F2937"/>
          <w:sz w:val="20"/>
        </w:rPr>
        <w:t>Fix:</w:t>
      </w:r>
      <w:r>
        <w:rPr>
          <w:b w:val="0"/>
          <w:i w:val="0"/>
          <w:color w:val="1F2937"/>
          <w:sz w:val="20"/>
        </w:rPr>
        <w:t xml:space="preserve"> an incomplete application returns </w:t>
      </w:r>
      <w:r>
        <w:rPr>
          <w:rFonts w:ascii="Consolas" w:hAnsi="Consolas"/>
          <w:b w:val="0"/>
          <w:i w:val="0"/>
          <w:color w:val="1F2937"/>
          <w:sz w:val="18"/>
        </w:rPr>
        <w:t>pending</w:t>
      </w:r>
      <w:r>
        <w:rPr>
          <w:b w:val="0"/>
          <w:i w:val="0"/>
          <w:color w:val="1F2937"/>
          <w:sz w:val="20"/>
        </w:rPr>
        <w:t xml:space="preserve">, not a lenient decision but the </w:t>
      </w:r>
      <w:r>
        <w:rPr>
          <w:b w:val="0"/>
          <w:i/>
          <w:color w:val="1F2937"/>
          <w:sz w:val="20"/>
        </w:rPr>
        <w:t>absence</w:t>
      </w:r>
      <w:r>
        <w:rPr>
          <w:b w:val="0"/>
          <w:i w:val="0"/>
          <w:color w:val="1F2937"/>
          <w:sz w:val="20"/>
        </w:rPr>
        <w:t xml:space="preserve"> of one. It occupies no reviewer and confers nothing, so stalling gains nothing.</w:t>
      </w:r>
    </w:p>
    <w:p>
      <w:pPr>
        <w:pStyle w:val="Heading3"/>
        <w:keepNext/>
        <w:spacing w:before="200" w:after="100"/>
      </w:pPr>
      <w:r>
        <w:rPr>
          <w:b/>
          <w:i w:val="0"/>
          <w:color w:val="6B7280"/>
          <w:sz w:val="22"/>
        </w:rPr>
        <w:t>Finding 2: deleting failed evidence scored better than leaving it</w:t>
      </w:r>
    </w:p>
    <w:p>
      <w:pPr>
        <w:spacing w:after="140" w:line="276" w:lineRule="auto"/>
        <w:jc w:val="both"/>
      </w:pPr>
      <w:r>
        <w:rPr>
          <w:b w:val="0"/>
          <w:i w:val="0"/>
          <w:color w:val="1F2937"/>
          <w:sz w:val="20"/>
        </w:rPr>
        <w:t xml:space="preserve">With a rejected check at 0.10 and no proof at all at 0.25, withdrawing a link that had been checked and failed </w:t>
      </w:r>
      <w:r>
        <w:rPr>
          <w:b w:val="0"/>
          <w:i/>
          <w:color w:val="1F2937"/>
          <w:sz w:val="20"/>
        </w:rPr>
        <w:t>raised</w:t>
      </w:r>
      <w:r>
        <w:rPr>
          <w:b w:val="0"/>
          <w:i w:val="0"/>
          <w:color w:val="1F2937"/>
          <w:sz w:val="20"/>
        </w:rPr>
        <w:t xml:space="preserve"> credibility. Combined with the endpoint resetting </w:t>
      </w:r>
      <w:r>
        <w:rPr>
          <w:rFonts w:ascii="Consolas" w:hAnsi="Consolas"/>
          <w:b w:val="0"/>
          <w:i w:val="0"/>
          <w:color w:val="1F2937"/>
          <w:sz w:val="18"/>
        </w:rPr>
        <w:t>proof_status</w:t>
      </w:r>
      <w:r>
        <w:rPr>
          <w:b w:val="0"/>
          <w:i w:val="0"/>
          <w:color w:val="1F2937"/>
          <w:sz w:val="20"/>
        </w:rPr>
        <w:t xml:space="preserve"> on every re-submission, that made "get caught, then delete the evidence" a strictly better move than never having lied.</w:t>
      </w:r>
    </w:p>
    <w:p>
      <w:pPr>
        <w:spacing w:after="140" w:line="276" w:lineRule="auto"/>
        <w:jc w:val="both"/>
      </w:pPr>
      <w:r>
        <w:rPr>
          <w:b/>
          <w:i w:val="0"/>
          <w:color w:val="1F2937"/>
          <w:sz w:val="20"/>
        </w:rPr>
        <w:t>Fix, in two places:</w:t>
      </w:r>
      <w:r>
        <w:rPr>
          <w:b w:val="0"/>
          <w:i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i w:val="0"/>
          <w:color w:val="6B7280"/>
          <w:sz w:val="22"/>
        </w:rPr>
        <w:t xml:space="preserve">Findings 3 and 4: nothing required the evidence to have been </w:t>
      </w:r>
      <w:r>
        <w:rPr>
          <w:b/>
          <w:i/>
          <w:color w:val="6B7280"/>
          <w:sz w:val="22"/>
        </w:rPr>
        <w:t>looked at</w:t>
      </w:r>
    </w:p>
    <w:p>
      <w:pPr>
        <w:spacing w:after="140" w:line="276" w:lineRule="auto"/>
        <w:jc w:val="both"/>
      </w:pPr>
      <w:r>
        <w:rPr>
          <w:b w:val="0"/>
          <w:i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i w:val="0"/>
          <w:color w:val="1F2937"/>
          <w:sz w:val="20"/>
        </w:rPr>
        <w:t xml:space="preserve">An unchecked </w:t>
      </w:r>
      <w:r>
        <w:rPr>
          <w:rFonts w:ascii="Consolas" w:hAnsi="Consolas"/>
          <w:b w:val="0"/>
          <w:i w:val="0"/>
          <w:color w:val="1F2937"/>
          <w:sz w:val="18"/>
        </w:rPr>
        <w:t>international</w:t>
      </w:r>
      <w:r>
        <w:rPr>
          <w:b w:val="0"/>
          <w:i w:val="0"/>
          <w:color w:val="1F2937"/>
          <w:sz w:val="20"/>
        </w:rPr>
        <w:t xml:space="preserve"> claim scored </w:t>
      </w:r>
      <w:r>
        <w:rPr>
          <w:b/>
          <w:i w:val="0"/>
          <w:color w:val="1F2937"/>
          <w:sz w:val="20"/>
        </w:rPr>
        <w:t>62.4</w:t>
      </w:r>
      <w:r>
        <w:rPr>
          <w:b w:val="0"/>
          <w:i w:val="0"/>
          <w:color w:val="1F2937"/>
          <w:sz w:val="20"/>
        </w:rPr>
        <w:t xml:space="preserve"> at the </w:t>
      </w:r>
      <w:r>
        <w:rPr>
          <w:rFonts w:ascii="Consolas" w:hAnsi="Consolas"/>
          <w:b w:val="0"/>
          <w:i w:val="0"/>
          <w:color w:val="1F2937"/>
          <w:sz w:val="18"/>
        </w:rPr>
        <w:t>pending</w:t>
      </w:r>
      <w:r>
        <w:rPr>
          <w:b w:val="0"/>
          <w:i w:val="0"/>
          <w:color w:val="1F2937"/>
          <w:sz w:val="20"/>
        </w:rPr>
        <w:t xml:space="preserve"> multiplier and was admitted outright.</w:t>
      </w:r>
    </w:p>
    <w:p>
      <w:pPr>
        <w:pStyle w:val="ListBullet"/>
        <w:spacing w:after="60" w:line="264" w:lineRule="auto"/>
        <w:ind w:left="340"/>
      </w:pPr>
      <w:r>
        <w:rPr>
          <w:b w:val="0"/>
          <w:i w:val="0"/>
          <w:color w:val="1F2937"/>
          <w:sz w:val="20"/>
        </w:rPr>
        <w:t xml:space="preserve">A fully fabricated club: plausible registration number, federation id, founding year, team count, roster URL, none of them opened, scored </w:t>
      </w:r>
      <w:r>
        <w:rPr>
          <w:b/>
          <w:i w:val="0"/>
          <w:color w:val="1F2937"/>
          <w:sz w:val="20"/>
        </w:rPr>
        <w:t>70</w:t>
      </w:r>
      <w:r>
        <w:rPr>
          <w:b w:val="0"/>
          <w:i w:val="0"/>
          <w:color w:val="1F2937"/>
          <w:sz w:val="20"/>
        </w:rPr>
        <w:t>, cleared the 65 bar, and could verify itself and begin nominating.</w:t>
      </w:r>
    </w:p>
    <w:p>
      <w:pPr>
        <w:spacing w:after="140" w:line="276" w:lineRule="auto"/>
        <w:jc w:val="both"/>
      </w:pPr>
      <w:r>
        <w:rPr>
          <w:b/>
          <w:i w:val="0"/>
          <w:color w:val="1F2937"/>
          <w:sz w:val="20"/>
        </w:rPr>
        <w:t>Fix:</w:t>
      </w:r>
      <w:r>
        <w:rPr>
          <w:b w:val="0"/>
          <w:i w:val="0"/>
          <w:color w:val="1F2937"/>
          <w:sz w:val="20"/>
        </w:rPr>
        <w:t xml:space="preserve"> admission requires one </w:t>
      </w:r>
      <w:r>
        <w:rPr>
          <w:b w:val="0"/>
          <w:i/>
          <w:color w:val="1F2937"/>
          <w:sz w:val="20"/>
        </w:rPr>
        <w:t>checked</w:t>
      </w:r>
      <w:r>
        <w:rPr>
          <w:b w:val="0"/>
          <w:i w:val="0"/>
          <w:color w:val="1F2937"/>
          <w:sz w:val="20"/>
        </w:rPr>
        <w:t xml:space="preserve"> source, either the applicant's own proof or a verified club whose paperwork was itself checked; and </w:t>
      </w:r>
      <w:r>
        <w:rPr>
          <w:rFonts w:ascii="Consolas" w:hAnsi="Consolas"/>
          <w:b w:val="0"/>
          <w:i w:val="0"/>
          <w:color w:val="1F2937"/>
          <w:sz w:val="18"/>
        </w:rPr>
        <w:t>verified</w:t>
      </w:r>
      <w:r>
        <w:rPr>
          <w:b w:val="0"/>
          <w:i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i w:val="0"/>
          <w:color w:val="1F2937"/>
          <w:sz w:val="20"/>
        </w:rPr>
        <w:t xml:space="preserve">A fifth defect, found the same way: there was no ops endpoint to record a check against a </w:t>
      </w:r>
      <w:r>
        <w:rPr>
          <w:b w:val="0"/>
          <w:i/>
          <w:color w:val="1F2937"/>
          <w:sz w:val="20"/>
        </w:rPr>
        <w:t>club's</w:t>
      </w:r>
      <w:r>
        <w:rPr>
          <w:b w:val="0"/>
          <w:i w:val="0"/>
          <w:color w:val="1F2937"/>
          <w:sz w:val="20"/>
        </w:rPr>
        <w:t xml:space="preserve"> roster page, so the verified state was unreachable, a club re-submitting its own form resets the proof to </w:t>
      </w:r>
      <w:r>
        <w:rPr>
          <w:rFonts w:ascii="Consolas" w:hAnsi="Consolas"/>
          <w:b w:val="0"/>
          <w:i w:val="0"/>
          <w:color w:val="1F2937"/>
          <w:sz w:val="18"/>
        </w:rPr>
        <w:t>pending</w:t>
      </w:r>
      <w:r>
        <w:rPr>
          <w:b w:val="0"/>
          <w:i w:val="0"/>
          <w:color w:val="1F2937"/>
          <w:sz w:val="20"/>
        </w:rPr>
        <w:t xml:space="preserve"> by design, which is correct, and left no forward path at all.</w:t>
      </w:r>
    </w:p>
    <w:p>
      <w:pPr>
        <w:pStyle w:val="Heading3"/>
        <w:keepNext/>
        <w:spacing w:before="200" w:after="100"/>
      </w:pPr>
      <w:r>
        <w:rPr>
          <w:b/>
          <w:i w:val="0"/>
          <w:color w:val="6B7280"/>
          <w:sz w:val="22"/>
        </w:rPr>
        <w:t>Finding 6: an unfinished form outranked a legal disqualification</w:t>
      </w:r>
    </w:p>
    <w:p>
      <w:pPr>
        <w:spacing w:after="140" w:line="276" w:lineRule="auto"/>
        <w:jc w:val="both"/>
      </w:pPr>
      <w:r>
        <w:rPr>
          <w:b w:val="0"/>
          <w:i w:val="0"/>
          <w:color w:val="1F2937"/>
          <w:sz w:val="20"/>
        </w:rPr>
        <w:t xml:space="preserve">Found by the widened sweep, on its first run. </w:t>
      </w:r>
      <w:r>
        <w:rPr>
          <w:rFonts w:ascii="Consolas" w:hAnsi="Consolas"/>
          <w:b w:val="0"/>
          <w:i w:val="0"/>
          <w:color w:val="1F2937"/>
          <w:sz w:val="18"/>
        </w:rPr>
        <w:t>incomplete_application</w:t>
      </w:r>
      <w:r>
        <w:rPr>
          <w:b w:val="0"/>
          <w:i w:val="0"/>
          <w:color w:val="1F2937"/>
          <w:sz w:val="20"/>
        </w:rPr>
        <w:t xml:space="preserve"> was checked </w:t>
      </w:r>
      <w:r>
        <w:rPr>
          <w:b w:val="0"/>
          <w:i/>
          <w:color w:val="1F2937"/>
          <w:sz w:val="20"/>
        </w:rPr>
        <w:t>before</w:t>
      </w:r>
      <w:r>
        <w:rPr>
          <w:b w:val="0"/>
          <w:i w:val="0"/>
          <w:color w:val="1F2937"/>
          <w:sz w:val="20"/>
        </w:rPr>
        <w:t xml:space="preserve"> the age gate, so a known 15-year-old who left the competition level blank landed in </w:t>
      </w:r>
      <w:r>
        <w:rPr>
          <w:rFonts w:ascii="Consolas" w:hAnsi="Consolas"/>
          <w:b w:val="0"/>
          <w:i w:val="0"/>
          <w:color w:val="1F2937"/>
          <w:sz w:val="18"/>
        </w:rPr>
        <w:t>pending</w:t>
      </w:r>
      <w:r>
        <w:rPr>
          <w:b w:val="0"/>
          <w:i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i w:val="0"/>
          <w:color w:val="1F2937"/>
          <w:sz w:val="20"/>
        </w:rPr>
        <w:t>Fix:</w:t>
      </w:r>
      <w:r>
        <w:rPr>
          <w:b w:val="0"/>
          <w:i w:val="0"/>
          <w:color w:val="1F2937"/>
          <w:sz w:val="20"/>
        </w:rP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pPr>
        <w:spacing w:after="140" w:line="276" w:lineRule="auto"/>
        <w:jc w:val="both"/>
      </w:pPr>
      <w:r>
        <w:rPr>
          <w:b w:val="0"/>
          <w:i w:val="0"/>
          <w:color w:val="1F2937"/>
          <w:sz w:val="20"/>
        </w:rPr>
        <w:t xml:space="preserve">A seventh report in that run was </w:t>
      </w:r>
      <w:r>
        <w:rPr>
          <w:b/>
          <w:i w:val="0"/>
          <w:color w:val="1F2937"/>
          <w:sz w:val="20"/>
        </w:rPr>
        <w:t>not</w:t>
      </w:r>
      <w:r>
        <w:rPr>
          <w:b w:val="0"/>
          <w:i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i w:val="0"/>
          <w:color w:val="1F2937"/>
          <w:sz w:val="25"/>
        </w:rPr>
        <w:t>What the policy costs in humans</w:t>
      </w:r>
    </w:p>
    <w:p>
      <w:pPr>
        <w:spacing w:before="160" w:after="160" w:line="264" w:lineRule="auto"/>
        <w:ind w:left="227"/>
        <w:shd w:val="clear" w:fill="F6F7F9"/>
        <w:pBdr>
          <w:left w:val="single" w:sz="18" w:space="8" w:color="9CA3AF"/>
        </w:pBdr>
      </w:pPr>
      <w:r>
        <w:rPr>
          <w:b w:val="0"/>
          <w:i w:val="0"/>
          <w:color w:val="1F2937"/>
          <w:sz w:val="19"/>
        </w:rPr>
        <w:t xml:space="preserve">The rates below are consumed by </w:t>
      </w:r>
      <w:r>
        <w:rPr>
          <w:rFonts w:ascii="Consolas" w:hAnsi="Consolas"/>
          <w:b w:val="0"/>
          <w:i w:val="0"/>
          <w:color w:val="1F2937"/>
          <w:sz w:val="17"/>
        </w:rPr>
        <w:t>business-plan/model.py</w:t>
      </w:r>
      <w:r>
        <w:rPr>
          <w:b w:val="0"/>
          <w:i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i w:val="0"/>
          <w:color w:val="1F2937"/>
          <w:sz w:val="20"/>
        </w:rPr>
        <w:t>Under an assumed applicant mix: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Admit threshold</w:t>
            </w:r>
          </w:p>
        </w:tc>
        <w:tc>
          <w:tcPr>
            <w:tcW w:type="dxa" w:w="1814"/>
            <w:shd w:val="clear" w:fill="EFF1F3"/>
          </w:tcPr>
          <w:p>
            <w:pPr>
              <w:spacing w:after="40" w:before="40"/>
            </w:pPr>
            <w:r/>
            <w:r>
              <w:rPr>
                <w:b/>
                <w:i w:val="0"/>
                <w:color w:val="1F2937"/>
                <w:sz w:val="17"/>
              </w:rPr>
              <w:t>admitted</w:t>
            </w:r>
          </w:p>
        </w:tc>
        <w:tc>
          <w:tcPr>
            <w:tcW w:type="dxa" w:w="1814"/>
            <w:shd w:val="clear" w:fill="EFF1F3"/>
          </w:tcPr>
          <w:p>
            <w:pPr>
              <w:spacing w:after="40" w:before="40"/>
            </w:pPr>
            <w:r/>
            <w:r>
              <w:rPr>
                <w:b/>
                <w:i w:val="0"/>
                <w:color w:val="1F2937"/>
                <w:sz w:val="17"/>
              </w:rPr>
              <w:t>review</w:t>
            </w:r>
          </w:p>
        </w:tc>
        <w:tc>
          <w:tcPr>
            <w:tcW w:type="dxa" w:w="1814"/>
            <w:shd w:val="clear" w:fill="EFF1F3"/>
          </w:tcPr>
          <w:p>
            <w:pPr>
              <w:spacing w:after="40" w:before="40"/>
            </w:pPr>
            <w:r/>
            <w:r>
              <w:rPr>
                <w:b/>
                <w:i w:val="0"/>
                <w:color w:val="1F2937"/>
                <w:sz w:val="17"/>
              </w:rPr>
              <w:t>rejected</w:t>
            </w:r>
          </w:p>
        </w:tc>
        <w:tc>
          <w:tcPr>
            <w:tcW w:type="dxa" w:w="1814"/>
            <w:shd w:val="clear" w:fill="EFF1F3"/>
          </w:tcPr>
          <w:p>
            <w:pPr>
              <w:spacing w:after="40" w:before="40"/>
            </w:pPr>
            <w:r/>
            <w:r>
              <w:rPr>
                <w:b/>
                <w:i w:val="0"/>
                <w:color w:val="1F2937"/>
                <w:sz w:val="17"/>
              </w:rPr>
              <w:t>pending</w:t>
            </w:r>
          </w:p>
        </w:tc>
      </w:tr>
      <w:tr>
        <w:tc>
          <w:tcPr>
            <w:tcW w:type="dxa" w:w="1814"/>
          </w:tcPr>
          <w:p>
            <w:pPr>
              <w:spacing w:after="40" w:before="40"/>
            </w:pPr>
            <w:r/>
            <w:r>
              <w:rPr>
                <w:b w:val="0"/>
                <w:i w:val="0"/>
                <w:color w:val="1F2937"/>
                <w:sz w:val="17"/>
              </w:rPr>
              <w:t>45</w:t>
            </w:r>
          </w:p>
        </w:tc>
        <w:tc>
          <w:tcPr>
            <w:tcW w:type="dxa" w:w="1814"/>
          </w:tcPr>
          <w:p>
            <w:pPr>
              <w:spacing w:after="40" w:before="40"/>
            </w:pPr>
            <w:r/>
            <w:r>
              <w:rPr>
                <w:b w:val="0"/>
                <w:i w:val="0"/>
                <w:color w:val="1F2937"/>
                <w:sz w:val="17"/>
              </w:rPr>
              <w:t>20%</w:t>
            </w:r>
          </w:p>
        </w:tc>
        <w:tc>
          <w:tcPr>
            <w:tcW w:type="dxa" w:w="1814"/>
          </w:tcPr>
          <w:p>
            <w:pPr>
              <w:spacing w:after="40" w:before="40"/>
            </w:pPr>
            <w:r/>
            <w:r>
              <w:rPr>
                <w:b w:val="0"/>
                <w:i w:val="0"/>
                <w:color w:val="1F2937"/>
                <w:sz w:val="17"/>
              </w:rPr>
              <w:t>25%</w:t>
            </w:r>
          </w:p>
        </w:tc>
        <w:tc>
          <w:tcPr>
            <w:tcW w:type="dxa" w:w="1814"/>
          </w:tcPr>
          <w:p>
            <w:pPr>
              <w:spacing w:after="40" w:before="40"/>
            </w:pPr>
            <w:r/>
            <w:r>
              <w:rPr>
                <w:b w:val="0"/>
                <w:i w:val="0"/>
                <w:color w:val="1F2937"/>
                <w:sz w:val="17"/>
              </w:rPr>
              <w:t>40%</w:t>
            </w:r>
          </w:p>
        </w:tc>
        <w:tc>
          <w:tcPr>
            <w:tcW w:type="dxa" w:w="1814"/>
          </w:tcPr>
          <w:p>
            <w:pPr>
              <w:spacing w:after="40" w:before="40"/>
            </w:pPr>
            <w:r/>
            <w:r>
              <w:rPr>
                <w:b w:val="0"/>
                <w:i w:val="0"/>
                <w:color w:val="1F2937"/>
                <w:sz w:val="17"/>
              </w:rPr>
              <w:t>15%</w:t>
            </w:r>
          </w:p>
        </w:tc>
      </w:tr>
      <w:tr>
        <w:tc>
          <w:tcPr>
            <w:tcW w:type="dxa" w:w="1814"/>
          </w:tcPr>
          <w:p>
            <w:pPr>
              <w:spacing w:after="40" w:before="40"/>
            </w:pPr>
            <w:r/>
            <w:r>
              <w:rPr>
                <w:b/>
                <w:i w:val="0"/>
                <w:color w:val="1F2937"/>
                <w:sz w:val="17"/>
              </w:rPr>
              <w:t>55 (current)</w:t>
            </w:r>
          </w:p>
        </w:tc>
        <w:tc>
          <w:tcPr>
            <w:tcW w:type="dxa" w:w="1814"/>
          </w:tcPr>
          <w:p>
            <w:pPr>
              <w:spacing w:after="40" w:before="40"/>
            </w:pPr>
            <w:r/>
            <w:r>
              <w:rPr>
                <w:b/>
                <w:i w:val="0"/>
                <w:color w:val="1F2937"/>
                <w:sz w:val="17"/>
              </w:rPr>
              <w:t>20%</w:t>
            </w:r>
          </w:p>
        </w:tc>
        <w:tc>
          <w:tcPr>
            <w:tcW w:type="dxa" w:w="1814"/>
          </w:tcPr>
          <w:p>
            <w:pPr>
              <w:spacing w:after="40" w:before="40"/>
            </w:pPr>
            <w:r/>
            <w:r>
              <w:rPr>
                <w:b/>
                <w:i w:val="0"/>
                <w:color w:val="1F2937"/>
                <w:sz w:val="17"/>
              </w:rPr>
              <w:t>25%</w:t>
            </w:r>
          </w:p>
        </w:tc>
        <w:tc>
          <w:tcPr>
            <w:tcW w:type="dxa" w:w="1814"/>
          </w:tcPr>
          <w:p>
            <w:pPr>
              <w:spacing w:after="40" w:before="40"/>
            </w:pPr>
            <w:r/>
            <w:r>
              <w:rPr>
                <w:b/>
                <w:i w:val="0"/>
                <w:color w:val="1F2937"/>
                <w:sz w:val="17"/>
              </w:rPr>
              <w:t>40%</w:t>
            </w:r>
          </w:p>
        </w:tc>
        <w:tc>
          <w:tcPr>
            <w:tcW w:type="dxa" w:w="1814"/>
          </w:tcPr>
          <w:p>
            <w:pPr>
              <w:spacing w:after="40" w:before="40"/>
            </w:pPr>
            <w:r/>
            <w:r>
              <w:rPr>
                <w:b/>
                <w:i w:val="0"/>
                <w:color w:val="1F2937"/>
                <w:sz w:val="17"/>
              </w:rPr>
              <w:t>15%</w:t>
            </w:r>
          </w:p>
        </w:tc>
      </w:tr>
      <w:tr>
        <w:tc>
          <w:tcPr>
            <w:tcW w:type="dxa" w:w="1814"/>
          </w:tcPr>
          <w:p>
            <w:pPr>
              <w:spacing w:after="40" w:before="40"/>
            </w:pPr>
            <w:r/>
            <w:r>
              <w:rPr>
                <w:b w:val="0"/>
                <w:i w:val="0"/>
                <w:color w:val="1F2937"/>
                <w:sz w:val="17"/>
              </w:rPr>
              <w:t>65</w:t>
            </w:r>
          </w:p>
        </w:tc>
        <w:tc>
          <w:tcPr>
            <w:tcW w:type="dxa" w:w="1814"/>
          </w:tcPr>
          <w:p>
            <w:pPr>
              <w:spacing w:after="40" w:before="40"/>
            </w:pPr>
            <w:r/>
            <w:r>
              <w:rPr>
                <w:b w:val="0"/>
                <w:i w:val="0"/>
                <w:color w:val="1F2937"/>
                <w:sz w:val="17"/>
              </w:rPr>
              <w:t>5%</w:t>
            </w:r>
          </w:p>
        </w:tc>
        <w:tc>
          <w:tcPr>
            <w:tcW w:type="dxa" w:w="1814"/>
          </w:tcPr>
          <w:p>
            <w:pPr>
              <w:spacing w:after="40" w:before="40"/>
            </w:pPr>
            <w:r/>
            <w:r>
              <w:rPr>
                <w:b w:val="0"/>
                <w:i w:val="0"/>
                <w:color w:val="1F2937"/>
                <w:sz w:val="17"/>
              </w:rPr>
              <w:t>40%</w:t>
            </w:r>
          </w:p>
        </w:tc>
        <w:tc>
          <w:tcPr>
            <w:tcW w:type="dxa" w:w="1814"/>
          </w:tcPr>
          <w:p>
            <w:pPr>
              <w:spacing w:after="40" w:before="40"/>
            </w:pPr>
            <w:r/>
            <w:r>
              <w:rPr>
                <w:b w:val="0"/>
                <w:i w:val="0"/>
                <w:color w:val="1F2937"/>
                <w:sz w:val="17"/>
              </w:rPr>
              <w:t>40%</w:t>
            </w:r>
          </w:p>
        </w:tc>
        <w:tc>
          <w:tcPr>
            <w:tcW w:type="dxa" w:w="1814"/>
          </w:tcPr>
          <w:p>
            <w:pPr>
              <w:spacing w:after="40" w:before="40"/>
            </w:pPr>
            <w:r/>
            <w:r>
              <w:rPr>
                <w:b w:val="0"/>
                <w:i w:val="0"/>
                <w:color w:val="1F2937"/>
                <w:sz w:val="17"/>
              </w:rPr>
              <w:t>15%</w:t>
            </w:r>
          </w:p>
        </w:tc>
      </w:tr>
    </w:tbl>
    <w:p>
      <w:pPr>
        <w:spacing w:after="160" w:before="0"/>
      </w:pPr>
    </w:p>
    <w:p>
      <w:pPr>
        <w:spacing w:after="140" w:line="276" w:lineRule="auto"/>
        <w:jc w:val="both"/>
      </w:pPr>
      <w:r>
        <w:rPr>
          <w:b/>
          <w:i w:val="0"/>
          <w:color w:val="1F2937"/>
          <w:sz w:val="20"/>
        </w:rPr>
        <w:t>250 manual reviews per 1,000 applicants, about 17 hours per 1,000 at four minutes each.</w:t>
      </w:r>
    </w:p>
    <w:p>
      <w:pPr>
        <w:spacing w:after="140" w:line="276" w:lineRule="auto"/>
        <w:jc w:val="both"/>
      </w:pPr>
      <w:r>
        <w:rPr>
          <w:b w:val="0"/>
          <w:i w:val="0"/>
          <w:color w:val="1F2937"/>
          <w:sz w:val="20"/>
        </w:rPr>
        <w:t xml:space="preserve">The composition matters more than the level. </w:t>
      </w:r>
      <w:r>
        <w:rPr>
          <w:b/>
          <w:i w:val="0"/>
          <w:color w:val="1F2937"/>
          <w:sz w:val="20"/>
        </w:rPr>
        <w:t>Every case in that queue is there waiting for a proof link to be looked at, not because anyone is unsure about the athlete.</w:t>
      </w:r>
      <w:r>
        <w:rPr>
          <w:b w:val="0"/>
          <w:i w:val="0"/>
          <w:color w:val="1F2937"/>
          <w:sz w:val="20"/>
        </w:rPr>
        <w:t xml:space="preserve"> A </w:t>
      </w:r>
      <w:r>
        <w:rPr>
          <w:rFonts w:ascii="Consolas" w:hAnsi="Consolas"/>
          <w:b w:val="0"/>
          <w:i w:val="0"/>
          <w:color w:val="1F2937"/>
          <w:sz w:val="18"/>
        </w:rPr>
        <w:t>pending</w:t>
      </w:r>
      <w:r>
        <w:rPr>
          <w:b w:val="0"/>
          <w:i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i w:val="0"/>
          <w:color w:val="1F2937"/>
          <w:sz w:val="20"/>
        </w:rPr>
        <w:t xml:space="preserve">That points at one obvious automation: </w:t>
      </w:r>
      <w:r>
        <w:rPr>
          <w:b/>
          <w:i w:val="0"/>
          <w:color w:val="1F2937"/>
          <w:sz w:val="20"/>
        </w:rPr>
        <w:t>fetch the roster or results page and look for the applicant's name.</w:t>
      </w:r>
      <w:r>
        <w:rPr>
          <w:b w:val="0"/>
          <w:i w:val="0"/>
          <w:color w:val="1F2937"/>
          <w:sz w:val="20"/>
        </w:rP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pPr>
        <w:spacing w:after="140" w:line="276" w:lineRule="auto"/>
        <w:jc w:val="both"/>
      </w:pPr>
      <w:r>
        <w:rPr>
          <w:b/>
          <w:i w:val="0"/>
          <w:color w:val="1F2937"/>
          <w:sz w:val="20"/>
        </w:rPr>
        <w:t>A correction to the earlier framing, now that the financial model carries the funnel.</w:t>
      </w:r>
      <w:r>
        <w:rPr>
          <w:b w:val="0"/>
          <w:i w:val="0"/>
          <w:color w:val="1F2937"/>
          <w:sz w:val="20"/>
        </w:rPr>
        <w:t xml:space="preserve"> This was described as the highest-leverage </w:t>
      </w:r>
      <w:r>
        <w:rPr>
          <w:b w:val="0"/>
          <w:i/>
          <w:color w:val="1F2937"/>
          <w:sz w:val="20"/>
        </w:rPr>
        <w:t>ops</w:t>
      </w:r>
      <w:r>
        <w:rPr>
          <w:b w:val="0"/>
          <w:i w:val="0"/>
          <w:color w:val="1F2937"/>
          <w:sz w:val="20"/>
        </w:rPr>
        <w:t xml:space="preserve"> investment, which implied cost. It is not: verification peaks at €4.2k a year and 0.06 of one reviewer, and the whole discounted stream is 0.9% of enterprise value (</w:t>
      </w:r>
      <w:r>
        <w:rPr>
          <w:b w:val="0"/>
          <w:i w:val="0"/>
          <w:color w:val="1F2937"/>
          <w:sz w:val="20"/>
        </w:rPr>
        <w:t>02</w:t>
      </w:r>
      <w:r>
        <w:rPr>
          <w:b w:val="0"/>
          <w:i w:val="0"/>
          <w:color w:val="1F2937"/>
          <w:sz w:val="20"/>
        </w:rPr>
        <w:t xml:space="preserve">). Nobody automates a 0.06-FTE task to save the salary. </w:t>
      </w:r>
      <w:r>
        <w:rPr>
          <w:b/>
          <w:i w:val="0"/>
          <w:color w:val="1F2937"/>
          <w:sz w:val="20"/>
        </w:rPr>
        <w:t>The leverage is latency</w:t>
      </w:r>
      <w:r>
        <w:rPr>
          <w:b w:val="0"/>
          <w:i w:val="0"/>
          <w:color w:val="1F2937"/>
          <w:sz w:val="20"/>
        </w:rPr>
        <w:t>: an athlete sitting in the queue is not listed, not matchable and not earning, so the automation buys time-to-supply rather than headcount.</w:t>
      </w:r>
    </w:p>
    <w:p>
      <w:pPr>
        <w:spacing w:after="140" w:line="276" w:lineRule="auto"/>
        <w:jc w:val="both"/>
      </w:pPr>
      <w:r>
        <w:rPr>
          <w:b w:val="0"/>
          <w:i w:val="0"/>
          <w:color w:val="1F2937"/>
          <w:sz w:val="20"/>
        </w:rPr>
        <w:t xml:space="preserve">The cheaper lever the model </w:t>
      </w:r>
      <w:r>
        <w:rPr>
          <w:b w:val="0"/>
          <w:i/>
          <w:color w:val="1F2937"/>
          <w:sz w:val="20"/>
        </w:rPr>
        <w:t>does</w:t>
      </w:r>
      <w:r>
        <w:rPr>
          <w:b w:val="0"/>
          <w:i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i w:val="0"/>
          <w:color w:val="1F2937"/>
          <w:sz w:val="20"/>
        </w:rPr>
        <w:t xml:space="preserve">The threshold is otherwise on a plateau between 45 and 60, which is a comfortable place to sit. The nearest edge is verified regional football at </w:t>
      </w:r>
      <w:r>
        <w:rPr>
          <w:b/>
          <w:i w:val="0"/>
          <w:color w:val="1F2937"/>
          <w:sz w:val="20"/>
        </w:rPr>
        <w:t>60.2</w:t>
      </w:r>
      <w:r>
        <w:rPr>
          <w:b w:val="0"/>
          <w:i w:val="0"/>
          <w:color w:val="1F2937"/>
          <w:sz w:val="20"/>
        </w:rPr>
        <w:t xml:space="preserve">; raising </w:t>
      </w:r>
      <w:r>
        <w:rPr>
          <w:rFonts w:ascii="Consolas" w:hAnsi="Consolas"/>
          <w:b w:val="0"/>
          <w:i w:val="0"/>
          <w:color w:val="1F2937"/>
          <w:sz w:val="18"/>
        </w:rPr>
        <w:t>DENSITY_SENSITIVITY</w:t>
      </w:r>
      <w:r>
        <w:rPr>
          <w:b w:val="0"/>
          <w:i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i w:val="0"/>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i w:val="0"/>
                <w:color w:val="1F2937"/>
                <w:sz w:val="17"/>
              </w:rPr>
              <w:t>State</w:t>
            </w:r>
          </w:p>
        </w:tc>
      </w:tr>
      <w:tr>
        <w:tc>
          <w:tcPr>
            <w:tcW w:type="dxa" w:w="4536"/>
          </w:tcPr>
          <w:p>
            <w:pPr>
              <w:spacing w:after="40" w:before="40"/>
            </w:pPr>
            <w:r/>
            <w:r>
              <w:rPr>
                <w:b w:val="0"/>
                <w:i w:val="0"/>
                <w:color w:val="1F2937"/>
                <w:sz w:val="17"/>
              </w:rPr>
              <w:t>Credibility, legitimacy, nomination, decisions</w:t>
            </w:r>
          </w:p>
        </w:tc>
        <w:tc>
          <w:tcPr>
            <w:tcW w:type="dxa" w:w="4536"/>
          </w:tcPr>
          <w:p>
            <w:pPr>
              <w:spacing w:after="40" w:before="40"/>
            </w:pPr>
            <w:r/>
            <w:r>
              <w:rPr>
                <w:b/>
                <w:i w:val="0"/>
                <w:color w:val="1F2937"/>
                <w:sz w:val="17"/>
              </w:rPr>
              <w:t>Built</w:t>
            </w:r>
            <w:r>
              <w:rPr>
                <w:b w:val="0"/>
                <w:i w:val="0"/>
                <w:color w:val="1F2937"/>
                <w:sz w:val="17"/>
              </w:rPr>
              <w:t xml:space="preserve">: </w:t>
            </w:r>
            <w:r>
              <w:rPr>
                <w:rFonts w:ascii="Consolas" w:hAnsi="Consolas"/>
                <w:b w:val="0"/>
                <w:i w:val="0"/>
                <w:color w:val="1F2937"/>
                <w:sz w:val="15"/>
              </w:rPr>
              <w:t>admission.py</w:t>
            </w:r>
          </w:p>
        </w:tc>
      </w:tr>
      <w:tr>
        <w:tc>
          <w:tcPr>
            <w:tcW w:type="dxa" w:w="4536"/>
          </w:tcPr>
          <w:p>
            <w:pPr>
              <w:spacing w:after="40" w:before="40"/>
            </w:pPr>
            <w:r/>
            <w:r>
              <w:rPr>
                <w:b w:val="0"/>
                <w:i w:val="0"/>
                <w:color w:val="1F2937"/>
                <w:sz w:val="17"/>
              </w:rPr>
              <w:t>Applications, review queue, proof review, revocation</w:t>
            </w:r>
          </w:p>
        </w:tc>
        <w:tc>
          <w:tcPr>
            <w:tcW w:type="dxa" w:w="4536"/>
          </w:tcPr>
          <w:p>
            <w:pPr>
              <w:spacing w:after="40" w:before="40"/>
            </w:pPr>
            <w:r/>
            <w:r>
              <w:rPr>
                <w:b/>
                <w:i w:val="0"/>
                <w:color w:val="1F2937"/>
                <w:sz w:val="17"/>
              </w:rPr>
              <w:t>Built</w:t>
            </w:r>
            <w:r>
              <w:rPr>
                <w:b w:val="0"/>
                <w:i w:val="0"/>
                <w:color w:val="1F2937"/>
                <w:sz w:val="17"/>
              </w:rPr>
              <w:t xml:space="preserve">: </w:t>
            </w:r>
            <w:r>
              <w:rPr>
                <w:rFonts w:ascii="Consolas" w:hAnsi="Consolas"/>
                <w:b w:val="0"/>
                <w:i w:val="0"/>
                <w:color w:val="1F2937"/>
                <w:sz w:val="15"/>
              </w:rPr>
              <w:t>routers/admission.py</w:t>
            </w:r>
          </w:p>
        </w:tc>
      </w:tr>
      <w:tr>
        <w:tc>
          <w:tcPr>
            <w:tcW w:type="dxa" w:w="4536"/>
          </w:tcPr>
          <w:p>
            <w:pPr>
              <w:spacing w:after="40" w:before="40"/>
            </w:pPr>
            <w:r/>
            <w:r>
              <w:rPr>
                <w:b w:val="0"/>
                <w:i w:val="0"/>
                <w:color w:val="1F2937"/>
                <w:sz w:val="17"/>
              </w:rPr>
              <w:t>Hard retrieval filters, congestion, slate logging</w:t>
            </w:r>
          </w:p>
        </w:tc>
        <w:tc>
          <w:tcPr>
            <w:tcW w:type="dxa" w:w="4536"/>
          </w:tcPr>
          <w:p>
            <w:pPr>
              <w:spacing w:after="40" w:before="40"/>
            </w:pPr>
            <w:r/>
            <w:r>
              <w:rPr>
                <w:b/>
                <w:i w:val="0"/>
                <w:color w:val="1F2937"/>
                <w:sz w:val="17"/>
              </w:rPr>
              <w:t>Built</w:t>
            </w:r>
            <w:r>
              <w:rPr>
                <w:b w:val="0"/>
                <w:i w:val="0"/>
                <w:color w:val="1F2937"/>
                <w:sz w:val="17"/>
              </w:rPr>
              <w:t xml:space="preserve">: </w:t>
            </w:r>
            <w:r>
              <w:rPr>
                <w:rFonts w:ascii="Consolas" w:hAnsi="Consolas"/>
                <w:b w:val="0"/>
                <w:i w:val="0"/>
                <w:color w:val="1F2937"/>
                <w:sz w:val="15"/>
              </w:rPr>
              <w:t>matching.py</w:t>
            </w:r>
          </w:p>
        </w:tc>
      </w:tr>
      <w:tr>
        <w:tc>
          <w:tcPr>
            <w:tcW w:type="dxa" w:w="4536"/>
          </w:tcPr>
          <w:p>
            <w:pPr>
              <w:spacing w:after="40" w:before="40"/>
            </w:pPr>
            <w:r/>
            <w:r>
              <w:rPr>
                <w:b w:val="0"/>
                <w:i w:val="0"/>
                <w:color w:val="1F2937"/>
                <w:sz w:val="17"/>
              </w:rPr>
              <w:t>Adversarial sweep</w:t>
            </w:r>
          </w:p>
        </w:tc>
        <w:tc>
          <w:tcPr>
            <w:tcW w:type="dxa" w:w="4536"/>
          </w:tcPr>
          <w:p>
            <w:pPr>
              <w:spacing w:after="40" w:before="40"/>
            </w:pPr>
            <w:r/>
            <w:r>
              <w:rPr>
                <w:b/>
                <w:i w:val="0"/>
                <w:color w:val="1F2937"/>
                <w:sz w:val="17"/>
              </w:rPr>
              <w:t>Built</w:t>
            </w:r>
            <w:r>
              <w:rPr>
                <w:b w:val="0"/>
                <w:i w:val="0"/>
                <w:color w:val="1F2937"/>
                <w:sz w:val="17"/>
              </w:rPr>
              <w:t xml:space="preserve">: </w:t>
            </w:r>
            <w:r>
              <w:rPr>
                <w:rFonts w:ascii="Consolas" w:hAnsi="Consolas"/>
                <w:b w:val="0"/>
                <w:i w:val="0"/>
                <w:color w:val="1F2937"/>
                <w:sz w:val="15"/>
              </w:rPr>
              <w:t>scripts/admission_stress.py</w:t>
            </w:r>
          </w:p>
        </w:tc>
      </w:tr>
      <w:tr>
        <w:tc>
          <w:tcPr>
            <w:tcW w:type="dxa" w:w="4536"/>
          </w:tcPr>
          <w:p>
            <w:pPr>
              <w:spacing w:after="40" w:before="40"/>
            </w:pPr>
            <w:r/>
            <w:r>
              <w:rPr>
                <w:b w:val="0"/>
                <w:i w:val="0"/>
                <w:color w:val="1F2937"/>
                <w:sz w:val="17"/>
              </w:rPr>
              <w:t>Athlete eligibility, club eligibility + nomination, ops review queue</w:t>
            </w:r>
          </w:p>
        </w:tc>
        <w:tc>
          <w:tcPr>
            <w:tcW w:type="dxa" w:w="4536"/>
          </w:tcPr>
          <w:p>
            <w:pPr>
              <w:spacing w:after="40" w:before="40"/>
            </w:pPr>
            <w:r/>
            <w:r>
              <w:rPr>
                <w:b/>
                <w:i w:val="0"/>
                <w:color w:val="1F2937"/>
                <w:sz w:val="17"/>
              </w:rPr>
              <w:t>Built</w:t>
            </w:r>
            <w:r>
              <w:rPr>
                <w:b w:val="0"/>
                <w:i w:val="0"/>
                <w:color w:val="1F2937"/>
                <w:sz w:val="17"/>
              </w:rPr>
              <w:t>: see below</w:t>
            </w:r>
          </w:p>
        </w:tc>
      </w:tr>
      <w:tr>
        <w:tc>
          <w:tcPr>
            <w:tcW w:type="dxa" w:w="4536"/>
          </w:tcPr>
          <w:p>
            <w:pPr>
              <w:spacing w:after="40" w:before="40"/>
            </w:pPr>
            <w:r/>
            <w:r>
              <w:rPr>
                <w:b w:val="0"/>
                <w:i w:val="0"/>
                <w:color w:val="1F2937"/>
                <w:sz w:val="17"/>
              </w:rPr>
              <w:t>Automated proof-link checking</w:t>
            </w:r>
          </w:p>
        </w:tc>
        <w:tc>
          <w:tcPr>
            <w:tcW w:type="dxa" w:w="4536"/>
          </w:tcPr>
          <w:p>
            <w:pPr>
              <w:spacing w:after="40" w:before="40"/>
            </w:pPr>
            <w:r/>
            <w:r>
              <w:rPr>
                <w:b/>
                <w:i w:val="0"/>
                <w:color w:val="1F2937"/>
                <w:sz w:val="17"/>
              </w:rPr>
              <w:t>Specified</w:t>
            </w:r>
            <w:r>
              <w:rPr>
                <w:b w:val="0"/>
                <w:i w:val="0"/>
                <w:color w:val="1F2937"/>
                <w:sz w:val="17"/>
              </w:rPr>
              <w:t>: needs live HTTP; see above</w:t>
            </w:r>
          </w:p>
        </w:tc>
      </w:tr>
      <w:tr>
        <w:tc>
          <w:tcPr>
            <w:tcW w:type="dxa" w:w="4536"/>
          </w:tcPr>
          <w:p>
            <w:pPr>
              <w:spacing w:after="40" w:before="40"/>
            </w:pPr>
            <w:r/>
            <w:r>
              <w:rPr>
                <w:b w:val="0"/>
                <w:i w:val="0"/>
                <w:color w:val="1F2937"/>
                <w:sz w:val="17"/>
              </w:rPr>
              <w:t>Learned ranker</w:t>
            </w:r>
          </w:p>
        </w:tc>
        <w:tc>
          <w:tcPr>
            <w:tcW w:type="dxa" w:w="4536"/>
          </w:tcPr>
          <w:p>
            <w:pPr>
              <w:spacing w:after="40" w:before="40"/>
            </w:pPr>
            <w:r/>
            <w:r>
              <w:rPr>
                <w:b/>
                <w:i w:val="0"/>
                <w:color w:val="1F2937"/>
                <w:sz w:val="17"/>
              </w:rPr>
              <w:t>Deliberately deferred</w:t>
            </w:r>
            <w:r>
              <w:rPr>
                <w:b w:val="0"/>
                <w:i w:val="0"/>
                <w:color w:val="1F2937"/>
                <w:sz w:val="17"/>
              </w:rPr>
              <w:t>: no labels yet</w:t>
            </w:r>
          </w:p>
        </w:tc>
      </w:tr>
      <w:tr>
        <w:tc>
          <w:tcPr>
            <w:tcW w:type="dxa" w:w="4536"/>
          </w:tcPr>
          <w:p>
            <w:pPr>
              <w:spacing w:after="40" w:before="40"/>
            </w:pPr>
            <w:r/>
            <w:r>
              <w:rPr>
                <w:b w:val="0"/>
                <w:i w:val="0"/>
                <w:color w:val="1F2937"/>
                <w:sz w:val="17"/>
              </w:rPr>
              <w:t>The funnel in the financial model</w:t>
            </w:r>
          </w:p>
        </w:tc>
        <w:tc>
          <w:tcPr>
            <w:tcW w:type="dxa" w:w="4536"/>
          </w:tcPr>
          <w:p>
            <w:pPr>
              <w:spacing w:after="40" w:before="40"/>
            </w:pPr>
            <w:r/>
            <w:r>
              <w:rPr>
                <w:b/>
                <w:i w:val="0"/>
                <w:color w:val="1F2937"/>
                <w:sz w:val="17"/>
              </w:rPr>
              <w:t>Built</w:t>
            </w:r>
            <w:r>
              <w:rPr>
                <w:b w:val="0"/>
                <w:i w:val="0"/>
                <w:color w:val="1F2937"/>
                <w:sz w:val="17"/>
              </w:rPr>
              <w:t xml:space="preserve">: </w:t>
            </w:r>
            <w:r>
              <w:rPr>
                <w:rFonts w:ascii="Consolas" w:hAnsi="Consolas"/>
                <w:b w:val="0"/>
                <w:i w:val="0"/>
                <w:color w:val="1F2937"/>
                <w:sz w:val="15"/>
              </w:rPr>
              <w:t>model.py</w:t>
            </w:r>
            <w:r>
              <w:rPr>
                <w:b w:val="0"/>
                <w:i w:val="0"/>
                <w:color w:val="1F2937"/>
                <w:sz w:val="17"/>
              </w:rPr>
              <w:t xml:space="preserve">, </w:t>
            </w:r>
            <w:r>
              <w:rPr>
                <w:rFonts w:ascii="Consolas" w:hAnsi="Consolas"/>
                <w:b w:val="0"/>
                <w:i w:val="0"/>
                <w:color w:val="1F2937"/>
                <w:sz w:val="15"/>
              </w:rPr>
              <w:t>Stride_Financial_Model.xlsx</w:t>
            </w:r>
          </w:p>
        </w:tc>
      </w:tr>
      <w:tr>
        <w:tc>
          <w:tcPr>
            <w:tcW w:type="dxa" w:w="4536"/>
          </w:tcPr>
          <w:p>
            <w:pPr>
              <w:spacing w:after="40" w:before="40"/>
            </w:pPr>
            <w:r/>
            <w:r>
              <w:rPr>
                <w:b w:val="0"/>
                <w:i w:val="0"/>
                <w:color w:val="1F2937"/>
                <w:sz w:val="17"/>
              </w:rPr>
              <w:t>Topic embeddings for narrative fit</w:t>
            </w:r>
          </w:p>
        </w:tc>
        <w:tc>
          <w:tcPr>
            <w:tcW w:type="dxa" w:w="4536"/>
          </w:tcPr>
          <w:p>
            <w:pPr>
              <w:spacing w:after="40" w:before="40"/>
            </w:pPr>
            <w:r/>
            <w:r>
              <w:rPr>
                <w:b/>
                <w:i w:val="0"/>
                <w:color w:val="1F2937"/>
                <w:sz w:val="17"/>
              </w:rPr>
              <w:t>Deferred</w:t>
            </w:r>
            <w:r>
              <w:rPr>
                <w:b w:val="0"/>
                <w:i w:val="0"/>
                <w:color w:val="1F2937"/>
                <w:sz w:val="17"/>
              </w:rPr>
              <w:t>: needs real post text and a model dependency</w:t>
            </w:r>
          </w:p>
        </w:tc>
      </w:tr>
    </w:tbl>
    <w:p>
      <w:pPr>
        <w:spacing w:after="160" w:before="0"/>
      </w:pPr>
    </w:p>
    <w:p>
      <w:pPr>
        <w:spacing w:after="120" w:before="0"/>
      </w:pPr>
    </w:p>
    <w:p>
      <w:pPr>
        <w:pStyle w:val="Heading2"/>
        <w:keepNext/>
        <w:spacing w:before="320" w:after="100"/>
      </w:pPr>
      <w:r>
        <w:rPr>
          <w:b/>
          <w:i w:val="0"/>
          <w:color w:val="1F2937"/>
          <w:sz w:val="25"/>
        </w:rPr>
        <w:t>The interface</w:t>
      </w:r>
    </w:p>
    <w:p>
      <w:pPr>
        <w:spacing w:after="140" w:line="276" w:lineRule="auto"/>
        <w:jc w:val="both"/>
      </w:pPr>
      <w:r>
        <w:rPr>
          <w:b w:val="0"/>
          <w:i w:val="0"/>
          <w:color w:val="1F2937"/>
          <w:sz w:val="20"/>
        </w:rPr>
        <w:t xml:space="preserve">Three surfaces, and one rule holding them together: </w:t>
      </w:r>
      <w:r>
        <w:rPr>
          <w:b/>
          <w:i w:val="0"/>
          <w:color w:val="1F2937"/>
          <w:sz w:val="20"/>
        </w:rPr>
        <w:t>show the working.</w:t>
      </w:r>
      <w:r>
        <w:rPr>
          <w:b w:val="0"/>
          <w:i w:val="0"/>
          <w:color w:val="1F2937"/>
          <w:sz w:val="20"/>
        </w:rPr>
        <w:t xml:space="preserve"> The scorer returns components, weights, the evidence multiplier and a machine-readable </w:t>
      </w:r>
      <w:r>
        <w:rPr>
          <w:rFonts w:ascii="Consolas" w:hAnsi="Consolas"/>
          <w:b w:val="0"/>
          <w:i w:val="0"/>
          <w:color w:val="1F2937"/>
          <w:sz w:val="18"/>
        </w:rPr>
        <w:t>rule</w:t>
      </w:r>
      <w:r>
        <w:rPr>
          <w:b w:val="0"/>
          <w:i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Route</w:t>
            </w:r>
          </w:p>
        </w:tc>
        <w:tc>
          <w:tcPr>
            <w:tcW w:type="dxa" w:w="3024"/>
            <w:shd w:val="clear" w:fill="EFF1F3"/>
          </w:tcPr>
          <w:p>
            <w:pPr>
              <w:spacing w:after="40" w:before="40"/>
            </w:pPr>
            <w:r/>
            <w:r>
              <w:rPr>
                <w:b/>
                <w:i w:val="0"/>
                <w:color w:val="1F2937"/>
                <w:sz w:val="17"/>
              </w:rPr>
              <w:t>Who</w:t>
            </w:r>
          </w:p>
        </w:tc>
        <w:tc>
          <w:tcPr>
            <w:tcW w:type="dxa" w:w="3024"/>
            <w:shd w:val="clear" w:fill="EFF1F3"/>
          </w:tcPr>
          <w:p>
            <w:pPr>
              <w:spacing w:after="40" w:before="40"/>
            </w:pPr>
            <w:r/>
            <w:r>
              <w:rPr>
                <w:b/>
                <w:i w:val="0"/>
                <w:color w:val="1F2937"/>
                <w:sz w:val="17"/>
              </w:rPr>
              <w:t>Shows</w:t>
            </w:r>
          </w:p>
        </w:tc>
      </w:tr>
      <w:tr>
        <w:tc>
          <w:tcPr>
            <w:tcW w:type="dxa" w:w="3024"/>
          </w:tcPr>
          <w:p>
            <w:pPr>
              <w:spacing w:after="40" w:before="40"/>
            </w:pPr>
            <w:r/>
            <w:r>
              <w:rPr>
                <w:rFonts w:ascii="Consolas" w:hAnsi="Consolas"/>
                <w:b w:val="0"/>
                <w:i w:val="0"/>
                <w:color w:val="1F2937"/>
                <w:sz w:val="15"/>
              </w:rPr>
              <w:t>/athlete/application</w:t>
            </w:r>
          </w:p>
        </w:tc>
        <w:tc>
          <w:tcPr>
            <w:tcW w:type="dxa" w:w="3024"/>
          </w:tcPr>
          <w:p>
            <w:pPr>
              <w:spacing w:after="40" w:before="40"/>
            </w:pPr>
            <w:r/>
            <w:r>
              <w:rPr>
                <w:b w:val="0"/>
                <w:i w:val="0"/>
                <w:color w:val="1F2937"/>
                <w:sz w:val="17"/>
              </w:rPr>
              <w:t>athlete</w:t>
            </w:r>
          </w:p>
        </w:tc>
        <w:tc>
          <w:tcPr>
            <w:tcW w:type="dxa" w:w="3024"/>
          </w:tcPr>
          <w:p>
            <w:pPr>
              <w:spacing w:after="40" w:before="40"/>
            </w:pPr>
            <w:r/>
            <w:r>
              <w:rPr>
                <w:b w:val="0"/>
                <w:i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i w:val="0"/>
                <w:color w:val="1F2937"/>
                <w:sz w:val="15"/>
              </w:rPr>
              <w:t>/club/eligibility</w:t>
            </w:r>
          </w:p>
        </w:tc>
        <w:tc>
          <w:tcPr>
            <w:tcW w:type="dxa" w:w="3024"/>
          </w:tcPr>
          <w:p>
            <w:pPr>
              <w:spacing w:after="40" w:before="40"/>
            </w:pPr>
            <w:r/>
            <w:r>
              <w:rPr>
                <w:b w:val="0"/>
                <w:i w:val="0"/>
                <w:color w:val="1F2937"/>
                <w:sz w:val="17"/>
              </w:rPr>
              <w:t>club</w:t>
            </w:r>
          </w:p>
        </w:tc>
        <w:tc>
          <w:tcPr>
            <w:tcW w:type="dxa" w:w="3024"/>
          </w:tcPr>
          <w:p>
            <w:pPr>
              <w:spacing w:after="40" w:before="40"/>
            </w:pPr>
            <w:r/>
            <w:r>
              <w:rPr>
                <w:b w:val="0"/>
                <w:i w:val="0"/>
                <w:color w:val="1F2937"/>
                <w:sz w:val="17"/>
              </w:rPr>
              <w:t>The same for legitimacy, plus nomination against the declared roster</w:t>
            </w:r>
          </w:p>
        </w:tc>
      </w:tr>
      <w:tr>
        <w:tc>
          <w:tcPr>
            <w:tcW w:type="dxa" w:w="3024"/>
          </w:tcPr>
          <w:p>
            <w:pPr>
              <w:spacing w:after="40" w:before="40"/>
            </w:pPr>
            <w:r/>
            <w:r>
              <w:rPr>
                <w:rFonts w:ascii="Consolas" w:hAnsi="Consolas"/>
                <w:b w:val="0"/>
                <w:i w:val="0"/>
                <w:color w:val="1F2937"/>
                <w:sz w:val="15"/>
              </w:rPr>
              <w:t>/admin/review</w:t>
            </w:r>
          </w:p>
        </w:tc>
        <w:tc>
          <w:tcPr>
            <w:tcW w:type="dxa" w:w="3024"/>
          </w:tcPr>
          <w:p>
            <w:pPr>
              <w:spacing w:after="40" w:before="40"/>
            </w:pPr>
            <w:r/>
            <w:r>
              <w:rPr>
                <w:b w:val="0"/>
                <w:i w:val="0"/>
                <w:color w:val="1F2937"/>
                <w:sz w:val="17"/>
              </w:rPr>
              <w:t>ops</w:t>
            </w:r>
          </w:p>
        </w:tc>
        <w:tc>
          <w:tcPr>
            <w:tcW w:type="dxa" w:w="3024"/>
          </w:tcPr>
          <w:p>
            <w:pPr>
              <w:spacing w:after="40" w:before="40"/>
            </w:pPr>
            <w:r/>
            <w:r>
              <w:rPr>
                <w:b w:val="0"/>
                <w:i w:val="0"/>
                <w:color w:val="1F2937"/>
                <w:sz w:val="17"/>
              </w:rPr>
              <w:t>The queue, built around one action: open the link, say whether it names the applicant</w:t>
            </w:r>
          </w:p>
        </w:tc>
      </w:tr>
    </w:tbl>
    <w:p>
      <w:pPr>
        <w:spacing w:after="160" w:before="0"/>
      </w:pPr>
    </w:p>
    <w:p>
      <w:pPr>
        <w:spacing w:after="140" w:line="276" w:lineRule="auto"/>
        <w:jc w:val="both"/>
      </w:pPr>
      <w:r>
        <w:rPr>
          <w:b w:val="0"/>
          <w:i w:val="0"/>
          <w:color w:val="1F2937"/>
          <w:sz w:val="20"/>
        </w:rPr>
        <w:t>Three things the interface is deliberate about:</w:t>
      </w:r>
    </w:p>
    <w:p>
      <w:pPr>
        <w:pStyle w:val="ListBullet"/>
        <w:spacing w:after="60" w:line="264" w:lineRule="auto"/>
        <w:ind w:left="340"/>
      </w:pPr>
      <w:r>
        <w:rPr>
          <w:b/>
          <w:i w:val="0"/>
          <w:color w:val="1F2937"/>
          <w:sz w:val="20"/>
        </w:rPr>
        <w:t>Rule codes become sentences.</w:t>
      </w:r>
      <w:r>
        <w:rPr>
          <w:b w:val="0"/>
          <w:i w:val="0"/>
          <w:color w:val="1F2937"/>
          <w:sz w:val="20"/>
        </w:rPr>
        <w:t xml:space="preserve"> </w:t>
      </w:r>
      <w:r>
        <w:rPr>
          <w:rFonts w:ascii="Consolas" w:hAnsi="Consolas"/>
          <w:b w:val="0"/>
          <w:i w:val="0"/>
          <w:color w:val="1F2937"/>
          <w:sz w:val="18"/>
        </w:rPr>
        <w:t>evidence_not_checked</w:t>
      </w:r>
      <w:r>
        <w:rPr>
          <w:b w:val="0"/>
          <w:i w:val="0"/>
          <w:color w:val="1F2937"/>
          <w:sz w:val="20"/>
        </w:rPr>
        <w:t xml:space="preserve"> reads "Your claim clears the bar: we just have not opened your proof link yet." The wording lives in the client so it can change without touching policy.</w:t>
      </w:r>
    </w:p>
    <w:p>
      <w:pPr>
        <w:pStyle w:val="ListBullet"/>
        <w:spacing w:after="60" w:line="264" w:lineRule="auto"/>
        <w:ind w:left="340"/>
      </w:pPr>
      <w:r>
        <w:rPr>
          <w:b/>
          <w:i w:val="0"/>
          <w:color w:val="1F2937"/>
          <w:sz w:val="20"/>
        </w:rPr>
        <w:t>The nomination panel says what a nomination cannot do</w:t>
      </w:r>
      <w:r>
        <w:rPr>
          <w:b w:val="0"/>
          <w:i w:val="0"/>
          <w:color w:val="1F2937"/>
          <w:sz w:val="20"/>
        </w:rPr>
        <w:t xml:space="preserve">, before the club spends its budget: nominees sit at </w:t>
      </w:r>
      <w:r>
        <w:rPr>
          <w:rFonts w:ascii="Consolas" w:hAnsi="Consolas"/>
          <w:b w:val="0"/>
          <w:i w:val="0"/>
          <w:color w:val="1F2937"/>
          <w:sz w:val="18"/>
        </w:rPr>
        <w:t>pending</w:t>
      </w:r>
      <w:r>
        <w:rPr>
          <w:b w:val="0"/>
          <w:i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i w:val="0"/>
          <w:color w:val="1F2937"/>
          <w:sz w:val="20"/>
        </w:rPr>
        <w:t>The threshold markers sit at their real positions</w:t>
      </w:r>
      <w:r>
        <w:rPr>
          <w:b w:val="0"/>
          <w:i w:val="0"/>
          <w:color w:val="1F2937"/>
          <w:sz w:val="20"/>
        </w:rPr>
        <w:t xml:space="preserve"> on the 0–100 rule rather than flush left and right. Flushing them told an applicant at 15 that 55 was the end of the bar.</w:t>
      </w:r>
    </w:p>
    <w:p>
      <w:pPr>
        <w:spacing w:after="140" w:line="276" w:lineRule="auto"/>
        <w:jc w:val="both"/>
      </w:pPr>
      <w:r>
        <w:rPr>
          <w:b w:val="0"/>
          <w:i w:val="0"/>
          <w:color w:val="1F2937"/>
          <w:sz w:val="20"/>
        </w:rPr>
        <w:t xml:space="preserve">Body copy on the tinted verdict panels is </w:t>
      </w:r>
      <w:r>
        <w:rPr>
          <w:rFonts w:ascii="Consolas" w:hAnsi="Consolas"/>
          <w:b w:val="0"/>
          <w:i w:val="0"/>
          <w:color w:val="1F2937"/>
          <w:sz w:val="18"/>
        </w:rPr>
        <w:t>ink-2</w:t>
      </w:r>
      <w:r>
        <w:rPr>
          <w:b w:val="0"/>
          <w:i w:val="0"/>
          <w:color w:val="1F2937"/>
          <w:sz w:val="20"/>
        </w:rPr>
        <w:t xml:space="preserve">, not the semantic colour: measured against its own 10% tint it reads 6.67–7.64:1 across both themes, where </w:t>
      </w:r>
      <w:r>
        <w:rPr>
          <w:rFonts w:ascii="Consolas" w:hAnsi="Consolas"/>
          <w:b w:val="0"/>
          <w:i w:val="0"/>
          <w:color w:val="1F2937"/>
          <w:sz w:val="18"/>
        </w:rPr>
        <w:t>ink-3</w:t>
      </w:r>
      <w:r>
        <w:rPr>
          <w:b w:val="0"/>
          <w:i w:val="0"/>
          <w:color w:val="1F2937"/>
          <w:sz w:val="20"/>
        </w:rPr>
        <w:t xml:space="preserve"> would have been 4.00–4.59 and failed AA on all three tones.</w:t>
      </w:r>
    </w:p>
    <w:p>
      <w:r>
        <w:br w:type="page"/>
      </w:r>
    </w:p>
    <w:p>
      <w:pPr>
        <w:pStyle w:val="Heading1"/>
        <w:keepNext/>
        <w:spacing w:before="320" w:after="100"/>
        <w:pBdr>
          <w:bottom w:val="single" w:sz="6" w:space="8" w:color="D1D5DB"/>
        </w:pBdr>
      </w:pPr>
      <w:r>
        <w:rPr>
          <w:b/>
          <w:i w:val="0"/>
          <w:color w:val="1F2937"/>
          <w:sz w:val="32"/>
        </w:rPr>
        <w:t>Appendix L: Evidence Base: Where Every Assumption Comes From</w:t>
      </w:r>
    </w:p>
    <w:p>
      <w:pPr>
        <w:spacing w:after="140" w:line="276" w:lineRule="auto"/>
        <w:jc w:val="both"/>
      </w:pPr>
      <w:r>
        <w:rPr>
          <w:b w:val="0"/>
          <w:i/>
          <w:color w:val="1F2937"/>
          <w:sz w:val="20"/>
        </w:rPr>
        <w:t xml:space="preserve">Generated from </w:t>
      </w:r>
      <w:r>
        <w:rPr>
          <w:rFonts w:ascii="Consolas" w:hAnsi="Consolas"/>
          <w:b w:val="0"/>
          <w:i/>
          <w:color w:val="1F2937"/>
          <w:sz w:val="18"/>
        </w:rPr>
        <w:t>research_data.py</w:t>
      </w:r>
      <w:r>
        <w:rPr>
          <w:b w:val="0"/>
          <w:i/>
          <w:color w:val="1F2937"/>
          <w:sz w:val="20"/>
        </w:rPr>
        <w:t>, which also produces the Research sheet of the financial model. Every driver the model runs on appears here with its method and the comparable behind it. A driver appears</w:t>
      </w:r>
      <w:r>
        <w:rPr>
          <w:b w:val="0"/>
          <w:i w:val="0"/>
          <w:color w:val="1F2937"/>
          <w:sz w:val="20"/>
        </w:rPr>
        <w:t xml:space="preserve"> </w:t>
      </w:r>
      <w:r>
        <w:rPr>
          <w:b w:val="0"/>
          <w:i/>
          <w:color w:val="1F2937"/>
          <w:sz w:val="20"/>
        </w:rPr>
        <w:t>twice where two separate decisions rest on it.</w:t>
      </w:r>
    </w:p>
    <w:p>
      <w:pPr>
        <w:spacing w:after="120" w:before="0"/>
      </w:pPr>
    </w:p>
    <w:p>
      <w:pPr>
        <w:pStyle w:val="Heading2"/>
        <w:keepNext/>
        <w:spacing w:before="320" w:after="100"/>
      </w:pPr>
      <w:r>
        <w:rPr>
          <w:b/>
          <w:i w:val="0"/>
          <w:color w:val="1F2937"/>
          <w:sz w:val="25"/>
        </w:rPr>
        <w:t>L.1 What the model is built on</w:t>
      </w:r>
    </w:p>
    <w:p>
      <w:pPr>
        <w:spacing w:after="140" w:line="276" w:lineRule="auto"/>
        <w:jc w:val="both"/>
      </w:pPr>
      <w:r>
        <w:rPr>
          <w:b w:val="0"/>
          <w:i w:val="0"/>
          <w:color w:val="1F2937"/>
          <w:sz w:val="20"/>
        </w:rPr>
        <w:t xml:space="preserve">The model runs on </w:t>
      </w:r>
      <w:r>
        <w:rPr>
          <w:b/>
          <w:i w:val="0"/>
          <w:color w:val="1F2937"/>
          <w:sz w:val="20"/>
        </w:rPr>
        <w:t>35 named assumptions</w:t>
      </w:r>
      <w:r>
        <w:rPr>
          <w:b w:val="0"/>
          <w:i w:val="0"/>
          <w:color w:val="1F2937"/>
          <w:sz w:val="20"/>
        </w:rPr>
        <w:t>. Classifying them honestly matters more than the count, because a plan that presents an estimate with the same confidence as a published figure is not being read carefully by its own author.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i w:val="0"/>
                <w:color w:val="1F2937"/>
                <w:sz w:val="17"/>
              </w:rPr>
              <w:t>Method</w:t>
            </w:r>
          </w:p>
        </w:tc>
        <w:tc>
          <w:tcPr>
            <w:tcW w:type="dxa" w:w="3024"/>
            <w:shd w:val="clear" w:fill="EFF1F3"/>
          </w:tcPr>
          <w:p>
            <w:pPr>
              <w:spacing w:after="40" w:before="40"/>
            </w:pPr>
            <w:r/>
            <w:r>
              <w:rPr>
                <w:b/>
                <w:i w:val="0"/>
                <w:color w:val="1F2937"/>
                <w:sz w:val="17"/>
              </w:rPr>
              <w:t>Count</w:t>
            </w:r>
          </w:p>
        </w:tc>
        <w:tc>
          <w:tcPr>
            <w:tcW w:type="dxa" w:w="3024"/>
            <w:shd w:val="clear" w:fill="EFF1F3"/>
          </w:tcPr>
          <w:p>
            <w:pPr>
              <w:spacing w:after="40" w:before="40"/>
            </w:pPr>
            <w:r/>
            <w:r>
              <w:rPr>
                <w:b/>
                <w:i w:val="0"/>
                <w:color w:val="1F2937"/>
                <w:sz w:val="17"/>
              </w:rPr>
              <w:t>What it means</w:t>
            </w:r>
          </w:p>
        </w:tc>
      </w:tr>
      <w:tr>
        <w:tc>
          <w:tcPr>
            <w:tcW w:type="dxa" w:w="3024"/>
          </w:tcPr>
          <w:p>
            <w:pPr>
              <w:spacing w:after="40" w:before="40"/>
            </w:pPr>
            <w:r/>
            <w:r>
              <w:rPr>
                <w:b/>
                <w:i w:val="0"/>
                <w:color w:val="1F2937"/>
                <w:sz w:val="17"/>
              </w:rPr>
              <w:t>SOURCED</w:t>
            </w:r>
          </w:p>
        </w:tc>
        <w:tc>
          <w:tcPr>
            <w:tcW w:type="dxa" w:w="3024"/>
          </w:tcPr>
          <w:p>
            <w:pPr>
              <w:spacing w:after="40" w:before="40"/>
            </w:pPr>
            <w:r/>
            <w:r>
              <w:rPr>
                <w:b w:val="0"/>
                <w:i w:val="0"/>
                <w:color w:val="1F2937"/>
                <w:sz w:val="17"/>
              </w:rPr>
              <w:t>10</w:t>
            </w:r>
          </w:p>
        </w:tc>
        <w:tc>
          <w:tcPr>
            <w:tcW w:type="dxa" w:w="3024"/>
          </w:tcPr>
          <w:p>
            <w:pPr>
              <w:spacing w:after="40" w:before="40"/>
            </w:pPr>
            <w:r/>
            <w:r>
              <w:rPr>
                <w:b w:val="0"/>
                <w:i w:val="0"/>
                <w:color w:val="1F2937"/>
                <w:sz w:val="17"/>
              </w:rPr>
              <w:t>A published figure, cited</w:t>
            </w:r>
          </w:p>
        </w:tc>
      </w:tr>
      <w:tr>
        <w:tc>
          <w:tcPr>
            <w:tcW w:type="dxa" w:w="3024"/>
          </w:tcPr>
          <w:p>
            <w:pPr>
              <w:spacing w:after="40" w:before="40"/>
            </w:pPr>
            <w:r/>
            <w:r>
              <w:rPr>
                <w:b/>
                <w:i w:val="0"/>
                <w:color w:val="1F2937"/>
                <w:sz w:val="17"/>
              </w:rPr>
              <w:t>BENCHMARKED</w:t>
            </w:r>
          </w:p>
        </w:tc>
        <w:tc>
          <w:tcPr>
            <w:tcW w:type="dxa" w:w="3024"/>
          </w:tcPr>
          <w:p>
            <w:pPr>
              <w:spacing w:after="40" w:before="40"/>
            </w:pPr>
            <w:r/>
            <w:r>
              <w:rPr>
                <w:b w:val="0"/>
                <w:i w:val="0"/>
                <w:color w:val="1F2937"/>
                <w:sz w:val="17"/>
              </w:rPr>
              <w:t>11</w:t>
            </w:r>
          </w:p>
        </w:tc>
        <w:tc>
          <w:tcPr>
            <w:tcW w:type="dxa" w:w="3024"/>
          </w:tcPr>
          <w:p>
            <w:pPr>
              <w:spacing w:after="40" w:before="40"/>
            </w:pPr>
            <w:r/>
            <w:r>
              <w:rPr>
                <w:b w:val="0"/>
                <w:i w:val="0"/>
                <w:color w:val="1F2937"/>
                <w:sz w:val="17"/>
              </w:rPr>
              <w:t>Set against named comparables</w:t>
            </w:r>
          </w:p>
        </w:tc>
      </w:tr>
      <w:tr>
        <w:tc>
          <w:tcPr>
            <w:tcW w:type="dxa" w:w="3024"/>
          </w:tcPr>
          <w:p>
            <w:pPr>
              <w:spacing w:after="40" w:before="40"/>
            </w:pPr>
            <w:r/>
            <w:r>
              <w:rPr>
                <w:b/>
                <w:i w:val="0"/>
                <w:color w:val="1F2937"/>
                <w:sz w:val="17"/>
              </w:rPr>
              <w:t>DERIVED</w:t>
            </w:r>
          </w:p>
        </w:tc>
        <w:tc>
          <w:tcPr>
            <w:tcW w:type="dxa" w:w="3024"/>
          </w:tcPr>
          <w:p>
            <w:pPr>
              <w:spacing w:after="40" w:before="40"/>
            </w:pPr>
            <w:r/>
            <w:r>
              <w:rPr>
                <w:b w:val="0"/>
                <w:i w:val="0"/>
                <w:color w:val="1F2937"/>
                <w:sz w:val="17"/>
              </w:rPr>
              <w:t>3</w:t>
            </w:r>
          </w:p>
        </w:tc>
        <w:tc>
          <w:tcPr>
            <w:tcW w:type="dxa" w:w="3024"/>
          </w:tcPr>
          <w:p>
            <w:pPr>
              <w:spacing w:after="40" w:before="40"/>
            </w:pPr>
            <w:r/>
            <w:r>
              <w:rPr>
                <w:b w:val="0"/>
                <w:i w:val="0"/>
                <w:color w:val="1F2937"/>
                <w:sz w:val="17"/>
              </w:rPr>
              <w:t>Computed from other assumptions or from the codebase</w:t>
            </w:r>
          </w:p>
        </w:tc>
      </w:tr>
      <w:tr>
        <w:tc>
          <w:tcPr>
            <w:tcW w:type="dxa" w:w="3024"/>
          </w:tcPr>
          <w:p>
            <w:pPr>
              <w:spacing w:after="40" w:before="40"/>
            </w:pPr>
            <w:r/>
            <w:r>
              <w:rPr>
                <w:b/>
                <w:i w:val="0"/>
                <w:color w:val="1F2937"/>
                <w:sz w:val="17"/>
              </w:rPr>
              <w:t>ESTIMATE</w:t>
            </w:r>
          </w:p>
        </w:tc>
        <w:tc>
          <w:tcPr>
            <w:tcW w:type="dxa" w:w="3024"/>
          </w:tcPr>
          <w:p>
            <w:pPr>
              <w:spacing w:after="40" w:before="40"/>
            </w:pPr>
            <w:r/>
            <w:r>
              <w:rPr>
                <w:b w:val="0"/>
                <w:i w:val="0"/>
                <w:color w:val="1F2937"/>
                <w:sz w:val="17"/>
              </w:rPr>
              <w:t>11</w:t>
            </w:r>
          </w:p>
        </w:tc>
        <w:tc>
          <w:tcPr>
            <w:tcW w:type="dxa" w:w="3024"/>
          </w:tcPr>
          <w:p>
            <w:pPr>
              <w:spacing w:after="40" w:before="40"/>
            </w:pPr>
            <w:r/>
            <w:r>
              <w:rPr>
                <w:b w:val="0"/>
                <w:i w:val="0"/>
                <w:color w:val="1F2937"/>
                <w:sz w:val="17"/>
              </w:rPr>
              <w:t>Reasoned, with no published figure behind it</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i w:val="0"/>
                <w:color w:val="1F2937"/>
                <w:sz w:val="17"/>
              </w:rPr>
              <w:t>Confidence</w:t>
            </w:r>
          </w:p>
        </w:tc>
        <w:tc>
          <w:tcPr>
            <w:tcW w:type="dxa" w:w="4536"/>
            <w:shd w:val="clear" w:fill="EFF1F3"/>
          </w:tcPr>
          <w:p>
            <w:pPr>
              <w:spacing w:after="40" w:before="40"/>
            </w:pPr>
            <w:r/>
            <w:r>
              <w:rPr>
                <w:b/>
                <w:i w:val="0"/>
                <w:color w:val="1F2937"/>
                <w:sz w:val="17"/>
              </w:rPr>
              <w:t>Count</w:t>
            </w:r>
          </w:p>
        </w:tc>
      </w:tr>
      <w:tr>
        <w:tc>
          <w:tcPr>
            <w:tcW w:type="dxa" w:w="4536"/>
          </w:tcPr>
          <w:p>
            <w:pPr>
              <w:spacing w:after="40" w:before="40"/>
            </w:pPr>
            <w:r/>
            <w:r>
              <w:rPr>
                <w:b w:val="0"/>
                <w:i w:val="0"/>
                <w:color w:val="1F2937"/>
                <w:sz w:val="17"/>
              </w:rPr>
              <w:t>High</w:t>
            </w:r>
          </w:p>
        </w:tc>
        <w:tc>
          <w:tcPr>
            <w:tcW w:type="dxa" w:w="4536"/>
          </w:tcPr>
          <w:p>
            <w:pPr>
              <w:spacing w:after="40" w:before="40"/>
            </w:pPr>
            <w:r/>
            <w:r>
              <w:rPr>
                <w:b w:val="0"/>
                <w:i w:val="0"/>
                <w:color w:val="1F2937"/>
                <w:sz w:val="17"/>
              </w:rPr>
              <w:t>13</w:t>
            </w:r>
          </w:p>
        </w:tc>
      </w:tr>
      <w:tr>
        <w:tc>
          <w:tcPr>
            <w:tcW w:type="dxa" w:w="4536"/>
          </w:tcPr>
          <w:p>
            <w:pPr>
              <w:spacing w:after="40" w:before="40"/>
            </w:pPr>
            <w:r/>
            <w:r>
              <w:rPr>
                <w:b w:val="0"/>
                <w:i w:val="0"/>
                <w:color w:val="1F2937"/>
                <w:sz w:val="17"/>
              </w:rPr>
              <w:t>Medium</w:t>
            </w:r>
          </w:p>
        </w:tc>
        <w:tc>
          <w:tcPr>
            <w:tcW w:type="dxa" w:w="4536"/>
          </w:tcPr>
          <w:p>
            <w:pPr>
              <w:spacing w:after="40" w:before="40"/>
            </w:pPr>
            <w:r/>
            <w:r>
              <w:rPr>
                <w:b w:val="0"/>
                <w:i w:val="0"/>
                <w:color w:val="1F2937"/>
                <w:sz w:val="17"/>
              </w:rPr>
              <w:t>12</w:t>
            </w:r>
          </w:p>
        </w:tc>
      </w:tr>
      <w:tr>
        <w:tc>
          <w:tcPr>
            <w:tcW w:type="dxa" w:w="4536"/>
          </w:tcPr>
          <w:p>
            <w:pPr>
              <w:spacing w:after="40" w:before="40"/>
            </w:pPr>
            <w:r/>
            <w:r>
              <w:rPr>
                <w:b w:val="0"/>
                <w:i w:val="0"/>
                <w:color w:val="1F2937"/>
                <w:sz w:val="17"/>
              </w:rPr>
              <w:t>Low</w:t>
            </w:r>
          </w:p>
        </w:tc>
        <w:tc>
          <w:tcPr>
            <w:tcW w:type="dxa" w:w="4536"/>
          </w:tcPr>
          <w:p>
            <w:pPr>
              <w:spacing w:after="40" w:before="40"/>
            </w:pPr>
            <w:r/>
            <w:r>
              <w:rPr>
                <w:b w:val="0"/>
                <w:i w:val="0"/>
                <w:color w:val="1F2937"/>
                <w:sz w:val="17"/>
              </w:rPr>
              <w:t>10</w:t>
            </w:r>
          </w:p>
        </w:tc>
      </w:tr>
    </w:tbl>
    <w:p>
      <w:pPr>
        <w:spacing w:after="160" w:before="0"/>
      </w:pPr>
    </w:p>
    <w:p>
      <w:pPr>
        <w:keepNext/>
        <w:spacing w:before="160" w:after="20"/>
        <w:ind w:left="227"/>
        <w:shd w:val="clear" w:fill="F6F7F9"/>
        <w:pBdr>
          <w:left w:val="single" w:sz="18" w:space="8" w:color="D97706"/>
        </w:pBdr>
      </w:pPr>
      <w:r>
        <w:rPr>
          <w:b/>
          <w:i w:val="0"/>
          <w:color w:val="D97706"/>
          <w:sz w:val="19"/>
        </w:rPr>
        <w:t>11 of 35 assumptions are estimates, and 10 carry low confidence</w:t>
      </w:r>
    </w:p>
    <w:p>
      <w:pPr>
        <w:spacing w:before="0" w:after="160" w:line="264" w:lineRule="auto"/>
        <w:ind w:left="227"/>
        <w:shd w:val="clear" w:fill="F6F7F9"/>
        <w:pBdr>
          <w:left w:val="single" w:sz="18" w:space="8" w:color="D97706"/>
        </w:pBdr>
      </w:pPr>
      <w:r>
        <w:rPr>
          <w:b w:val="0"/>
          <w:i w:val="0"/>
          <w:color w:val="1F2937"/>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pPr>
        <w:spacing w:after="120" w:before="0"/>
      </w:pPr>
    </w:p>
    <w:p>
      <w:pPr>
        <w:pStyle w:val="Heading2"/>
        <w:keepNext/>
        <w:spacing w:before="320" w:after="100"/>
      </w:pPr>
      <w:r>
        <w:rPr>
          <w:b/>
          <w:i w:val="0"/>
          <w:color w:val="1F2937"/>
          <w:sz w:val="25"/>
        </w:rPr>
        <w:t>L.2 The assumptions, in full</w:t>
      </w:r>
    </w:p>
    <w:p>
      <w:pPr>
        <w:pStyle w:val="Heading3"/>
        <w:keepNext/>
        <w:spacing w:before="200" w:after="100"/>
      </w:pPr>
      <w:r>
        <w:rPr>
          <w:b/>
          <w:i w:val="0"/>
          <w:color w:val="6B7280"/>
          <w:sz w:val="22"/>
        </w:rPr>
        <w:t>Pricing &amp; Take Rate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Take rate on fan revenue</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Passes charges 10% but adds $0.30/txn and a $29/month creator fee; OnlyFans, Fansly and Fanfix are all 20%; Patreon 8-12%. A flat 15% with no monthly fee pays an athlete more than Passes for anyone under EUR 1,380/month of fan revenue.</w:t>
            </w:r>
          </w:p>
        </w:tc>
        <w:tc>
          <w:tcPr>
            <w:tcW w:type="dxa" w:w="1814"/>
          </w:tcPr>
          <w:p>
            <w:pPr>
              <w:spacing w:after="40" w:before="40"/>
            </w:pPr>
            <w:r/>
            <w:r>
              <w:rPr>
                <w:b w:val="0"/>
                <w:i w:val="0"/>
                <w:color w:val="1F2937"/>
                <w:sz w:val="17"/>
              </w:rPr>
              <w:t>Sacra company profile (Passes); Passes rebrand release, Apr 2026; MEXC platform comparison 2026</w:t>
            </w:r>
          </w:p>
        </w:tc>
      </w:tr>
      <w:tr>
        <w:tc>
          <w:tcPr>
            <w:tcW w:type="dxa" w:w="1814"/>
          </w:tcPr>
          <w:p>
            <w:pPr>
              <w:spacing w:after="40" w:before="40"/>
            </w:pPr>
            <w:r/>
            <w:r>
              <w:rPr>
                <w:b/>
                <w:i w:val="0"/>
                <w:color w:val="1F2937"/>
                <w:sz w:val="17"/>
              </w:rPr>
              <w:t>Sponsorship commission, Scout Pro</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7% against a 10% base. A sponsor paying EUR 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type="dxa" w:w="1814"/>
          </w:tcPr>
          <w:p>
            <w:pPr>
              <w:spacing w:after="40" w:before="40"/>
            </w:pPr>
            <w:r/>
            <w:r>
              <w:rPr>
                <w:b w:val="0"/>
                <w:i w:val="0"/>
                <w:color w:val="1F2937"/>
                <w:sz w:val="17"/>
              </w:rPr>
              <w:t>Priced against the agent range; the discount itself is a pricing decision</w:t>
            </w:r>
          </w:p>
        </w:tc>
      </w:tr>
      <w:tr>
        <w:tc>
          <w:tcPr>
            <w:tcW w:type="dxa" w:w="1814"/>
          </w:tcPr>
          <w:p>
            <w:pPr>
              <w:spacing w:after="40" w:before="40"/>
            </w:pPr>
            <w:r/>
            <w:r>
              <w:rPr>
                <w:b/>
                <w:i w:val="0"/>
                <w:color w:val="1F2937"/>
                <w:sz w:val="17"/>
              </w:rPr>
              <w:t>Sponsorship commission, Scout Agency</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5%, which is half the low end of what an agent charges and a quarter of the high end. The most committed tier pays EUR 11,988 a year, so the deal rate can fall furthest here.</w:t>
            </w:r>
          </w:p>
        </w:tc>
        <w:tc>
          <w:tcPr>
            <w:tcW w:type="dxa" w:w="1814"/>
          </w:tcPr>
          <w:p>
            <w:pPr>
              <w:spacing w:after="40" w:before="40"/>
            </w:pPr>
            <w:r/>
            <w:r>
              <w:rPr>
                <w:b w:val="0"/>
                <w:i w:val="0"/>
                <w:color w:val="1F2937"/>
                <w:sz w:val="17"/>
              </w:rPr>
              <w:t>Oreate and Sapling agent-commission surveys, 10-20%</w:t>
            </w:r>
          </w:p>
        </w:tc>
      </w:tr>
      <w:tr>
        <w:tc>
          <w:tcPr>
            <w:tcW w:type="dxa" w:w="1814"/>
          </w:tcPr>
          <w:p>
            <w:pPr>
              <w:spacing w:after="40" w:before="40"/>
            </w:pPr>
            <w:r/>
            <w:r>
              <w:rPr>
                <w:b/>
                <w:i w:val="0"/>
                <w:color w:val="1F2937"/>
                <w:sz w:val="17"/>
              </w:rPr>
              <w:t>Subscriber share of deal volume</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type="dxa" w:w="1814"/>
          </w:tcPr>
          <w:p>
            <w:pPr>
              <w:spacing w:after="40" w:before="40"/>
            </w:pPr>
            <w:r/>
            <w:r>
              <w:rPr>
                <w:b w:val="0"/>
                <w:i w:val="0"/>
                <w:color w:val="1F2937"/>
                <w:sz w:val="17"/>
              </w:rPr>
              <w:t>None. No tier-level deal volume exists yet, because no tier exists yet</w:t>
            </w:r>
          </w:p>
        </w:tc>
      </w:tr>
      <w:tr>
        <w:tc>
          <w:tcPr>
            <w:tcW w:type="dxa" w:w="1814"/>
          </w:tcPr>
          <w:p>
            <w:pPr>
              <w:spacing w:after="40" w:before="40"/>
            </w:pPr>
            <w:r/>
            <w:r>
              <w:rPr>
                <w:b/>
                <w:i w:val="0"/>
                <w:color w:val="1F2937"/>
                <w:sz w:val="17"/>
              </w:rPr>
              <w:t>Take rate on sponsorship</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Sports agents take 10-20% of an endorsement and 4-10% of a playing contract. On OnlyFans, management agencies take a further 20-50% on top of the platform's 20%.</w:t>
            </w:r>
          </w:p>
        </w:tc>
        <w:tc>
          <w:tcPr>
            <w:tcW w:type="dxa" w:w="1814"/>
          </w:tcPr>
          <w:p>
            <w:pPr>
              <w:spacing w:after="40" w:before="40"/>
            </w:pPr>
            <w:r/>
            <w:r>
              <w:rPr>
                <w:b w:val="0"/>
                <w:i w:val="0"/>
                <w:color w:val="1F2937"/>
                <w:sz w:val="17"/>
              </w:rPr>
              <w:t>Oreate and Sapling agent-commission surveys; Aruna Talent agency rate guide 2026</w:t>
            </w:r>
          </w:p>
        </w:tc>
      </w:tr>
      <w:tr>
        <w:tc>
          <w:tcPr>
            <w:tcW w:type="dxa" w:w="1814"/>
          </w:tcPr>
          <w:p>
            <w:pPr>
              <w:spacing w:after="40" w:before="40"/>
            </w:pPr>
            <w:r/>
            <w:r>
              <w:rPr>
                <w:b/>
                <w:i w:val="0"/>
                <w:color w:val="1F2937"/>
                <w:sz w:val="17"/>
              </w:rPr>
              <w:t>Suggested tiers 4.99 / 9.99 / 24.99</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type="dxa" w:w="1814"/>
          </w:tcPr>
          <w:p>
            <w:pPr>
              <w:spacing w:after="40" w:before="40"/>
            </w:pPr>
            <w:r/>
            <w:r>
              <w:rPr>
                <w:b w:val="0"/>
                <w:i w:val="0"/>
                <w:color w:val="1F2937"/>
                <w:sz w:val="17"/>
              </w:rPr>
              <w:t>Patreon 2024 Transparency Report; independent audits of ~1,200 creators</w:t>
            </w:r>
          </w:p>
        </w:tc>
      </w:tr>
      <w:tr>
        <w:tc>
          <w:tcPr>
            <w:tcW w:type="dxa" w:w="1814"/>
          </w:tcPr>
          <w:p>
            <w:pPr>
              <w:spacing w:after="40" w:before="40"/>
            </w:pPr>
            <w:r/>
            <w:r>
              <w:rPr>
                <w:b/>
                <w:i w:val="0"/>
                <w:color w:val="1F2937"/>
                <w:sz w:val="17"/>
              </w:rPr>
              <w:t>Season pass / annual billing</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Patreon reports that annual patrons churn at ONE THIRD the rate of monthly patrons. This is the single strongest piece of evidence in the plan for pushing annual billing.</w:t>
            </w:r>
          </w:p>
        </w:tc>
        <w:tc>
          <w:tcPr>
            <w:tcW w:type="dxa" w:w="1814"/>
          </w:tcPr>
          <w:p>
            <w:pPr>
              <w:spacing w:after="40" w:before="40"/>
            </w:pPr>
            <w:r/>
            <w:r>
              <w:rPr>
                <w:b w:val="0"/>
                <w:i w:val="0"/>
                <w:color w:val="1F2937"/>
                <w:sz w:val="17"/>
              </w:rPr>
              <w:t>Patreon 2024 Transparency Report</w:t>
            </w:r>
          </w:p>
        </w:tc>
      </w:tr>
    </w:tbl>
    <w:p>
      <w:pPr>
        <w:spacing w:after="160" w:before="0"/>
      </w:pPr>
    </w:p>
    <w:p>
      <w:pPr>
        <w:pStyle w:val="Heading3"/>
        <w:keepNext/>
        <w:spacing w:before="200" w:after="100"/>
      </w:pPr>
      <w:r>
        <w:rPr>
          <w:b/>
          <w:i w:val="0"/>
          <w:color w:val="6B7280"/>
          <w:sz w:val="22"/>
        </w:rPr>
        <w:t>Fan Economics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Fan ARPU per month</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Patreon's average monthly support rose from $5.40 to $6.10 during 2024, with typical patronage quoted at $8-12. Our EUR 8.00-9.50 sits in the upper-middle of that range.</w:t>
            </w:r>
          </w:p>
        </w:tc>
        <w:tc>
          <w:tcPr>
            <w:tcW w:type="dxa" w:w="1814"/>
          </w:tcPr>
          <w:p>
            <w:pPr>
              <w:spacing w:after="40" w:before="40"/>
            </w:pPr>
            <w:r/>
            <w:r>
              <w:rPr>
                <w:b w:val="0"/>
                <w:i w:val="0"/>
                <w:color w:val="1F2937"/>
                <w:sz w:val="17"/>
              </w:rPr>
              <w:t>Patreon 2024 Transparency Report</w:t>
            </w:r>
          </w:p>
        </w:tc>
      </w:tr>
      <w:tr>
        <w:tc>
          <w:tcPr>
            <w:tcW w:type="dxa" w:w="1814"/>
          </w:tcPr>
          <w:p>
            <w:pPr>
              <w:spacing w:after="40" w:before="40"/>
            </w:pPr>
            <w:r/>
            <w:r>
              <w:rPr>
                <w:b/>
                <w:i w:val="0"/>
                <w:color w:val="1F2937"/>
                <w:sz w:val="17"/>
              </w:rPr>
              <w:t>Fan churn per month</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OPTIMISTIC AGAINST BENCHMARK. Patreon runs 10-15% monthly. We assume 6-9% (niche) and 9-13% (popular), arguing that training content is habitual and that competitive seasons create natural renewal moments. That argument is currently untested.</w:t>
            </w:r>
          </w:p>
        </w:tc>
        <w:tc>
          <w:tcPr>
            <w:tcW w:type="dxa" w:w="1814"/>
          </w:tcPr>
          <w:p>
            <w:pPr>
              <w:spacing w:after="40" w:before="40"/>
            </w:pPr>
            <w:r/>
            <w:r>
              <w:rPr>
                <w:b w:val="0"/>
                <w:i w:val="0"/>
                <w:color w:val="1F2937"/>
                <w:sz w:val="17"/>
              </w:rPr>
              <w:t>Patreon 2024 Transparency Report (10-15%/month)</w:t>
            </w:r>
          </w:p>
        </w:tc>
      </w:tr>
      <w:tr>
        <w:tc>
          <w:tcPr>
            <w:tcW w:type="dxa" w:w="1814"/>
          </w:tcPr>
          <w:p>
            <w:pPr>
              <w:spacing w:after="40" w:before="40"/>
            </w:pPr>
            <w:r/>
            <w:r>
              <w:rPr>
                <w:b/>
                <w:i w:val="0"/>
                <w:color w:val="1F2937"/>
                <w:sz w:val="17"/>
              </w:rPr>
              <w:t>Paying fans per monetising athlete</w:t>
            </w:r>
          </w:p>
        </w:tc>
        <w:tc>
          <w:tcPr>
            <w:tcW w:type="dxa" w:w="1814"/>
          </w:tcPr>
          <w:p>
            <w:pPr>
              <w:spacing w:after="40" w:before="40"/>
            </w:pPr>
            <w:r/>
            <w:r>
              <w:rPr>
                <w:b w:val="0"/>
                <w:i w:val="0"/>
                <w:color w:val="1F2937"/>
                <w:sz w:val="17"/>
              </w:rPr>
              <w:t>DERIVED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type="dxa" w:w="1814"/>
          </w:tcPr>
          <w:p>
            <w:pPr>
              <w:spacing w:after="40" w:before="40"/>
            </w:pPr>
            <w:r/>
            <w:r>
              <w:rPr>
                <w:b w:val="0"/>
                <w:i w:val="0"/>
                <w:color w:val="1F2937"/>
                <w:sz w:val="17"/>
              </w:rPr>
              <w:t>Patreon 2024 Transparency Report (creator average $350/month)</w:t>
            </w:r>
          </w:p>
        </w:tc>
      </w:tr>
      <w:tr>
        <w:tc>
          <w:tcPr>
            <w:tcW w:type="dxa" w:w="1814"/>
          </w:tcPr>
          <w:p>
            <w:pPr>
              <w:spacing w:after="40" w:before="40"/>
            </w:pPr>
            <w:r/>
            <w:r>
              <w:rPr>
                <w:b/>
                <w:i w:val="0"/>
                <w:color w:val="1F2937"/>
                <w:sz w:val="17"/>
              </w:rPr>
              <w:t>Share of athletes who monetise</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28% rising to 50% for niche sports. No direct comparable exists: neither Patreon nor OnlyFans publishes activation rates for creators who sign up but never charge.</w:t>
            </w:r>
          </w:p>
        </w:tc>
        <w:tc>
          <w:tcPr>
            <w:tcW w:type="dxa" w:w="1814"/>
          </w:tcPr>
          <w:p>
            <w:pPr>
              <w:spacing w:after="40" w:before="40"/>
            </w:pPr>
            <w:r/>
            <w:r>
              <w:rPr>
                <w:b w:val="0"/>
                <w:i w:val="0"/>
                <w:color w:val="1F2937"/>
                <w:sz w:val="17"/>
              </w:rPr>
              <w:t>None found</w:t>
            </w:r>
          </w:p>
        </w:tc>
      </w:tr>
      <w:tr>
        <w:tc>
          <w:tcPr>
            <w:tcW w:type="dxa" w:w="1814"/>
          </w:tcPr>
          <w:p>
            <w:pPr>
              <w:spacing w:after="40" w:before="40"/>
            </w:pPr>
            <w:r/>
            <w:r>
              <w:rPr>
                <w:b/>
                <w:i w:val="0"/>
                <w:color w:val="1F2937"/>
                <w:sz w:val="17"/>
              </w:rPr>
              <w:t>Fan acquisition capacity</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An athlete can recruit 30-69 new paying fans a year depending on segment. This ceiling is what makes churn bite in the model: without it, higher churn perversely RAISED revenue, because the year-end target was reachable at any churn rate.</w:t>
            </w:r>
          </w:p>
        </w:tc>
        <w:tc>
          <w:tcPr>
            <w:tcW w:type="dxa" w:w="1814"/>
          </w:tcPr>
          <w:p>
            <w:pPr>
              <w:spacing w:after="40" w:before="40"/>
            </w:pPr>
            <w:r/>
            <w:r>
              <w:rPr>
                <w:b w:val="0"/>
                <w:i w:val="0"/>
                <w:color w:val="1F2937"/>
                <w:sz w:val="17"/>
              </w:rPr>
              <w:t>None: introduced to fix a modelling flaw found by stress testing</w:t>
            </w:r>
          </w:p>
        </w:tc>
      </w:tr>
    </w:tbl>
    <w:p>
      <w:pPr>
        <w:spacing w:after="160" w:before="0"/>
      </w:pPr>
    </w:p>
    <w:p>
      <w:pPr>
        <w:pStyle w:val="Heading3"/>
        <w:keepNext/>
        <w:spacing w:before="200" w:after="100"/>
      </w:pPr>
      <w:r>
        <w:rPr>
          <w:b/>
          <w:i w:val="0"/>
          <w:color w:val="6B7280"/>
          <w:sz w:val="22"/>
        </w:rPr>
        <w:t>Payment Rails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PSP percentage fee</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type="dxa" w:w="1814"/>
          </w:tcPr>
          <w:p>
            <w:pPr>
              <w:spacing w:after="40" w:before="40"/>
            </w:pPr>
            <w:r/>
            <w:r>
              <w:rPr>
                <w:b w:val="0"/>
                <w:i w:val="0"/>
                <w:color w:val="1F2937"/>
                <w:sz w:val="17"/>
              </w:rPr>
              <w:t>Stripe published EU/EEA pricing, 2026</w:t>
            </w:r>
          </w:p>
        </w:tc>
      </w:tr>
      <w:tr>
        <w:tc>
          <w:tcPr>
            <w:tcW w:type="dxa" w:w="1814"/>
          </w:tcPr>
          <w:p>
            <w:pPr>
              <w:spacing w:after="40" w:before="40"/>
            </w:pPr>
            <w:r/>
            <w:r>
              <w:rPr>
                <w:b/>
                <w:i w:val="0"/>
                <w:color w:val="1F2937"/>
                <w:sz w:val="17"/>
              </w:rPr>
              <w:t>PSP fixed fee per transaction</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EUR 0.25 per transaction. On a EUR 4.99 tier that single fee is a third of our take, which is why the tier floor and annual billing move more margin than the take rate does.</w:t>
            </w:r>
          </w:p>
        </w:tc>
        <w:tc>
          <w:tcPr>
            <w:tcW w:type="dxa" w:w="1814"/>
          </w:tcPr>
          <w:p>
            <w:pPr>
              <w:spacing w:after="40" w:before="40"/>
            </w:pPr>
            <w:r/>
            <w:r>
              <w:rPr>
                <w:b w:val="0"/>
                <w:i w:val="0"/>
                <w:color w:val="1F2937"/>
                <w:sz w:val="17"/>
              </w:rPr>
              <w:t>Stripe published pricing, 2026</w:t>
            </w:r>
          </w:p>
        </w:tc>
      </w:tr>
      <w:tr>
        <w:tc>
          <w:tcPr>
            <w:tcW w:type="dxa" w:w="1814"/>
          </w:tcPr>
          <w:p>
            <w:pPr>
              <w:spacing w:after="40" w:before="40"/>
            </w:pPr>
            <w:r/>
            <w:r>
              <w:rPr>
                <w:b/>
                <w:i w:val="0"/>
                <w:color w:val="1F2937"/>
                <w:sz w:val="17"/>
              </w:rPr>
              <w:t>Payout fees</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Stripe Connect Express: roughly 0.25% + EUR 0.25 per payout, plus a monthly active-account fee that is not modelled as a separate line.</w:t>
            </w:r>
          </w:p>
        </w:tc>
        <w:tc>
          <w:tcPr>
            <w:tcW w:type="dxa" w:w="1814"/>
          </w:tcPr>
          <w:p>
            <w:pPr>
              <w:spacing w:after="40" w:before="40"/>
            </w:pPr>
            <w:r/>
            <w:r>
              <w:rPr>
                <w:b w:val="0"/>
                <w:i w:val="0"/>
                <w:color w:val="1F2937"/>
                <w:sz w:val="17"/>
              </w:rPr>
              <w:t>Stripe Connect pricing, 2026</w:t>
            </w:r>
          </w:p>
        </w:tc>
      </w:tr>
    </w:tbl>
    <w:p>
      <w:pPr>
        <w:spacing w:after="160" w:before="0"/>
      </w:pPr>
    </w:p>
    <w:p>
      <w:pPr>
        <w:pStyle w:val="Heading3"/>
        <w:keepNext/>
        <w:spacing w:before="200" w:after="100"/>
      </w:pPr>
      <w:r>
        <w:rPr>
          <w:b/>
          <w:i w:val="0"/>
          <w:color w:val="6B7280"/>
          <w:sz w:val="22"/>
        </w:rPr>
        <w:t>Market Sizing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Sport participation by country</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Eurobarometer 525, share who NEVER exercise: Finland 8%, Sweden 12%, Denmark 20%, Poland 65%, Greece 68%, Portugal 73%, EU-27 average 45%. Six of the 34 countries in the index are measured; the other 28 are estimates placed inside that distribution.</w:t>
            </w:r>
          </w:p>
        </w:tc>
        <w:tc>
          <w:tcPr>
            <w:tcW w:type="dxa" w:w="1814"/>
          </w:tcPr>
          <w:p>
            <w:pPr>
              <w:spacing w:after="40" w:before="40"/>
            </w:pPr>
            <w:r/>
            <w:r>
              <w:rPr>
                <w:b w:val="0"/>
                <w:i w:val="0"/>
                <w:color w:val="1F2937"/>
                <w:sz w:val="17"/>
              </w:rPr>
              <w:t>Special Eurobarometer 525, Sport and Physical Activity, September 2022</w:t>
            </w:r>
          </w:p>
        </w:tc>
      </w:tr>
      <w:tr>
        <w:tc>
          <w:tcPr>
            <w:tcW w:type="dxa" w:w="1814"/>
          </w:tcPr>
          <w:p>
            <w:pPr>
              <w:spacing w:after="40" w:before="40"/>
            </w:pPr>
            <w:r/>
            <w:r>
              <w:rPr>
                <w:b/>
                <w:i w:val="0"/>
                <w:color w:val="1F2937"/>
                <w:sz w:val="17"/>
              </w:rPr>
              <w:t>Padel market size</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type="dxa" w:w="1814"/>
          </w:tcPr>
          <w:p>
            <w:pPr>
              <w:spacing w:after="40" w:before="40"/>
            </w:pPr>
            <w:r/>
            <w:r>
              <w:rPr>
                <w:b w:val="0"/>
                <w:i w:val="0"/>
                <w:color w:val="1F2937"/>
                <w:sz w:val="17"/>
              </w:rPr>
              <w:t>FIP World Padel Report 2025</w:t>
            </w:r>
          </w:p>
        </w:tc>
      </w:tr>
      <w:tr>
        <w:tc>
          <w:tcPr>
            <w:tcW w:type="dxa" w:w="1814"/>
          </w:tcPr>
          <w:p>
            <w:pPr>
              <w:spacing w:after="40" w:before="40"/>
            </w:pPr>
            <w:r/>
            <w:r>
              <w:rPr>
                <w:b/>
                <w:i w:val="0"/>
                <w:color w:val="1F2937"/>
                <w:sz w:val="17"/>
              </w:rPr>
              <w:t>Sports fandom by country</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 xml:space="preserve">The weakest layer of the sport index, and it drives both the </w:t>
            </w:r>
            <w:r>
              <w:rPr>
                <w:rFonts w:ascii="Consolas" w:hAnsi="Consolas"/>
                <w:b w:val="0"/>
                <w:i w:val="0"/>
                <w:color w:val="1F2937"/>
                <w:sz w:val="15"/>
              </w:rPr>
              <w:t>demand</w:t>
            </w:r>
            <w:r>
              <w:rPr>
                <w:b w:val="0"/>
                <w:i w:val="0"/>
                <w:color w:val="1F2937"/>
                <w:sz w:val="17"/>
              </w:rPr>
              <w:t xml:space="preserve"> and </w:t>
            </w:r>
            <w:r>
              <w:rPr>
                <w:rFonts w:ascii="Consolas" w:hAnsi="Consolas"/>
                <w:b w:val="0"/>
                <w:i w:val="0"/>
                <w:color w:val="1F2937"/>
                <w:sz w:val="15"/>
              </w:rPr>
              <w:t>appetite</w:t>
            </w:r>
            <w:r>
              <w:rPr>
                <w:b w:val="0"/>
                <w:i w:val="0"/>
                <w:color w:val="1F2937"/>
                <w:sz w:val="17"/>
              </w:rPr>
              <w:t xml:space="preserve"> signals. Commercial audience panels (Nielsen Sports, YouGov) cost more than the entire Y1-Y2 analytics budget.</w:t>
            </w:r>
          </w:p>
        </w:tc>
        <w:tc>
          <w:tcPr>
            <w:tcW w:type="dxa" w:w="1814"/>
          </w:tcPr>
          <w:p>
            <w:pPr>
              <w:spacing w:after="40" w:before="40"/>
            </w:pPr>
            <w:r/>
            <w:r>
              <w:rPr>
                <w:b w:val="0"/>
                <w:i w:val="0"/>
                <w:color w:val="1F2937"/>
                <w:sz w:val="17"/>
              </w:rPr>
              <w:t>None: reasoned estimates only</w:t>
            </w:r>
          </w:p>
        </w:tc>
      </w:tr>
      <w:tr>
        <w:tc>
          <w:tcPr>
            <w:tcW w:type="dxa" w:w="1814"/>
          </w:tcPr>
          <w:p>
            <w:pPr>
              <w:spacing w:after="40" w:before="40"/>
            </w:pPr>
            <w:r/>
            <w:r>
              <w:rPr>
                <w:b/>
                <w:i w:val="0"/>
                <w:color w:val="1F2937"/>
                <w:sz w:val="17"/>
              </w:rPr>
              <w:t>Athlete count trajectory</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250 rising to 8,500 over ten years. This is the PLAN, not a benchmark: marketing spend is derived from it at segment CAC, not the other way round. Everything in the model scales off this line.</w:t>
            </w:r>
          </w:p>
        </w:tc>
        <w:tc>
          <w:tcPr>
            <w:tcW w:type="dxa" w:w="1814"/>
          </w:tcPr>
          <w:p>
            <w:pPr>
              <w:spacing w:after="40" w:before="40"/>
            </w:pPr>
            <w:r/>
            <w:r>
              <w:rPr>
                <w:b w:val="0"/>
                <w:i w:val="0"/>
                <w:color w:val="1F2937"/>
                <w:sz w:val="17"/>
              </w:rPr>
              <w:t>None: it is a target</w:t>
            </w:r>
          </w:p>
        </w:tc>
      </w:tr>
    </w:tbl>
    <w:p>
      <w:pPr>
        <w:spacing w:after="160" w:before="0"/>
      </w:pPr>
    </w:p>
    <w:p>
      <w:pPr>
        <w:pStyle w:val="Heading3"/>
        <w:keepNext/>
        <w:spacing w:before="200" w:after="100"/>
      </w:pPr>
      <w:r>
        <w:rPr>
          <w:b/>
          <w:i w:val="0"/>
          <w:color w:val="6B7280"/>
          <w:sz w:val="22"/>
        </w:rPr>
        <w:t>Costs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Athlete CAC</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EUR 16-36 for niche, EUR 40-88 for popular. The gap reflects displacing an existing agent relationship versus reaching someone with no representation at all. No published comparable exists for athlete acquisition in this segment.</w:t>
            </w:r>
          </w:p>
        </w:tc>
        <w:tc>
          <w:tcPr>
            <w:tcW w:type="dxa" w:w="1814"/>
          </w:tcPr>
          <w:p>
            <w:pPr>
              <w:spacing w:after="40" w:before="40"/>
            </w:pPr>
            <w:r/>
            <w:r>
              <w:rPr>
                <w:b w:val="0"/>
                <w:i w:val="0"/>
                <w:color w:val="1F2937"/>
                <w:sz w:val="17"/>
              </w:rPr>
              <w:t>None found</w:t>
            </w:r>
          </w:p>
        </w:tc>
      </w:tr>
      <w:tr>
        <w:tc>
          <w:tcPr>
            <w:tcW w:type="dxa" w:w="1814"/>
          </w:tcPr>
          <w:p>
            <w:pPr>
              <w:spacing w:after="40" w:before="40"/>
            </w:pPr>
            <w:r/>
            <w:r>
              <w:rPr>
                <w:b/>
                <w:i w:val="0"/>
                <w:color w:val="1F2937"/>
                <w:sz w:val="17"/>
              </w:rPr>
              <w:t>Admission rate, direct applicants</w:t>
            </w:r>
          </w:p>
        </w:tc>
        <w:tc>
          <w:tcPr>
            <w:tcW w:type="dxa" w:w="1814"/>
          </w:tcPr>
          <w:p>
            <w:pPr>
              <w:spacing w:after="40" w:before="40"/>
            </w:pPr>
            <w:r/>
            <w:r>
              <w:rPr>
                <w:b w:val="0"/>
                <w:i w:val="0"/>
                <w:color w:val="1F2937"/>
                <w:sz w:val="17"/>
              </w:rPr>
              <w:t>DERIVED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type="dxa" w:w="1814"/>
          </w:tcPr>
          <w:p>
            <w:pPr>
              <w:spacing w:after="40" w:before="40"/>
            </w:pPr>
            <w:r/>
            <w:r>
              <w:rPr>
                <w:b w:val="0"/>
                <w:i w:val="0"/>
                <w:color w:val="1F2937"/>
                <w:sz w:val="17"/>
              </w:rPr>
              <w:t>scripts/admission_stress.py, section 7, over a modelled applicant mix</w:t>
            </w:r>
          </w:p>
        </w:tc>
      </w:tr>
      <w:tr>
        <w:tc>
          <w:tcPr>
            <w:tcW w:type="dxa" w:w="1814"/>
          </w:tcPr>
          <w:p>
            <w:pPr>
              <w:spacing w:after="40" w:before="40"/>
            </w:pPr>
            <w:r/>
            <w:r>
              <w:rPr>
                <w:b/>
                <w:i w:val="0"/>
                <w:color w:val="1F2937"/>
                <w:sz w:val="17"/>
              </w:rPr>
              <w:t>Admission rate, club-nominated</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type="dxa" w:w="1814"/>
          </w:tcPr>
          <w:p>
            <w:pPr>
              <w:spacing w:after="40" w:before="40"/>
            </w:pPr>
            <w:r/>
            <w:r>
              <w:rPr>
                <w:b w:val="0"/>
                <w:i w:val="0"/>
                <w:color w:val="1F2937"/>
                <w:sz w:val="17"/>
              </w:rPr>
              <w:t>None: the mechanism is built and tested, the conversion is not yet measured</w:t>
            </w:r>
          </w:p>
        </w:tc>
      </w:tr>
      <w:tr>
        <w:tc>
          <w:tcPr>
            <w:tcW w:type="dxa" w:w="1814"/>
          </w:tcPr>
          <w:p>
            <w:pPr>
              <w:spacing w:after="40" w:before="40"/>
            </w:pPr>
            <w:r/>
            <w:r>
              <w:rPr>
                <w:b/>
                <w:i w:val="0"/>
                <w:color w:val="1F2937"/>
                <w:sz w:val="17"/>
              </w:rPr>
              <w:t>Athlete verification cost</w:t>
            </w:r>
          </w:p>
        </w:tc>
        <w:tc>
          <w:tcPr>
            <w:tcW w:type="dxa" w:w="1814"/>
          </w:tcPr>
          <w:p>
            <w:pPr>
              <w:spacing w:after="40" w:before="40"/>
            </w:pPr>
            <w:r/>
            <w:r>
              <w:rPr>
                <w:b w:val="0"/>
                <w:i w:val="0"/>
                <w:color w:val="1F2937"/>
                <w:sz w:val="17"/>
              </w:rPr>
              <w:t>DERIVED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type="dxa" w:w="1814"/>
          </w:tcPr>
          <w:p>
            <w:pPr>
              <w:spacing w:after="40" w:before="40"/>
            </w:pPr>
            <w:r/>
            <w:r>
              <w:rPr>
                <w:b w:val="0"/>
                <w:i w:val="0"/>
                <w:color w:val="1F2937"/>
                <w:sz w:val="17"/>
              </w:rPr>
              <w:t>Derived from the sweep's review volume and the model's own salary line</w:t>
            </w:r>
          </w:p>
        </w:tc>
      </w:tr>
      <w:tr>
        <w:tc>
          <w:tcPr>
            <w:tcW w:type="dxa" w:w="1814"/>
          </w:tcPr>
          <w:p>
            <w:pPr>
              <w:spacing w:after="40" w:before="40"/>
            </w:pPr>
            <w:r/>
            <w:r>
              <w:rPr>
                <w:b/>
                <w:i w:val="0"/>
                <w:color w:val="1F2937"/>
                <w:sz w:val="17"/>
              </w:rPr>
              <w:t>Athlete CAC vs the funnel</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type="dxa" w:w="1814"/>
          </w:tcPr>
          <w:p>
            <w:pPr>
              <w:spacing w:after="40" w:before="40"/>
            </w:pPr>
            <w:r/>
            <w:r>
              <w:rPr>
                <w:b w:val="0"/>
                <w:i w:val="0"/>
                <w:color w:val="1F2937"/>
                <w:sz w:val="17"/>
              </w:rPr>
              <w:t>None: this is a definitional choice, made explicit so it is not silently reversed</w:t>
            </w:r>
          </w:p>
        </w:tc>
      </w:tr>
      <w:tr>
        <w:tc>
          <w:tcPr>
            <w:tcW w:type="dxa" w:w="1814"/>
          </w:tcPr>
          <w:p>
            <w:pPr>
              <w:spacing w:after="40" w:before="40"/>
            </w:pPr>
            <w:r/>
            <w:r>
              <w:rPr>
                <w:b/>
                <w:i w:val="0"/>
                <w:color w:val="1F2937"/>
                <w:sz w:val="17"/>
              </w:rPr>
              <w:t>Loaded salary, Spain</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type="dxa" w:w="1814"/>
          </w:tcPr>
          <w:p>
            <w:pPr>
              <w:spacing w:after="40" w:before="40"/>
            </w:pPr>
            <w:r/>
            <w:r>
              <w:rPr>
                <w:b w:val="0"/>
                <w:i w:val="0"/>
                <w:color w:val="1F2937"/>
                <w:sz w:val="17"/>
              </w:rPr>
              <w:t>Spanish Seguridad Social employer contribution rates</w:t>
            </w:r>
          </w:p>
        </w:tc>
      </w:tr>
      <w:tr>
        <w:tc>
          <w:tcPr>
            <w:tcW w:type="dxa" w:w="1814"/>
          </w:tcPr>
          <w:p>
            <w:pPr>
              <w:spacing w:after="40" w:before="40"/>
            </w:pPr>
            <w:r/>
            <w:r>
              <w:rPr>
                <w:b/>
                <w:i w:val="0"/>
                <w:color w:val="1F2937"/>
                <w:sz w:val="17"/>
              </w:rPr>
              <w:t>AWS infrastructure</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Built up per stage from list prices: Fargate, RDS then Aurora, ElastiCache, S3, MediaConvert, CloudWatch. Reserved capacity and Savings Plans (25-40%) are deliberately excluded and treated as upside.</w:t>
            </w:r>
          </w:p>
        </w:tc>
        <w:tc>
          <w:tcPr>
            <w:tcW w:type="dxa" w:w="1814"/>
          </w:tcPr>
          <w:p>
            <w:pPr>
              <w:spacing w:after="40" w:before="40"/>
            </w:pPr>
            <w:r/>
            <w:r>
              <w:rPr>
                <w:b w:val="0"/>
                <w:i w:val="0"/>
                <w:color w:val="1F2937"/>
                <w:sz w:val="17"/>
              </w:rPr>
              <w:t>AWS published list pricing, 2026</w:t>
            </w:r>
          </w:p>
        </w:tc>
      </w:tr>
      <w:tr>
        <w:tc>
          <w:tcPr>
            <w:tcW w:type="dxa" w:w="1814"/>
          </w:tcPr>
          <w:p>
            <w:pPr>
              <w:spacing w:after="40" w:before="40"/>
            </w:pPr>
            <w:r/>
            <w:r>
              <w:rPr>
                <w:b/>
                <w:i w:val="0"/>
                <w:color w:val="1F2937"/>
                <w:sz w:val="17"/>
              </w:rPr>
              <w:t>Media egress</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type="dxa" w:w="1814"/>
          </w:tcPr>
          <w:p>
            <w:pPr>
              <w:spacing w:after="40" w:before="40"/>
            </w:pPr>
            <w:r/>
            <w:r>
              <w:rPr>
                <w:b w:val="0"/>
                <w:i w:val="0"/>
                <w:color w:val="1F2937"/>
                <w:sz w:val="17"/>
              </w:rPr>
              <w:t>Cloudflare R2 and Backblaze B2 pricing; AWS CloudFront list price</w:t>
            </w:r>
          </w:p>
        </w:tc>
      </w:tr>
      <w:tr>
        <w:tc>
          <w:tcPr>
            <w:tcW w:type="dxa" w:w="1814"/>
          </w:tcPr>
          <w:p>
            <w:pPr>
              <w:spacing w:after="40" w:before="40"/>
            </w:pPr>
            <w:r/>
            <w:r>
              <w:rPr>
                <w:b/>
                <w:i w:val="0"/>
                <w:color w:val="1F2937"/>
                <w:sz w:val="17"/>
              </w:rPr>
              <w:t>Moderation cost</w:t>
            </w:r>
          </w:p>
        </w:tc>
        <w:tc>
          <w:tcPr>
            <w:tcW w:type="dxa" w:w="1814"/>
          </w:tcPr>
          <w:p>
            <w:pPr>
              <w:spacing w:after="40" w:before="40"/>
            </w:pPr>
            <w:r/>
            <w:r>
              <w:rPr>
                <w:b w:val="0"/>
                <w:i w:val="0"/>
                <w:color w:val="1F2937"/>
                <w:sz w:val="17"/>
              </w:rPr>
              <w:t>ESTIMATE</w:t>
            </w:r>
          </w:p>
        </w:tc>
        <w:tc>
          <w:tcPr>
            <w:tcW w:type="dxa" w:w="1814"/>
          </w:tcPr>
          <w:p>
            <w:pPr>
              <w:spacing w:after="40" w:before="40"/>
            </w:pPr>
            <w:r/>
            <w:r>
              <w:rPr>
                <w:b w:val="0"/>
                <w:i w:val="0"/>
                <w:color w:val="1F2937"/>
                <w:sz w:val="17"/>
              </w:rPr>
              <w:t>Low</w:t>
            </w:r>
          </w:p>
        </w:tc>
        <w:tc>
          <w:tcPr>
            <w:tcW w:type="dxa" w:w="1814"/>
          </w:tcPr>
          <w:p>
            <w:pPr>
              <w:spacing w:after="40" w:before="40"/>
            </w:pPr>
            <w:r/>
            <w:r>
              <w:rPr>
                <w:b w:val="0"/>
                <w:i w:val="0"/>
                <w:color w:val="1F2937"/>
                <w:sz w:val="17"/>
              </w:rPr>
              <w:t>EUR 22 per 1,000 items reviewed, on a hybrid of automated classification and human review. Vendor pricing varies widely with SLA and content type.</w:t>
            </w:r>
          </w:p>
        </w:tc>
        <w:tc>
          <w:tcPr>
            <w:tcW w:type="dxa" w:w="1814"/>
          </w:tcPr>
          <w:p>
            <w:pPr>
              <w:spacing w:after="40" w:before="40"/>
            </w:pPr>
            <w:r/>
            <w:r>
              <w:rPr>
                <w:b w:val="0"/>
                <w:i w:val="0"/>
                <w:color w:val="1F2937"/>
                <w:sz w:val="17"/>
              </w:rPr>
              <w:t>None cited</w:t>
            </w:r>
          </w:p>
        </w:tc>
      </w:tr>
    </w:tbl>
    <w:p>
      <w:pPr>
        <w:spacing w:after="160" w:before="0"/>
      </w:pPr>
    </w:p>
    <w:p>
      <w:pPr>
        <w:pStyle w:val="Heading3"/>
        <w:keepNext/>
        <w:spacing w:before="200" w:after="100"/>
      </w:pPr>
      <w:r>
        <w:rPr>
          <w:b/>
          <w:i w:val="0"/>
          <w:color w:val="6B7280"/>
          <w:sz w:val="22"/>
        </w:rPr>
        <w:t>Tax, Capital &amp; Valuation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Corporate tax rates</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15% for the first four profitable years under the Spanish Startup Law, then the 25% standard rate. Modelled with loss carryforward against the Y1-Y4 losses.</w:t>
            </w:r>
          </w:p>
        </w:tc>
        <w:tc>
          <w:tcPr>
            <w:tcW w:type="dxa" w:w="1814"/>
          </w:tcPr>
          <w:p>
            <w:pPr>
              <w:spacing w:after="40" w:before="40"/>
            </w:pPr>
            <w:r/>
            <w:r>
              <w:rPr>
                <w:b w:val="0"/>
                <w:i w:val="0"/>
                <w:color w:val="1F2937"/>
                <w:sz w:val="17"/>
              </w:rPr>
              <w:t>Ley de Startups (Spain); Impuesto sobre Sociedades</w:t>
            </w:r>
          </w:p>
        </w:tc>
      </w:tr>
      <w:tr>
        <w:tc>
          <w:tcPr>
            <w:tcW w:type="dxa" w:w="1814"/>
          </w:tcPr>
          <w:p>
            <w:pPr>
              <w:spacing w:after="40" w:before="40"/>
            </w:pPr>
            <w:r/>
            <w:r>
              <w:rPr>
                <w:b/>
                <w:i w:val="0"/>
                <w:color w:val="1F2937"/>
                <w:sz w:val="17"/>
              </w:rPr>
              <w:t>Risk-free rate</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Spanish 10-year sovereign yield, ~3.2% in mid-2026. Used as the floor for the founder opportunity-cost calculation rather than as the discount rate.</w:t>
            </w:r>
          </w:p>
        </w:tc>
        <w:tc>
          <w:tcPr>
            <w:tcW w:type="dxa" w:w="1814"/>
          </w:tcPr>
          <w:p>
            <w:pPr>
              <w:spacing w:after="40" w:before="40"/>
            </w:pPr>
            <w:r/>
            <w:r>
              <w:rPr>
                <w:b w:val="0"/>
                <w:i w:val="0"/>
                <w:color w:val="1F2937"/>
                <w:sz w:val="17"/>
              </w:rPr>
              <w:t>Spanish 10Y government bond yield</w:t>
            </w:r>
          </w:p>
        </w:tc>
      </w:tr>
      <w:tr>
        <w:tc>
          <w:tcPr>
            <w:tcW w:type="dxa" w:w="1814"/>
          </w:tcPr>
          <w:p>
            <w:pPr>
              <w:spacing w:after="40" w:before="40"/>
            </w:pPr>
            <w:r/>
            <w:r>
              <w:rPr>
                <w:b/>
                <w:i w:val="0"/>
                <w:color w:val="1F2937"/>
                <w:sz w:val="17"/>
              </w:rPr>
              <w:t>WACC / discount rate</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type="dxa" w:w="1814"/>
          </w:tcPr>
          <w:p>
            <w:pPr>
              <w:spacing w:after="40" w:before="40"/>
            </w:pPr>
            <w:r/>
            <w:r>
              <w:rPr>
                <w:b w:val="0"/>
                <w:i w:val="0"/>
                <w:color w:val="1F2937"/>
                <w:sz w:val="17"/>
              </w:rPr>
              <w:t>Aswath Damodaran, NYU Stern, Cost of Capital by Industry (Europe), updated 5 January 2026</w:t>
            </w:r>
          </w:p>
        </w:tc>
      </w:tr>
      <w:tr>
        <w:tc>
          <w:tcPr>
            <w:tcW w:type="dxa" w:w="1814"/>
          </w:tcPr>
          <w:p>
            <w:pPr>
              <w:spacing w:after="40" w:before="40"/>
            </w:pPr>
            <w:r/>
            <w:r>
              <w:rPr>
                <w:b/>
                <w:i w:val="0"/>
                <w:color w:val="1F2937"/>
                <w:sz w:val="17"/>
              </w:rPr>
              <w:t>Exit revenue multiple</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6.5x blended. Marketplace comparables trade around 4x revenue and high-growth SaaS around 9x; our Y10 mix is roughly 55% marketplace take and 12% SaaS.</w:t>
            </w:r>
          </w:p>
        </w:tc>
        <w:tc>
          <w:tcPr>
            <w:tcW w:type="dxa" w:w="1814"/>
          </w:tcPr>
          <w:p>
            <w:pPr>
              <w:spacing w:after="40" w:before="40"/>
            </w:pPr>
            <w:r/>
            <w:r>
              <w:rPr>
                <w:b w:val="0"/>
                <w:i w:val="0"/>
                <w:color w:val="1F2937"/>
                <w:sz w:val="17"/>
              </w:rPr>
              <w:t>Public marketplace and SaaS trading multiples</w:t>
            </w:r>
          </w:p>
        </w:tc>
      </w:tr>
      <w:tr>
        <w:tc>
          <w:tcPr>
            <w:tcW w:type="dxa" w:w="1814"/>
          </w:tcPr>
          <w:p>
            <w:pPr>
              <w:spacing w:after="40" w:before="40"/>
            </w:pPr>
            <w:r/>
            <w:r>
              <w:rPr>
                <w:b/>
                <w:i w:val="0"/>
                <w:color w:val="1F2937"/>
                <w:sz w:val="17"/>
              </w:rPr>
              <w:t>Terminal growth</w:t>
            </w:r>
          </w:p>
        </w:tc>
        <w:tc>
          <w:tcPr>
            <w:tcW w:type="dxa" w:w="1814"/>
          </w:tcPr>
          <w:p>
            <w:pPr>
              <w:spacing w:after="40" w:before="40"/>
            </w:pPr>
            <w:r/>
            <w:r>
              <w:rPr>
                <w:b w:val="0"/>
                <w:i w:val="0"/>
                <w:color w:val="1F2937"/>
                <w:sz w:val="17"/>
              </w:rPr>
              <w:t>BENCHMARKED</w:t>
            </w:r>
          </w:p>
        </w:tc>
        <w:tc>
          <w:tcPr>
            <w:tcW w:type="dxa" w:w="1814"/>
          </w:tcPr>
          <w:p>
            <w:pPr>
              <w:spacing w:after="40" w:before="40"/>
            </w:pPr>
            <w:r/>
            <w:r>
              <w:rPr>
                <w:b w:val="0"/>
                <w:i w:val="0"/>
                <w:color w:val="1F2937"/>
                <w:sz w:val="17"/>
              </w:rPr>
              <w:t>Medium</w:t>
            </w:r>
          </w:p>
        </w:tc>
        <w:tc>
          <w:tcPr>
            <w:tcW w:type="dxa" w:w="1814"/>
          </w:tcPr>
          <w:p>
            <w:pPr>
              <w:spacing w:after="40" w:before="40"/>
            </w:pPr>
            <w:r/>
            <w:r>
              <w:rPr>
                <w:b w:val="0"/>
                <w:i w:val="0"/>
                <w:color w:val="1F2937"/>
                <w:sz w:val="17"/>
              </w:rPr>
              <w:t>3%, approximating long-run nominal GDP. Ten explicit forecast years were chosen partly so this assumption carries less of the valuation than it would at Y7.</w:t>
            </w:r>
          </w:p>
        </w:tc>
        <w:tc>
          <w:tcPr>
            <w:tcW w:type="dxa" w:w="1814"/>
          </w:tcPr>
          <w:p>
            <w:pPr>
              <w:spacing w:after="40" w:before="40"/>
            </w:pPr>
            <w:r/>
            <w:r>
              <w:rPr>
                <w:b w:val="0"/>
                <w:i w:val="0"/>
                <w:color w:val="1F2937"/>
                <w:sz w:val="17"/>
              </w:rPr>
              <w:t>Standard DCF convention</w:t>
            </w:r>
          </w:p>
        </w:tc>
      </w:tr>
    </w:tbl>
    <w:p>
      <w:pPr>
        <w:spacing w:after="160" w:before="0"/>
      </w:pPr>
    </w:p>
    <w:p>
      <w:pPr>
        <w:pStyle w:val="Heading3"/>
        <w:keepNext/>
        <w:spacing w:before="200" w:after="100"/>
      </w:pPr>
      <w:r>
        <w:rPr>
          <w:b/>
          <w:i w:val="0"/>
          <w:color w:val="6B7280"/>
          <w:sz w:val="22"/>
        </w:rPr>
        <w:t>Compliance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i w:val="0"/>
                <w:color w:val="1F2937"/>
                <w:sz w:val="17"/>
              </w:rPr>
              <w:t>Assumption</w:t>
            </w:r>
          </w:p>
        </w:tc>
        <w:tc>
          <w:tcPr>
            <w:tcW w:type="dxa" w:w="1814"/>
            <w:shd w:val="clear" w:fill="EFF1F3"/>
          </w:tcPr>
          <w:p>
            <w:pPr>
              <w:spacing w:after="40" w:before="40"/>
            </w:pPr>
            <w:r/>
            <w:r>
              <w:rPr>
                <w:b/>
                <w:i w:val="0"/>
                <w:color w:val="1F2937"/>
                <w:sz w:val="17"/>
              </w:rPr>
              <w:t>Method</w:t>
            </w:r>
          </w:p>
        </w:tc>
        <w:tc>
          <w:tcPr>
            <w:tcW w:type="dxa" w:w="1814"/>
            <w:shd w:val="clear" w:fill="EFF1F3"/>
          </w:tcPr>
          <w:p>
            <w:pPr>
              <w:spacing w:after="40" w:before="40"/>
            </w:pPr>
            <w:r/>
            <w:r>
              <w:rPr>
                <w:b/>
                <w:i w:val="0"/>
                <w:color w:val="1F2937"/>
                <w:sz w:val="17"/>
              </w:rPr>
              <w:t>Confidence</w:t>
            </w:r>
          </w:p>
        </w:tc>
        <w:tc>
          <w:tcPr>
            <w:tcW w:type="dxa" w:w="1814"/>
            <w:shd w:val="clear" w:fill="EFF1F3"/>
          </w:tcPr>
          <w:p>
            <w:pPr>
              <w:spacing w:after="40" w:before="40"/>
            </w:pPr>
            <w:r/>
            <w:r>
              <w:rPr>
                <w:b/>
                <w:i w:val="0"/>
                <w:color w:val="1F2937"/>
                <w:sz w:val="17"/>
              </w:rPr>
              <w:t>Benchmark or comparable</w:t>
            </w:r>
          </w:p>
        </w:tc>
        <w:tc>
          <w:tcPr>
            <w:tcW w:type="dxa" w:w="1814"/>
            <w:shd w:val="clear" w:fill="EFF1F3"/>
          </w:tcPr>
          <w:p>
            <w:pPr>
              <w:spacing w:after="40" w:before="40"/>
            </w:pPr>
            <w:r/>
            <w:r>
              <w:rPr>
                <w:b/>
                <w:i w:val="0"/>
                <w:color w:val="1F2937"/>
                <w:sz w:val="17"/>
              </w:rPr>
              <w:t>Source</w:t>
            </w:r>
          </w:p>
        </w:tc>
      </w:tr>
      <w:tr>
        <w:tc>
          <w:tcPr>
            <w:tcW w:type="dxa" w:w="1814"/>
          </w:tcPr>
          <w:p>
            <w:pPr>
              <w:spacing w:after="40" w:before="40"/>
            </w:pPr>
            <w:r/>
            <w:r>
              <w:rPr>
                <w:b/>
                <w:i w:val="0"/>
                <w:color w:val="1F2937"/>
                <w:sz w:val="17"/>
              </w:rPr>
              <w:t>Payout age floor</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Stripe Express and Custom Connect require 18. Standard Connect allows 13+, but a legal guardian must own the account and hold the bank account the money lands in.</w:t>
            </w:r>
          </w:p>
        </w:tc>
        <w:tc>
          <w:tcPr>
            <w:tcW w:type="dxa" w:w="1814"/>
          </w:tcPr>
          <w:p>
            <w:pPr>
              <w:spacing w:after="40" w:before="40"/>
            </w:pPr>
            <w:r/>
            <w:r>
              <w:rPr>
                <w:b w:val="0"/>
                <w:i w:val="0"/>
                <w:color w:val="1F2937"/>
                <w:sz w:val="17"/>
              </w:rPr>
              <w:t>Stripe Connect documentation</w:t>
            </w:r>
          </w:p>
        </w:tc>
      </w:tr>
      <w:tr>
        <w:tc>
          <w:tcPr>
            <w:tcW w:type="dxa" w:w="1814"/>
          </w:tcPr>
          <w:p>
            <w:pPr>
              <w:spacing w:after="40" w:before="40"/>
            </w:pPr>
            <w:r/>
            <w:r>
              <w:rPr>
                <w:b/>
                <w:i w:val="0"/>
                <w:color w:val="1F2937"/>
                <w:sz w:val="17"/>
              </w:rPr>
              <w:t>Digital consent age, Spain</w:t>
            </w:r>
          </w:p>
        </w:tc>
        <w:tc>
          <w:tcPr>
            <w:tcW w:type="dxa" w:w="1814"/>
          </w:tcPr>
          <w:p>
            <w:pPr>
              <w:spacing w:after="40" w:before="40"/>
            </w:pPr>
            <w:r/>
            <w:r>
              <w:rPr>
                <w:b w:val="0"/>
                <w:i w:val="0"/>
                <w:color w:val="1F2937"/>
                <w:sz w:val="17"/>
              </w:rPr>
              <w:t>SOURCED</w:t>
            </w:r>
          </w:p>
        </w:tc>
        <w:tc>
          <w:tcPr>
            <w:tcW w:type="dxa" w:w="1814"/>
          </w:tcPr>
          <w:p>
            <w:pPr>
              <w:spacing w:after="40" w:before="40"/>
            </w:pPr>
            <w:r/>
            <w:r>
              <w:rPr>
                <w:b w:val="0"/>
                <w:i w:val="0"/>
                <w:color w:val="1F2937"/>
                <w:sz w:val="17"/>
              </w:rPr>
              <w:t>High</w:t>
            </w:r>
          </w:p>
        </w:tc>
        <w:tc>
          <w:tcPr>
            <w:tcW w:type="dxa" w:w="1814"/>
          </w:tcPr>
          <w:p>
            <w:pPr>
              <w:spacing w:after="40" w:before="40"/>
            </w:pPr>
            <w:r/>
            <w:r>
              <w:rPr>
                <w:b w:val="0"/>
                <w:i w:val="0"/>
                <w:color w:val="1F2937"/>
                <w:sz w:val="17"/>
              </w:rPr>
              <w:t>14 today under LOPDGDD Art. 7. A draft Organic Law on the Protection of Minors in Digital Environments would raise it to 16 and make age verification mandatory, which is why 16 is the forward-compatible floor for an account.</w:t>
            </w:r>
          </w:p>
        </w:tc>
        <w:tc>
          <w:tcPr>
            <w:tcW w:type="dxa" w:w="1814"/>
          </w:tcPr>
          <w:p>
            <w:pPr>
              <w:spacing w:after="40" w:before="40"/>
            </w:pPr>
            <w:r/>
            <w:r>
              <w:rPr>
                <w:b w:val="0"/>
                <w:i w:val="0"/>
                <w:color w:val="1F2937"/>
                <w:sz w:val="17"/>
              </w:rPr>
              <w:t>LOPDGDD Art. 7; draft Organic Law, Council of Ministers, March 2025</w:t>
            </w:r>
          </w:p>
        </w:tc>
      </w:tr>
    </w:tbl>
    <w:p>
      <w:pPr>
        <w:spacing w:after="160" w:before="0"/>
      </w:pPr>
    </w:p>
    <w:p>
      <w:pPr>
        <w:spacing w:after="120" w:before="0"/>
      </w:pPr>
    </w:p>
    <w:p>
      <w:pPr>
        <w:pStyle w:val="Heading2"/>
        <w:keepNext/>
        <w:spacing w:before="320" w:after="100"/>
      </w:pPr>
      <w:r>
        <w:rPr>
          <w:b/>
          <w:i w:val="0"/>
          <w:color w:val="1F2937"/>
          <w:sz w:val="25"/>
        </w:rPr>
        <w:t>L.3 How this table is kept true</w:t>
      </w:r>
    </w:p>
    <w:p>
      <w:pPr>
        <w:spacing w:after="140" w:line="276" w:lineRule="auto"/>
        <w:jc w:val="both"/>
      </w:pPr>
      <w:r>
        <w:rPr>
          <w:b w:val="0"/>
          <w:i w:val="0"/>
          <w:color w:val="1F2937"/>
          <w:sz w:val="20"/>
        </w:rPr>
        <w:t xml:space="preserve">This appendix is generated, not maintained. </w:t>
      </w:r>
      <w:r>
        <w:rPr>
          <w:rFonts w:ascii="Consolas" w:hAnsi="Consolas"/>
          <w:b w:val="0"/>
          <w:i w:val="0"/>
          <w:color w:val="1F2937"/>
          <w:sz w:val="18"/>
        </w:rPr>
        <w:t>research_data.py</w:t>
      </w:r>
      <w:r>
        <w:rPr>
          <w:b w:val="0"/>
          <w:i w:val="0"/>
          <w:color w:val="1F2937"/>
          <w:sz w:val="20"/>
        </w:rP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b w:val="0"/>
          <w:i w:val="0"/>
          <w:color w:val="1F2937"/>
          <w:sz w:val="18"/>
        </w:rPr>
        <w:t>scripts/doc_consistency.py</w:t>
      </w:r>
      <w:r>
        <w:rPr>
          <w:b w:val="0"/>
          <w:i w:val="0"/>
          <w:color w:val="1F2937"/>
          <w:sz w:val="20"/>
        </w:rPr>
        <w:t>. Changing a driver therefore updates the model and the pinned prose, and leaves this table's method and source columns standing, which is correct only for as long as the reasoning behind them still holds. That judgement is not automatable.</w:t>
      </w:r>
    </w:p>
    <w:p>
      <w:r>
        <w:br w:type="page"/>
      </w:r>
    </w:p>
    <w:p>
      <w:pPr>
        <w:pStyle w:val="Heading1"/>
        <w:keepNext/>
        <w:spacing w:before="320" w:after="100"/>
        <w:pBdr>
          <w:bottom w:val="single" w:sz="6" w:space="8" w:color="D1D5DB"/>
        </w:pBdr>
      </w:pPr>
      <w:r>
        <w:rPr>
          <w:b/>
          <w:i w:val="0"/>
          <w:color w:val="1F2937"/>
          <w:sz w:val="32"/>
        </w:rPr>
        <w:t>Appendix M: Product Walkthrough: The Deployed Demo</w:t>
      </w:r>
    </w:p>
    <w:p>
      <w:pPr>
        <w:spacing w:after="140" w:line="276" w:lineRule="auto"/>
        <w:jc w:val="both"/>
      </w:pPr>
      <w:r>
        <w:rPr>
          <w:b w:val="0"/>
          <w:i/>
          <w:color w:val="1F2937"/>
          <w:sz w:val="20"/>
        </w:rPr>
        <w:t xml:space="preserve">Screens captured from the running application at </w:t>
      </w:r>
      <w:r>
        <w:rPr>
          <w:b w:val="0"/>
          <w:i/>
          <w:color w:val="1F2937"/>
          <w:sz w:val="20"/>
        </w:rPr>
        <w:t>stride-demo.onrender.com</w:t>
      </w:r>
      <w:r>
        <w:rPr>
          <w:b w:val="0"/>
          <w:i/>
          <w:color w:val="1F2937"/>
          <w:sz w:val="20"/>
        </w:rPr>
        <w:t>, not mockups. The plan claims a working product exists; this is the evidence for that claim.</w:t>
      </w:r>
    </w:p>
    <w:p>
      <w:pPr>
        <w:spacing w:after="120" w:before="0"/>
      </w:pPr>
    </w:p>
    <w:p>
      <w:pPr>
        <w:pStyle w:val="Heading2"/>
        <w:keepNext/>
        <w:spacing w:before="320" w:after="100"/>
      </w:pPr>
      <w:r>
        <w:rPr>
          <w:b/>
          <w:i w:val="0"/>
          <w:color w:val="1F2937"/>
          <w:sz w:val="25"/>
        </w:rPr>
        <w:t>M.1 What is actually built</w:t>
      </w:r>
    </w:p>
    <w:p>
      <w:pPr>
        <w:spacing w:after="140" w:line="276" w:lineRule="auto"/>
        <w:jc w:val="both"/>
      </w:pPr>
      <w:r>
        <w:rPr>
          <w:b w:val="0"/>
          <w:i w:val="0"/>
          <w:color w:val="1F2937"/>
          <w:sz w:val="20"/>
        </w:rPr>
        <w:t>The demo carries all four roles the marketplace needs, real authentication, and seeded data behind every figure on screen. The marketability score shown on the athlete dashboard is computed by the same scoring code described in Appendix K, not typed into a fixture.</w:t>
      </w:r>
    </w:p>
    <w:p>
      <w:pPr>
        <w:spacing w:after="140" w:line="276" w:lineRule="auto"/>
        <w:jc w:val="both"/>
      </w:pPr>
      <w:r>
        <w:rPr>
          <w:b w:val="0"/>
          <w:i w:val="0"/>
          <w:color w:val="1F2937"/>
          <w:sz w:val="20"/>
        </w:rPr>
        <w:t>Anyone may sign in with the accounts shown on the first screen. The container sleeps between visits, so the first page load takes about forty seconds.</w:t>
      </w:r>
    </w:p>
    <w:p>
      <w:pPr>
        <w:spacing w:after="120" w:before="0"/>
      </w:pPr>
    </w:p>
    <w:p>
      <w:pPr>
        <w:pStyle w:val="Heading2"/>
        <w:keepNext/>
        <w:spacing w:before="320" w:after="100"/>
      </w:pPr>
      <w:r>
        <w:rPr>
          <w:b/>
          <w:i w:val="0"/>
          <w:color w:val="1F2937"/>
          <w:sz w:val="25"/>
        </w:rPr>
        <w:t>M.2 Sign in</w:t>
      </w:r>
    </w:p>
    <w:p>
      <w:pPr>
        <w:spacing w:before="120" w:after="40"/>
        <w:jc w:val="center"/>
      </w:pPr>
      <w:r>
        <w:drawing>
          <wp:inline xmlns:a="http://schemas.openxmlformats.org/drawingml/2006/main" xmlns:pic="http://schemas.openxmlformats.org/drawingml/2006/picture">
            <wp:extent cx="5760000" cy="4000000"/>
            <wp:docPr id="13" name="Picture 13"/>
            <wp:cNvGraphicFramePr>
              <a:graphicFrameLocks noChangeAspect="1"/>
            </wp:cNvGraphicFramePr>
            <a:graphic>
              <a:graphicData uri="http://schemas.openxmlformats.org/drawingml/2006/picture">
                <pic:pic>
                  <pic:nvPicPr>
                    <pic:cNvPr id="0" name="01-sign-in.png"/>
                    <pic:cNvPicPr/>
                  </pic:nvPicPr>
                  <pic:blipFill>
                    <a:blip r:embed="rId22"/>
                    <a:stretch>
                      <a:fillRect/>
                    </a:stretch>
                  </pic:blipFill>
                  <pic:spPr>
                    <a:xfrm>
                      <a:off x="0" y="0"/>
                      <a:ext cx="5760000" cy="4000000"/>
                    </a:xfrm>
                    <a:prstGeom prst="rect"/>
                  </pic:spPr>
                </pic:pic>
              </a:graphicData>
            </a:graphic>
          </wp:inline>
        </w:drawing>
      </w:r>
    </w:p>
    <w:p>
      <w:pPr>
        <w:spacing w:after="200"/>
        <w:jc w:val="center"/>
      </w:pPr>
      <w:r>
        <w:rPr>
          <w:b w:val="0"/>
          <w:i w:val="0"/>
          <w:color w:val="6B7280"/>
          <w:sz w:val="16"/>
        </w:rPr>
        <w:t>Sign in: /auth</w:t>
      </w:r>
    </w:p>
    <w:p>
      <w:pPr>
        <w:spacing w:after="140" w:line="276" w:lineRule="auto"/>
        <w:jc w:val="both"/>
      </w:pPr>
      <w:r>
        <w:rPr>
          <w:b w:val="0"/>
          <w:i w:val="0"/>
          <w:color w:val="1F2937"/>
          <w:sz w:val="20"/>
        </w:rPr>
        <w:t xml:space="preserve">Five seeded roles, one per side of the marketplace, open to anyone. Route </w:t>
      </w:r>
      <w:r>
        <w:rPr>
          <w:rFonts w:ascii="Consolas" w:hAnsi="Consolas"/>
          <w:b w:val="0"/>
          <w:i w:val="0"/>
          <w:color w:val="1F2937"/>
          <w:sz w:val="18"/>
        </w:rPr>
        <w:t>/auth</w:t>
      </w:r>
      <w:r>
        <w:rPr>
          <w:b w:val="0"/>
          <w:i w:val="0"/>
          <w:color w:val="1F2937"/>
          <w:sz w:val="20"/>
        </w:rPr>
        <w:t>, viewed signed out.</w:t>
      </w:r>
    </w:p>
    <w:p>
      <w:pPr>
        <w:pStyle w:val="Heading2"/>
        <w:keepNext/>
        <w:spacing w:before="320" w:after="100"/>
      </w:pPr>
      <w:r>
        <w:rPr>
          <w:b/>
          <w:i w:val="0"/>
          <w:color w:val="1F2937"/>
          <w:sz w:val="25"/>
        </w:rPr>
        <w:t>M.3 Athlete dashboard</w:t>
      </w:r>
    </w:p>
    <w:p>
      <w:pPr>
        <w:spacing w:before="120" w:after="40"/>
        <w:jc w:val="center"/>
      </w:pPr>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02-athlete-dashboard.png"/>
                    <pic:cNvPicPr/>
                  </pic:nvPicPr>
                  <pic:blipFill>
                    <a:blip r:embed="rId23"/>
                    <a:stretch>
                      <a:fillRect/>
                    </a:stretch>
                  </pic:blipFill>
                  <pic:spPr>
                    <a:xfrm>
                      <a:off x="0" y="0"/>
                      <a:ext cx="5760000" cy="4000000"/>
                    </a:xfrm>
                    <a:prstGeom prst="rect"/>
                  </pic:spPr>
                </pic:pic>
              </a:graphicData>
            </a:graphic>
          </wp:inline>
        </w:drawing>
      </w:r>
    </w:p>
    <w:p>
      <w:pPr>
        <w:spacing w:after="200"/>
        <w:jc w:val="center"/>
      </w:pPr>
      <w:r>
        <w:rPr>
          <w:b w:val="0"/>
          <w:i w:val="0"/>
          <w:color w:val="6B7280"/>
          <w:sz w:val="16"/>
        </w:rPr>
        <w:t>Athlete dashboard: /athlete</w:t>
      </w:r>
    </w:p>
    <w:p>
      <w:pPr>
        <w:spacing w:after="140" w:line="276" w:lineRule="auto"/>
        <w:jc w:val="both"/>
      </w:pPr>
      <w:r>
        <w:rPr>
          <w:b w:val="0"/>
          <w:i w:val="0"/>
          <w:color w:val="1F2937"/>
          <w:sz w:val="20"/>
        </w:rPr>
        <w:t xml:space="preserve">The marketability score and its ranked dimensions, computed from connected platform data rather than self-reported. Route </w:t>
      </w:r>
      <w:r>
        <w:rPr>
          <w:rFonts w:ascii="Consolas" w:hAnsi="Consolas"/>
          <w:b w:val="0"/>
          <w:i w:val="0"/>
          <w:color w:val="1F2937"/>
          <w:sz w:val="18"/>
        </w:rPr>
        <w:t>/athlete</w:t>
      </w:r>
      <w:r>
        <w:rPr>
          <w:b w:val="0"/>
          <w:i w:val="0"/>
          <w:color w:val="1F2937"/>
          <w:sz w:val="20"/>
        </w:rPr>
        <w:t xml:space="preserve">, viewed </w:t>
      </w:r>
      <w:r>
        <w:rPr>
          <w:rFonts w:ascii="Consolas" w:hAnsi="Consolas"/>
          <w:b w:val="0"/>
          <w:i w:val="0"/>
          <w:color w:val="1F2937"/>
          <w:sz w:val="18"/>
        </w:rPr>
        <w:t>athlete@demo.stride</w:t>
      </w:r>
      <w:r>
        <w:rPr>
          <w:b w:val="0"/>
          <w:i w:val="0"/>
          <w:color w:val="1F2937"/>
          <w:sz w:val="20"/>
        </w:rPr>
        <w:t>.</w:t>
      </w:r>
    </w:p>
    <w:p>
      <w:pPr>
        <w:pStyle w:val="Heading2"/>
        <w:keepNext/>
        <w:spacing w:before="320" w:after="100"/>
      </w:pPr>
      <w:r>
        <w:rPr>
          <w:b/>
          <w:i w:val="0"/>
          <w:color w:val="1F2937"/>
          <w:sz w:val="25"/>
        </w:rPr>
        <w:t>M.4 Public athlete profile</w:t>
      </w:r>
    </w:p>
    <w:p>
      <w:pPr>
        <w:spacing w:before="120" w:after="40"/>
        <w:jc w:val="center"/>
      </w:pPr>
      <w:r>
        <w:drawing>
          <wp:inline xmlns:a="http://schemas.openxmlformats.org/drawingml/2006/main" xmlns:pic="http://schemas.openxmlformats.org/drawingml/2006/picture">
            <wp:extent cx="5760000" cy="4000000"/>
            <wp:docPr id="15" name="Picture 15"/>
            <wp:cNvGraphicFramePr>
              <a:graphicFrameLocks noChangeAspect="1"/>
            </wp:cNvGraphicFramePr>
            <a:graphic>
              <a:graphicData uri="http://schemas.openxmlformats.org/drawingml/2006/picture">
                <pic:pic>
                  <pic:nvPicPr>
                    <pic:cNvPr id="0" name="03-athlete-public.png"/>
                    <pic:cNvPicPr/>
                  </pic:nvPicPr>
                  <pic:blipFill>
                    <a:blip r:embed="rId24"/>
                    <a:stretch>
                      <a:fillRect/>
                    </a:stretch>
                  </pic:blipFill>
                  <pic:spPr>
                    <a:xfrm>
                      <a:off x="0" y="0"/>
                      <a:ext cx="5760000" cy="4000000"/>
                    </a:xfrm>
                    <a:prstGeom prst="rect"/>
                  </pic:spPr>
                </pic:pic>
              </a:graphicData>
            </a:graphic>
          </wp:inline>
        </w:drawing>
      </w:r>
    </w:p>
    <w:p>
      <w:pPr>
        <w:spacing w:after="200"/>
        <w:jc w:val="center"/>
      </w:pPr>
      <w:r>
        <w:rPr>
          <w:b w:val="0"/>
          <w:i w:val="0"/>
          <w:color w:val="6B7280"/>
          <w:sz w:val="16"/>
        </w:rPr>
        <w:t>Public athlete profile: /athletes/kaia-mercer</w:t>
      </w:r>
    </w:p>
    <w:p>
      <w:pPr>
        <w:spacing w:after="140" w:line="276" w:lineRule="auto"/>
        <w:jc w:val="both"/>
      </w:pPr>
      <w:r>
        <w:rPr>
          <w:b w:val="0"/>
          <w:i w:val="0"/>
          <w:color w:val="1F2937"/>
          <w:sz w:val="20"/>
        </w:rPr>
        <w:t xml:space="preserve">The public profile, seen signed out. Identity, sport and club are open; the score and audience breakdown are withheld until a viewer is known. Route </w:t>
      </w:r>
      <w:r>
        <w:rPr>
          <w:rFonts w:ascii="Consolas" w:hAnsi="Consolas"/>
          <w:b w:val="0"/>
          <w:i w:val="0"/>
          <w:color w:val="1F2937"/>
          <w:sz w:val="18"/>
        </w:rPr>
        <w:t>/athletes/kaia-mercer</w:t>
      </w:r>
      <w:r>
        <w:rPr>
          <w:b w:val="0"/>
          <w:i w:val="0"/>
          <w:color w:val="1F2937"/>
          <w:sz w:val="20"/>
        </w:rPr>
        <w:t>, viewed signed out.</w:t>
      </w:r>
    </w:p>
    <w:p>
      <w:pPr>
        <w:pStyle w:val="Heading2"/>
        <w:keepNext/>
        <w:spacing w:before="320" w:after="100"/>
      </w:pPr>
      <w:r>
        <w:rPr>
          <w:b/>
          <w:i w:val="0"/>
          <w:color w:val="1F2937"/>
          <w:sz w:val="25"/>
        </w:rPr>
        <w:t>M.5 Sponsor workspace</w:t>
      </w:r>
    </w:p>
    <w:p>
      <w:pPr>
        <w:spacing w:before="120" w:after="40"/>
        <w:jc w:val="center"/>
      </w:pPr>
      <w:r>
        <w:drawing>
          <wp:inline xmlns:a="http://schemas.openxmlformats.org/drawingml/2006/main" xmlns:pic="http://schemas.openxmlformats.org/drawingml/2006/picture">
            <wp:extent cx="5760000" cy="4000000"/>
            <wp:docPr id="16" name="Picture 16"/>
            <wp:cNvGraphicFramePr>
              <a:graphicFrameLocks noChangeAspect="1"/>
            </wp:cNvGraphicFramePr>
            <a:graphic>
              <a:graphicData uri="http://schemas.openxmlformats.org/drawingml/2006/picture">
                <pic:pic>
                  <pic:nvPicPr>
                    <pic:cNvPr id="0" name="04-sponsor-campaigns.png"/>
                    <pic:cNvPicPr/>
                  </pic:nvPicPr>
                  <pic:blipFill>
                    <a:blip r:embed="rId25"/>
                    <a:stretch>
                      <a:fillRect/>
                    </a:stretch>
                  </pic:blipFill>
                  <pic:spPr>
                    <a:xfrm>
                      <a:off x="0" y="0"/>
                      <a:ext cx="5760000" cy="4000000"/>
                    </a:xfrm>
                    <a:prstGeom prst="rect"/>
                  </pic:spPr>
                </pic:pic>
              </a:graphicData>
            </a:graphic>
          </wp:inline>
        </w:drawing>
      </w:r>
    </w:p>
    <w:p>
      <w:pPr>
        <w:spacing w:after="200"/>
        <w:jc w:val="center"/>
      </w:pPr>
      <w:r>
        <w:rPr>
          <w:b w:val="0"/>
          <w:i w:val="0"/>
          <w:color w:val="6B7280"/>
          <w:sz w:val="16"/>
        </w:rPr>
        <w:t>Sponsor workspace: /sponsor</w:t>
      </w:r>
    </w:p>
    <w:p>
      <w:pPr>
        <w:spacing w:after="140" w:line="276" w:lineRule="auto"/>
        <w:jc w:val="both"/>
      </w:pPr>
      <w:r>
        <w:rPr>
          <w:b w:val="0"/>
          <w:i w:val="0"/>
          <w:color w:val="1F2937"/>
          <w:sz w:val="20"/>
        </w:rPr>
        <w:t xml:space="preserve">Campaigns carry a brief, and the brief is what the matching engine scores against. Route </w:t>
      </w:r>
      <w:r>
        <w:rPr>
          <w:rFonts w:ascii="Consolas" w:hAnsi="Consolas"/>
          <w:b w:val="0"/>
          <w:i w:val="0"/>
          <w:color w:val="1F2937"/>
          <w:sz w:val="18"/>
        </w:rPr>
        <w:t>/sponsor</w:t>
      </w:r>
      <w:r>
        <w:rPr>
          <w:b w:val="0"/>
          <w:i w:val="0"/>
          <w:color w:val="1F2937"/>
          <w:sz w:val="20"/>
        </w:rPr>
        <w:t xml:space="preserve">, viewed </w:t>
      </w:r>
      <w:r>
        <w:rPr>
          <w:rFonts w:ascii="Consolas" w:hAnsi="Consolas"/>
          <w:b w:val="0"/>
          <w:i w:val="0"/>
          <w:color w:val="1F2937"/>
          <w:sz w:val="18"/>
        </w:rPr>
        <w:t>sponsor@demo.stride</w:t>
      </w:r>
      <w:r>
        <w:rPr>
          <w:b w:val="0"/>
          <w:i w:val="0"/>
          <w:color w:val="1F2937"/>
          <w:sz w:val="20"/>
        </w:rPr>
        <w:t>.</w:t>
      </w:r>
    </w:p>
    <w:p>
      <w:pPr>
        <w:pStyle w:val="Heading2"/>
        <w:keepNext/>
        <w:spacing w:before="320" w:after="100"/>
      </w:pPr>
      <w:r>
        <w:rPr>
          <w:b/>
          <w:i w:val="0"/>
          <w:color w:val="1F2937"/>
          <w:sz w:val="25"/>
        </w:rPr>
        <w:t>M.6 Club HQ</w:t>
      </w:r>
    </w:p>
    <w:p>
      <w:pPr>
        <w:spacing w:before="120" w:after="40"/>
        <w:jc w:val="center"/>
      </w:pPr>
      <w:r>
        <w:drawing>
          <wp:inline xmlns:a="http://schemas.openxmlformats.org/drawingml/2006/main" xmlns:pic="http://schemas.openxmlformats.org/drawingml/2006/picture">
            <wp:extent cx="5760000" cy="4000000"/>
            <wp:docPr id="17" name="Picture 17"/>
            <wp:cNvGraphicFramePr>
              <a:graphicFrameLocks noChangeAspect="1"/>
            </wp:cNvGraphicFramePr>
            <a:graphic>
              <a:graphicData uri="http://schemas.openxmlformats.org/drawingml/2006/picture">
                <pic:pic>
                  <pic:nvPicPr>
                    <pic:cNvPr id="0" name="05-club-hq.png"/>
                    <pic:cNvPicPr/>
                  </pic:nvPicPr>
                  <pic:blipFill>
                    <a:blip r:embed="rId26"/>
                    <a:stretch>
                      <a:fillRect/>
                    </a:stretch>
                  </pic:blipFill>
                  <pic:spPr>
                    <a:xfrm>
                      <a:off x="0" y="0"/>
                      <a:ext cx="5760000" cy="4000000"/>
                    </a:xfrm>
                    <a:prstGeom prst="rect"/>
                  </pic:spPr>
                </pic:pic>
              </a:graphicData>
            </a:graphic>
          </wp:inline>
        </w:drawing>
      </w:r>
    </w:p>
    <w:p>
      <w:pPr>
        <w:spacing w:after="200"/>
        <w:jc w:val="center"/>
      </w:pPr>
      <w:r>
        <w:rPr>
          <w:b w:val="0"/>
          <w:i w:val="0"/>
          <w:color w:val="6B7280"/>
          <w:sz w:val="16"/>
        </w:rPr>
        <w:t>Club HQ: /club</w:t>
      </w:r>
    </w:p>
    <w:p>
      <w:pPr>
        <w:spacing w:after="140" w:line="276" w:lineRule="auto"/>
        <w:jc w:val="both"/>
      </w:pPr>
      <w:r>
        <w:rPr>
          <w:b w:val="0"/>
          <w:i w:val="0"/>
          <w:color w:val="1F2937"/>
          <w:sz w:val="20"/>
        </w:rPr>
        <w:t xml:space="preserve">The roster is the club channel of the sales plan: one relationship carries twenty to forty athletes. Route </w:t>
      </w:r>
      <w:r>
        <w:rPr>
          <w:rFonts w:ascii="Consolas" w:hAnsi="Consolas"/>
          <w:b w:val="0"/>
          <w:i w:val="0"/>
          <w:color w:val="1F2937"/>
          <w:sz w:val="18"/>
        </w:rPr>
        <w:t>/club</w:t>
      </w:r>
      <w:r>
        <w:rPr>
          <w:b w:val="0"/>
          <w:i w:val="0"/>
          <w:color w:val="1F2937"/>
          <w:sz w:val="20"/>
        </w:rPr>
        <w:t xml:space="preserve">, viewed </w:t>
      </w:r>
      <w:r>
        <w:rPr>
          <w:rFonts w:ascii="Consolas" w:hAnsi="Consolas"/>
          <w:b w:val="0"/>
          <w:i w:val="0"/>
          <w:color w:val="1F2937"/>
          <w:sz w:val="18"/>
        </w:rPr>
        <w:t>club@demo.stride</w:t>
      </w:r>
      <w:r>
        <w:rPr>
          <w:b w:val="0"/>
          <w:i w:val="0"/>
          <w:color w:val="1F2937"/>
          <w:sz w:val="20"/>
        </w:rPr>
        <w:t>.</w:t>
      </w:r>
    </w:p>
    <w:p>
      <w:pPr>
        <w:pStyle w:val="Heading2"/>
        <w:keepNext/>
        <w:spacing w:before="320" w:after="100"/>
      </w:pPr>
      <w:r>
        <w:rPr>
          <w:b/>
          <w:i w:val="0"/>
          <w:color w:val="1F2937"/>
          <w:sz w:val="25"/>
        </w:rPr>
        <w:t>M.7 Admission queue</w:t>
      </w:r>
    </w:p>
    <w:p>
      <w:pPr>
        <w:spacing w:before="120" w:after="40"/>
        <w:jc w:val="center"/>
      </w:pPr>
      <w:r>
        <w:drawing>
          <wp:inline xmlns:a="http://schemas.openxmlformats.org/drawingml/2006/main" xmlns:pic="http://schemas.openxmlformats.org/drawingml/2006/picture">
            <wp:extent cx="5760000" cy="4000000"/>
            <wp:docPr id="18" name="Picture 18"/>
            <wp:cNvGraphicFramePr>
              <a:graphicFrameLocks noChangeAspect="1"/>
            </wp:cNvGraphicFramePr>
            <a:graphic>
              <a:graphicData uri="http://schemas.openxmlformats.org/drawingml/2006/picture">
                <pic:pic>
                  <pic:nvPicPr>
                    <pic:cNvPr id="0" name="06-admin-review.png"/>
                    <pic:cNvPicPr/>
                  </pic:nvPicPr>
                  <pic:blipFill>
                    <a:blip r:embed="rId27"/>
                    <a:stretch>
                      <a:fillRect/>
                    </a:stretch>
                  </pic:blipFill>
                  <pic:spPr>
                    <a:xfrm>
                      <a:off x="0" y="0"/>
                      <a:ext cx="5760000" cy="4000000"/>
                    </a:xfrm>
                    <a:prstGeom prst="rect"/>
                  </pic:spPr>
                </pic:pic>
              </a:graphicData>
            </a:graphic>
          </wp:inline>
        </w:drawing>
      </w:r>
    </w:p>
    <w:p>
      <w:pPr>
        <w:spacing w:after="200"/>
        <w:jc w:val="center"/>
      </w:pPr>
      <w:r>
        <w:rPr>
          <w:b w:val="0"/>
          <w:i w:val="0"/>
          <w:color w:val="6B7280"/>
          <w:sz w:val="16"/>
        </w:rPr>
        <w:t>Admission queue: /admin/review</w:t>
      </w:r>
    </w:p>
    <w:p>
      <w:pPr>
        <w:spacing w:after="140" w:line="276" w:lineRule="auto"/>
        <w:jc w:val="both"/>
      </w:pPr>
      <w:r>
        <w:rPr>
          <w:b w:val="0"/>
          <w:i w:val="0"/>
          <w:color w:val="1F2937"/>
          <w:sz w:val="20"/>
        </w:rPr>
        <w:t xml:space="preserve">The operations plan treats admission review as the only step consuming meaningful human time. This is that step. Route </w:t>
      </w:r>
      <w:r>
        <w:rPr>
          <w:rFonts w:ascii="Consolas" w:hAnsi="Consolas"/>
          <w:b w:val="0"/>
          <w:i w:val="0"/>
          <w:color w:val="1F2937"/>
          <w:sz w:val="18"/>
        </w:rPr>
        <w:t>/admin/review</w:t>
      </w:r>
      <w:r>
        <w:rPr>
          <w:b w:val="0"/>
          <w:i w:val="0"/>
          <w:color w:val="1F2937"/>
          <w:sz w:val="20"/>
        </w:rPr>
        <w:t xml:space="preserve">, viewed </w:t>
      </w:r>
      <w:r>
        <w:rPr>
          <w:rFonts w:ascii="Consolas" w:hAnsi="Consolas"/>
          <w:b w:val="0"/>
          <w:i w:val="0"/>
          <w:color w:val="1F2937"/>
          <w:sz w:val="18"/>
        </w:rPr>
        <w:t>admin@demo.stride</w:t>
      </w:r>
      <w:r>
        <w:rPr>
          <w:b w:val="0"/>
          <w:i w:val="0"/>
          <w:color w:val="1F2937"/>
          <w:sz w:val="20"/>
        </w:rPr>
        <w:t>.</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