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p>
    <w:p>
      <w:pPr>
        <w:spacing w:after="200" w:before="0"/>
      </w:pPr>
    </w:p>
    <w:p>
      <w:pPr>
        <w:spacing w:after="200" w:before="0"/>
      </w:pPr>
    </w:p>
    <w:p>
      <w:pPr>
        <w:spacing w:after="200" w:before="0"/>
      </w:pPr>
    </w:p>
    <w:p>
      <w:pPr>
        <w:spacing w:after="120"/>
        <w:jc w:val="center"/>
      </w:pPr>
      <w:r>
        <w:rPr>
          <w:b w:val="0"/>
          <w:color w:val="6B7280"/>
          <w:sz w:val="24"/>
        </w:rPr>
        <w:t>BACHELOR/MASTER's Final Project</w:t>
      </w:r>
    </w:p>
    <w:p>
      <w:pPr>
        <w:spacing w:after="120"/>
        <w:jc w:val="center"/>
      </w:pPr>
      <w:r>
        <w:rPr>
          <w:b/>
          <w:color w:val="1F2937"/>
          <w:sz w:val="52"/>
        </w:rPr>
        <w:t>BUSINESS PLAN</w:t>
      </w:r>
    </w:p>
    <w:p>
      <w:pPr>
        <w:spacing w:after="520" w:before="0"/>
      </w:pPr>
    </w:p>
    <w:p>
      <w:pPr>
        <w:spacing w:after="600"/>
        <w:jc w:val="center"/>
      </w:pPr>
      <w:r>
        <w:rPr>
          <w:b/>
          <w:color w:val="1F2937"/>
          <w:sz w:val="30"/>
        </w:rPr>
        <w:t>Stride: A Business Plan for an Athlete Monetisation Platform Built on Analytics</w:t>
      </w:r>
    </w:p>
    <w:p>
      <w:pPr>
        <w:spacing w:after="100"/>
        <w:jc w:val="center"/>
      </w:pPr>
      <w:r>
        <w:rPr>
          <w:b w:val="0"/>
          <w:color w:val="6B7280"/>
          <w:sz w:val="21"/>
        </w:rPr>
        <w:t>MSc Programmes in Management</w:t>
      </w:r>
    </w:p>
    <w:p>
      <w:pPr>
        <w:spacing w:after="100"/>
        <w:jc w:val="center"/>
      </w:pPr>
      <w:r>
        <w:rPr>
          <w:b w:val="0"/>
          <w:color w:val="6B7280"/>
          <w:sz w:val="21"/>
        </w:rPr>
        <w:t>Course 2025-2026</w:t>
      </w:r>
    </w:p>
    <w:p>
      <w:pPr>
        <w:spacing w:after="100"/>
        <w:jc w:val="center"/>
      </w:pPr>
    </w:p>
    <w:p>
      <w:pPr>
        <w:spacing w:after="100"/>
        <w:jc w:val="center"/>
      </w:pPr>
      <w:r>
        <w:rPr>
          <w:b w:val="0"/>
          <w:color w:val="6B7280"/>
          <w:sz w:val="21"/>
        </w:rPr>
        <w:t xml:space="preserve">Student: </w:t>
      </w:r>
      <w:r>
        <w:rPr>
          <w:b/>
          <w:color w:val="1F2937"/>
          <w:sz w:val="21"/>
        </w:rPr>
        <w:t>Jad Zoghaib</w:t>
      </w:r>
    </w:p>
    <w:p>
      <w:pPr>
        <w:spacing w:after="100"/>
        <w:jc w:val="center"/>
      </w:pPr>
      <w:r>
        <w:rPr>
          <w:b w:val="0"/>
          <w:color w:val="6B7280"/>
          <w:sz w:val="21"/>
        </w:rPr>
        <w:t xml:space="preserve">Tutor: </w:t>
      </w:r>
      <w:r>
        <w:rPr>
          <w:b/>
          <w:color w:val="1F2937"/>
          <w:sz w:val="21"/>
        </w:rPr>
        <w:t>Ignacio Gallardo Albajar</w:t>
      </w:r>
    </w:p>
    <w:p>
      <w:pPr>
        <w:spacing w:after="600" w:before="0"/>
      </w:pPr>
    </w:p>
    <w:p>
      <w:pPr>
        <w:jc w:val="center"/>
      </w:pPr>
      <w:r>
        <w:rPr>
          <w:b w:val="0"/>
          <w:color w:val="6B7280"/>
          <w:sz w:val="15"/>
        </w:rPr>
        <w:t>This work is licensed under a Creative Commons Attribution-NonCommercial-NoDerivatives 4.0 International License.</w:t>
      </w:r>
    </w:p>
    <w:p>
      <w:r>
        <w:br w:type="page"/>
      </w:r>
    </w:p>
    <w:p>
      <w:pPr>
        <w:spacing w:after="200"/>
        <w:pBdr>
          <w:bottom w:val="single" w:sz="6" w:space="8" w:color="D1D5DB"/>
        </w:pBdr>
      </w:pPr>
      <w:r>
        <w:rPr>
          <w:b/>
          <w:color w:val="1F2937"/>
          <w:sz w:val="32"/>
        </w:rPr>
        <w:t>Contents</w:t>
      </w:r>
    </w:p>
    <w:p>
      <w:r>
        <w:fldChar w:fldCharType="begin"/>
        <w:instrText xml:space="preserve">TOC \o "1-2" \h \z \u</w:instrText>
        <w:fldChar w:fldCharType="separate"/>
        <w:instrText xml:space="preserve"/>
        <w:fldChar w:fldCharType="end"/>
      </w:r>
    </w:p>
    <w:p>
      <w:pPr>
        <w:spacing w:before="280"/>
      </w:pPr>
      <w:r>
        <w:rPr>
          <w:b w:val="0"/>
          <w:color w:val="6B7280"/>
          <w:sz w:val="16"/>
        </w:rPr>
        <w:t>Word populates this table on opening the document: right-click anywhere in it and choose Update Field, or press F9.</w:t>
      </w:r>
    </w:p>
    <w:p>
      <w:r>
        <w:br w:type="page"/>
      </w:r>
    </w:p>
    <w:p>
      <w:pPr>
        <w:pStyle w:val="Heading1"/>
        <w:keepNext/>
        <w:spacing w:before="320" w:after="100"/>
        <w:pBdr>
          <w:bottom w:val="single" w:sz="6" w:space="8" w:color="D1D5DB"/>
        </w:pBdr>
      </w:pPr>
      <w:r>
        <w:rPr>
          <w:b/>
          <w:color w:val="1F2937"/>
          <w:sz w:val="32"/>
        </w:rPr>
        <w:t>1. Executive summary</w:t>
      </w:r>
    </w:p>
    <w:p>
      <w:pPr>
        <w:spacing w:after="140" w:line="276" w:lineRule="auto"/>
        <w:jc w:val="both"/>
      </w:pPr>
      <w:r>
        <w:rPr>
          <w:b/>
          <w:color w:val="1F2937"/>
          <w:sz w:val="20"/>
        </w:rPr>
        <w:t>Stride is a creator platform with a sponsorship feature.</w:t>
      </w:r>
    </w:p>
    <w:p>
      <w:pPr>
        <w:spacing w:after="140" w:line="276" w:lineRule="auto"/>
        <w:jc w:val="both"/>
      </w:pPr>
      <w:r>
        <w:rPr>
          <w:b w:val="0"/>
          <w:color w:val="1F2937"/>
          <w:sz w:val="20"/>
        </w:rPr>
        <w:t>Athletes are creators with a second payer. OnlyFans proved that direct fan monetisation beats ad-share; nobody has built it for athletes, who — unlike lifestyle creators —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pPr>
        <w:spacing w:after="140" w:line="276" w:lineRule="auto"/>
        <w:jc w:val="both"/>
      </w:pPr>
      <w:r>
        <w:rPr>
          <w:b/>
          <w:color w:val="1F2937"/>
          <w:sz w:val="20"/>
        </w:rPr>
        <w:t>The wedge is the athletes nobody serves.</w:t>
      </w:r>
      <w:r>
        <w:rPr>
          <w:b w:val="0"/>
          <w:color w:val="1F2937"/>
          <w:sz w:val="20"/>
        </w:rPr>
        <w:t xml:space="preserve"> The segmentation that matters is not </w:t>
      </w:r>
      <w:r>
        <w:rPr>
          <w:b w:val="0"/>
          <w:i/>
          <w:color w:val="1F2937"/>
          <w:sz w:val="20"/>
        </w:rPr>
        <w:t>which sport</w:t>
      </w:r>
      <w:r>
        <w:rPr>
          <w:b w:val="0"/>
          <w:color w:val="1F2937"/>
          <w:sz w:val="20"/>
        </w:rPr>
        <w:t xml:space="preserve"> but </w:t>
      </w:r>
      <w:r>
        <w:rPr>
          <w:b/>
          <w:color w:val="1F2937"/>
          <w:sz w:val="20"/>
        </w:rPr>
        <w:t>whether an intermediary already exists</w:t>
      </w:r>
      <w:r>
        <w:rPr>
          <w:b w:val="0"/>
          <w:color w:val="1F2937"/>
          <w:sz w:val="20"/>
        </w:rP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pPr>
        <w:spacing w:after="140" w:line="276" w:lineRule="auto"/>
        <w:jc w:val="both"/>
      </w:pPr>
      <w:r>
        <w:rPr>
          <w:b/>
          <w:color w:val="1F2937"/>
          <w:sz w:val="20"/>
        </w:rPr>
        <w:t>A working demo exists, not a slide deck.</w:t>
      </w:r>
      <w:r>
        <w:rPr>
          <w:b w:val="0"/>
          <w:color w:val="1F2937"/>
          <w:sz w:val="20"/>
        </w:rPr>
        <w:t xml:space="preserve"> Connected platform analytics, versioned marketability scoring, an admission gate, campaign matching with explainable ranking, offers, deals and delivery measurement — deployed, with an audit log, a resilience drill, and a test suite that runs on two databases in continuous integration.</w:t>
      </w:r>
    </w:p>
    <w:p>
      <w:pPr>
        <w:spacing w:before="120" w:after="40"/>
        <w:jc w:val="center"/>
      </w:pPr>
      <w:r>
        <w:drawing>
          <wp:inline xmlns:a="http://schemas.openxmlformats.org/drawingml/2006/main" xmlns:pic="http://schemas.openxmlformats.org/drawingml/2006/picture">
            <wp:extent cx="5760000" cy="3397293"/>
            <wp:docPr id="1" name="Picture 1"/>
            <wp:cNvGraphicFramePr>
              <a:graphicFrameLocks noChangeAspect="1"/>
            </wp:cNvGraphicFramePr>
            <a:graphic>
              <a:graphicData uri="http://schemas.openxmlformats.org/drawingml/2006/picture">
                <pic:pic>
                  <pic:nvPicPr>
                    <pic:cNvPr id="0" name="g1-revenue-ebitda.png"/>
                    <pic:cNvPicPr/>
                  </pic:nvPicPr>
                  <pic:blipFill>
                    <a:blip r:embed="rId10"/>
                    <a:stretch>
                      <a:fillRect/>
                    </a:stretch>
                  </pic:blipFill>
                  <pic:spPr>
                    <a:xfrm>
                      <a:off x="0" y="0"/>
                      <a:ext cx="5760000" cy="3397293"/>
                    </a:xfrm>
                    <a:prstGeom prst="rect"/>
                  </pic:spPr>
                </pic:pic>
              </a:graphicData>
            </a:graphic>
          </wp:inline>
        </w:drawing>
      </w:r>
    </w:p>
    <w:p>
      <w:pPr>
        <w:spacing w:after="200"/>
        <w:jc w:val="center"/>
      </w:pPr>
      <w:r>
        <w:rPr>
          <w:b w:val="0"/>
          <w:color w:val="6B7280"/>
          <w:sz w:val="16"/>
        </w:rPr>
        <w:t>Figure 1 — Net revenue and EBITDA, Y1 to Y7. The company is loss-making for four years, and the losses are small.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Y3</w:t>
            </w:r>
          </w:p>
        </w:tc>
        <w:tc>
          <w:tcPr>
            <w:tcW w:type="dxa" w:w="3024"/>
            <w:shd w:val="clear" w:fill="EFF1F3"/>
          </w:tcPr>
          <w:p>
            <w:pPr>
              <w:spacing w:after="40" w:before="40"/>
            </w:pPr>
            <w:r/>
            <w:r>
              <w:rPr>
                <w:b/>
                <w:color w:val="1F2937"/>
                <w:sz w:val="17"/>
              </w:rPr>
              <w:t>Y7</w:t>
            </w:r>
          </w:p>
        </w:tc>
      </w:tr>
      <w:tr>
        <w:tc>
          <w:tcPr>
            <w:tcW w:type="dxa" w:w="3024"/>
          </w:tcPr>
          <w:p>
            <w:pPr>
              <w:spacing w:after="40" w:before="40"/>
            </w:pPr>
            <w:r/>
            <w:r>
              <w:rPr>
                <w:b w:val="0"/>
                <w:color w:val="1F2937"/>
                <w:sz w:val="17"/>
              </w:rPr>
              <w:t>Net revenue</w:t>
            </w:r>
          </w:p>
        </w:tc>
        <w:tc>
          <w:tcPr>
            <w:tcW w:type="dxa" w:w="3024"/>
          </w:tcPr>
          <w:p>
            <w:pPr>
              <w:spacing w:after="40" w:before="40"/>
            </w:pPr>
            <w:r/>
            <w:r>
              <w:rPr>
                <w:b w:val="0"/>
                <w:color w:val="1F2937"/>
                <w:sz w:val="17"/>
              </w:rPr>
              <w:t>€535k</w:t>
            </w:r>
          </w:p>
        </w:tc>
        <w:tc>
          <w:tcPr>
            <w:tcW w:type="dxa" w:w="3024"/>
          </w:tcPr>
          <w:p>
            <w:pPr>
              <w:spacing w:after="40" w:before="40"/>
            </w:pPr>
            <w:r/>
            <w:r>
              <w:rPr>
                <w:b w:val="0"/>
                <w:color w:val="1F2937"/>
                <w:sz w:val="17"/>
              </w:rPr>
              <w:t>€10.70M</w:t>
            </w:r>
          </w:p>
        </w:tc>
      </w:tr>
      <w:tr>
        <w:tc>
          <w:tcPr>
            <w:tcW w:type="dxa" w:w="3024"/>
          </w:tcPr>
          <w:p>
            <w:pPr>
              <w:spacing w:after="40" w:before="40"/>
            </w:pPr>
            <w:r/>
            <w:r>
              <w:rPr>
                <w:b w:val="0"/>
                <w:color w:val="1F2937"/>
                <w:sz w:val="17"/>
              </w:rPr>
              <w:t>EBITDA</w:t>
            </w:r>
          </w:p>
        </w:tc>
        <w:tc>
          <w:tcPr>
            <w:tcW w:type="dxa" w:w="3024"/>
          </w:tcPr>
          <w:p>
            <w:pPr>
              <w:spacing w:after="40" w:before="40"/>
            </w:pPr>
            <w:r/>
            <w:r>
              <w:rPr>
                <w:b w:val="0"/>
                <w:color w:val="1F2937"/>
                <w:sz w:val="17"/>
              </w:rPr>
              <w:t>€-228k</w:t>
            </w:r>
          </w:p>
        </w:tc>
        <w:tc>
          <w:tcPr>
            <w:tcW w:type="dxa" w:w="3024"/>
          </w:tcPr>
          <w:p>
            <w:pPr>
              <w:spacing w:after="40" w:before="40"/>
            </w:pPr>
            <w:r/>
            <w:r>
              <w:rPr>
                <w:b w:val="0"/>
                <w:color w:val="1F2937"/>
                <w:sz w:val="17"/>
              </w:rPr>
              <w:t>€3.12M</w:t>
            </w:r>
          </w:p>
        </w:tc>
      </w:tr>
      <w:tr>
        <w:tc>
          <w:tcPr>
            <w:tcW w:type="dxa" w:w="3024"/>
          </w:tcPr>
          <w:p>
            <w:pPr>
              <w:spacing w:after="40" w:before="40"/>
            </w:pPr>
            <w:r/>
            <w:r>
              <w:rPr>
                <w:b w:val="0"/>
                <w:color w:val="1F2937"/>
                <w:sz w:val="17"/>
              </w:rPr>
              <w:t>Active athletes</w:t>
            </w:r>
          </w:p>
        </w:tc>
        <w:tc>
          <w:tcPr>
            <w:tcW w:type="dxa" w:w="3024"/>
          </w:tcPr>
          <w:p>
            <w:pPr>
              <w:spacing w:after="40" w:before="40"/>
            </w:pPr>
            <w:r/>
            <w:r>
              <w:rPr>
                <w:b w:val="0"/>
                <w:color w:val="1F2937"/>
                <w:sz w:val="17"/>
              </w:rPr>
              <w:t>3,000</w:t>
            </w:r>
          </w:p>
        </w:tc>
        <w:tc>
          <w:tcPr>
            <w:tcW w:type="dxa" w:w="3024"/>
          </w:tcPr>
          <w:p>
            <w:pPr>
              <w:spacing w:after="40" w:before="40"/>
            </w:pPr>
            <w:r/>
            <w:r>
              <w:rPr>
                <w:b w:val="0"/>
                <w:color w:val="1F2937"/>
                <w:sz w:val="17"/>
              </w:rPr>
              <w:t>22,000</w:t>
            </w:r>
          </w:p>
        </w:tc>
      </w:tr>
      <w:tr>
        <w:tc>
          <w:tcPr>
            <w:tcW w:type="dxa" w:w="3024"/>
          </w:tcPr>
          <w:p>
            <w:pPr>
              <w:spacing w:after="40" w:before="40"/>
            </w:pPr>
            <w:r/>
            <w:r>
              <w:rPr>
                <w:b w:val="0"/>
                <w:color w:val="1F2937"/>
                <w:sz w:val="17"/>
              </w:rPr>
              <w:t>Paying fans</w:t>
            </w:r>
          </w:p>
        </w:tc>
        <w:tc>
          <w:tcPr>
            <w:tcW w:type="dxa" w:w="3024"/>
          </w:tcPr>
          <w:p>
            <w:pPr>
              <w:spacing w:after="40" w:before="40"/>
            </w:pPr>
            <w:r/>
            <w:r>
              <w:rPr>
                <w:b w:val="0"/>
                <w:color w:val="1F2937"/>
                <w:sz w:val="17"/>
              </w:rPr>
              <w:t>25,288</w:t>
            </w:r>
          </w:p>
        </w:tc>
        <w:tc>
          <w:tcPr>
            <w:tcW w:type="dxa" w:w="3024"/>
          </w:tcPr>
          <w:p>
            <w:pPr>
              <w:spacing w:after="40" w:before="40"/>
            </w:pPr>
            <w:r/>
            <w:r>
              <w:rPr>
                <w:b w:val="0"/>
                <w:color w:val="1F2937"/>
                <w:sz w:val="17"/>
              </w:rPr>
              <w:t>321,288</w:t>
            </w:r>
          </w:p>
        </w:tc>
      </w:tr>
      <w:tr>
        <w:tc>
          <w:tcPr>
            <w:tcW w:type="dxa" w:w="3024"/>
          </w:tcPr>
          <w:p>
            <w:pPr>
              <w:spacing w:after="40" w:before="40"/>
            </w:pPr>
            <w:r/>
            <w:r>
              <w:rPr>
                <w:b w:val="0"/>
                <w:color w:val="1F2937"/>
                <w:sz w:val="17"/>
              </w:rPr>
              <w:t>Gross margin</w:t>
            </w:r>
          </w:p>
        </w:tc>
        <w:tc>
          <w:tcPr>
            <w:tcW w:type="dxa" w:w="3024"/>
          </w:tcPr>
          <w:p>
            <w:pPr>
              <w:spacing w:after="40" w:before="40"/>
            </w:pPr>
            <w:r/>
            <w:r>
              <w:rPr>
                <w:b w:val="0"/>
                <w:color w:val="1F2937"/>
                <w:sz w:val="17"/>
              </w:rPr>
              <w:t>64%</w:t>
            </w:r>
          </w:p>
        </w:tc>
        <w:tc>
          <w:tcPr>
            <w:tcW w:type="dxa" w:w="3024"/>
          </w:tcPr>
          <w:p>
            <w:pPr>
              <w:spacing w:after="40" w:before="40"/>
            </w:pPr>
            <w:r/>
            <w:r>
              <w:rPr>
                <w:b w:val="0"/>
                <w:color w:val="1F2937"/>
                <w:sz w:val="17"/>
              </w:rPr>
              <w:t>70%</w:t>
            </w:r>
          </w:p>
        </w:tc>
      </w:tr>
    </w:tbl>
    <w:p>
      <w:pPr>
        <w:spacing w:after="160" w:before="0"/>
      </w:pPr>
    </w:p>
    <w:p>
      <w:pPr>
        <w:spacing w:after="140" w:line="276" w:lineRule="auto"/>
        <w:jc w:val="both"/>
      </w:pPr>
      <w:r>
        <w:rPr>
          <w:b w:val="0"/>
          <w:color w:val="1F2937"/>
          <w:sz w:val="20"/>
        </w:rPr>
        <w:t xml:space="preserve">EBITDA turns positive in </w:t>
      </w:r>
      <w:r>
        <w:rPr>
          <w:b/>
          <w:color w:val="1F2937"/>
          <w:sz w:val="20"/>
        </w:rPr>
        <w:t>Y5</w:t>
      </w:r>
      <w:r>
        <w:rPr>
          <w:b w:val="0"/>
          <w:color w:val="1F2937"/>
          <w:sz w:val="20"/>
        </w:rPr>
        <w:t xml:space="preserve">. Take rates are published and fixed: </w:t>
      </w:r>
      <w:r>
        <w:rPr>
          <w:b/>
          <w:color w:val="1F2937"/>
          <w:sz w:val="20"/>
        </w:rPr>
        <w:t>15% on fan revenue, 10% on sponsorship</w:t>
      </w:r>
      <w:r>
        <w:rPr>
          <w:b w:val="0"/>
          <w:color w:val="1F2937"/>
          <w:sz w:val="20"/>
        </w:rPr>
        <w:t xml:space="preserve">, with no monthly athlete fee. Gross margin climbs from 64% in Y3 to </w:t>
      </w:r>
      <w:r>
        <w:rPr>
          <w:b/>
          <w:color w:val="1F2937"/>
          <w:sz w:val="20"/>
        </w:rPr>
        <w:t>71% by Y10</w:t>
      </w:r>
      <w:r>
        <w:rPr>
          <w:b w:val="0"/>
          <w:color w:val="1F2937"/>
          <w:sz w:val="20"/>
        </w:rPr>
        <w:t xml:space="preserve"> rather than reaching a SaaS 80%+, because the payment rail is real and no amount of engineering removes it.</w:t>
      </w:r>
    </w:p>
    <w:p>
      <w:pPr>
        <w:spacing w:after="140" w:line="276" w:lineRule="auto"/>
        <w:jc w:val="both"/>
      </w:pPr>
      <w:r>
        <w:rPr>
          <w:b/>
          <w:color w:val="1F2937"/>
          <w:sz w:val="20"/>
        </w:rPr>
        <w:t>The ask is €600k at €2.5M pre-money.</w:t>
      </w:r>
      <w:r>
        <w:rPr>
          <w:b w:val="0"/>
          <w:color w:val="1F2937"/>
          <w:sz w:val="20"/>
        </w:rPr>
        <w:t xml:space="preserve"> The plan needs €649k — a €464k cash trough in Y4 plus a 40% buffer — so the pre-seed clears the trough itself with €136k to spare. That is what asking for €600k rather than €400k buys: the seed becomes optional. It brings a second market forward; it is not the thing standing between the company and running out of cash.</w:t>
      </w:r>
    </w:p>
    <w:p>
      <w:pPr>
        <w:spacing w:after="140" w:line="276" w:lineRule="auto"/>
        <w:jc w:val="both"/>
      </w:pPr>
      <w:r>
        <w:rPr>
          <w:b/>
          <w:color w:val="1F2937"/>
          <w:sz w:val="20"/>
        </w:rPr>
        <w:t>One assumption carries the plan</w:t>
      </w:r>
      <w:r>
        <w:rPr>
          <w:b w:val="0"/>
          <w:color w:val="1F2937"/>
          <w:sz w:val="20"/>
        </w:rPr>
        <w:t>: that niche-sport fans churn 45% slower than the Patreon benchmark. Nothing in the product proves it and no further engineering will. Three months of real subscription data from one anchor athlete answers it, which is why that — not a feature — is the pre-seed gate.</w:t>
      </w:r>
    </w:p>
    <w:p>
      <w:pPr>
        <w:spacing w:after="120" w:before="0"/>
      </w:pPr>
    </w:p>
    <w:p>
      <w:pPr>
        <w:pStyle w:val="Heading1"/>
        <w:keepNext/>
        <w:spacing w:before="320" w:after="100"/>
        <w:pBdr>
          <w:bottom w:val="single" w:sz="6" w:space="8" w:color="D1D5DB"/>
        </w:pBdr>
      </w:pPr>
      <w:r>
        <w:rPr>
          <w:b/>
          <w:color w:val="1F2937"/>
          <w:sz w:val="32"/>
        </w:rPr>
        <w:t>2. The company</w:t>
      </w:r>
    </w:p>
    <w:p>
      <w:pPr>
        <w:pStyle w:val="Heading2"/>
        <w:keepNext/>
        <w:spacing w:before="320" w:after="100"/>
      </w:pPr>
      <w:r>
        <w:rPr>
          <w:b/>
          <w:color w:val="1F2937"/>
          <w:sz w:val="25"/>
        </w:rPr>
        <w:t>2.1 Business description</w:t>
      </w:r>
    </w:p>
    <w:p>
      <w:pPr>
        <w:spacing w:after="140" w:line="276" w:lineRule="auto"/>
        <w:jc w:val="both"/>
      </w:pPr>
      <w:r>
        <w:rPr>
          <w:b w:val="0"/>
          <w:color w:val="1F2937"/>
          <w:sz w:val="20"/>
        </w:rPr>
        <w:t xml:space="preserve">Stride is a two-sided marketplace, incorporated in Spain as a </w:t>
      </w:r>
      <w:r>
        <w:rPr>
          <w:b w:val="0"/>
          <w:i/>
          <w:color w:val="1F2937"/>
          <w:sz w:val="20"/>
        </w:rPr>
        <w:t>Sociedad Limitada</w:t>
      </w:r>
      <w:r>
        <w:rPr>
          <w:b w:val="0"/>
          <w:color w:val="1F2937"/>
          <w:sz w:val="20"/>
        </w:rPr>
        <w:t xml:space="preserve">, connecting athletes in under-served sports with two sources of income: </w:t>
      </w:r>
      <w:r>
        <w:rPr>
          <w:b/>
          <w:color w:val="1F2937"/>
          <w:sz w:val="20"/>
        </w:rPr>
        <w:t>fans</w:t>
      </w:r>
      <w:r>
        <w:rPr>
          <w:b w:val="0"/>
          <w:color w:val="1F2937"/>
          <w:sz w:val="20"/>
        </w:rPr>
        <w:t xml:space="preserve">, through paid subscriptions to training content and access, and </w:t>
      </w:r>
      <w:r>
        <w:rPr>
          <w:b/>
          <w:color w:val="1F2937"/>
          <w:sz w:val="20"/>
        </w:rPr>
        <w:t>sponsors</w:t>
      </w:r>
      <w:r>
        <w:rPr>
          <w:b w:val="0"/>
          <w:color w:val="1F2937"/>
          <w:sz w:val="20"/>
        </w:rPr>
        <w:t>, through campaigns matched on measured audience evidence rather than on an agent's contact list.</w:t>
      </w:r>
    </w:p>
    <w:p>
      <w:pPr>
        <w:spacing w:after="140" w:line="276" w:lineRule="auto"/>
        <w:jc w:val="both"/>
      </w:pPr>
      <w:r>
        <w:rPr>
          <w:b w:val="0"/>
          <w:color w:val="1F2937"/>
          <w:sz w:val="20"/>
        </w:rPr>
        <w:t>The company earns a take rate on both sides and a software subscription from sponsors. It holds no inventory, employs no athletes, and does not represent them. It is infrastructure, not an agency.</w:t>
      </w:r>
    </w:p>
    <w:p>
      <w:pPr>
        <w:pStyle w:val="Heading2"/>
        <w:keepNext/>
        <w:spacing w:before="320" w:after="100"/>
      </w:pPr>
      <w:r>
        <w:rPr>
          <w:b/>
          <w:color w:val="1F2937"/>
          <w:sz w:val="25"/>
        </w:rPr>
        <w:t>2.2 Mission, vision and objectives</w:t>
      </w:r>
    </w:p>
    <w:p>
      <w:pPr>
        <w:spacing w:after="140" w:line="276" w:lineRule="auto"/>
        <w:jc w:val="both"/>
      </w:pPr>
      <w:r>
        <w:rPr>
          <w:b/>
          <w:color w:val="1F2937"/>
          <w:sz w:val="20"/>
        </w:rPr>
        <w:t>Mission.</w:t>
      </w:r>
      <w:r>
        <w:rPr>
          <w:b w:val="0"/>
          <w:color w:val="1F2937"/>
          <w:sz w:val="20"/>
        </w:rPr>
        <w:t xml:space="preserve"> To give every athlete with an audience a route to earn from it, regardless of whether their sport has an industry around it.</w:t>
      </w:r>
    </w:p>
    <w:p>
      <w:pPr>
        <w:spacing w:after="140" w:line="276" w:lineRule="auto"/>
        <w:jc w:val="both"/>
      </w:pPr>
      <w:r>
        <w:rPr>
          <w:b/>
          <w:color w:val="1F2937"/>
          <w:sz w:val="20"/>
        </w:rPr>
        <w:t>Vision.</w:t>
      </w:r>
      <w:r>
        <w:rPr>
          <w:b w:val="0"/>
          <w:color w:val="1F2937"/>
          <w:sz w:val="20"/>
        </w:rPr>
        <w:t xml:space="preserve"> That within ten years, a semi-professional athlete in a niche sport in Europe treats income from their own audience as normal, in the way a lifestyle creator does today.</w:t>
      </w:r>
    </w:p>
    <w:p>
      <w:pPr>
        <w:spacing w:after="140" w:line="276" w:lineRule="auto"/>
        <w:jc w:val="both"/>
      </w:pPr>
      <w:r>
        <w:rPr>
          <w:b/>
          <w:color w:val="1F2937"/>
          <w:sz w:val="20"/>
        </w:rPr>
        <w:t>Objectives</w:t>
      </w:r>
      <w:r>
        <w:rPr>
          <w:b w:val="0"/>
          <w:color w:val="1F2937"/>
          <w:sz w:val="20"/>
        </w:rPr>
        <w:t>, each measurable and each tied to a funding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Horizon</w:t>
            </w:r>
          </w:p>
        </w:tc>
        <w:tc>
          <w:tcPr>
            <w:tcW w:type="dxa" w:w="3024"/>
            <w:shd w:val="clear" w:fill="EFF1F3"/>
          </w:tcPr>
          <w:p>
            <w:pPr>
              <w:spacing w:after="40" w:before="40"/>
            </w:pPr>
            <w:r/>
            <w:r>
              <w:rPr>
                <w:b/>
                <w:color w:val="1F2937"/>
                <w:sz w:val="17"/>
              </w:rPr>
              <w:t>Objective</w:t>
            </w:r>
          </w:p>
        </w:tc>
        <w:tc>
          <w:tcPr>
            <w:tcW w:type="dxa" w:w="3024"/>
            <w:shd w:val="clear" w:fill="EFF1F3"/>
          </w:tcPr>
          <w:p>
            <w:pPr>
              <w:spacing w:after="40" w:before="40"/>
            </w:pPr>
            <w:r/>
            <w:r>
              <w:rPr>
                <w:b/>
                <w:color w:val="1F2937"/>
                <w:sz w:val="17"/>
              </w:rPr>
              <w:t>Measured by</w:t>
            </w:r>
          </w:p>
        </w:tc>
      </w:tr>
      <w:tr>
        <w:tc>
          <w:tcPr>
            <w:tcW w:type="dxa" w:w="3024"/>
          </w:tcPr>
          <w:p>
            <w:pPr>
              <w:spacing w:after="40" w:before="40"/>
            </w:pPr>
            <w:r/>
            <w:r>
              <w:rPr>
                <w:b w:val="0"/>
                <w:color w:val="1F2937"/>
                <w:sz w:val="17"/>
              </w:rPr>
              <w:t>Year 1</w:t>
            </w:r>
          </w:p>
        </w:tc>
        <w:tc>
          <w:tcPr>
            <w:tcW w:type="dxa" w:w="3024"/>
          </w:tcPr>
          <w:p>
            <w:pPr>
              <w:spacing w:after="40" w:before="40"/>
            </w:pPr>
            <w:r/>
            <w:r>
              <w:rPr>
                <w:b w:val="0"/>
                <w:color w:val="1F2937"/>
                <w:sz w:val="17"/>
              </w:rPr>
              <w:t>Prove fans pay</w:t>
            </w:r>
          </w:p>
        </w:tc>
        <w:tc>
          <w:tcPr>
            <w:tcW w:type="dxa" w:w="3024"/>
          </w:tcPr>
          <w:p>
            <w:pPr>
              <w:spacing w:after="40" w:before="40"/>
            </w:pPr>
            <w:r/>
            <w:r>
              <w:rPr>
                <w:b w:val="0"/>
                <w:color w:val="1F2937"/>
                <w:sz w:val="17"/>
              </w:rPr>
              <w:t>3 months of real subscription revenue from one anchor athlete</w:t>
            </w:r>
          </w:p>
        </w:tc>
      </w:tr>
      <w:tr>
        <w:tc>
          <w:tcPr>
            <w:tcW w:type="dxa" w:w="3024"/>
          </w:tcPr>
          <w:p>
            <w:pPr>
              <w:spacing w:after="40" w:before="40"/>
            </w:pPr>
            <w:r/>
            <w:r>
              <w:rPr>
                <w:b w:val="0"/>
                <w:color w:val="1F2937"/>
                <w:sz w:val="17"/>
              </w:rPr>
              <w:t>Year 1</w:t>
            </w:r>
          </w:p>
        </w:tc>
        <w:tc>
          <w:tcPr>
            <w:tcW w:type="dxa" w:w="3024"/>
          </w:tcPr>
          <w:p>
            <w:pPr>
              <w:spacing w:after="40" w:before="40"/>
            </w:pPr>
            <w:r/>
            <w:r>
              <w:rPr>
                <w:b w:val="0"/>
                <w:color w:val="1F2937"/>
                <w:sz w:val="17"/>
              </w:rPr>
              <w:t>Supply density in one market</w:t>
            </w:r>
          </w:p>
        </w:tc>
        <w:tc>
          <w:tcPr>
            <w:tcW w:type="dxa" w:w="3024"/>
          </w:tcPr>
          <w:p>
            <w:pPr>
              <w:spacing w:after="40" w:before="40"/>
            </w:pPr>
            <w:r/>
            <w:r>
              <w:rPr>
                <w:b w:val="0"/>
                <w:color w:val="1F2937"/>
                <w:sz w:val="17"/>
              </w:rPr>
              <w:t>400 active athletes in Spain</w:t>
            </w:r>
          </w:p>
        </w:tc>
      </w:tr>
      <w:tr>
        <w:tc>
          <w:tcPr>
            <w:tcW w:type="dxa" w:w="3024"/>
          </w:tcPr>
          <w:p>
            <w:pPr>
              <w:spacing w:after="40" w:before="40"/>
            </w:pPr>
            <w:r/>
            <w:r>
              <w:rPr>
                <w:b w:val="0"/>
                <w:color w:val="1F2937"/>
                <w:sz w:val="17"/>
              </w:rPr>
              <w:t>Year 3</w:t>
            </w:r>
          </w:p>
        </w:tc>
        <w:tc>
          <w:tcPr>
            <w:tcW w:type="dxa" w:w="3024"/>
          </w:tcPr>
          <w:p>
            <w:pPr>
              <w:spacing w:after="40" w:before="40"/>
            </w:pPr>
            <w:r/>
            <w:r>
              <w:rPr>
                <w:b w:val="0"/>
                <w:color w:val="1F2937"/>
                <w:sz w:val="17"/>
              </w:rPr>
              <w:t>A functioning two-sided market</w:t>
            </w:r>
          </w:p>
        </w:tc>
        <w:tc>
          <w:tcPr>
            <w:tcW w:type="dxa" w:w="3024"/>
          </w:tcPr>
          <w:p>
            <w:pPr>
              <w:spacing w:after="40" w:before="40"/>
            </w:pPr>
            <w:r/>
            <w:r>
              <w:rPr>
                <w:b w:val="0"/>
                <w:color w:val="1F2937"/>
                <w:sz w:val="17"/>
              </w:rPr>
              <w:t>3,000 athletes, 39 sponsors paying SaaS, €0.53M net revenue</w:t>
            </w:r>
          </w:p>
        </w:tc>
      </w:tr>
      <w:tr>
        <w:tc>
          <w:tcPr>
            <w:tcW w:type="dxa" w:w="3024"/>
          </w:tcPr>
          <w:p>
            <w:pPr>
              <w:spacing w:after="40" w:before="40"/>
            </w:pPr>
            <w:r/>
            <w:r>
              <w:rPr>
                <w:b w:val="0"/>
                <w:color w:val="1F2937"/>
                <w:sz w:val="17"/>
              </w:rPr>
              <w:t>Year 5</w:t>
            </w:r>
          </w:p>
        </w:tc>
        <w:tc>
          <w:tcPr>
            <w:tcW w:type="dxa" w:w="3024"/>
          </w:tcPr>
          <w:p>
            <w:pPr>
              <w:spacing w:after="40" w:before="40"/>
            </w:pPr>
            <w:r/>
            <w:r>
              <w:rPr>
                <w:b w:val="0"/>
                <w:color w:val="1F2937"/>
                <w:sz w:val="17"/>
              </w:rPr>
              <w:t>Self-funding</w:t>
            </w:r>
          </w:p>
        </w:tc>
        <w:tc>
          <w:tcPr>
            <w:tcW w:type="dxa" w:w="3024"/>
          </w:tcPr>
          <w:p>
            <w:pPr>
              <w:spacing w:after="40" w:before="40"/>
            </w:pPr>
            <w:r/>
            <w:r>
              <w:rPr>
                <w:b w:val="0"/>
                <w:color w:val="1F2937"/>
                <w:sz w:val="17"/>
              </w:rPr>
              <w:t>EBITDA positive, without a Series A</w:t>
            </w:r>
          </w:p>
        </w:tc>
      </w:tr>
      <w:tr>
        <w:tc>
          <w:tcPr>
            <w:tcW w:type="dxa" w:w="3024"/>
          </w:tcPr>
          <w:p>
            <w:pPr>
              <w:spacing w:after="40" w:before="40"/>
            </w:pPr>
            <w:r/>
            <w:r>
              <w:rPr>
                <w:b w:val="0"/>
                <w:color w:val="1F2937"/>
                <w:sz w:val="17"/>
              </w:rPr>
              <w:t>Year 7</w:t>
            </w:r>
          </w:p>
        </w:tc>
        <w:tc>
          <w:tcPr>
            <w:tcW w:type="dxa" w:w="3024"/>
          </w:tcPr>
          <w:p>
            <w:pPr>
              <w:spacing w:after="40" w:before="40"/>
            </w:pPr>
            <w:r/>
            <w:r>
              <w:rPr>
                <w:b w:val="0"/>
                <w:color w:val="1F2937"/>
                <w:sz w:val="17"/>
              </w:rPr>
              <w:t>Category position in Europe</w:t>
            </w:r>
          </w:p>
        </w:tc>
        <w:tc>
          <w:tcPr>
            <w:tcW w:type="dxa" w:w="3024"/>
          </w:tcPr>
          <w:p>
            <w:pPr>
              <w:spacing w:after="40" w:before="40"/>
            </w:pPr>
            <w:r/>
            <w:r>
              <w:rPr>
                <w:b w:val="0"/>
                <w:color w:val="1F2937"/>
                <w:sz w:val="17"/>
              </w:rPr>
              <w:t>22,000 athletes across three or more markets, €10.70M net revenue</w:t>
            </w:r>
          </w:p>
        </w:tc>
      </w:tr>
    </w:tbl>
    <w:p>
      <w:pPr>
        <w:spacing w:after="160" w:before="0"/>
      </w:pPr>
    </w:p>
    <w:p>
      <w:pPr>
        <w:pStyle w:val="Heading2"/>
        <w:keepNext/>
        <w:spacing w:before="320" w:after="100"/>
      </w:pPr>
      <w:r>
        <w:rPr>
          <w:b/>
          <w:color w:val="1F2937"/>
          <w:sz w:val="25"/>
        </w:rPr>
        <w:t>2.3 The entrepreneurial team</w:t>
      </w:r>
    </w:p>
    <w:p>
      <w:pPr>
        <w:spacing w:after="140" w:line="276" w:lineRule="auto"/>
        <w:jc w:val="both"/>
      </w:pPr>
      <w:r>
        <w:rPr>
          <w:b/>
          <w:color w:val="1F2937"/>
          <w:sz w:val="20"/>
        </w:rPr>
        <w:t>Jad Zoghaib — founder.</w:t>
      </w:r>
      <w:r>
        <w:rPr>
          <w:b w:val="0"/>
          <w:color w:val="1F2937"/>
          <w:sz w:val="20"/>
        </w:rPr>
        <w:t xml:space="preserve"> The venture sits at the intersection of three things he has done: competitive sport, financial modelling of early-stage ventures, and building data products.</w:t>
      </w:r>
    </w:p>
    <w:p>
      <w:pPr>
        <w:pStyle w:val="ListBullet"/>
        <w:spacing w:after="60" w:line="264" w:lineRule="auto"/>
        <w:ind w:left="340"/>
      </w:pPr>
      <w:r>
        <w:rPr>
          <w:b/>
          <w:color w:val="1F2937"/>
          <w:sz w:val="20"/>
        </w:rPr>
        <w:t>Athlete.</w:t>
      </w:r>
      <w:r>
        <w:rPr>
          <w:b w:val="0"/>
          <w:color w:val="1F2937"/>
          <w:sz w:val="20"/>
        </w:rPr>
        <w:t xml:space="preserve"> Capped by the </w:t>
      </w:r>
      <w:r>
        <w:rPr>
          <w:b/>
          <w:color w:val="1F2937"/>
          <w:sz w:val="20"/>
        </w:rPr>
        <w:t>Lebanese national rugby team</w:t>
      </w:r>
      <w:r>
        <w:rPr>
          <w:b w:val="0"/>
          <w:color w:val="1F2937"/>
          <w:sz w:val="20"/>
        </w:rPr>
        <w:t>, with international tournament experience. He is not researching this market from the outside; he is in the segment the plan describes, and the athlete relationships that make the primary research in §3.1.4 possible are his own.</w:t>
      </w:r>
    </w:p>
    <w:p>
      <w:pPr>
        <w:pStyle w:val="ListBullet"/>
        <w:spacing w:after="60" w:line="264" w:lineRule="auto"/>
        <w:ind w:left="340"/>
      </w:pPr>
      <w:r>
        <w:rPr>
          <w:b/>
          <w:color w:val="1F2937"/>
          <w:sz w:val="20"/>
        </w:rPr>
        <w:t>Four years in management consulting</w:t>
      </w:r>
      <w:r>
        <w:rPr>
          <w:b w:val="0"/>
          <w:color w:val="1F2937"/>
          <w:sz w:val="20"/>
        </w:rPr>
        <w:t xml:space="preserve"> across MENA —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 the same discipline applied to the process map in §5.1.</w:t>
      </w:r>
    </w:p>
    <w:p>
      <w:pPr>
        <w:pStyle w:val="ListBullet"/>
        <w:spacing w:after="60" w:line="264" w:lineRule="auto"/>
        <w:ind w:left="340"/>
      </w:pPr>
      <w:r>
        <w:rPr>
          <w:b/>
          <w:color w:val="1F2937"/>
          <w:sz w:val="20"/>
        </w:rPr>
        <w:t>MSc in Business Analytics, ESADE</w:t>
      </w:r>
      <w:r>
        <w:rPr>
          <w:b w:val="0"/>
          <w:color w:val="1F2937"/>
          <w:sz w:val="20"/>
        </w:rPr>
        <w:t xml:space="preserve"> (9.1/10), with a BSc in Economics from the Lebanese American University. Python, SQL, AWS and the modelling stack behind both the financial model and the product itself.</w:t>
      </w:r>
    </w:p>
    <w:p>
      <w:pPr>
        <w:pStyle w:val="ListBullet"/>
        <w:spacing w:after="60" w:line="264" w:lineRule="auto"/>
        <w:ind w:left="340"/>
      </w:pPr>
      <w:r>
        <w:rPr>
          <w:b/>
          <w:color w:val="1F2937"/>
          <w:sz w:val="20"/>
        </w:rPr>
        <w:t>He built the product.</w:t>
      </w:r>
      <w:r>
        <w:rPr>
          <w:b w:val="0"/>
          <w:color w:val="1F2937"/>
          <w:sz w:val="20"/>
        </w:rPr>
        <w:t xml:space="preserve"> The deployed demo, the analytics engine and the financial model are his own work, which is why the plan can make claims about the technology that are checkable rather than aspirational.</w:t>
      </w:r>
    </w:p>
    <w:p>
      <w:pPr>
        <w:spacing w:after="140" w:line="276" w:lineRule="auto"/>
        <w:jc w:val="both"/>
      </w:pPr>
      <w:r>
        <w:rPr>
          <w:b/>
          <w:color w:val="1F2937"/>
          <w:sz w:val="20"/>
        </w:rPr>
        <w:t>What the team lacks, stated plainly.</w:t>
      </w:r>
      <w:r>
        <w:rPr>
          <w:b w:val="0"/>
          <w:color w:val="1F2937"/>
          <w:sz w:val="20"/>
        </w:rPr>
        <w:t xml:space="preserve"> There is no co-founder, and the two capabilities the plan most needs from outside are </w:t>
      </w:r>
      <w:r>
        <w:rPr>
          <w:b/>
          <w:color w:val="1F2937"/>
          <w:sz w:val="20"/>
        </w:rPr>
        <w:t>sports-industry commercial relationships</w:t>
      </w:r>
      <w:r>
        <w:rPr>
          <w:b w:val="0"/>
          <w:color w:val="1F2937"/>
          <w:sz w:val="20"/>
        </w:rPr>
        <w:t xml:space="preserve"> and </w:t>
      </w:r>
      <w:r>
        <w:rPr>
          <w:b/>
          <w:color w:val="1F2937"/>
          <w:sz w:val="20"/>
        </w:rPr>
        <w:t>a senior engineer</w:t>
      </w:r>
      <w:r>
        <w:rPr>
          <w:b w:val="0"/>
          <w:color w:val="1F2937"/>
          <w:sz w:val="20"/>
        </w:rPr>
        <w:t>. Both are the first hires (§6.2), and the 2% advisory grant at the pre-seed is reserved for a sports-industry profile rather than a technical one, because the code is not the weak point.</w:t>
      </w:r>
    </w:p>
    <w:p>
      <w:pPr>
        <w:spacing w:after="120" w:before="0"/>
      </w:pPr>
    </w:p>
    <w:p>
      <w:pPr>
        <w:pStyle w:val="Heading1"/>
        <w:keepNext/>
        <w:spacing w:before="320" w:after="100"/>
        <w:pBdr>
          <w:bottom w:val="single" w:sz="6" w:space="8" w:color="D1D5DB"/>
        </w:pBdr>
      </w:pPr>
      <w:r>
        <w:rPr>
          <w:b/>
          <w:color w:val="1F2937"/>
          <w:sz w:val="32"/>
        </w:rPr>
        <w:t>3. Opportunity and business model</w:t>
      </w:r>
    </w:p>
    <w:p>
      <w:pPr>
        <w:pStyle w:val="Heading2"/>
        <w:keepNext/>
        <w:spacing w:before="320" w:after="100"/>
      </w:pPr>
      <w:r>
        <w:rPr>
          <w:b/>
          <w:color w:val="1F2937"/>
          <w:sz w:val="25"/>
        </w:rPr>
        <w:t>3.1 Client and market</w:t>
      </w:r>
    </w:p>
    <w:p>
      <w:pPr>
        <w:pStyle w:val="Heading3"/>
        <w:keepNext/>
        <w:spacing w:before="200" w:after="100"/>
      </w:pPr>
      <w:r>
        <w:rPr>
          <w:b/>
          <w:color w:val="6B7280"/>
          <w:sz w:val="22"/>
        </w:rPr>
        <w:t>3.1.1 The client</w:t>
      </w:r>
    </w:p>
    <w:p>
      <w:pPr>
        <w:spacing w:after="140" w:line="276" w:lineRule="auto"/>
        <w:jc w:val="both"/>
      </w:pPr>
      <w:r>
        <w:rPr>
          <w:b w:val="0"/>
          <w:color w:val="1F2937"/>
          <w:sz w:val="20"/>
        </w:rPr>
        <w:t>Three customers, one of whom pays for two different things.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Customer</w:t>
            </w:r>
          </w:p>
        </w:tc>
        <w:tc>
          <w:tcPr>
            <w:tcW w:type="dxa" w:w="3024"/>
            <w:shd w:val="clear" w:fill="EFF1F3"/>
          </w:tcPr>
          <w:p>
            <w:pPr>
              <w:spacing w:after="40" w:before="40"/>
            </w:pPr>
            <w:r/>
            <w:r>
              <w:rPr>
                <w:b/>
                <w:color w:val="1F2937"/>
                <w:sz w:val="17"/>
              </w:rPr>
              <w:t>What they want</w:t>
            </w:r>
          </w:p>
        </w:tc>
        <w:tc>
          <w:tcPr>
            <w:tcW w:type="dxa" w:w="3024"/>
            <w:shd w:val="clear" w:fill="EFF1F3"/>
          </w:tcPr>
          <w:p>
            <w:pPr>
              <w:spacing w:after="40" w:before="40"/>
            </w:pPr>
            <w:r/>
            <w:r>
              <w:rPr>
                <w:b/>
                <w:color w:val="1F2937"/>
                <w:sz w:val="17"/>
              </w:rPr>
              <w:t>What they pay</w:t>
            </w:r>
          </w:p>
        </w:tc>
      </w:tr>
      <w:tr>
        <w:tc>
          <w:tcPr>
            <w:tcW w:type="dxa" w:w="3024"/>
          </w:tcPr>
          <w:p>
            <w:pPr>
              <w:spacing w:after="40" w:before="40"/>
            </w:pPr>
            <w:r/>
            <w:r>
              <w:rPr>
                <w:b/>
                <w:color w:val="1F2937"/>
                <w:sz w:val="17"/>
              </w:rPr>
              <w:t>The athlete</w:t>
            </w:r>
          </w:p>
        </w:tc>
        <w:tc>
          <w:tcPr>
            <w:tcW w:type="dxa" w:w="3024"/>
          </w:tcPr>
          <w:p>
            <w:pPr>
              <w:spacing w:after="40" w:before="40"/>
            </w:pPr>
            <w:r/>
            <w:r>
              <w:rPr>
                <w:b w:val="0"/>
                <w:color w:val="1F2937"/>
                <w:sz w:val="17"/>
              </w:rPr>
              <w:t>Income from an audience they already have, without an agent</w:t>
            </w:r>
          </w:p>
        </w:tc>
        <w:tc>
          <w:tcPr>
            <w:tcW w:type="dxa" w:w="3024"/>
          </w:tcPr>
          <w:p>
            <w:pPr>
              <w:spacing w:after="40" w:before="40"/>
            </w:pPr>
            <w:r/>
            <w:r>
              <w:rPr>
                <w:b w:val="0"/>
                <w:color w:val="1F2937"/>
                <w:sz w:val="17"/>
              </w:rPr>
              <w:t>Nothing. They are the supply</w:t>
            </w:r>
          </w:p>
        </w:tc>
      </w:tr>
      <w:tr>
        <w:tc>
          <w:tcPr>
            <w:tcW w:type="dxa" w:w="3024"/>
          </w:tcPr>
          <w:p>
            <w:pPr>
              <w:spacing w:after="40" w:before="40"/>
            </w:pPr>
            <w:r/>
            <w:r>
              <w:rPr>
                <w:b/>
                <w:color w:val="1F2937"/>
                <w:sz w:val="17"/>
              </w:rPr>
              <w:t>The fan</w:t>
            </w:r>
          </w:p>
        </w:tc>
        <w:tc>
          <w:tcPr>
            <w:tcW w:type="dxa" w:w="3024"/>
          </w:tcPr>
          <w:p>
            <w:pPr>
              <w:spacing w:after="40" w:before="40"/>
            </w:pPr>
            <w:r/>
            <w:r>
              <w:rPr>
                <w:b w:val="0"/>
                <w:color w:val="1F2937"/>
                <w:sz w:val="17"/>
              </w:rPr>
              <w:t>Access, training content, proximity to an athlete they follow</w:t>
            </w:r>
          </w:p>
        </w:tc>
        <w:tc>
          <w:tcPr>
            <w:tcW w:type="dxa" w:w="3024"/>
          </w:tcPr>
          <w:p>
            <w:pPr>
              <w:spacing w:after="40" w:before="40"/>
            </w:pPr>
            <w:r/>
            <w:r>
              <w:rPr>
                <w:b w:val="0"/>
                <w:color w:val="1F2937"/>
                <w:sz w:val="17"/>
              </w:rPr>
              <w:t>€4.99–€14.99 a month</w:t>
            </w:r>
          </w:p>
        </w:tc>
      </w:tr>
      <w:tr>
        <w:tc>
          <w:tcPr>
            <w:tcW w:type="dxa" w:w="3024"/>
          </w:tcPr>
          <w:p>
            <w:pPr>
              <w:spacing w:after="40" w:before="40"/>
            </w:pPr>
            <w:r/>
            <w:r>
              <w:rPr>
                <w:b/>
                <w:color w:val="1F2937"/>
                <w:sz w:val="17"/>
              </w:rPr>
              <w:t>The sponsor</w:t>
            </w:r>
          </w:p>
        </w:tc>
        <w:tc>
          <w:tcPr>
            <w:tcW w:type="dxa" w:w="3024"/>
          </w:tcPr>
          <w:p>
            <w:pPr>
              <w:spacing w:after="40" w:before="40"/>
            </w:pPr>
            <w:r/>
            <w:r>
              <w:rPr>
                <w:b w:val="0"/>
                <w:color w:val="1F2937"/>
                <w:sz w:val="17"/>
              </w:rPr>
              <w:t>Athletes matched on evidence, and proof the campaign was delivered</w:t>
            </w:r>
          </w:p>
        </w:tc>
        <w:tc>
          <w:tcPr>
            <w:tcW w:type="dxa" w:w="3024"/>
          </w:tcPr>
          <w:p>
            <w:pPr>
              <w:spacing w:after="40" w:before="40"/>
            </w:pPr>
            <w:r/>
            <w:r>
              <w:rPr>
                <w:b w:val="0"/>
                <w:color w:val="1F2937"/>
                <w:sz w:val="17"/>
              </w:rPr>
              <w:t>10% of deal value, plus SaaS</w:t>
            </w:r>
          </w:p>
        </w:tc>
      </w:tr>
    </w:tbl>
    <w:p>
      <w:pPr>
        <w:spacing w:after="160" w:before="0"/>
      </w:pPr>
    </w:p>
    <w:p>
      <w:pPr>
        <w:spacing w:after="140" w:line="276" w:lineRule="auto"/>
        <w:jc w:val="both"/>
      </w:pPr>
      <w:r>
        <w:rPr>
          <w:b w:val="0"/>
          <w:color w:val="1F2937"/>
          <w:sz w:val="20"/>
        </w:rPr>
        <w:t>The athlete is the constraint. Fans and sponsors follow supply, and supply in this market is not scarce — it is unserved.</w:t>
      </w:r>
    </w:p>
    <w:p>
      <w:pPr>
        <w:pStyle w:val="Heading3"/>
        <w:keepNext/>
        <w:spacing w:before="200" w:after="100"/>
      </w:pPr>
      <w:r>
        <w:rPr>
          <w:b/>
          <w:color w:val="6B7280"/>
          <w:sz w:val="22"/>
        </w:rPr>
        <w:t>3.1.2 Market size</w:t>
      </w:r>
    </w:p>
    <w:p>
      <w:pPr>
        <w:spacing w:before="120" w:after="40"/>
        <w:jc w:val="center"/>
      </w:pPr>
      <w:r>
        <w:drawing>
          <wp:inline xmlns:a="http://schemas.openxmlformats.org/drawingml/2006/main" xmlns:pic="http://schemas.openxmlformats.org/drawingml/2006/picture">
            <wp:extent cx="5760000" cy="2986518"/>
            <wp:docPr id="2" name="Picture 2"/>
            <wp:cNvGraphicFramePr>
              <a:graphicFrameLocks noChangeAspect="1"/>
            </wp:cNvGraphicFramePr>
            <a:graphic>
              <a:graphicData uri="http://schemas.openxmlformats.org/drawingml/2006/picture">
                <pic:pic>
                  <pic:nvPicPr>
                    <pic:cNvPr id="0" name="g3-market-funnel.png"/>
                    <pic:cNvPicPr/>
                  </pic:nvPicPr>
                  <pic:blipFill>
                    <a:blip r:embed="rId11"/>
                    <a:stretch>
                      <a:fillRect/>
                    </a:stretch>
                  </pic:blipFill>
                  <pic:spPr>
                    <a:xfrm>
                      <a:off x="0" y="0"/>
                      <a:ext cx="5760000" cy="2986518"/>
                    </a:xfrm>
                    <a:prstGeom prst="rect"/>
                  </pic:spPr>
                </pic:pic>
              </a:graphicData>
            </a:graphic>
          </wp:inline>
        </w:drawing>
      </w:r>
    </w:p>
    <w:p>
      <w:pPr>
        <w:spacing w:after="200"/>
        <w:jc w:val="center"/>
      </w:pPr>
      <w:r>
        <w:rPr>
          <w:b w:val="0"/>
          <w:color w:val="6B7280"/>
          <w:sz w:val="16"/>
        </w:rPr>
        <w:t>Figure 2 — From 520 million people to the athletes the plan can serve. Logarithmic; four orders of magnitude.</w:t>
      </w:r>
    </w:p>
    <w:p>
      <w:pPr>
        <w:spacing w:after="140" w:line="276" w:lineRule="auto"/>
        <w:jc w:val="both"/>
      </w:pPr>
      <w:r>
        <w:rPr>
          <w:b w:val="0"/>
          <w:color w:val="1F2937"/>
          <w:sz w:val="20"/>
        </w:rPr>
        <w:t xml:space="preserve">The funnel narrows from the EU-27 and UK population to a </w:t>
      </w:r>
      <w:r>
        <w:rPr>
          <w:b/>
          <w:color w:val="1F2937"/>
          <w:sz w:val="20"/>
        </w:rPr>
        <w:t>TAM of 138,000 athletes</w:t>
      </w:r>
      <w:r>
        <w:rPr>
          <w:b w:val="0"/>
          <w:color w:val="1F2937"/>
          <w:sz w:val="20"/>
        </w:rPr>
        <w:t xml:space="preserve"> with 5,000 or more followers in niche sports, a </w:t>
      </w:r>
      <w:r>
        <w:rPr>
          <w:b/>
          <w:color w:val="1F2937"/>
          <w:sz w:val="20"/>
        </w:rPr>
        <w:t>SAM of 55,000</w:t>
      </w:r>
      <w:r>
        <w:rPr>
          <w:b w:val="0"/>
          <w:color w:val="1F2937"/>
          <w:sz w:val="20"/>
        </w:rPr>
        <w:t xml:space="preserve"> across six launch markets, and a Y7 target of </w:t>
      </w:r>
      <w:r>
        <w:rPr>
          <w:b/>
          <w:color w:val="1F2937"/>
          <w:sz w:val="20"/>
        </w:rPr>
        <w:t>22,000</w:t>
      </w:r>
      <w:r>
        <w:rPr>
          <w:b w:val="0"/>
          <w:color w:val="1F2937"/>
          <w:sz w:val="20"/>
        </w:rPr>
        <w:t xml:space="preserve"> — 40% of the serviceable market after seven years.</w:t>
      </w:r>
    </w:p>
    <w:p>
      <w:pPr>
        <w:keepNext/>
        <w:spacing w:before="160" w:after="20"/>
        <w:ind w:left="227"/>
        <w:shd w:val="clear" w:fill="F6F7F9"/>
        <w:pBdr>
          <w:left w:val="single" w:sz="18" w:space="8" w:color="9CA3AF"/>
        </w:pBdr>
      </w:pPr>
      <w:r>
        <w:rPr>
          <w:b/>
          <w:color w:val="1F2937"/>
          <w:sz w:val="19"/>
        </w:rPr>
        <w:t>The softest number in the plan, named as such</w:t>
      </w:r>
    </w:p>
    <w:p>
      <w:pPr>
        <w:spacing w:before="0" w:after="160" w:line="264" w:lineRule="auto"/>
        <w:ind w:left="227"/>
        <w:shd w:val="clear" w:fill="F6F7F9"/>
        <w:pBdr>
          <w:left w:val="single" w:sz="18" w:space="8" w:color="9CA3AF"/>
        </w:pBdr>
      </w:pPr>
      <w:r>
        <w:rPr>
          <w:b w:val="0"/>
          <w:color w:val="1F2937"/>
          <w:sz w:val="19"/>
        </w:rPr>
        <w:t>The 3% step from "competes at club level" to "has 5,000 followers" is an estimate, not a measurement. It is the number most likely to be wrong, and the federation licence data in Appendix G is what would replace it.</w:t>
      </w:r>
    </w:p>
    <w:p>
      <w:pPr>
        <w:pStyle w:val="Heading3"/>
        <w:keepNext/>
        <w:spacing w:before="200" w:after="100"/>
      </w:pPr>
      <w:r>
        <w:rPr>
          <w:b/>
          <w:color w:val="6B7280"/>
          <w:sz w:val="22"/>
        </w:rPr>
        <w:t>3.1.3 Segmentation</w:t>
      </w:r>
    </w:p>
    <w:p>
      <w:pPr>
        <w:spacing w:after="140" w:line="276" w:lineRule="auto"/>
        <w:jc w:val="both"/>
      </w:pPr>
      <w:r>
        <w:rPr>
          <w:b w:val="0"/>
          <w:color w:val="1F2937"/>
          <w:sz w:val="20"/>
        </w:rPr>
        <w:t xml:space="preserve">The segmentation that decides strategy is </w:t>
      </w:r>
      <w:r>
        <w:rPr>
          <w:b/>
          <w:color w:val="1F2937"/>
          <w:sz w:val="20"/>
        </w:rPr>
        <w:t>agent density</w:t>
      </w:r>
      <w:r>
        <w:rPr>
          <w:b w:val="0"/>
          <w:color w:val="1F2937"/>
          <w:sz w:val="20"/>
        </w:rPr>
        <w:t>, not sport or country.</w:t>
      </w:r>
    </w:p>
    <w:p>
      <w:pPr>
        <w:spacing w:before="120" w:after="40"/>
        <w:jc w:val="center"/>
      </w:pPr>
      <w:r>
        <w:drawing>
          <wp:inline xmlns:a="http://schemas.openxmlformats.org/drawingml/2006/main" xmlns:pic="http://schemas.openxmlformats.org/drawingml/2006/picture">
            <wp:extent cx="5760000" cy="3575338"/>
            <wp:docPr id="3" name="Picture 3"/>
            <wp:cNvGraphicFramePr>
              <a:graphicFrameLocks noChangeAspect="1"/>
            </wp:cNvGraphicFramePr>
            <a:graphic>
              <a:graphicData uri="http://schemas.openxmlformats.org/drawingml/2006/picture">
                <pic:pic>
                  <pic:nvPicPr>
                    <pic:cNvPr id="0" name="g4-sport-index.png"/>
                    <pic:cNvPicPr/>
                  </pic:nvPicPr>
                  <pic:blipFill>
                    <a:blip r:embed="rId12"/>
                    <a:stretch>
                      <a:fillRect/>
                    </a:stretch>
                  </pic:blipFill>
                  <pic:spPr>
                    <a:xfrm>
                      <a:off x="0" y="0"/>
                      <a:ext cx="5760000" cy="3575338"/>
                    </a:xfrm>
                    <a:prstGeom prst="rect"/>
                  </pic:spPr>
                </pic:pic>
              </a:graphicData>
            </a:graphic>
          </wp:inline>
        </w:drawing>
      </w:r>
    </w:p>
    <w:p>
      <w:pPr>
        <w:spacing w:after="200"/>
        <w:jc w:val="center"/>
      </w:pPr>
      <w:r>
        <w:rPr>
          <w:b w:val="0"/>
          <w:color w:val="6B7280"/>
          <w:sz w:val="16"/>
        </w:rPr>
        <w:t>Figure 3 — 714 country by sport pairs scored on opportunity against agent density. The wedge is the left edge.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Popular sports</w:t>
            </w:r>
          </w:p>
        </w:tc>
        <w:tc>
          <w:tcPr>
            <w:tcW w:type="dxa" w:w="3024"/>
            <w:shd w:val="clear" w:fill="EFF1F3"/>
          </w:tcPr>
          <w:p>
            <w:pPr>
              <w:spacing w:after="40" w:before="40"/>
            </w:pPr>
            <w:r/>
            <w:r>
              <w:rPr>
                <w:b/>
                <w:color w:val="1F2937"/>
                <w:sz w:val="17"/>
              </w:rPr>
              <w:t>Niche sports</w:t>
            </w:r>
          </w:p>
        </w:tc>
      </w:tr>
      <w:tr>
        <w:tc>
          <w:tcPr>
            <w:tcW w:type="dxa" w:w="3024"/>
          </w:tcPr>
          <w:p>
            <w:pPr>
              <w:spacing w:after="40" w:before="40"/>
            </w:pPr>
            <w:r/>
            <w:r>
              <w:rPr>
                <w:b w:val="0"/>
                <w:color w:val="1F2937"/>
                <w:sz w:val="17"/>
              </w:rPr>
              <w:t>Does an agent exist?</w:t>
            </w:r>
          </w:p>
        </w:tc>
        <w:tc>
          <w:tcPr>
            <w:tcW w:type="dxa" w:w="3024"/>
          </w:tcPr>
          <w:p>
            <w:pPr>
              <w:spacing w:after="40" w:before="40"/>
            </w:pPr>
            <w:r/>
            <w:r>
              <w:rPr>
                <w:b w:val="0"/>
                <w:color w:val="1F2937"/>
                <w:sz w:val="17"/>
              </w:rPr>
              <w:t>Yes, for the top. The tail is ignored</w:t>
            </w:r>
          </w:p>
        </w:tc>
        <w:tc>
          <w:tcPr>
            <w:tcW w:type="dxa" w:w="3024"/>
          </w:tcPr>
          <w:p>
            <w:pPr>
              <w:spacing w:after="40" w:before="40"/>
            </w:pPr>
            <w:r/>
            <w:r>
              <w:rPr>
                <w:b/>
                <w:color w:val="1F2937"/>
                <w:sz w:val="17"/>
              </w:rPr>
              <w:t>No</w:t>
            </w:r>
          </w:p>
        </w:tc>
      </w:tr>
      <w:tr>
        <w:tc>
          <w:tcPr>
            <w:tcW w:type="dxa" w:w="3024"/>
          </w:tcPr>
          <w:p>
            <w:pPr>
              <w:spacing w:after="40" w:before="40"/>
            </w:pPr>
            <w:r/>
            <w:r>
              <w:rPr>
                <w:b w:val="0"/>
                <w:color w:val="1F2937"/>
                <w:sz w:val="17"/>
              </w:rPr>
              <w:t>The athlete's alternative</w:t>
            </w:r>
          </w:p>
        </w:tc>
        <w:tc>
          <w:tcPr>
            <w:tcW w:type="dxa" w:w="3024"/>
          </w:tcPr>
          <w:p>
            <w:pPr>
              <w:spacing w:after="40" w:before="40"/>
            </w:pPr>
            <w:r/>
            <w:r>
              <w:rPr>
                <w:b w:val="0"/>
                <w:color w:val="1F2937"/>
                <w:sz w:val="17"/>
              </w:rPr>
              <w:t>An agent taking 10–20%, if one will take them</w:t>
            </w:r>
          </w:p>
        </w:tc>
        <w:tc>
          <w:tcPr>
            <w:tcW w:type="dxa" w:w="3024"/>
          </w:tcPr>
          <w:p>
            <w:pPr>
              <w:spacing w:after="40" w:before="40"/>
            </w:pPr>
            <w:r/>
            <w:r>
              <w:rPr>
                <w:b/>
                <w:color w:val="1F2937"/>
                <w:sz w:val="17"/>
              </w:rPr>
              <w:t>Nothing</w:t>
            </w:r>
          </w:p>
        </w:tc>
      </w:tr>
      <w:tr>
        <w:tc>
          <w:tcPr>
            <w:tcW w:type="dxa" w:w="3024"/>
          </w:tcPr>
          <w:p>
            <w:pPr>
              <w:spacing w:after="40" w:before="40"/>
            </w:pPr>
            <w:r/>
            <w:r>
              <w:rPr>
                <w:b w:val="0"/>
                <w:color w:val="1F2937"/>
                <w:sz w:val="17"/>
              </w:rPr>
              <w:t>What we sell</w:t>
            </w:r>
          </w:p>
        </w:tc>
        <w:tc>
          <w:tcPr>
            <w:tcW w:type="dxa" w:w="3024"/>
          </w:tcPr>
          <w:p>
            <w:pPr>
              <w:spacing w:after="40" w:before="40"/>
            </w:pPr>
            <w:r/>
            <w:r>
              <w:rPr>
                <w:b w:val="0"/>
                <w:color w:val="1F2937"/>
                <w:sz w:val="17"/>
              </w:rPr>
              <w:t>Disintermediation — 10%, matched on evidence</w:t>
            </w:r>
          </w:p>
        </w:tc>
        <w:tc>
          <w:tcPr>
            <w:tcW w:type="dxa" w:w="3024"/>
          </w:tcPr>
          <w:p>
            <w:pPr>
              <w:spacing w:after="40" w:before="40"/>
            </w:pPr>
            <w:r/>
            <w:r>
              <w:rPr>
                <w:b w:val="0"/>
                <w:color w:val="1F2937"/>
                <w:sz w:val="17"/>
              </w:rPr>
              <w:t>Market creation — monetise at all</w:t>
            </w:r>
          </w:p>
        </w:tc>
      </w:tr>
      <w:tr>
        <w:tc>
          <w:tcPr>
            <w:tcW w:type="dxa" w:w="3024"/>
          </w:tcPr>
          <w:p>
            <w:pPr>
              <w:spacing w:after="40" w:before="40"/>
            </w:pPr>
            <w:r/>
            <w:r>
              <w:rPr>
                <w:b w:val="0"/>
                <w:color w:val="1F2937"/>
                <w:sz w:val="17"/>
              </w:rPr>
              <w:t>Customer acquisition cost</w:t>
            </w:r>
          </w:p>
        </w:tc>
        <w:tc>
          <w:tcPr>
            <w:tcW w:type="dxa" w:w="3024"/>
          </w:tcPr>
          <w:p>
            <w:pPr>
              <w:spacing w:after="40" w:before="40"/>
            </w:pPr>
            <w:r/>
            <w:r>
              <w:rPr>
                <w:b w:val="0"/>
                <w:color w:val="1F2937"/>
                <w:sz w:val="17"/>
              </w:rPr>
              <w:t>Higher: an incumbent relationship to beat</w:t>
            </w:r>
          </w:p>
        </w:tc>
        <w:tc>
          <w:tcPr>
            <w:tcW w:type="dxa" w:w="3024"/>
          </w:tcPr>
          <w:p>
            <w:pPr>
              <w:spacing w:after="40" w:before="40"/>
            </w:pPr>
            <w:r/>
            <w:r>
              <w:rPr>
                <w:b w:val="0"/>
                <w:color w:val="1F2937"/>
                <w:sz w:val="17"/>
              </w:rPr>
              <w:t>Lower: no incumbent</w:t>
            </w:r>
          </w:p>
        </w:tc>
      </w:tr>
    </w:tbl>
    <w:p>
      <w:pPr>
        <w:spacing w:after="160" w:before="0"/>
      </w:pPr>
    </w:p>
    <w:p>
      <w:pPr>
        <w:spacing w:after="140" w:line="276" w:lineRule="auto"/>
        <w:jc w:val="both"/>
      </w:pPr>
      <w:r>
        <w:rPr>
          <w:b/>
          <w:color w:val="1F2937"/>
          <w:sz w:val="20"/>
        </w:rPr>
        <w:t>We start where there is no incumbent.</w:t>
      </w:r>
      <w:r>
        <w:rPr>
          <w:b w:val="0"/>
          <w:color w:val="1F2937"/>
          <w:sz w:val="20"/>
        </w:rPr>
        <w:t xml:space="preserve"> The sport index scores 714 country × sport pairs on supply, demand, appetite and agent density; Spain in niche endurance and combat sports is the opening position. Full method in Appendix H.</w:t>
      </w:r>
    </w:p>
    <w:p>
      <w:pPr>
        <w:pStyle w:val="Heading3"/>
        <w:keepNext/>
        <w:spacing w:before="200" w:after="100"/>
      </w:pPr>
      <w:r>
        <w:rPr>
          <w:b/>
          <w:color w:val="6B7280"/>
          <w:sz w:val="22"/>
        </w:rPr>
        <w:t>3.1.4 Market research</w:t>
      </w:r>
    </w:p>
    <w:p>
      <w:pPr>
        <w:spacing w:after="140" w:line="276" w:lineRule="auto"/>
        <w:jc w:val="both"/>
      </w:pPr>
      <w:r>
        <w:rPr>
          <w:b w:val="0"/>
          <w:color w:val="1F2937"/>
          <w:sz w:val="20"/>
        </w:rPr>
        <w:t xml:space="preserve">Two strands of primary research: an expert interview inside Olympic broadcasting, and conversations with athletes in the target segment. Full method, limitations and findings in </w:t>
      </w:r>
      <w:r>
        <w:rPr>
          <w:b/>
          <w:color w:val="1F2937"/>
          <w:sz w:val="20"/>
        </w:rPr>
        <w:t>Appendix O</w:t>
      </w:r>
      <w:r>
        <w:rPr>
          <w:b w:val="0"/>
          <w:color w:val="1F2937"/>
          <w:sz w:val="20"/>
        </w:rPr>
        <w:t>.</w:t>
      </w:r>
    </w:p>
    <w:p>
      <w:pPr>
        <w:spacing w:after="140" w:line="276" w:lineRule="auto"/>
        <w:jc w:val="both"/>
      </w:pPr>
      <w:r>
        <w:rPr>
          <w:b/>
          <w:color w:val="1F2937"/>
          <w:sz w:val="20"/>
        </w:rPr>
        <w:t>Expert — Íñigo Cristóbal Losada</w:t>
      </w:r>
      <w:r>
        <w:rPr>
          <w:b w:val="0"/>
          <w:color w:val="1F2937"/>
          <w:sz w:val="20"/>
        </w:rPr>
        <w:t>, AI Lead at olympics.com after eleven years at Olympic Broadcasting Services, where he was Broadcaster Services Manager through Tokyo 2020 and Beijing 2022. He liked the idea, and gave three pieces of advice. Two changed the plan.</w:t>
      </w:r>
    </w:p>
    <w:p>
      <w:pPr>
        <w:keepNext/>
        <w:spacing w:before="160" w:after="20"/>
        <w:ind w:left="227"/>
        <w:shd w:val="clear" w:fill="F6F7F9"/>
        <w:pBdr>
          <w:left w:val="single" w:sz="18" w:space="8" w:color="D97706"/>
        </w:pBdr>
      </w:pPr>
      <w:r>
        <w:rPr>
          <w:b/>
          <w:color w:val="D97706"/>
          <w:sz w:val="19"/>
        </w:rPr>
        <w:t>The research changed the product, which is the point of doing it</w:t>
      </w:r>
    </w:p>
    <w:p>
      <w:pPr>
        <w:spacing w:before="0" w:after="160" w:line="264" w:lineRule="auto"/>
        <w:ind w:left="227"/>
        <w:shd w:val="clear" w:fill="F6F7F9"/>
        <w:pBdr>
          <w:left w:val="single" w:sz="18" w:space="8" w:color="D97706"/>
        </w:pBdr>
      </w:pPr>
      <w:r>
        <w:rPr>
          <w:b w:val="0"/>
          <w:color w:val="1F2937"/>
          <w:sz w:val="19"/>
        </w:rPr>
        <w:t xml:space="preserve">The idea was originally pitched to him as a product </w:t>
      </w:r>
      <w:r>
        <w:rPr>
          <w:b w:val="0"/>
          <w:i/>
          <w:color w:val="1F2937"/>
          <w:sz w:val="19"/>
        </w:rPr>
        <w:t>for the IOC</w:t>
      </w:r>
      <w:r>
        <w:rPr>
          <w:b w:val="0"/>
          <w:color w:val="1F2937"/>
          <w:sz w:val="19"/>
        </w:rPr>
        <w:t xml:space="preserve">, open only to Olympic athletes. </w:t>
      </w:r>
      <w:r>
        <w:rPr>
          <w:b/>
          <w:color w:val="1F2937"/>
          <w:sz w:val="19"/>
        </w:rPr>
        <w:t>He rejected that framing</w:t>
      </w:r>
      <w:r>
        <w:rPr>
          <w:b w:val="0"/>
          <w:color w:val="1F2937"/>
          <w:sz w:val="19"/>
        </w:rPr>
        <w:t xml:space="preserve">: open registration to everyone, but build a filtering mechanism so that not anyone can register as an athlete. </w:t>
      </w:r>
      <w:r>
        <w:rPr>
          <w:b/>
          <w:color w:val="1F2937"/>
          <w:sz w:val="19"/>
        </w:rPr>
        <w:t>The admission gate exists because of that conversation.</w:t>
      </w:r>
      <w:r>
        <w:rPr>
          <w:b w:val="0"/>
          <w:color w:val="1F2937"/>
          <w:sz w:val="19"/>
        </w:rPr>
        <w:t xml:space="preserve"> What was built as a result — and is live in the demo — is an application flow with automated proof-checking, a human review queue, versioned marketability scoring, and club nomination as a second route. Nothing self-verifies.</w:t>
      </w:r>
    </w:p>
    <w:p>
      <w:pPr>
        <w:spacing w:after="140" w:line="276" w:lineRule="auto"/>
        <w:jc w:val="both"/>
      </w:pPr>
      <w:r>
        <w:rPr>
          <w:b w:val="0"/>
          <w:color w:val="1F2937"/>
          <w:sz w:val="20"/>
        </w:rPr>
        <w:t xml:space="preserve">He also advised </w:t>
      </w:r>
      <w:r>
        <w:rPr>
          <w:b/>
          <w:color w:val="1F2937"/>
          <w:sz w:val="20"/>
        </w:rPr>
        <w:t>phasing</w:t>
      </w:r>
      <w:r>
        <w:rPr>
          <w:b w:val="0"/>
          <w:color w:val="1F2937"/>
          <w:sz w:val="20"/>
        </w:rPr>
        <w:t xml:space="preserve">: prioritise the content side, and roll the sponsorship layer out as data accumulates. That independently matches the revenue sequencing the model already had. And he pointed to the IOC's </w:t>
      </w:r>
      <w:r>
        <w:rPr>
          <w:b/>
          <w:color w:val="1F2937"/>
          <w:sz w:val="20"/>
        </w:rPr>
        <w:t>Athlete365</w:t>
      </w:r>
      <w:r>
        <w:rPr>
          <w:b w:val="0"/>
          <w:color w:val="1F2937"/>
          <w:sz w:val="20"/>
        </w:rPr>
        <w:t xml:space="preserve"> programme as a future partnership route; its Business Accelerator serves elite athletes transitioning </w:t>
      </w:r>
      <w:r>
        <w:rPr>
          <w:b w:val="0"/>
          <w:i/>
          <w:color w:val="1F2937"/>
          <w:sz w:val="20"/>
        </w:rPr>
        <w:t>out</w:t>
      </w:r>
      <w:r>
        <w:rPr>
          <w:b w:val="0"/>
          <w:color w:val="1F2937"/>
          <w:sz w:val="20"/>
        </w:rPr>
        <w:t xml:space="preserve"> of sport, which makes it adjacent rather than competitive.</w:t>
      </w:r>
    </w:p>
    <w:p>
      <w:pPr>
        <w:spacing w:after="140" w:line="276" w:lineRule="auto"/>
        <w:jc w:val="both"/>
      </w:pPr>
      <w:r>
        <w:rPr>
          <w:b w:val="0"/>
          <w:color w:val="1F2937"/>
          <w:sz w:val="20"/>
        </w:rPr>
        <w:t xml:space="preserve">The full method, the athlete findings, the limitations and the research roadmap follow in §3.1.5. In summary, the </w:t>
      </w:r>
      <w:r>
        <w:rPr>
          <w:b/>
          <w:color w:val="1F2937"/>
          <w:sz w:val="20"/>
        </w:rPr>
        <w:t>athlete</w:t>
      </w:r>
      <w:r>
        <w:rPr>
          <w:b w:val="0"/>
          <w:color w:val="1F2937"/>
          <w:sz w:val="20"/>
        </w:rPr>
        <w:t xml:space="preserve"> conversations — rugby league players in Lebanon and one competing at Asian level in CrossFit — produced four findings:</w:t>
      </w:r>
    </w:p>
    <w:p>
      <w:pPr>
        <w:pStyle w:val="ListNumber"/>
        <w:spacing w:after="60" w:line="264" w:lineRule="auto"/>
        <w:ind w:left="340"/>
      </w:pPr>
      <w:r>
        <w:rPr>
          <w:b/>
          <w:color w:val="1F2937"/>
          <w:sz w:val="20"/>
        </w:rPr>
        <w:t>Current earnings are zero.</w:t>
      </w:r>
      <w:r>
        <w:rPr>
          <w:b w:val="0"/>
          <w:color w:val="1F2937"/>
          <w:sz w:val="20"/>
        </w:rPr>
        <w:t xml:space="preserve"> Not low. Nothing.</w:t>
      </w:r>
    </w:p>
    <w:p>
      <w:pPr>
        <w:pStyle w:val="ListNumber"/>
        <w:spacing w:after="60" w:line="264" w:lineRule="auto"/>
        <w:ind w:left="340"/>
      </w:pPr>
      <w:r>
        <w:rPr>
          <w:b/>
          <w:color w:val="1F2937"/>
          <w:sz w:val="20"/>
        </w:rPr>
        <w:t>The inequity is felt.</w:t>
      </w:r>
      <w:r>
        <w:rPr>
          <w:b w:val="0"/>
          <w:color w:val="1F2937"/>
          <w:sz w:val="20"/>
        </w:rPr>
        <w:t xml:space="preserve"> Influencers producing far less demanding content earn more than competing athletes do.</w:t>
      </w:r>
    </w:p>
    <w:p>
      <w:pPr>
        <w:pStyle w:val="ListNumber"/>
        <w:spacing w:after="60" w:line="264" w:lineRule="auto"/>
        <w:ind w:left="340"/>
      </w:pPr>
      <w:r>
        <w:rPr>
          <w:b/>
          <w:color w:val="1F2937"/>
          <w:sz w:val="20"/>
        </w:rPr>
        <w:t>Sponsorship arrives despite the sport, not because of it.</w:t>
      </w:r>
      <w:r>
        <w:rPr>
          <w:b w:val="0"/>
          <w:color w:val="1F2937"/>
          <w:sz w:val="20"/>
        </w:rPr>
        <w:t xml:space="preserve"> The one athlete who does have a sponsor did not get it as a rugby league player, because no route exists by which the sport itself produces the relationship.</w:t>
      </w:r>
    </w:p>
    <w:p>
      <w:pPr>
        <w:pStyle w:val="ListNumber"/>
        <w:spacing w:after="60" w:line="264" w:lineRule="auto"/>
        <w:ind w:left="340"/>
      </w:pPr>
      <w:r>
        <w:rPr>
          <w:b/>
          <w:color w:val="1F2937"/>
          <w:sz w:val="20"/>
        </w:rPr>
        <w:t>The suppression loop.</w:t>
      </w:r>
      <w:r>
        <w:rPr>
          <w:b w:val="0"/>
          <w:color w:val="1F2937"/>
          <w:sz w:val="20"/>
        </w:rPr>
        <w:t xml:space="preserve"> Athletes do not invest in building an audience because there is no return on doing so. </w:t>
      </w:r>
      <w:r>
        <w:rPr>
          <w:b w:val="0"/>
          <w:i/>
          <w:color w:val="1F2937"/>
          <w:sz w:val="20"/>
        </w:rPr>
        <w:t>The absence of monetisation suppresses the supply of audience in the first place.</w:t>
      </w:r>
    </w:p>
    <w:p>
      <w:pPr>
        <w:spacing w:after="140" w:line="276" w:lineRule="auto"/>
        <w:jc w:val="both"/>
      </w:pPr>
      <w:r>
        <w:rPr>
          <w:b w:val="0"/>
          <w:color w:val="1F2937"/>
          <w:sz w:val="20"/>
        </w:rPr>
        <w:t xml:space="preserve">That fourth finding matters for sizing: the TAM above counts athletes who </w:t>
      </w:r>
      <w:r>
        <w:rPr>
          <w:b w:val="0"/>
          <w:i/>
          <w:color w:val="1F2937"/>
          <w:sz w:val="20"/>
        </w:rPr>
        <w:t>already</w:t>
      </w:r>
      <w:r>
        <w:rPr>
          <w:b w:val="0"/>
          <w:color w:val="1F2937"/>
          <w:sz w:val="20"/>
        </w:rPr>
        <w:t xml:space="preserve"> have 5,000 followers, which measures the market under current incentives. The plan does not claim the expansion, but the honest error direction is understatement.</w:t>
      </w:r>
    </w:p>
    <w:p>
      <w:pPr>
        <w:pStyle w:val="Heading3"/>
        <w:keepNext/>
        <w:spacing w:before="200" w:after="100"/>
      </w:pPr>
      <w:r>
        <w:rPr>
          <w:b/>
          <w:color w:val="6B7280"/>
          <w:sz w:val="22"/>
        </w:rPr>
        <w:t>3.1.5 Primary research in full</w:t>
      </w:r>
    </w:p>
    <w:p>
      <w:pPr>
        <w:spacing w:after="140" w:line="276" w:lineRule="auto"/>
        <w:jc w:val="both"/>
      </w:pPr>
      <w:r>
        <w:rPr>
          <w:b w:val="0"/>
          <w:i/>
          <w:color w:val="1F2937"/>
          <w:sz w:val="20"/>
        </w:rPr>
        <w:t>ESADE outline §3.1.1.4. Two strands of qualitative primary research: one expert interview inside Olympic broadcasting, and conversations with athletes in the segment the plan targets. This section reports what was said, what it changed, and what it does not settle.</w:t>
      </w:r>
    </w:p>
    <w:p>
      <w:pPr>
        <w:keepNext/>
        <w:spacing w:before="160" w:after="20"/>
        <w:ind w:left="227"/>
        <w:shd w:val="clear" w:fill="F6F7F9"/>
        <w:pBdr>
          <w:left w:val="single" w:sz="18" w:space="8" w:color="9CA3AF"/>
        </w:pBdr>
      </w:pPr>
      <w:r>
        <w:rPr>
          <w:b/>
          <w:color w:val="1F2937"/>
          <w:sz w:val="19"/>
        </w:rPr>
        <w:t>Two details to confirm before submission</w:t>
      </w:r>
    </w:p>
    <w:p>
      <w:pPr>
        <w:spacing w:before="0" w:after="160" w:line="264" w:lineRule="auto"/>
        <w:ind w:left="227"/>
        <w:shd w:val="clear" w:fill="F6F7F9"/>
        <w:pBdr>
          <w:left w:val="single" w:sz="18" w:space="8" w:color="9CA3AF"/>
        </w:pBdr>
      </w:pPr>
      <w:r>
        <w:rPr>
          <w:b w:val="0"/>
          <w:color w:val="1F2937"/>
          <w:sz w:val="19"/>
        </w:rPr>
        <w:t>The number of athletes spoken to is written below as "several"; replace it with the exact count. The Íñigo interview date should also be stated. Both are the kind of specific an examiner will ask for.</w:t>
      </w:r>
    </w:p>
    <w:p>
      <w:pPr>
        <w:spacing w:after="120" w:before="0"/>
      </w:pPr>
    </w:p>
    <w:p>
      <w:pPr>
        <w:pStyle w:val="Heading4"/>
        <w:keepNext/>
        <w:spacing w:before="200" w:after="100"/>
      </w:pPr>
      <w:r>
        <w:rPr>
          <w:b/>
          <w:color w:val="6B7280"/>
          <w:sz w:val="20"/>
        </w:rPr>
        <w:t>3.1.1 Method, and what it can support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Strand A</w:t>
            </w:r>
          </w:p>
        </w:tc>
        <w:tc>
          <w:tcPr>
            <w:tcW w:type="dxa" w:w="3024"/>
            <w:shd w:val="clear" w:fill="EFF1F3"/>
          </w:tcPr>
          <w:p>
            <w:pPr>
              <w:spacing w:after="40" w:before="40"/>
            </w:pPr>
            <w:r/>
            <w:r>
              <w:rPr>
                <w:b/>
                <w:color w:val="1F2937"/>
                <w:sz w:val="17"/>
              </w:rPr>
              <w:t>Strand B</w:t>
            </w:r>
          </w:p>
        </w:tc>
      </w:tr>
      <w:tr>
        <w:tc>
          <w:tcPr>
            <w:tcW w:type="dxa" w:w="3024"/>
          </w:tcPr>
          <w:p>
            <w:pPr>
              <w:spacing w:after="40" w:before="40"/>
            </w:pPr>
            <w:r/>
            <w:r>
              <w:rPr>
                <w:b/>
                <w:color w:val="1F2937"/>
                <w:sz w:val="17"/>
              </w:rPr>
              <w:t>Who</w:t>
            </w:r>
          </w:p>
        </w:tc>
        <w:tc>
          <w:tcPr>
            <w:tcW w:type="dxa" w:w="3024"/>
          </w:tcPr>
          <w:p>
            <w:pPr>
              <w:spacing w:after="40" w:before="40"/>
            </w:pPr>
            <w:r/>
            <w:r>
              <w:rPr>
                <w:b w:val="0"/>
                <w:color w:val="1F2937"/>
                <w:sz w:val="17"/>
              </w:rPr>
              <w:t>Íñigo Cristóbal Losada, AI Lead at olympics.com</w:t>
            </w:r>
          </w:p>
        </w:tc>
        <w:tc>
          <w:tcPr>
            <w:tcW w:type="dxa" w:w="3024"/>
          </w:tcPr>
          <w:p>
            <w:pPr>
              <w:spacing w:after="40" w:before="40"/>
            </w:pPr>
            <w:r/>
            <w:r>
              <w:rPr>
                <w:b w:val="0"/>
                <w:color w:val="1F2937"/>
                <w:sz w:val="17"/>
              </w:rPr>
              <w:t>Rugby league players in Lebanon; one athlete competing at Asian level in CrossFit</w:t>
            </w:r>
          </w:p>
        </w:tc>
      </w:tr>
      <w:tr>
        <w:tc>
          <w:tcPr>
            <w:tcW w:type="dxa" w:w="3024"/>
          </w:tcPr>
          <w:p>
            <w:pPr>
              <w:spacing w:after="40" w:before="40"/>
            </w:pPr>
            <w:r/>
            <w:r>
              <w:rPr>
                <w:b/>
                <w:color w:val="1F2937"/>
                <w:sz w:val="17"/>
              </w:rPr>
              <w:t>Why them</w:t>
            </w:r>
          </w:p>
        </w:tc>
        <w:tc>
          <w:tcPr>
            <w:tcW w:type="dxa" w:w="3024"/>
          </w:tcPr>
          <w:p>
            <w:pPr>
              <w:spacing w:after="40" w:before="40"/>
            </w:pPr>
            <w:r/>
            <w:r>
              <w:rPr>
                <w:b w:val="0"/>
                <w:color w:val="1F2937"/>
                <w:sz w:val="17"/>
              </w:rPr>
              <w:t>A decade inside Olympic broadcast operations and rights-holder relationships</w:t>
            </w:r>
          </w:p>
        </w:tc>
        <w:tc>
          <w:tcPr>
            <w:tcW w:type="dxa" w:w="3024"/>
          </w:tcPr>
          <w:p>
            <w:pPr>
              <w:spacing w:after="40" w:before="40"/>
            </w:pPr>
            <w:r/>
            <w:r>
              <w:rPr>
                <w:b w:val="0"/>
                <w:color w:val="1F2937"/>
                <w:sz w:val="17"/>
              </w:rPr>
              <w:t xml:space="preserve">They </w:t>
            </w:r>
            <w:r>
              <w:rPr>
                <w:b w:val="0"/>
                <w:i/>
                <w:color w:val="1F2937"/>
                <w:sz w:val="17"/>
              </w:rPr>
              <w:t>are</w:t>
            </w:r>
            <w:r>
              <w:rPr>
                <w:b w:val="0"/>
                <w:color w:val="1F2937"/>
                <w:sz w:val="17"/>
              </w:rPr>
              <w:t xml:space="preserve"> the target segment, not a proxy for it</w:t>
            </w:r>
          </w:p>
        </w:tc>
      </w:tr>
      <w:tr>
        <w:tc>
          <w:tcPr>
            <w:tcW w:type="dxa" w:w="3024"/>
          </w:tcPr>
          <w:p>
            <w:pPr>
              <w:spacing w:after="40" w:before="40"/>
            </w:pPr>
            <w:r/>
            <w:r>
              <w:rPr>
                <w:b/>
                <w:color w:val="1F2937"/>
                <w:sz w:val="17"/>
              </w:rPr>
              <w:t>Format</w:t>
            </w:r>
          </w:p>
        </w:tc>
        <w:tc>
          <w:tcPr>
            <w:tcW w:type="dxa" w:w="3024"/>
          </w:tcPr>
          <w:p>
            <w:pPr>
              <w:spacing w:after="40" w:before="40"/>
            </w:pPr>
            <w:r/>
            <w:r>
              <w:rPr>
                <w:b w:val="0"/>
                <w:color w:val="1F2937"/>
                <w:sz w:val="17"/>
              </w:rPr>
              <w:t>Unstructured conversation</w:t>
            </w:r>
          </w:p>
        </w:tc>
        <w:tc>
          <w:tcPr>
            <w:tcW w:type="dxa" w:w="3024"/>
          </w:tcPr>
          <w:p>
            <w:pPr>
              <w:spacing w:after="40" w:before="40"/>
            </w:pPr>
            <w:r/>
            <w:r>
              <w:rPr>
                <w:b w:val="0"/>
                <w:color w:val="1F2937"/>
                <w:sz w:val="17"/>
              </w:rPr>
              <w:t>Unstructured conversations</w:t>
            </w:r>
          </w:p>
        </w:tc>
      </w:tr>
      <w:tr>
        <w:tc>
          <w:tcPr>
            <w:tcW w:type="dxa" w:w="3024"/>
          </w:tcPr>
          <w:p>
            <w:pPr>
              <w:spacing w:after="40" w:before="40"/>
            </w:pPr>
            <w:r/>
            <w:r>
              <w:rPr>
                <w:b/>
                <w:color w:val="1F2937"/>
                <w:sz w:val="17"/>
              </w:rPr>
              <w:t>Sample</w:t>
            </w:r>
          </w:p>
        </w:tc>
        <w:tc>
          <w:tcPr>
            <w:tcW w:type="dxa" w:w="3024"/>
          </w:tcPr>
          <w:p>
            <w:pPr>
              <w:spacing w:after="40" w:before="40"/>
            </w:pPr>
            <w:r/>
            <w:r>
              <w:rPr>
                <w:b w:val="0"/>
                <w:color w:val="1F2937"/>
                <w:sz w:val="17"/>
              </w:rPr>
              <w:t>1</w:t>
            </w:r>
          </w:p>
        </w:tc>
        <w:tc>
          <w:tcPr>
            <w:tcW w:type="dxa" w:w="3024"/>
          </w:tcPr>
          <w:p>
            <w:pPr>
              <w:spacing w:after="40" w:before="40"/>
            </w:pPr>
            <w:r/>
            <w:r>
              <w:rPr>
                <w:b w:val="0"/>
                <w:color w:val="1F2937"/>
                <w:sz w:val="17"/>
              </w:rPr>
              <w:t>Several</w:t>
            </w:r>
          </w:p>
        </w:tc>
      </w:tr>
    </w:tbl>
    <w:p>
      <w:pPr>
        <w:spacing w:after="160" w:before="0"/>
      </w:pPr>
    </w:p>
    <w:p>
      <w:pPr>
        <w:spacing w:after="140" w:line="276" w:lineRule="auto"/>
        <w:jc w:val="both"/>
      </w:pPr>
      <w:r>
        <w:rPr>
          <w:b/>
          <w:color w:val="1F2937"/>
          <w:sz w:val="20"/>
        </w:rPr>
        <w:t>This is a convenience sample and it is reported as one.</w:t>
      </w:r>
      <w:r>
        <w:rPr>
          <w:b w:val="0"/>
          <w:color w:val="1F2937"/>
          <w:sz w:val="20"/>
        </w:rPr>
        <w:t xml:space="preserve"> Both strands come from the founder's own network. The findings below are directional and qualitative; none of them is a statistically representative measurement, and the plan does not treat them as one. What a sample like this </w:t>
      </w:r>
      <w:r>
        <w:rPr>
          <w:b w:val="0"/>
          <w:i/>
          <w:color w:val="1F2937"/>
          <w:sz w:val="20"/>
        </w:rPr>
        <w:t>can</w:t>
      </w:r>
      <w:r>
        <w:rPr>
          <w:b w:val="0"/>
          <w:color w:val="1F2937"/>
          <w:sz w:val="20"/>
        </w:rPr>
        <w:t xml:space="preserve"> do is two things a survey cannot: surface a mechanism nobody thought to ask about, and change a product decision. Both happened.</w:t>
      </w:r>
    </w:p>
    <w:p>
      <w:pPr>
        <w:keepNext/>
        <w:spacing w:before="160" w:after="20"/>
        <w:ind w:left="227"/>
        <w:shd w:val="clear" w:fill="F6F7F9"/>
        <w:pBdr>
          <w:left w:val="single" w:sz="18" w:space="8" w:color="D97706"/>
        </w:pBdr>
      </w:pPr>
      <w:r>
        <w:rPr>
          <w:b/>
          <w:color w:val="D97706"/>
          <w:sz w:val="19"/>
        </w:rPr>
        <w:t>The Lebanon question, answered before it is asked</w:t>
      </w:r>
    </w:p>
    <w:p>
      <w:pPr>
        <w:spacing w:before="0" w:after="160" w:line="264" w:lineRule="auto"/>
        <w:ind w:left="227"/>
        <w:shd w:val="clear" w:fill="F6F7F9"/>
        <w:pBdr>
          <w:left w:val="single" w:sz="18" w:space="8" w:color="D97706"/>
        </w:pBdr>
      </w:pPr>
      <w:r>
        <w:rPr>
          <w:b w:val="0"/>
          <w:color w:val="1F2937"/>
          <w:sz w:val="19"/>
        </w:rPr>
        <w:t xml:space="preserve">The athletes interviewed compete in Lebanon. The plan launches in </w:t>
      </w:r>
      <w:r>
        <w:rPr>
          <w:b/>
          <w:color w:val="1F2937"/>
          <w:sz w:val="19"/>
        </w:rPr>
        <w:t>Spain</w:t>
      </w:r>
      <w:r>
        <w:rPr>
          <w:b w:val="0"/>
          <w:color w:val="1F2937"/>
          <w:sz w:val="19"/>
        </w:rPr>
        <w:t xml:space="preserve">. That gap is real and worth confronting directly. The finding those conversations produced is </w:t>
      </w:r>
      <w:r>
        <w:rPr>
          <w:b/>
          <w:color w:val="1F2937"/>
          <w:sz w:val="19"/>
        </w:rPr>
        <w:t>structural, not national</w:t>
      </w:r>
      <w:r>
        <w:rPr>
          <w:b w:val="0"/>
          <w:color w:val="1F2937"/>
          <w:sz w:val="19"/>
        </w:rPr>
        <w:t xml:space="preserve">: in a sport with no agent layer, there is no route from having an audience to earning from it. The sport index in </w:t>
      </w:r>
      <w:r>
        <w:rPr>
          <w:b w:val="0"/>
          <w:color w:val="1F2937"/>
          <w:sz w:val="19"/>
        </w:rPr>
        <w:t>08</w:t>
      </w:r>
      <w:r>
        <w:rPr>
          <w:b w:val="0"/>
          <w:color w:val="1F2937"/>
          <w:sz w:val="19"/>
        </w:rPr>
        <w:t xml:space="preserve"> measures agent density across 714 country × sport pairs and finds that absence is a property of </w:t>
      </w:r>
      <w:r>
        <w:rPr>
          <w:b w:val="0"/>
          <w:i/>
          <w:color w:val="1F2937"/>
          <w:sz w:val="19"/>
        </w:rPr>
        <w:t>niche sports</w:t>
      </w:r>
      <w:r>
        <w:rPr>
          <w:b w:val="0"/>
          <w:color w:val="1F2937"/>
          <w:sz w:val="19"/>
        </w:rPr>
        <w:t xml:space="preserve"> rather than of any one country. Be precise about what the index does and does not contain: </w:t>
      </w:r>
      <w:r>
        <w:rPr>
          <w:b/>
          <w:color w:val="1F2937"/>
          <w:sz w:val="19"/>
        </w:rPr>
        <w:t>neither Lebanon nor rugby league is in it.</w:t>
      </w:r>
      <w:r>
        <w:rPr>
          <w:b w:val="0"/>
          <w:color w:val="1F2937"/>
          <w:sz w:val="19"/>
        </w:rPr>
        <w:t xml:space="preserve"> It covers 34 countries and 21 sports, and an examiner checking against </w:t>
      </w:r>
      <w:r>
        <w:rPr>
          <w:b w:val="0"/>
          <w:color w:val="1F2937"/>
          <w:sz w:val="19"/>
        </w:rPr>
        <w:t>08</w:t>
      </w:r>
      <w:r>
        <w:rPr>
          <w:b w:val="0"/>
          <w:color w:val="1F2937"/>
          <w:sz w:val="19"/>
        </w:rPr>
        <w:t xml:space="preserve"> would find both missing. What transfers is the mechanism, not a cell in the matrix — where no agent layer exists, no route runs from audience to income — and the index is the evidence that this condition is set by a sport's economics rather than by its geography. What the Lebanese sample </w:t>
      </w:r>
      <w:r>
        <w:rPr>
          <w:b/>
          <w:color w:val="1F2937"/>
          <w:sz w:val="19"/>
        </w:rPr>
        <w:t>cannot</w:t>
      </w:r>
      <w:r>
        <w:rPr>
          <w:b w:val="0"/>
          <w:color w:val="1F2937"/>
          <w:sz w:val="19"/>
        </w:rPr>
        <w:t xml:space="preserve"> support is anything about Spanish willingness to pay, sponsor budgets, or market size. None of those claims rests on it. The Spanish market sizing is desk research, and it is labelled as such.</w:t>
      </w:r>
    </w:p>
    <w:p>
      <w:pPr>
        <w:spacing w:after="120" w:before="0"/>
      </w:pPr>
    </w:p>
    <w:p>
      <w:pPr>
        <w:pStyle w:val="Heading4"/>
        <w:keepNext/>
        <w:spacing w:before="200" w:after="100"/>
      </w:pPr>
      <w:r>
        <w:rPr>
          <w:b/>
          <w:color w:val="6B7280"/>
          <w:sz w:val="20"/>
        </w:rPr>
        <w:t>3.1.2 Expert interview — Olympic broadcasting</w:t>
      </w:r>
    </w:p>
    <w:p>
      <w:pPr>
        <w:spacing w:after="140" w:line="276" w:lineRule="auto"/>
        <w:jc w:val="both"/>
      </w:pPr>
      <w:r>
        <w:rPr>
          <w:b/>
          <w:color w:val="1F2937"/>
          <w:sz w:val="20"/>
        </w:rPr>
        <w:t>Íñigo Cristóbal Losada</w:t>
      </w:r>
      <w:r>
        <w:rPr>
          <w:b w:val="0"/>
          <w:color w:val="1F2937"/>
          <w:sz w:val="20"/>
        </w:rP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pPr>
        <w:spacing w:after="140" w:line="276" w:lineRule="auto"/>
        <w:jc w:val="both"/>
      </w:pPr>
      <w:r>
        <w:rPr>
          <w:b/>
          <w:color w:val="1F2937"/>
          <w:sz w:val="20"/>
        </w:rPr>
        <w:t>The headline: he liked it.</w:t>
      </w:r>
      <w:r>
        <w:rPr>
          <w:b w:val="0"/>
          <w:color w:val="1F2937"/>
          <w:sz w:val="20"/>
        </w:rPr>
        <w:t xml:space="preserve"> Three pieces of substantive advice followed, and two of them changed the plan.</w:t>
      </w:r>
    </w:p>
    <w:p>
      <w:pPr>
        <w:pStyle w:val="Heading4"/>
        <w:keepNext/>
        <w:spacing w:before="200" w:after="100"/>
      </w:pPr>
      <w:r>
        <w:rPr>
          <w:b/>
          <w:color w:val="6B7280"/>
          <w:sz w:val="20"/>
        </w:rPr>
        <w:t>Finding 1 — Phase it. Content first, sponsorship second.</w:t>
      </w:r>
    </w:p>
    <w:p>
      <w:pPr>
        <w:spacing w:after="140" w:line="276" w:lineRule="auto"/>
        <w:jc w:val="both"/>
      </w:pPr>
      <w:r>
        <w:rPr>
          <w:b w:val="0"/>
          <w:color w:val="1F2937"/>
          <w:sz w:val="20"/>
        </w:rPr>
        <w:t>His advice was to prioritise the content side, and to roll out the sponsorship and business layer as real data accumulated or once a reasonable athlete base existed. He suggested the two could even be treated as separable products.</w:t>
      </w:r>
    </w:p>
    <w:p>
      <w:pPr>
        <w:spacing w:after="140" w:line="276" w:lineRule="auto"/>
        <w:jc w:val="both"/>
      </w:pPr>
      <w:r>
        <w:rPr>
          <w:b/>
          <w:color w:val="1F2937"/>
          <w:sz w:val="20"/>
        </w:rPr>
        <w:t>Effect on the plan: confirmatory.</w:t>
      </w:r>
      <w:r>
        <w:rPr>
          <w:b w:val="0"/>
          <w:color w:val="1F2937"/>
          <w:sz w:val="20"/>
        </w:rPr>
        <w:t xml:space="preserve"> The revenue thesis already sequences fan monetisation ahead of sponsorship, and </w:t>
      </w:r>
      <w:r>
        <w:rPr>
          <w:b w:val="0"/>
          <w:color w:val="1F2937"/>
          <w:sz w:val="20"/>
        </w:rPr>
        <w:t>01</w:t>
      </w:r>
      <w:r>
        <w:rPr>
          <w:b w:val="0"/>
          <w:color w:val="1F2937"/>
          <w:sz w:val="20"/>
        </w:rPr>
        <w:t xml:space="preserve"> states that fan revenue leads and funds the early years while sponsorship compounds behind it. The interview independently reached the same ordering from an operator's perspective rather than a financial one.</w:t>
      </w:r>
    </w:p>
    <w:p>
      <w:pPr>
        <w:spacing w:after="140" w:line="276" w:lineRule="auto"/>
        <w:jc w:val="both"/>
      </w:pPr>
      <w:r>
        <w:rPr>
          <w:b w:val="0"/>
          <w:color w:val="1F2937"/>
          <w:sz w:val="20"/>
        </w:rPr>
        <w:t xml:space="preserve">It also exposes an inconsistency worth naming: </w:t>
      </w:r>
      <w:r>
        <w:rPr>
          <w:b/>
          <w:color w:val="1F2937"/>
          <w:sz w:val="20"/>
        </w:rPr>
        <w:t>the deployed demo shows the sponsorship engine, not the fan product.</w:t>
      </w:r>
      <w:r>
        <w:rPr>
          <w:b w:val="0"/>
          <w:color w:val="1F2937"/>
          <w:sz w:val="20"/>
        </w:rPr>
        <w:t xml:space="preserve"> That is deliberate, because the matching engine is what proves the analytics are real, but it means the thing a viewer clicks is the second-phase product. The build sequence in </w:t>
      </w:r>
      <w:r>
        <w:rPr>
          <w:b w:val="0"/>
          <w:color w:val="1F2937"/>
          <w:sz w:val="20"/>
        </w:rPr>
        <w:t>12.11</w:t>
      </w:r>
      <w:r>
        <w:rPr>
          <w:b w:val="0"/>
          <w:color w:val="1F2937"/>
          <w:sz w:val="20"/>
        </w:rPr>
        <w:t xml:space="preserve"> corrects the order; the demo has not caught up.</w:t>
      </w:r>
    </w:p>
    <w:p>
      <w:pPr>
        <w:pStyle w:val="Heading4"/>
        <w:keepNext/>
        <w:spacing w:before="200" w:after="100"/>
      </w:pPr>
      <w:r>
        <w:rPr>
          <w:b/>
          <w:color w:val="6B7280"/>
          <w:sz w:val="20"/>
        </w:rPr>
        <w:t>Finding 2 — Open it to everyone, but filter it</w:t>
      </w:r>
    </w:p>
    <w:p>
      <w:pPr>
        <w:spacing w:after="140" w:line="276" w:lineRule="auto"/>
        <w:jc w:val="both"/>
      </w:pPr>
      <w:r>
        <w:rPr>
          <w:b w:val="0"/>
          <w:color w:val="1F2937"/>
          <w:sz w:val="20"/>
        </w:rPr>
        <w:t xml:space="preserve">The idea was originally pitched to him as a product </w:t>
      </w:r>
      <w:r>
        <w:rPr>
          <w:b w:val="0"/>
          <w:i/>
          <w:color w:val="1F2937"/>
          <w:sz w:val="20"/>
        </w:rPr>
        <w:t>for the IOC</w:t>
      </w:r>
      <w:r>
        <w:rPr>
          <w:b w:val="0"/>
          <w:color w:val="1F2937"/>
          <w:sz w:val="20"/>
        </w:rPr>
        <w:t xml:space="preserve">, in which only Olympic athletes could participate. </w:t>
      </w:r>
      <w:r>
        <w:rPr>
          <w:b/>
          <w:color w:val="1F2937"/>
          <w:sz w:val="20"/>
        </w:rPr>
        <w:t>He rejected that framing.</w:t>
      </w:r>
      <w:r>
        <w:rPr>
          <w:b w:val="0"/>
          <w:color w:val="1F2937"/>
          <w:sz w:val="20"/>
        </w:rPr>
        <w:t xml:space="preserve"> His position: open registration to everyone, but build a filtering mechanism so that not anyone can register as an athlete.</w:t>
      </w:r>
    </w:p>
    <w:p>
      <w:pPr>
        <w:keepNext/>
        <w:spacing w:before="160" w:after="20"/>
        <w:ind w:left="227"/>
        <w:shd w:val="clear" w:fill="F6F7F9"/>
        <w:pBdr>
          <w:left w:val="single" w:sz="18" w:space="8" w:color="D97706"/>
        </w:pBdr>
      </w:pPr>
      <w:r>
        <w:rPr>
          <w:b/>
          <w:color w:val="D97706"/>
          <w:sz w:val="19"/>
        </w:rPr>
        <w:t>This is the finding that changed the product</w:t>
      </w:r>
    </w:p>
    <w:p>
      <w:pPr>
        <w:spacing w:before="0" w:after="160" w:line="264" w:lineRule="auto"/>
        <w:ind w:left="227"/>
        <w:shd w:val="clear" w:fill="F6F7F9"/>
        <w:pBdr>
          <w:left w:val="single" w:sz="18" w:space="8" w:color="D97706"/>
        </w:pBdr>
      </w:pPr>
      <w:r>
        <w:rPr>
          <w:b w:val="0"/>
          <w:color w:val="1F2937"/>
          <w:sz w:val="19"/>
        </w:rPr>
        <w:t xml:space="preserve">The </w:t>
      </w:r>
      <w:r>
        <w:rPr>
          <w:b/>
          <w:color w:val="1F2937"/>
          <w:sz w:val="19"/>
        </w:rPr>
        <w:t>admission gate</w:t>
      </w:r>
      <w:r>
        <w:rPr>
          <w:b w:val="0"/>
          <w:color w:val="1F2937"/>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color w:val="1F2937"/>
          <w:sz w:val="19"/>
        </w:rPr>
        <w:t>Nothing self-verifies</w:t>
      </w:r>
      <w:r>
        <w:rPr>
          <w:b w:val="0"/>
          <w:color w:val="1F2937"/>
          <w:sz w:val="19"/>
        </w:rPr>
        <w:t xml:space="preserve"> — a club scoring above the verification bar still waits for a person to open its roster page, and a rejected proof cannot be cleared by re-submitting the form. The full model is in </w:t>
      </w:r>
      <w:r>
        <w:rPr>
          <w:b w:val="0"/>
          <w:color w:val="1F2937"/>
          <w:sz w:val="19"/>
        </w:rPr>
        <w:t>11</w:t>
      </w:r>
      <w:r>
        <w:rPr>
          <w:b w:val="0"/>
          <w:color w:val="1F2937"/>
          <w:sz w:val="19"/>
        </w:rPr>
        <w:t xml:space="preserve">. The admission rate the model plans for rises from </w:t>
      </w:r>
      <w:r>
        <w:rPr>
          <w:b/>
          <w:color w:val="1F2937"/>
          <w:sz w:val="19"/>
        </w:rPr>
        <w:t>20.0% in Y1 to 30.5% by Y7</w:t>
      </w:r>
      <w:r>
        <w:rPr>
          <w:b w:val="0"/>
          <w:color w:val="1F2937"/>
          <w:sz w:val="19"/>
        </w:rPr>
        <w:t xml:space="preserve"> as the funnel improves, which is a filter, not a formality.</w:t>
      </w:r>
    </w:p>
    <w:p>
      <w:pPr>
        <w:spacing w:after="140" w:line="276" w:lineRule="auto"/>
        <w:jc w:val="both"/>
      </w:pPr>
      <w:r>
        <w:rPr>
          <w:b w:val="0"/>
          <w:color w:val="1F2937"/>
          <w:sz w:val="20"/>
        </w:rPr>
        <w:t>This also settled the market-entry question. An IOC-only product would have inherited the IOC's athlete population: elite, already represented, and largely already monetised. The segment with the actual problem sits below that tier, which is where the plan now starts.</w:t>
      </w:r>
    </w:p>
    <w:p>
      <w:pPr>
        <w:pStyle w:val="Heading4"/>
        <w:keepNext/>
        <w:spacing w:before="200" w:after="100"/>
      </w:pPr>
      <w:r>
        <w:rPr>
          <w:b/>
          <w:color w:val="6B7280"/>
          <w:sz w:val="20"/>
        </w:rPr>
        <w:t>Finding 3 — Look at Athlete365, and at partnership</w:t>
      </w:r>
    </w:p>
    <w:p>
      <w:pPr>
        <w:spacing w:after="140" w:line="276" w:lineRule="auto"/>
        <w:jc w:val="both"/>
      </w:pPr>
      <w:r>
        <w:rPr>
          <w:b w:val="0"/>
          <w:color w:val="1F2937"/>
          <w:sz w:val="20"/>
        </w:rPr>
        <w:t xml:space="preserve">He pointed to the IOC's own athlete programmes, in particular </w:t>
      </w:r>
      <w:r>
        <w:rPr>
          <w:b/>
          <w:color w:val="1F2937"/>
          <w:sz w:val="20"/>
        </w:rPr>
        <w:t>Athlete365</w:t>
      </w:r>
      <w:r>
        <w:rPr>
          <w:b w:val="0"/>
          <w:color w:val="1F2937"/>
          <w:sz w:val="20"/>
        </w:rPr>
        <w:t>, as both a reference and a possible future partnership route.</w:t>
      </w:r>
    </w:p>
    <w:p>
      <w:pPr>
        <w:spacing w:after="140" w:line="276" w:lineRule="auto"/>
        <w:jc w:val="both"/>
      </w:pPr>
      <w:r>
        <w:rPr>
          <w:b w:val="0"/>
          <w:color w:val="1F2937"/>
          <w:sz w:val="20"/>
        </w:rPr>
        <w:t xml:space="preserve">Athlete365 is the IOC's athlete community brand. Its </w:t>
      </w:r>
      <w:r>
        <w:rPr>
          <w:b/>
          <w:color w:val="1F2937"/>
          <w:sz w:val="20"/>
        </w:rPr>
        <w:t>Business Accelerator</w:t>
      </w:r>
      <w:r>
        <w:rPr>
          <w:b w:val="0"/>
          <w:color w:val="1F2937"/>
          <w:sz w:val="20"/>
        </w:rPr>
        <w:t xml:space="preserve">, run with Alibaba.com, supports Olympians, Paralympians and elite athletes </w:t>
      </w:r>
      <w:r>
        <w:rPr>
          <w:b w:val="0"/>
          <w:i/>
          <w:color w:val="1F2937"/>
          <w:sz w:val="20"/>
        </w:rPr>
        <w:t>transitioning to life after sport</w:t>
      </w:r>
      <w:r>
        <w:rPr>
          <w:b w:val="0"/>
          <w:color w:val="1F2937"/>
          <w:sz w:val="20"/>
        </w:rPr>
        <w:t>, through online modules on business fundamentals, financial planning, branding and marketing, plus mentoring, with prizes including promotional packages and Alibaba.com credit.</w:t>
      </w:r>
    </w:p>
    <w:p>
      <w:pPr>
        <w:spacing w:after="140" w:line="276" w:lineRule="auto"/>
        <w:jc w:val="both"/>
      </w:pPr>
      <w:r>
        <w:rPr>
          <w:b/>
          <w:color w:val="1F2937"/>
          <w:sz w:val="20"/>
        </w:rPr>
        <w:t>Read carefully, this is adjacent rather than competitive</w:t>
      </w:r>
      <w:r>
        <w:rPr>
          <w:b w:val="0"/>
          <w:color w:val="1F2937"/>
          <w:sz w:val="20"/>
        </w:rPr>
        <w:t>, and the distinction matters: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Athlete365 Business Accelerator</w:t>
            </w:r>
          </w:p>
        </w:tc>
        <w:tc>
          <w:tcPr>
            <w:tcW w:type="dxa" w:w="3024"/>
            <w:shd w:val="clear" w:fill="EFF1F3"/>
          </w:tcPr>
          <w:p>
            <w:pPr>
              <w:spacing w:after="40" w:before="40"/>
            </w:pPr>
            <w:r/>
            <w:r>
              <w:rPr>
                <w:b/>
                <w:color w:val="1F2937"/>
                <w:sz w:val="17"/>
              </w:rPr>
              <w:t>Stride</w:t>
            </w:r>
          </w:p>
        </w:tc>
      </w:tr>
      <w:tr>
        <w:tc>
          <w:tcPr>
            <w:tcW w:type="dxa" w:w="3024"/>
          </w:tcPr>
          <w:p>
            <w:pPr>
              <w:spacing w:after="40" w:before="40"/>
            </w:pPr>
            <w:r/>
            <w:r>
              <w:rPr>
                <w:b w:val="0"/>
                <w:color w:val="1F2937"/>
                <w:sz w:val="17"/>
              </w:rPr>
              <w:t>Who</w:t>
            </w:r>
          </w:p>
        </w:tc>
        <w:tc>
          <w:tcPr>
            <w:tcW w:type="dxa" w:w="3024"/>
          </w:tcPr>
          <w:p>
            <w:pPr>
              <w:spacing w:after="40" w:before="40"/>
            </w:pPr>
            <w:r/>
            <w:r>
              <w:rPr>
                <w:b w:val="0"/>
                <w:color w:val="1F2937"/>
                <w:sz w:val="17"/>
              </w:rPr>
              <w:t>Olympians and elite athletes</w:t>
            </w:r>
          </w:p>
        </w:tc>
        <w:tc>
          <w:tcPr>
            <w:tcW w:type="dxa" w:w="3024"/>
          </w:tcPr>
          <w:p>
            <w:pPr>
              <w:spacing w:after="40" w:before="40"/>
            </w:pPr>
            <w:r/>
            <w:r>
              <w:rPr>
                <w:b w:val="0"/>
                <w:color w:val="1F2937"/>
                <w:sz w:val="17"/>
              </w:rPr>
              <w:t>The tier below, where no agent exists</w:t>
            </w:r>
          </w:p>
        </w:tc>
      </w:tr>
      <w:tr>
        <w:tc>
          <w:tcPr>
            <w:tcW w:type="dxa" w:w="3024"/>
          </w:tcPr>
          <w:p>
            <w:pPr>
              <w:spacing w:after="40" w:before="40"/>
            </w:pPr>
            <w:r/>
            <w:r>
              <w:rPr>
                <w:b w:val="0"/>
                <w:color w:val="1F2937"/>
                <w:sz w:val="17"/>
              </w:rPr>
              <w:t>When in a career</w:t>
            </w:r>
          </w:p>
        </w:tc>
        <w:tc>
          <w:tcPr>
            <w:tcW w:type="dxa" w:w="3024"/>
          </w:tcPr>
          <w:p>
            <w:pPr>
              <w:spacing w:after="40" w:before="40"/>
            </w:pPr>
            <w:r/>
            <w:r>
              <w:rPr>
                <w:b w:val="0"/>
                <w:color w:val="1F2937"/>
                <w:sz w:val="17"/>
              </w:rPr>
              <w:t xml:space="preserve">Transitioning </w:t>
            </w:r>
            <w:r>
              <w:rPr>
                <w:b/>
                <w:color w:val="1F2937"/>
                <w:sz w:val="17"/>
              </w:rPr>
              <w:t>out of</w:t>
            </w:r>
            <w:r>
              <w:rPr>
                <w:b w:val="0"/>
                <w:color w:val="1F2937"/>
                <w:sz w:val="17"/>
              </w:rPr>
              <w:t xml:space="preserve"> sport</w:t>
            </w:r>
          </w:p>
        </w:tc>
        <w:tc>
          <w:tcPr>
            <w:tcW w:type="dxa" w:w="3024"/>
          </w:tcPr>
          <w:p>
            <w:pPr>
              <w:spacing w:after="40" w:before="40"/>
            </w:pPr>
            <w:r/>
            <w:r>
              <w:rPr>
                <w:b/>
                <w:color w:val="1F2937"/>
                <w:sz w:val="17"/>
              </w:rPr>
              <w:t>During</w:t>
            </w:r>
            <w:r>
              <w:rPr>
                <w:b w:val="0"/>
                <w:color w:val="1F2937"/>
                <w:sz w:val="17"/>
              </w:rPr>
              <w:t xml:space="preserve"> the competitive career</w:t>
            </w:r>
          </w:p>
        </w:tc>
      </w:tr>
      <w:tr>
        <w:tc>
          <w:tcPr>
            <w:tcW w:type="dxa" w:w="3024"/>
          </w:tcPr>
          <w:p>
            <w:pPr>
              <w:spacing w:after="40" w:before="40"/>
            </w:pPr>
            <w:r/>
            <w:r>
              <w:rPr>
                <w:b w:val="0"/>
                <w:color w:val="1F2937"/>
                <w:sz w:val="17"/>
              </w:rPr>
              <w:t>What it provides</w:t>
            </w:r>
          </w:p>
        </w:tc>
        <w:tc>
          <w:tcPr>
            <w:tcW w:type="dxa" w:w="3024"/>
          </w:tcPr>
          <w:p>
            <w:pPr>
              <w:spacing w:after="40" w:before="40"/>
            </w:pPr>
            <w:r/>
            <w:r>
              <w:rPr>
                <w:b w:val="0"/>
                <w:color w:val="1F2937"/>
                <w:sz w:val="17"/>
              </w:rPr>
              <w:t>Education, mentoring, credit</w:t>
            </w:r>
          </w:p>
        </w:tc>
        <w:tc>
          <w:tcPr>
            <w:tcW w:type="dxa" w:w="3024"/>
          </w:tcPr>
          <w:p>
            <w:pPr>
              <w:spacing w:after="40" w:before="40"/>
            </w:pPr>
            <w:r/>
            <w:r>
              <w:rPr>
                <w:b w:val="0"/>
                <w:color w:val="1F2937"/>
                <w:sz w:val="17"/>
              </w:rPr>
              <w:t>Revenue, from fans and sponsors</w:t>
            </w:r>
          </w:p>
        </w:tc>
      </w:tr>
      <w:tr>
        <w:tc>
          <w:tcPr>
            <w:tcW w:type="dxa" w:w="3024"/>
          </w:tcPr>
          <w:p>
            <w:pPr>
              <w:spacing w:after="40" w:before="40"/>
            </w:pPr>
            <w:r/>
            <w:r>
              <w:rPr>
                <w:b w:val="0"/>
                <w:color w:val="1F2937"/>
                <w:sz w:val="17"/>
              </w:rPr>
              <w:t>Business model</w:t>
            </w:r>
          </w:p>
        </w:tc>
        <w:tc>
          <w:tcPr>
            <w:tcW w:type="dxa" w:w="3024"/>
          </w:tcPr>
          <w:p>
            <w:pPr>
              <w:spacing w:after="40" w:before="40"/>
            </w:pPr>
            <w:r/>
            <w:r>
              <w:rPr>
                <w:b w:val="0"/>
                <w:color w:val="1F2937"/>
                <w:sz w:val="17"/>
              </w:rPr>
              <w:t>IOC-funded programme</w:t>
            </w:r>
          </w:p>
        </w:tc>
        <w:tc>
          <w:tcPr>
            <w:tcW w:type="dxa" w:w="3024"/>
          </w:tcPr>
          <w:p>
            <w:pPr>
              <w:spacing w:after="40" w:before="40"/>
            </w:pPr>
            <w:r/>
            <w:r>
              <w:rPr>
                <w:b w:val="0"/>
                <w:color w:val="1F2937"/>
                <w:sz w:val="17"/>
              </w:rPr>
              <w:t>Marketplace take rate</w:t>
            </w:r>
          </w:p>
        </w:tc>
      </w:tr>
    </w:tbl>
    <w:p>
      <w:pPr>
        <w:spacing w:after="160" w:before="0"/>
      </w:pPr>
    </w:p>
    <w:p>
      <w:pPr>
        <w:spacing w:after="140" w:line="276" w:lineRule="auto"/>
        <w:jc w:val="both"/>
      </w:pPr>
      <w:r>
        <w:rPr>
          <w:b w:val="0"/>
          <w:color w:val="1F2937"/>
          <w:sz w:val="20"/>
        </w:rPr>
        <w:t>That the IOC funds a programme at all is evidence the problem is recognised at the top of the sport. That the programme teaches entrepreneurship to retiring elite athletes confirms it is not addressing the athlete this plan targets.</w:t>
      </w:r>
    </w:p>
    <w:p>
      <w:pPr>
        <w:spacing w:after="140" w:line="276" w:lineRule="auto"/>
        <w:jc w:val="both"/>
      </w:pPr>
      <w:r>
        <w:rPr>
          <w:b/>
          <w:color w:val="1F2937"/>
          <w:sz w:val="20"/>
        </w:rPr>
        <w:t>As a partnership</w:t>
      </w:r>
      <w:r>
        <w:rPr>
          <w:b w:val="0"/>
          <w:color w:val="1F2937"/>
          <w:sz w:val="20"/>
        </w:rPr>
        <w:t xml:space="preserve">, the relevant asset is credibility and reach into national federations, which is exactly the channel </w:t>
      </w:r>
      <w:r>
        <w:rPr>
          <w:b w:val="0"/>
          <w:color w:val="1F2937"/>
          <w:sz w:val="20"/>
        </w:rPr>
        <w:t>14.3</w:t>
      </w:r>
      <w:r>
        <w:rPr>
          <w:b w:val="0"/>
          <w:color w:val="1F2937"/>
          <w:sz w:val="20"/>
        </w:rPr>
        <w:t xml:space="preserve"> plans to open at Y3. It is listed as an opportunity, not as a dependency.</w:t>
      </w:r>
    </w:p>
    <w:p>
      <w:pPr>
        <w:spacing w:after="120" w:before="0"/>
      </w:pPr>
    </w:p>
    <w:p>
      <w:pPr>
        <w:pStyle w:val="Heading4"/>
        <w:keepNext/>
        <w:spacing w:before="200" w:after="100"/>
      </w:pPr>
      <w:r>
        <w:rPr>
          <w:b/>
          <w:color w:val="6B7280"/>
          <w:sz w:val="20"/>
        </w:rPr>
        <w:t>3.1.3 Athlete interviews — the segment itself</w:t>
      </w:r>
    </w:p>
    <w:p>
      <w:pPr>
        <w:spacing w:after="140" w:line="276" w:lineRule="auto"/>
        <w:jc w:val="both"/>
      </w:pPr>
      <w:r>
        <w:rPr>
          <w:b w:val="0"/>
          <w:color w:val="1F2937"/>
          <w:sz w:val="20"/>
        </w:rPr>
        <w:t>Conversations with rugby league players in Lebanon and with an athlete competing at Asian level in CrossFit. The founder is capped by the Lebanese national rugby team, which is how this access exists and why the conversations were candid rather than performative.</w:t>
      </w:r>
    </w:p>
    <w:p>
      <w:pPr>
        <w:pStyle w:val="Heading4"/>
        <w:keepNext/>
        <w:spacing w:before="200" w:after="100"/>
      </w:pPr>
      <w:r>
        <w:rPr>
          <w:b/>
          <w:color w:val="6B7280"/>
          <w:sz w:val="20"/>
        </w:rPr>
        <w:t>Finding 1 — Current earnings are zero, not low</w:t>
      </w:r>
    </w:p>
    <w:p>
      <w:pPr>
        <w:spacing w:after="140" w:line="276" w:lineRule="auto"/>
        <w:jc w:val="both"/>
      </w:pPr>
      <w:r>
        <w:rPr>
          <w:b w:val="0"/>
          <w:color w:val="1F2937"/>
          <w:sz w:val="20"/>
        </w:rPr>
        <w:t xml:space="preserve">Not "modest", not "inconsistent". </w:t>
      </w:r>
      <w:r>
        <w:rPr>
          <w:b/>
          <w:color w:val="1F2937"/>
          <w:sz w:val="20"/>
        </w:rPr>
        <w:t>Nothing.</w:t>
      </w:r>
      <w:r>
        <w:rPr>
          <w:b w:val="0"/>
          <w:color w:val="1F2937"/>
          <w:sz w:val="20"/>
        </w:rPr>
        <w:t xml:space="preserve"> The athletes spoken to earn no income from their sport or their audience.</w:t>
      </w:r>
    </w:p>
    <w:p>
      <w:pPr>
        <w:spacing w:after="140" w:line="276" w:lineRule="auto"/>
        <w:jc w:val="both"/>
      </w:pPr>
      <w:r>
        <w:rPr>
          <w:b w:val="0"/>
          <w:color w:val="1F2937"/>
          <w:sz w:val="20"/>
        </w:rPr>
        <w:t xml:space="preserve">This matters for the plan's framing: the alternative to Stride for this athlete is not a worse deal. It is no deal. That is the market-creation argument in </w:t>
      </w:r>
      <w:r>
        <w:rPr>
          <w:b w:val="0"/>
          <w:color w:val="1F2937"/>
          <w:sz w:val="20"/>
        </w:rPr>
        <w:t>06</w:t>
      </w:r>
      <w:r>
        <w:rPr>
          <w:b w:val="0"/>
          <w:color w:val="1F2937"/>
          <w:sz w:val="20"/>
        </w:rPr>
        <w:t>, stated by the people it describes.</w:t>
      </w:r>
    </w:p>
    <w:p>
      <w:pPr>
        <w:pStyle w:val="Heading4"/>
        <w:keepNext/>
        <w:spacing w:before="200" w:after="100"/>
      </w:pPr>
      <w:r>
        <w:rPr>
          <w:b/>
          <w:color w:val="6B7280"/>
          <w:sz w:val="20"/>
        </w:rPr>
        <w:t>Finding 2 — The inequity is visible, and it is felt</w:t>
      </w:r>
    </w:p>
    <w:p>
      <w:pPr>
        <w:spacing w:after="140" w:line="276" w:lineRule="auto"/>
        <w:jc w:val="both"/>
      </w:pPr>
      <w:r>
        <w:rPr>
          <w:b w:val="0"/>
          <w:color w:val="1F2937"/>
          <w:sz w:val="20"/>
        </w:rPr>
        <w:t xml:space="preserve">The comparison that came up unprompted: </w:t>
      </w:r>
      <w:r>
        <w:rPr>
          <w:b/>
          <w:color w:val="1F2937"/>
          <w:sz w:val="20"/>
        </w:rPr>
        <w:t>influencers producing far less demanding content earn more than competing athletes do.</w:t>
      </w:r>
      <w:r>
        <w:rPr>
          <w:b w:val="0"/>
          <w:color w:val="1F2937"/>
          <w:sz w:val="20"/>
        </w:rPr>
        <w:t xml:space="preserve"> The grievance is not that sport should pay more in the abstract. It is that the monetisation infrastructure available to a lifestyle creator has no equivalent for someone whose content is a training block and a competitive record.</w:t>
      </w:r>
    </w:p>
    <w:p>
      <w:pPr>
        <w:pStyle w:val="Heading4"/>
        <w:keepNext/>
        <w:spacing w:before="200" w:after="100"/>
      </w:pPr>
      <w:r>
        <w:rPr>
          <w:b/>
          <w:color w:val="6B7280"/>
          <w:sz w:val="20"/>
        </w:rPr>
        <w:t>Finding 3 — Sponsorship arrives despite the sport, not because of it</w:t>
      </w:r>
    </w:p>
    <w:p>
      <w:pPr>
        <w:spacing w:after="140" w:line="276" w:lineRule="auto"/>
        <w:jc w:val="both"/>
      </w:pPr>
      <w:r>
        <w:rPr>
          <w:b w:val="0"/>
          <w:color w:val="1F2937"/>
          <w:sz w:val="20"/>
        </w:rPr>
        <w:t xml:space="preserve">One athlete does receive sponsorship. </w:t>
      </w:r>
      <w:r>
        <w:rPr>
          <w:b/>
          <w:color w:val="1F2937"/>
          <w:sz w:val="20"/>
        </w:rPr>
        <w:t>He does not receive it as a rugby league athlete.</w:t>
      </w:r>
      <w:r>
        <w:rPr>
          <w:b w:val="0"/>
          <w:color w:val="1F2937"/>
          <w:sz w:val="20"/>
        </w:rPr>
        <w:t xml:space="preserve"> There is no route by which the sport itself produces the commercial relationship, because no platform exists to carry it and no mechanism exists for a brand to find him through it.</w:t>
      </w:r>
    </w:p>
    <w:p>
      <w:pPr>
        <w:spacing w:after="140" w:line="276" w:lineRule="auto"/>
        <w:jc w:val="both"/>
      </w:pPr>
      <w:r>
        <w:rPr>
          <w:b w:val="0"/>
          <w:color w:val="1F2937"/>
          <w:sz w:val="20"/>
        </w:rPr>
        <w:t xml:space="preserve">This is the disintermediation thesis observed from the supply side: the sponsorship market is not competitive here, it is </w:t>
      </w:r>
      <w:r>
        <w:rPr>
          <w:b/>
          <w:color w:val="1F2937"/>
          <w:sz w:val="20"/>
        </w:rPr>
        <w:t>absent</w:t>
      </w:r>
      <w:r>
        <w:rPr>
          <w:b w:val="0"/>
          <w:color w:val="1F2937"/>
          <w:sz w:val="20"/>
        </w:rPr>
        <w:t>.</w:t>
      </w:r>
    </w:p>
    <w:p>
      <w:pPr>
        <w:pStyle w:val="Heading4"/>
        <w:keepNext/>
        <w:spacing w:before="200" w:after="100"/>
      </w:pPr>
      <w:r>
        <w:rPr>
          <w:b/>
          <w:color w:val="6B7280"/>
          <w:sz w:val="20"/>
        </w:rPr>
        <w:t>Finding 4 — The suppression loop</w:t>
      </w:r>
    </w:p>
    <w:p>
      <w:pPr>
        <w:spacing w:after="140" w:line="276" w:lineRule="auto"/>
        <w:jc w:val="both"/>
      </w:pPr>
      <w:r>
        <w:rPr>
          <w:b w:val="0"/>
          <w:color w:val="1F2937"/>
          <w:sz w:val="20"/>
        </w:rPr>
        <w:t>The strongest finding, and the one that changes how the opportunity should be sized:</w:t>
      </w:r>
    </w:p>
    <w:p>
      <w:pPr>
        <w:spacing w:before="160" w:after="160" w:line="264" w:lineRule="auto"/>
        <w:ind w:left="227"/>
        <w:shd w:val="clear" w:fill="F6F7F9"/>
        <w:pBdr>
          <w:left w:val="single" w:sz="18" w:space="8" w:color="9CA3AF"/>
        </w:pBdr>
      </w:pPr>
      <w:r>
        <w:rPr>
          <w:b w:val="0"/>
          <w:color w:val="1F2937"/>
          <w:sz w:val="19"/>
        </w:rPr>
        <w:t>Athletes do not invest in building an audience, because there is no return on doing so. As one put it: people are not going to spend time setting up social media and building followers purely around their sport if nothing comes back.</w:t>
      </w:r>
    </w:p>
    <w:p>
      <w:pPr>
        <w:spacing w:after="140" w:line="276" w:lineRule="auto"/>
        <w:jc w:val="both"/>
      </w:pPr>
      <w:r>
        <w:rPr>
          <w:b/>
          <w:color w:val="1F2937"/>
          <w:sz w:val="20"/>
        </w:rPr>
        <w:t>The absence of monetisation suppresses the supply of audience in the first place.</w:t>
      </w:r>
      <w:r>
        <w:rPr>
          <w:b w:val="0"/>
          <w:color w:val="1F2937"/>
          <w:sz w:val="20"/>
        </w:rPr>
        <w:t xml:space="preserve"> That reframes the addressable market: the plan's funnel in </w:t>
      </w:r>
      <w:r>
        <w:rPr>
          <w:b w:val="0"/>
          <w:color w:val="1F2937"/>
          <w:sz w:val="20"/>
        </w:rPr>
        <w:t>03</w:t>
      </w:r>
      <w:r>
        <w:rPr>
          <w:b w:val="0"/>
          <w:color w:val="1F2937"/>
          <w:sz w:val="20"/>
        </w:rPr>
        <w:t xml:space="preserve"> counts athletes who </w:t>
      </w:r>
      <w:r>
        <w:rPr>
          <w:b w:val="0"/>
          <w:i/>
          <w:color w:val="1F2937"/>
          <w:sz w:val="20"/>
        </w:rPr>
        <w:t>already</w:t>
      </w:r>
      <w:r>
        <w:rPr>
          <w:b w:val="0"/>
          <w:color w:val="1F2937"/>
          <w:sz w:val="20"/>
        </w:rPr>
        <w:t xml:space="preserve"> have ≥5,000 followers, which measures the market under current incentives. If a credible route to income exists, some athletes below that threshold cross it who otherwise never would.</w:t>
      </w:r>
    </w:p>
    <w:p>
      <w:pPr>
        <w:spacing w:after="140" w:line="276" w:lineRule="auto"/>
        <w:jc w:val="both"/>
      </w:pPr>
      <w:r>
        <w:rPr>
          <w:b w:val="0"/>
          <w:color w:val="1F2937"/>
          <w:sz w:val="20"/>
        </w:rPr>
        <w:t xml:space="preserve">The plan does </w:t>
      </w:r>
      <w:r>
        <w:rPr>
          <w:b/>
          <w:color w:val="1F2937"/>
          <w:sz w:val="20"/>
        </w:rPr>
        <w:t>not</w:t>
      </w:r>
      <w:r>
        <w:rPr>
          <w:b w:val="0"/>
          <w:color w:val="1F2937"/>
          <w:sz w:val="20"/>
        </w:rPr>
        <w:t xml:space="preserve"> claim that expansion. The TAM stays measured on today's follower counts, and the sizing is deliberately the conservative reading. But it is worth stating that the honest error direction here is </w:t>
      </w:r>
      <w:r>
        <w:rPr>
          <w:b w:val="0"/>
          <w:i/>
          <w:color w:val="1F2937"/>
          <w:sz w:val="20"/>
        </w:rPr>
        <w:t>understatement</w:t>
      </w:r>
      <w:r>
        <w:rPr>
          <w:b w:val="0"/>
          <w:color w:val="1F2937"/>
          <w:sz w:val="20"/>
        </w:rPr>
        <w:t>, and that the mechanism for expansion is exactly the one the product supplies.</w:t>
      </w:r>
    </w:p>
    <w:p>
      <w:pPr>
        <w:spacing w:after="120" w:before="0"/>
      </w:pPr>
    </w:p>
    <w:p>
      <w:pPr>
        <w:pStyle w:val="Heading4"/>
        <w:keepNext/>
        <w:spacing w:before="200" w:after="100"/>
      </w:pPr>
      <w:r>
        <w:rPr>
          <w:b/>
          <w:color w:val="6B7280"/>
          <w:sz w:val="20"/>
        </w:rPr>
        <w:t>3.1.4 What the research settles, and what it does not</w:t>
      </w:r>
    </w:p>
    <w:p>
      <w:pPr>
        <w:spacing w:after="140" w:line="276" w:lineRule="auto"/>
        <w:jc w:val="both"/>
      </w:pPr>
      <w:r>
        <w:rPr>
          <w:b/>
          <w:color w:val="1F2937"/>
          <w:sz w:val="20"/>
        </w:rPr>
        <w:t>Supported by primary research:</w:t>
      </w:r>
    </w:p>
    <w:p>
      <w:pPr>
        <w:pStyle w:val="ListBullet"/>
        <w:spacing w:after="60" w:line="264" w:lineRule="auto"/>
        <w:ind w:left="340"/>
      </w:pPr>
      <w:r>
        <w:rPr>
          <w:b w:val="0"/>
          <w:color w:val="1F2937"/>
          <w:sz w:val="20"/>
        </w:rPr>
        <w:t>Niche-sport athletes at this tier earn nothing from their audience, and experience that as a structural absence rather than a pricing problem</w:t>
      </w:r>
    </w:p>
    <w:p>
      <w:pPr>
        <w:pStyle w:val="ListBullet"/>
        <w:spacing w:after="60" w:line="264" w:lineRule="auto"/>
        <w:ind w:left="340"/>
      </w:pPr>
      <w:r>
        <w:rPr>
          <w:b w:val="0"/>
          <w:color w:val="1F2937"/>
          <w:sz w:val="20"/>
        </w:rPr>
        <w:t>There is no mechanism for brands to find them through their sport</w:t>
      </w:r>
    </w:p>
    <w:p>
      <w:pPr>
        <w:pStyle w:val="ListBullet"/>
        <w:spacing w:after="60" w:line="264" w:lineRule="auto"/>
        <w:ind w:left="340"/>
      </w:pPr>
      <w:r>
        <w:rPr>
          <w:b w:val="0"/>
          <w:color w:val="1F2937"/>
          <w:sz w:val="20"/>
        </w:rPr>
        <w:t>An open platform with a real admission filter is the right shape, per an expert with a decade inside Olympic broadcast</w:t>
      </w:r>
    </w:p>
    <w:p>
      <w:pPr>
        <w:pStyle w:val="ListBullet"/>
        <w:spacing w:after="60" w:line="264" w:lineRule="auto"/>
        <w:ind w:left="340"/>
      </w:pPr>
      <w:r>
        <w:rPr>
          <w:b w:val="0"/>
          <w:color w:val="1F2937"/>
          <w:sz w:val="20"/>
        </w:rPr>
        <w:t>Content and fan monetisation should lead; sponsorship should follow the data</w:t>
      </w:r>
    </w:p>
    <w:p>
      <w:pPr>
        <w:spacing w:after="140" w:line="276" w:lineRule="auto"/>
        <w:jc w:val="both"/>
      </w:pPr>
      <w:r>
        <w:rPr>
          <w:b/>
          <w:color w:val="1F2937"/>
          <w:sz w:val="20"/>
        </w:rPr>
        <w:t>Not supported, and not claimed:</w:t>
      </w:r>
    </w:p>
    <w:p>
      <w:pPr>
        <w:pStyle w:val="ListBullet"/>
        <w:spacing w:after="60" w:line="264" w:lineRule="auto"/>
        <w:ind w:left="340"/>
      </w:pPr>
      <w:r>
        <w:rPr>
          <w:b/>
          <w:color w:val="1F2937"/>
          <w:sz w:val="20"/>
        </w:rPr>
        <w:t>Will fans actually pay?</w:t>
      </w:r>
      <w:r>
        <w:rPr>
          <w:b w:val="0"/>
          <w:color w:val="1F2937"/>
          <w:sz w:val="20"/>
        </w:rPr>
        <w:t xml:space="preserve"> No interview answers this. It is the assumption the whole plan rests on, it is named as such in </w:t>
      </w:r>
      <w:r>
        <w:rPr>
          <w:b w:val="0"/>
          <w:color w:val="1F2937"/>
          <w:sz w:val="20"/>
        </w:rPr>
        <w:t>07</w:t>
      </w:r>
      <w:r>
        <w:rPr>
          <w:b w:val="0"/>
          <w:color w:val="1F2937"/>
          <w:sz w:val="20"/>
        </w:rPr>
        <w:t xml:space="preserve"> as risk R1, and only three months of real subscription data from one anchor athlete resolves it. That is the pre-seed gate, and it is a gate precisely because the research does not clear it.</w:t>
      </w:r>
    </w:p>
    <w:p>
      <w:pPr>
        <w:pStyle w:val="ListBullet"/>
        <w:spacing w:after="60" w:line="264" w:lineRule="auto"/>
        <w:ind w:left="340"/>
      </w:pPr>
      <w:r>
        <w:rPr>
          <w:b/>
          <w:color w:val="1F2937"/>
          <w:sz w:val="20"/>
        </w:rPr>
        <w:t>Sponsor-side willingness to pay.</w:t>
      </w:r>
      <w:r>
        <w:rPr>
          <w:b w:val="0"/>
          <w:color w:val="1F2937"/>
          <w:sz w:val="20"/>
        </w:rPr>
        <w:t xml:space="preserve"> No sponsor or brand-side interviews have been conducted. This is the largest hole in the research and is acknowledged rather than papered over.</w:t>
      </w:r>
    </w:p>
    <w:p>
      <w:pPr>
        <w:pStyle w:val="ListBullet"/>
        <w:spacing w:after="60" w:line="264" w:lineRule="auto"/>
        <w:ind w:left="340"/>
      </w:pPr>
      <w:r>
        <w:rPr>
          <w:b/>
          <w:color w:val="1F2937"/>
          <w:sz w:val="20"/>
        </w:rPr>
        <w:t>Spanish market specifics.</w:t>
      </w:r>
      <w:r>
        <w:rPr>
          <w:b w:val="0"/>
          <w:color w:val="1F2937"/>
          <w:sz w:val="20"/>
        </w:rPr>
        <w:t xml:space="preserve"> The interviews are Lebanese; the launch market is Spain. The structural finding transfers (§3.1.1); the pricing and budget figures do not, and none of them rests on this research.</w:t>
      </w:r>
    </w:p>
    <w:p>
      <w:pPr>
        <w:spacing w:after="120" w:before="0"/>
      </w:pPr>
    </w:p>
    <w:p>
      <w:pPr>
        <w:pStyle w:val="Heading4"/>
        <w:keepNext/>
        <w:spacing w:before="200" w:after="100"/>
      </w:pPr>
      <w:r>
        <w:rPr>
          <w:b/>
          <w:color w:val="6B7280"/>
          <w:sz w:val="20"/>
        </w:rPr>
        <w:t>3.1.5 Research roadmap</w:t>
      </w:r>
    </w:p>
    <w:p>
      <w:pPr>
        <w:spacing w:after="140" w:line="276" w:lineRule="auto"/>
        <w:jc w:val="both"/>
      </w:pPr>
      <w:r>
        <w:rPr>
          <w:b w:val="0"/>
          <w:color w:val="1F2937"/>
          <w:sz w:val="20"/>
        </w:rPr>
        <w:t>In priority order, and sized to what actually changes a decision: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Priority</w:t>
            </w:r>
          </w:p>
        </w:tc>
        <w:tc>
          <w:tcPr>
            <w:tcW w:type="dxa" w:w="2268"/>
            <w:shd w:val="clear" w:fill="EFF1F3"/>
          </w:tcPr>
          <w:p>
            <w:pPr>
              <w:spacing w:after="40" w:before="40"/>
            </w:pPr>
            <w:r/>
            <w:r>
              <w:rPr>
                <w:b/>
                <w:color w:val="1F2937"/>
                <w:sz w:val="17"/>
              </w:rPr>
              <w:t>Research</w:t>
            </w:r>
          </w:p>
        </w:tc>
        <w:tc>
          <w:tcPr>
            <w:tcW w:type="dxa" w:w="2268"/>
            <w:shd w:val="clear" w:fill="EFF1F3"/>
          </w:tcPr>
          <w:p>
            <w:pPr>
              <w:spacing w:after="40" w:before="40"/>
            </w:pPr>
            <w:r/>
            <w:r>
              <w:rPr>
                <w:b/>
                <w:color w:val="1F2937"/>
                <w:sz w:val="17"/>
              </w:rPr>
              <w:t>Why it matters</w:t>
            </w:r>
          </w:p>
        </w:tc>
        <w:tc>
          <w:tcPr>
            <w:tcW w:type="dxa" w:w="2268"/>
            <w:shd w:val="clear" w:fill="EFF1F3"/>
          </w:tcPr>
          <w:p>
            <w:pPr>
              <w:spacing w:after="40" w:before="40"/>
            </w:pPr>
            <w:r/>
            <w:r>
              <w:rPr>
                <w:b/>
                <w:color w:val="1F2937"/>
                <w:sz w:val="17"/>
              </w:rPr>
              <w:t>Effort</w:t>
            </w:r>
          </w:p>
        </w:tc>
      </w:tr>
      <w:tr>
        <w:tc>
          <w:tcPr>
            <w:tcW w:type="dxa" w:w="2268"/>
          </w:tcPr>
          <w:p>
            <w:pPr>
              <w:spacing w:after="40" w:before="40"/>
            </w:pPr>
            <w:r/>
            <w:r>
              <w:rPr>
                <w:b/>
                <w:color w:val="1F2937"/>
                <w:sz w:val="17"/>
              </w:rPr>
              <w:t>1</w:t>
            </w:r>
          </w:p>
        </w:tc>
        <w:tc>
          <w:tcPr>
            <w:tcW w:type="dxa" w:w="2268"/>
          </w:tcPr>
          <w:p>
            <w:pPr>
              <w:spacing w:after="40" w:before="40"/>
            </w:pPr>
            <w:r/>
            <w:r>
              <w:rPr>
                <w:b/>
                <w:color w:val="1F2937"/>
                <w:sz w:val="17"/>
              </w:rPr>
              <w:t>6–10 sponsor-side interviews</w:t>
            </w:r>
            <w:r>
              <w:rPr>
                <w:b w:val="0"/>
                <w:color w:val="1F2937"/>
                <w:sz w:val="17"/>
              </w:rPr>
              <w:t xml:space="preserve"> — regional brands, sports nutrition, local retail</w:t>
            </w:r>
          </w:p>
        </w:tc>
        <w:tc>
          <w:tcPr>
            <w:tcW w:type="dxa" w:w="2268"/>
          </w:tcPr>
          <w:p>
            <w:pPr>
              <w:spacing w:after="40" w:before="40"/>
            </w:pPr>
            <w:r/>
            <w:r>
              <w:rPr>
                <w:b w:val="0"/>
                <w:color w:val="1F2937"/>
                <w:sz w:val="17"/>
              </w:rPr>
              <w:t>The only completely untested side of the marketplace. Without it, the demand side is desk research alone</w:t>
            </w:r>
          </w:p>
        </w:tc>
        <w:tc>
          <w:tcPr>
            <w:tcW w:type="dxa" w:w="2268"/>
          </w:tcPr>
          <w:p>
            <w:pPr>
              <w:spacing w:after="40" w:before="40"/>
            </w:pPr>
            <w:r/>
            <w:r>
              <w:rPr>
                <w:b w:val="0"/>
                <w:color w:val="1F2937"/>
                <w:sz w:val="17"/>
              </w:rPr>
              <w:t>2 weeks</w:t>
            </w:r>
          </w:p>
        </w:tc>
      </w:tr>
      <w:tr>
        <w:tc>
          <w:tcPr>
            <w:tcW w:type="dxa" w:w="2268"/>
          </w:tcPr>
          <w:p>
            <w:pPr>
              <w:spacing w:after="40" w:before="40"/>
            </w:pPr>
            <w:r/>
            <w:r>
              <w:rPr>
                <w:b/>
                <w:color w:val="1F2937"/>
                <w:sz w:val="17"/>
              </w:rPr>
              <w:t>2</w:t>
            </w:r>
          </w:p>
        </w:tc>
        <w:tc>
          <w:tcPr>
            <w:tcW w:type="dxa" w:w="2268"/>
          </w:tcPr>
          <w:p>
            <w:pPr>
              <w:spacing w:after="40" w:before="40"/>
            </w:pPr>
            <w:r/>
            <w:r>
              <w:rPr>
                <w:b w:val="0"/>
                <w:color w:val="1F2937"/>
                <w:sz w:val="17"/>
              </w:rPr>
              <w:t>Structured athlete survey, n ≥ 30, via the club channel</w:t>
            </w:r>
          </w:p>
        </w:tc>
        <w:tc>
          <w:tcPr>
            <w:tcW w:type="dxa" w:w="2268"/>
          </w:tcPr>
          <w:p>
            <w:pPr>
              <w:spacing w:after="40" w:before="40"/>
            </w:pPr>
            <w:r/>
            <w:r>
              <w:rPr>
                <w:b w:val="0"/>
                <w:color w:val="1F2937"/>
                <w:sz w:val="17"/>
              </w:rPr>
              <w:t>Converts the qualitative findings into something defensible. Ask about current income, brand approaches, and willingness to accept a 15% take</w:t>
            </w:r>
          </w:p>
        </w:tc>
        <w:tc>
          <w:tcPr>
            <w:tcW w:type="dxa" w:w="2268"/>
          </w:tcPr>
          <w:p>
            <w:pPr>
              <w:spacing w:after="40" w:before="40"/>
            </w:pPr>
            <w:r/>
            <w:r>
              <w:rPr>
                <w:b w:val="0"/>
                <w:color w:val="1F2937"/>
                <w:sz w:val="17"/>
              </w:rPr>
              <w:t>3 weeks</w:t>
            </w:r>
          </w:p>
        </w:tc>
      </w:tr>
      <w:tr>
        <w:tc>
          <w:tcPr>
            <w:tcW w:type="dxa" w:w="2268"/>
          </w:tcPr>
          <w:p>
            <w:pPr>
              <w:spacing w:after="40" w:before="40"/>
            </w:pPr>
            <w:r/>
            <w:r>
              <w:rPr>
                <w:b/>
                <w:color w:val="1F2937"/>
                <w:sz w:val="17"/>
              </w:rPr>
              <w:t>3</w:t>
            </w:r>
          </w:p>
        </w:tc>
        <w:tc>
          <w:tcPr>
            <w:tcW w:type="dxa" w:w="2268"/>
          </w:tcPr>
          <w:p>
            <w:pPr>
              <w:spacing w:after="40" w:before="40"/>
            </w:pPr>
            <w:r/>
            <w:r>
              <w:rPr>
                <w:b w:val="0"/>
                <w:color w:val="1F2937"/>
                <w:sz w:val="17"/>
              </w:rPr>
              <w:t>Spanish athlete interviews, 5–8</w:t>
            </w:r>
          </w:p>
        </w:tc>
        <w:tc>
          <w:tcPr>
            <w:tcW w:type="dxa" w:w="2268"/>
          </w:tcPr>
          <w:p>
            <w:pPr>
              <w:spacing w:after="40" w:before="40"/>
            </w:pPr>
            <w:r/>
            <w:r>
              <w:rPr>
                <w:b w:val="0"/>
                <w:color w:val="1F2937"/>
                <w:sz w:val="17"/>
              </w:rPr>
              <w:t>Tests whether the structural finding holds in the launch market specifically</w:t>
            </w:r>
          </w:p>
        </w:tc>
        <w:tc>
          <w:tcPr>
            <w:tcW w:type="dxa" w:w="2268"/>
          </w:tcPr>
          <w:p>
            <w:pPr>
              <w:spacing w:after="40" w:before="40"/>
            </w:pPr>
            <w:r/>
            <w:r>
              <w:rPr>
                <w:b w:val="0"/>
                <w:color w:val="1F2937"/>
                <w:sz w:val="17"/>
              </w:rPr>
              <w:t>2 weeks</w:t>
            </w:r>
          </w:p>
        </w:tc>
      </w:tr>
      <w:tr>
        <w:tc>
          <w:tcPr>
            <w:tcW w:type="dxa" w:w="2268"/>
          </w:tcPr>
          <w:p>
            <w:pPr>
              <w:spacing w:after="40" w:before="40"/>
            </w:pPr>
            <w:r/>
            <w:r>
              <w:rPr>
                <w:b/>
                <w:color w:val="1F2937"/>
                <w:sz w:val="17"/>
              </w:rPr>
              <w:t>4</w:t>
            </w:r>
          </w:p>
        </w:tc>
        <w:tc>
          <w:tcPr>
            <w:tcW w:type="dxa" w:w="2268"/>
          </w:tcPr>
          <w:p>
            <w:pPr>
              <w:spacing w:after="40" w:before="40"/>
            </w:pPr>
            <w:r/>
            <w:r>
              <w:rPr>
                <w:b w:val="0"/>
                <w:color w:val="1F2937"/>
                <w:sz w:val="17"/>
              </w:rPr>
              <w:t>Athlete365 / federation exploratory contact</w:t>
            </w:r>
          </w:p>
        </w:tc>
        <w:tc>
          <w:tcPr>
            <w:tcW w:type="dxa" w:w="2268"/>
          </w:tcPr>
          <w:p>
            <w:pPr>
              <w:spacing w:after="40" w:before="40"/>
            </w:pPr>
            <w:r/>
            <w:r>
              <w:rPr>
                <w:b w:val="0"/>
                <w:color w:val="1F2937"/>
                <w:sz w:val="17"/>
              </w:rPr>
              <w:t>Partnership route, and a credibility signal for the club channel</w:t>
            </w:r>
          </w:p>
        </w:tc>
        <w:tc>
          <w:tcPr>
            <w:tcW w:type="dxa" w:w="2268"/>
          </w:tcPr>
          <w:p>
            <w:pPr>
              <w:spacing w:after="40" w:before="40"/>
            </w:pPr>
            <w:r/>
            <w:r>
              <w:rPr>
                <w:b w:val="0"/>
                <w:color w:val="1F2937"/>
                <w:sz w:val="17"/>
              </w:rPr>
              <w:t>Opportunistic</w:t>
            </w:r>
          </w:p>
        </w:tc>
      </w:tr>
    </w:tbl>
    <w:p>
      <w:pPr>
        <w:spacing w:after="160" w:before="0"/>
      </w:pPr>
    </w:p>
    <w:p>
      <w:pPr>
        <w:spacing w:after="140" w:line="276" w:lineRule="auto"/>
        <w:jc w:val="both"/>
      </w:pPr>
      <w:r>
        <w:rPr>
          <w:b w:val="0"/>
          <w:color w:val="1F2937"/>
          <w:sz w:val="20"/>
        </w:rPr>
        <w:t>The pre-seed gate does what none of the above can: it measures whether fans pay, with real money, over three months. Every item here reduces uncertainty around that test. None of them substitutes for it.</w:t>
      </w:r>
    </w:p>
    <w:p>
      <w:pPr>
        <w:pStyle w:val="Heading2"/>
        <w:keepNext/>
        <w:spacing w:before="320" w:after="100"/>
      </w:pPr>
      <w:r>
        <w:rPr>
          <w:b/>
          <w:color w:val="1F2937"/>
          <w:sz w:val="25"/>
        </w:rPr>
        <w:t>3.2 Value proposition</w:t>
      </w:r>
    </w:p>
    <w:p>
      <w:pPr>
        <w:pStyle w:val="Heading3"/>
        <w:keepNext/>
        <w:spacing w:before="200" w:after="100"/>
      </w:pPr>
      <w:r>
        <w:rPr>
          <w:b/>
          <w:color w:val="6B7280"/>
          <w:sz w:val="22"/>
        </w:rPr>
        <w:t>3.2.1 The need</w:t>
      </w:r>
    </w:p>
    <w:p>
      <w:pPr>
        <w:spacing w:before="120" w:after="40"/>
        <w:jc w:val="center"/>
      </w:pPr>
      <w:r>
        <w:drawing>
          <wp:inline xmlns:a="http://schemas.openxmlformats.org/drawingml/2006/main" xmlns:pic="http://schemas.openxmlformats.org/drawingml/2006/picture">
            <wp:extent cx="5760000" cy="2433609"/>
            <wp:docPr id="4" name="Picture 4"/>
            <wp:cNvGraphicFramePr>
              <a:graphicFrameLocks noChangeAspect="1"/>
            </wp:cNvGraphicFramePr>
            <a:graphic>
              <a:graphicData uri="http://schemas.openxmlformats.org/drawingml/2006/picture">
                <pic:pic>
                  <pic:nvPicPr>
                    <pic:cNvPr id="0" name="g2-decoupling.png"/>
                    <pic:cNvPicPr/>
                  </pic:nvPicPr>
                  <pic:blipFill>
                    <a:blip r:embed="rId13"/>
                    <a:stretch>
                      <a:fillRect/>
                    </a:stretch>
                  </pic:blipFill>
                  <pic:spPr>
                    <a:xfrm>
                      <a:off x="0" y="0"/>
                      <a:ext cx="5760000" cy="2433609"/>
                    </a:xfrm>
                    <a:prstGeom prst="rect"/>
                  </pic:spPr>
                </pic:pic>
              </a:graphicData>
            </a:graphic>
          </wp:inline>
        </w:drawing>
      </w:r>
    </w:p>
    <w:p>
      <w:pPr>
        <w:spacing w:after="200"/>
        <w:jc w:val="center"/>
      </w:pPr>
      <w:r>
        <w:rPr>
          <w:b w:val="0"/>
          <w:color w:val="6B7280"/>
          <w:sz w:val="16"/>
        </w:rPr>
        <w:t>Figure 4 — The decoupling. Illustrative, not a measurement.</w:t>
      </w:r>
    </w:p>
    <w:p>
      <w:pPr>
        <w:spacing w:after="140" w:line="276" w:lineRule="auto"/>
        <w:jc w:val="both"/>
      </w:pPr>
      <w:r>
        <w:rPr>
          <w:b w:val="0"/>
          <w:color w:val="1F2937"/>
          <w:sz w:val="20"/>
        </w:rP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pPr>
        <w:spacing w:after="140" w:line="276" w:lineRule="auto"/>
        <w:jc w:val="both"/>
      </w:pPr>
      <w:r>
        <w:rPr>
          <w:b/>
          <w:color w:val="1F2937"/>
          <w:sz w:val="20"/>
        </w:rPr>
        <w:t>The general environment</w:t>
      </w:r>
      <w:r>
        <w:rPr>
          <w:b w:val="0"/>
          <w:color w:val="1F2937"/>
          <w:sz w:val="20"/>
        </w:rP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b w:val="0"/>
          <w:i/>
          <w:color w:val="1F2937"/>
          <w:sz w:val="20"/>
        </w:rPr>
        <w:t>Ley de Startups</w:t>
      </w:r>
      <w:r>
        <w:rPr>
          <w:b w:val="0"/>
          <w:color w:val="1F2937"/>
          <w:sz w:val="20"/>
        </w:rPr>
        <w:t xml:space="preserve"> cuts corporate tax to 15% for the first four taxable years. Against: consumer discretionary spending is under pressure, and a subscription is discretionary.</w:t>
      </w:r>
    </w:p>
    <w:p>
      <w:pPr>
        <w:pStyle w:val="Heading3"/>
        <w:keepNext/>
        <w:spacing w:before="200" w:after="100"/>
      </w:pPr>
      <w:r>
        <w:rPr>
          <w:b/>
          <w:color w:val="6B7280"/>
          <w:sz w:val="22"/>
        </w:rPr>
        <w:t>3.2.2 The sector, and the competition</w:t>
      </w:r>
    </w:p>
    <w:p>
      <w:pPr>
        <w:spacing w:before="120" w:after="40"/>
        <w:jc w:val="center"/>
      </w:pPr>
      <w:r>
        <w:drawing>
          <wp:inline xmlns:a="http://schemas.openxmlformats.org/drawingml/2006/main" xmlns:pic="http://schemas.openxmlformats.org/drawingml/2006/picture">
            <wp:extent cx="5760000" cy="3575338"/>
            <wp:docPr id="5" name="Picture 5"/>
            <wp:cNvGraphicFramePr>
              <a:graphicFrameLocks noChangeAspect="1"/>
            </wp:cNvGraphicFramePr>
            <a:graphic>
              <a:graphicData uri="http://schemas.openxmlformats.org/drawingml/2006/picture">
                <pic:pic>
                  <pic:nvPicPr>
                    <pic:cNvPr id="0" name="g5-competitive-map.png"/>
                    <pic:cNvPicPr/>
                  </pic:nvPicPr>
                  <pic:blipFill>
                    <a:blip r:embed="rId14"/>
                    <a:stretch>
                      <a:fillRect/>
                    </a:stretch>
                  </pic:blipFill>
                  <pic:spPr>
                    <a:xfrm>
                      <a:off x="0" y="0"/>
                      <a:ext cx="5760000" cy="3575338"/>
                    </a:xfrm>
                    <a:prstGeom prst="rect"/>
                  </pic:spPr>
                </pic:pic>
              </a:graphicData>
            </a:graphic>
          </wp:inline>
        </w:drawing>
      </w:r>
    </w:p>
    <w:p>
      <w:pPr>
        <w:spacing w:after="200"/>
        <w:jc w:val="center"/>
      </w:pPr>
      <w:r>
        <w:rPr>
          <w:b w:val="0"/>
          <w:color w:val="6B7280"/>
          <w:sz w:val="16"/>
        </w:rPr>
        <w:t>Figure 5 — The empty corner. Everyone else serves the head, and nobody monetises the fan.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Player</w:t>
            </w:r>
          </w:p>
        </w:tc>
        <w:tc>
          <w:tcPr>
            <w:tcW w:type="dxa" w:w="2268"/>
            <w:shd w:val="clear" w:fill="EFF1F3"/>
          </w:tcPr>
          <w:p>
            <w:pPr>
              <w:spacing w:after="40" w:before="40"/>
            </w:pPr>
            <w:r/>
            <w:r>
              <w:rPr>
                <w:b/>
                <w:color w:val="1F2937"/>
                <w:sz w:val="17"/>
              </w:rPr>
              <w:t>Fan monetisation</w:t>
            </w:r>
          </w:p>
        </w:tc>
        <w:tc>
          <w:tcPr>
            <w:tcW w:type="dxa" w:w="2268"/>
            <w:shd w:val="clear" w:fill="EFF1F3"/>
          </w:tcPr>
          <w:p>
            <w:pPr>
              <w:spacing w:after="40" w:before="40"/>
            </w:pPr>
            <w:r/>
            <w:r>
              <w:rPr>
                <w:b/>
                <w:color w:val="1F2937"/>
                <w:sz w:val="17"/>
              </w:rPr>
              <w:t>Long tail</w:t>
            </w:r>
          </w:p>
        </w:tc>
        <w:tc>
          <w:tcPr>
            <w:tcW w:type="dxa" w:w="2268"/>
            <w:shd w:val="clear" w:fill="EFF1F3"/>
          </w:tcPr>
          <w:p>
            <w:pPr>
              <w:spacing w:after="40" w:before="40"/>
            </w:pPr>
            <w:r/>
            <w:r>
              <w:rPr>
                <w:b/>
                <w:color w:val="1F2937"/>
                <w:sz w:val="17"/>
              </w:rPr>
              <w:t>Why they are not us</w:t>
            </w:r>
          </w:p>
        </w:tc>
      </w:tr>
      <w:tr>
        <w:tc>
          <w:tcPr>
            <w:tcW w:type="dxa" w:w="2268"/>
          </w:tcPr>
          <w:p>
            <w:pPr>
              <w:spacing w:after="40" w:before="40"/>
            </w:pPr>
            <w:r/>
            <w:r>
              <w:rPr>
                <w:b/>
                <w:color w:val="1F2937"/>
                <w:sz w:val="17"/>
              </w:rPr>
              <w:t>TEKTA</w:t>
            </w:r>
            <w:r>
              <w:rPr>
                <w:b w:val="0"/>
                <w:color w:val="1F2937"/>
                <w:sz w:val="17"/>
              </w:rPr>
              <w:t xml:space="preserve"> (Publicis / Kelce)</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Minimal</w:t>
            </w:r>
          </w:p>
        </w:tc>
        <w:tc>
          <w:tcPr>
            <w:tcW w:type="dxa" w:w="2268"/>
          </w:tcPr>
          <w:p>
            <w:pPr>
              <w:spacing w:after="40" w:before="40"/>
            </w:pPr>
            <w:r/>
            <w:r>
              <w:rPr>
                <w:b w:val="0"/>
                <w:color w:val="1F2937"/>
                <w:sz w:val="17"/>
              </w:rPr>
              <w:t>Human-mediated consultancy, gated to selected Publicis clients, US college NIL. Excludes the tail by design</w:t>
            </w:r>
          </w:p>
        </w:tc>
      </w:tr>
      <w:tr>
        <w:tc>
          <w:tcPr>
            <w:tcW w:type="dxa" w:w="2268"/>
          </w:tcPr>
          <w:p>
            <w:pPr>
              <w:spacing w:after="40" w:before="40"/>
            </w:pPr>
            <w:r/>
            <w:r>
              <w:rPr>
                <w:b w:val="0"/>
                <w:color w:val="1F2937"/>
                <w:sz w:val="17"/>
              </w:rPr>
              <w:t>Traditional agents</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Minimal</w:t>
            </w:r>
          </w:p>
        </w:tc>
        <w:tc>
          <w:tcPr>
            <w:tcW w:type="dxa" w:w="2268"/>
          </w:tcPr>
          <w:p>
            <w:pPr>
              <w:spacing w:after="40" w:before="40"/>
            </w:pPr>
            <w:r/>
            <w:r>
              <w:rPr>
                <w:b w:val="0"/>
                <w:color w:val="1F2937"/>
                <w:sz w:val="17"/>
              </w:rPr>
              <w:t>10–20% for introductions, only for athletes already worth representing</w:t>
            </w:r>
          </w:p>
        </w:tc>
      </w:tr>
      <w:tr>
        <w:tc>
          <w:tcPr>
            <w:tcW w:type="dxa" w:w="2268"/>
          </w:tcPr>
          <w:p>
            <w:pPr>
              <w:spacing w:after="40" w:before="40"/>
            </w:pPr>
            <w:r/>
            <w:r>
              <w:rPr>
                <w:b w:val="0"/>
                <w:color w:val="1F2937"/>
                <w:sz w:val="17"/>
              </w:rPr>
              <w:t>Patreon / Substack</w:t>
            </w:r>
          </w:p>
        </w:tc>
        <w:tc>
          <w:tcPr>
            <w:tcW w:type="dxa" w:w="2268"/>
          </w:tcPr>
          <w:p>
            <w:pPr>
              <w:spacing w:after="40" w:before="40"/>
            </w:pPr>
            <w:r/>
            <w:r>
              <w:rPr>
                <w:b w:val="0"/>
                <w:color w:val="1F2937"/>
                <w:sz w:val="17"/>
              </w:rPr>
              <w:t>Strong</w:t>
            </w:r>
          </w:p>
        </w:tc>
        <w:tc>
          <w:tcPr>
            <w:tcW w:type="dxa" w:w="2268"/>
          </w:tcPr>
          <w:p>
            <w:pPr>
              <w:spacing w:after="40" w:before="40"/>
            </w:pPr>
            <w:r/>
            <w:r>
              <w:rPr>
                <w:b w:val="0"/>
                <w:color w:val="1F2937"/>
                <w:sz w:val="17"/>
              </w:rPr>
              <w:t>Broad</w:t>
            </w:r>
          </w:p>
        </w:tc>
        <w:tc>
          <w:tcPr>
            <w:tcW w:type="dxa" w:w="2268"/>
          </w:tcPr>
          <w:p>
            <w:pPr>
              <w:spacing w:after="40" w:before="40"/>
            </w:pPr>
            <w:r/>
            <w:r>
              <w:rPr>
                <w:b w:val="0"/>
                <w:color w:val="1F2937"/>
                <w:sz w:val="17"/>
              </w:rPr>
              <w:t>No sponsorship side, no sport-specific measurement, no second payer</w:t>
            </w:r>
          </w:p>
        </w:tc>
      </w:tr>
      <w:tr>
        <w:tc>
          <w:tcPr>
            <w:tcW w:type="dxa" w:w="2268"/>
          </w:tcPr>
          <w:p>
            <w:pPr>
              <w:spacing w:after="40" w:before="40"/>
            </w:pPr>
            <w:r/>
            <w:r>
              <w:rPr>
                <w:b w:val="0"/>
                <w:color w:val="1F2937"/>
                <w:sz w:val="17"/>
              </w:rPr>
              <w:t>Sports data platforms</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Broad</w:t>
            </w:r>
          </w:p>
        </w:tc>
        <w:tc>
          <w:tcPr>
            <w:tcW w:type="dxa" w:w="2268"/>
          </w:tcPr>
          <w:p>
            <w:pPr>
              <w:spacing w:after="40" w:before="40"/>
            </w:pPr>
            <w:r/>
            <w:r>
              <w:rPr>
                <w:b w:val="0"/>
                <w:color w:val="1F2937"/>
                <w:sz w:val="17"/>
              </w:rPr>
              <w:t>Sell data to clubs and media, not income to athletes</w:t>
            </w:r>
          </w:p>
        </w:tc>
      </w:tr>
    </w:tbl>
    <w:p>
      <w:pPr>
        <w:spacing w:after="160" w:before="0"/>
      </w:pPr>
    </w:p>
    <w:p>
      <w:pPr>
        <w:spacing w:after="140" w:line="276" w:lineRule="auto"/>
        <w:jc w:val="both"/>
      </w:pPr>
      <w:r>
        <w:rPr>
          <w:b/>
          <w:color w:val="1F2937"/>
          <w:sz w:val="20"/>
        </w:rPr>
        <w:t>Suppliers</w:t>
      </w:r>
      <w:r>
        <w:rPr>
          <w:b w:val="0"/>
          <w:color w:val="1F2937"/>
          <w:sz w:val="20"/>
        </w:rPr>
        <w:t xml:space="preserve"> are few and consequential: Stripe for payments, AWS for compute, a zero-egress CDN for media. Switching cost is low for all but Stripe, whose pricing sets our unit economics (§5.10).</w:t>
      </w:r>
    </w:p>
    <w:p>
      <w:pPr>
        <w:spacing w:after="140" w:line="276" w:lineRule="auto"/>
        <w:jc w:val="both"/>
      </w:pPr>
      <w:r>
        <w:rPr>
          <w:b/>
          <w:color w:val="1F2937"/>
          <w:sz w:val="20"/>
        </w:rPr>
        <w:t>Substitutes and new entrants.</w:t>
      </w:r>
      <w:r>
        <w:rPr>
          <w:b w:val="0"/>
          <w:color w:val="1F2937"/>
          <w:sz w:val="20"/>
        </w:rPr>
        <w:t xml:space="preserve"> The realistic substitute is the athlete doing it themselves on Instagram and a bank transfer. A funded entrant is the real risk (R4), and the defence is not the code — it is the accumulated scoring history and the athlete relationships, which take time nobody can buy.</w:t>
      </w:r>
    </w:p>
    <w:p>
      <w:pPr>
        <w:pStyle w:val="Heading3"/>
        <w:keepNext/>
        <w:spacing w:before="200" w:after="100"/>
      </w:pPr>
      <w:r>
        <w:rPr>
          <w:b/>
          <w:color w:val="6B7280"/>
          <w:sz w:val="22"/>
        </w:rPr>
        <w:t>3.2.3 The offering</w:t>
      </w:r>
    </w:p>
    <w:p>
      <w:pPr>
        <w:spacing w:after="140" w:line="276" w:lineRule="auto"/>
        <w:jc w:val="both"/>
      </w:pPr>
      <w:r>
        <w:rPr>
          <w:b w:val="0"/>
          <w:color w:val="1F2937"/>
          <w:sz w:val="20"/>
        </w:rP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pPr>
        <w:spacing w:after="140" w:line="276" w:lineRule="auto"/>
        <w:jc w:val="both"/>
      </w:pPr>
      <w:r>
        <w:rPr>
          <w:b w:val="0"/>
          <w:color w:val="1F2937"/>
          <w:sz w:val="20"/>
        </w:rPr>
        <w:t>Three properties are worth a technical diligence call:</w:t>
      </w:r>
    </w:p>
    <w:p>
      <w:pPr>
        <w:pStyle w:val="ListBullet"/>
        <w:spacing w:after="60" w:line="264" w:lineRule="auto"/>
        <w:ind w:left="340"/>
      </w:pPr>
      <w:r>
        <w:rPr>
          <w:b/>
          <w:color w:val="1F2937"/>
          <w:sz w:val="20"/>
        </w:rPr>
        <w:t>Every match score decomposes.</w:t>
      </w:r>
      <w:r>
        <w:rPr>
          <w:b w:val="0"/>
          <w:color w:val="1F2937"/>
          <w:sz w:val="20"/>
        </w:rPr>
        <w:t xml:space="preserve"> A ranked athlete shows all eight components, weighted, with the arithmetic visible: </w:t>
      </w:r>
      <w:r>
        <w:rPr>
          <w:rFonts w:ascii="Consolas" w:hAnsi="Consolas"/>
          <w:b w:val="0"/>
          <w:color w:val="1F2937"/>
          <w:sz w:val="18"/>
        </w:rPr>
        <w:t>audience fit 72 × 32% = 23.1</w:t>
      </w:r>
      <w:r>
        <w:rPr>
          <w:b w:val="0"/>
          <w:color w:val="1F2937"/>
          <w:sz w:val="20"/>
        </w:rPr>
        <w:t>.</w:t>
      </w:r>
    </w:p>
    <w:p>
      <w:pPr>
        <w:pStyle w:val="ListBullet"/>
        <w:spacing w:after="60" w:line="264" w:lineRule="auto"/>
        <w:ind w:left="340"/>
      </w:pPr>
      <w:r>
        <w:rPr>
          <w:b/>
          <w:color w:val="1F2937"/>
          <w:sz w:val="20"/>
        </w:rPr>
        <w:t>Missing data is `null`, never `0`.</w:t>
      </w:r>
      <w:r>
        <w:rPr>
          <w:b w:val="0"/>
          <w:color w:val="1F2937"/>
          <w:sz w:val="20"/>
        </w:rPr>
        <w:t xml:space="preserve"> An unmeasured campaign reads as unmeasured, not as free.</w:t>
      </w:r>
    </w:p>
    <w:p>
      <w:pPr>
        <w:pStyle w:val="ListBullet"/>
        <w:spacing w:after="60" w:line="264" w:lineRule="auto"/>
        <w:ind w:left="340"/>
      </w:pPr>
      <w:r>
        <w:rPr>
          <w:b/>
          <w:color w:val="1F2937"/>
          <w:sz w:val="20"/>
        </w:rPr>
        <w:t>Nothing self-verifies.</w:t>
      </w:r>
      <w:r>
        <w:rPr>
          <w:b w:val="0"/>
          <w:color w:val="1F2937"/>
          <w:sz w:val="20"/>
        </w:rPr>
        <w:t xml:space="preserve"> A club above the verification bar still waits for a human. A rejected proof cannot be cleared by re-submitting the form.</w:t>
      </w:r>
    </w:p>
    <w:p>
      <w:pPr>
        <w:pStyle w:val="Heading2"/>
        <w:keepNext/>
        <w:spacing w:before="320" w:after="100"/>
      </w:pPr>
      <w:r>
        <w:rPr>
          <w:b/>
          <w:color w:val="1F2937"/>
          <w:sz w:val="25"/>
        </w:rPr>
        <w:t>3.3 Key success factors</w:t>
      </w:r>
    </w:p>
    <w:p>
      <w:pPr>
        <w:spacing w:after="140" w:line="276" w:lineRule="auto"/>
        <w:jc w:val="both"/>
      </w:pPr>
      <w:r>
        <w:rPr>
          <w:b/>
          <w:color w:val="1F2937"/>
          <w:sz w:val="20"/>
        </w:rPr>
        <w:t>Positioning.</w:t>
      </w:r>
      <w:r>
        <w:rPr>
          <w:b w:val="0"/>
          <w:color w:val="1F2937"/>
          <w:sz w:val="20"/>
        </w:rPr>
        <w:t xml:space="preserve"> </w:t>
      </w:r>
      <w:r>
        <w:rPr>
          <w:b w:val="0"/>
          <w:i/>
          <w:color w:val="1F2937"/>
          <w:sz w:val="20"/>
        </w:rPr>
        <w:t>The platform for athletes the industry ignores.</w:t>
      </w:r>
      <w:r>
        <w:rPr>
          <w:b w:val="0"/>
          <w:color w:val="1F2937"/>
          <w:sz w:val="20"/>
        </w:rPr>
        <w:t xml:space="preserve"> Not a cheaper agent, not a sports Patreon: the first commercial infrastructure for sports that never had any.</w:t>
      </w:r>
    </w:p>
    <w:p>
      <w:pPr>
        <w:spacing w:after="140" w:line="276" w:lineRule="auto"/>
        <w:jc w:val="both"/>
      </w:pPr>
      <w:r>
        <w:rPr>
          <w:b/>
          <w:color w:val="1F2937"/>
          <w:sz w:val="20"/>
        </w:rPr>
        <w:t>Competitive advantage</w:t>
      </w:r>
      <w:r>
        <w:rPr>
          <w:b w:val="0"/>
          <w:color w:val="1F2937"/>
          <w:sz w:val="20"/>
        </w:rPr>
        <w:t>, in the order it becomes durable:</w:t>
      </w:r>
    </w:p>
    <w:p>
      <w:pPr>
        <w:pStyle w:val="ListNumber"/>
        <w:spacing w:after="60" w:line="264" w:lineRule="auto"/>
        <w:ind w:left="340"/>
      </w:pPr>
      <w:r>
        <w:rPr>
          <w:b/>
          <w:color w:val="1F2937"/>
          <w:sz w:val="20"/>
        </w:rPr>
        <w:t>The data position.</w:t>
      </w:r>
      <w:r>
        <w:rPr>
          <w:b w:val="0"/>
          <w:color w:val="1F2937"/>
          <w:sz w:val="20"/>
        </w:rPr>
        <w:t xml:space="preserve"> Every admission decision and every campaign outcome improves the scoring model. This compounds and cannot be bought.</w:t>
      </w:r>
    </w:p>
    <w:p>
      <w:pPr>
        <w:pStyle w:val="ListNumber"/>
        <w:spacing w:after="60" w:line="264" w:lineRule="auto"/>
        <w:ind w:left="340"/>
      </w:pPr>
      <w:r>
        <w:rPr>
          <w:b/>
          <w:color w:val="1F2937"/>
          <w:sz w:val="20"/>
        </w:rPr>
        <w:t>Explainability as a sales asset.</w:t>
      </w:r>
      <w:r>
        <w:rPr>
          <w:b w:val="0"/>
          <w:color w:val="1F2937"/>
          <w:sz w:val="20"/>
        </w:rPr>
        <w:t xml:space="preserve"> Sponsors buy against evidence; a decomposable score shortens the sales cycle in a market that runs on assertion.</w:t>
      </w:r>
    </w:p>
    <w:p>
      <w:pPr>
        <w:pStyle w:val="ListNumber"/>
        <w:spacing w:after="60" w:line="264" w:lineRule="auto"/>
        <w:ind w:left="340"/>
      </w:pPr>
      <w:r>
        <w:rPr>
          <w:b/>
          <w:color w:val="1F2937"/>
          <w:sz w:val="20"/>
        </w:rPr>
        <w:t>The club channel.</w:t>
      </w:r>
      <w:r>
        <w:rPr>
          <w:b w:val="0"/>
          <w:color w:val="1F2937"/>
          <w:sz w:val="20"/>
        </w:rPr>
        <w:t xml:space="preserve"> One conversation brings a roster of 20–40 athletes with the verification problem already solved.</w:t>
      </w:r>
    </w:p>
    <w:p>
      <w:pPr>
        <w:pStyle w:val="ListNumber"/>
        <w:spacing w:after="60" w:line="264" w:lineRule="auto"/>
        <w:ind w:left="340"/>
      </w:pPr>
      <w:r>
        <w:rPr>
          <w:b/>
          <w:color w:val="1F2937"/>
          <w:sz w:val="20"/>
        </w:rPr>
        <w:t>Regulatory posture.</w:t>
      </w:r>
      <w:r>
        <w:rPr>
          <w:b w:val="0"/>
          <w:color w:val="1F2937"/>
          <w:sz w:val="20"/>
        </w:rPr>
        <w:t xml:space="preserve"> Consent, audit trail and aggregate-only audience data are built in, not retrofitted.</w:t>
      </w:r>
    </w:p>
    <w:p>
      <w:pPr>
        <w:pStyle w:val="Heading2"/>
        <w:keepNext/>
        <w:spacing w:before="320" w:after="100"/>
      </w:pPr>
      <w:r>
        <w:rPr>
          <w:b/>
          <w:color w:val="1F2937"/>
          <w:sz w:val="25"/>
        </w:rPr>
        <w:t>3.4 Costs and investment required</w:t>
      </w:r>
    </w:p>
    <w:p>
      <w:pPr>
        <w:spacing w:after="140" w:line="276" w:lineRule="auto"/>
        <w:jc w:val="both"/>
      </w:pPr>
      <w:r>
        <w:rPr>
          <w:b w:val="0"/>
          <w:color w:val="1F2937"/>
          <w:sz w:val="20"/>
        </w:rPr>
        <w:t xml:space="preserve">The product exists, which is what makes the launch cost small. Total capital required is </w:t>
      </w:r>
      <w:r>
        <w:rPr>
          <w:b/>
          <w:color w:val="1F2937"/>
          <w:sz w:val="20"/>
        </w:rPr>
        <w:t>€649k</w:t>
      </w:r>
      <w:r>
        <w:rPr>
          <w:b w:val="0"/>
          <w:color w:val="1F2937"/>
          <w:sz w:val="20"/>
        </w:rPr>
        <w:t xml:space="preserve">: a €464k cash trough in Y4 plus a 40% buffer. Against that, </w:t>
      </w:r>
      <w:r>
        <w:rPr>
          <w:b/>
          <w:color w:val="1F2937"/>
          <w:sz w:val="20"/>
        </w:rPr>
        <w:t>€80k</w:t>
      </w:r>
      <w:r>
        <w:rPr>
          <w:b w:val="0"/>
          <w:color w:val="1F2937"/>
          <w:sz w:val="20"/>
        </w:rPr>
        <w:t xml:space="preserve"> of founder time and direct cost is already spent. The gap between today and first revenue is one entity and one processor — there is no payment, tier-price or payout entity of any kind, and the €9.99 on the membership card is a label rendered by the client, not a price.</w:t>
      </w:r>
    </w:p>
    <w:p>
      <w:pPr>
        <w:pStyle w:val="Heading2"/>
        <w:keepNext/>
        <w:spacing w:before="320" w:after="100"/>
      </w:pPr>
      <w:r>
        <w:rPr>
          <w:b/>
          <w:color w:val="1F2937"/>
          <w:sz w:val="25"/>
        </w:rPr>
        <w:t>3.5 Revenue sources</w:t>
      </w:r>
    </w:p>
    <w:p>
      <w:pPr>
        <w:spacing w:before="120" w:after="40"/>
        <w:jc w:val="center"/>
      </w:pPr>
      <w:r>
        <w:drawing>
          <wp:inline xmlns:a="http://schemas.openxmlformats.org/drawingml/2006/main" xmlns:pic="http://schemas.openxmlformats.org/drawingml/2006/picture">
            <wp:extent cx="5760000" cy="3159720"/>
            <wp:docPr id="6" name="Picture 6"/>
            <wp:cNvGraphicFramePr>
              <a:graphicFrameLocks noChangeAspect="1"/>
            </wp:cNvGraphicFramePr>
            <a:graphic>
              <a:graphicData uri="http://schemas.openxmlformats.org/drawingml/2006/picture">
                <pic:pic>
                  <pic:nvPicPr>
                    <pic:cNvPr id="0" name="g6-revenue-mix.png"/>
                    <pic:cNvPicPr/>
                  </pic:nvPicPr>
                  <pic:blipFill>
                    <a:blip r:embed="rId15"/>
                    <a:stretch>
                      <a:fillRect/>
                    </a:stretch>
                  </pic:blipFill>
                  <pic:spPr>
                    <a:xfrm>
                      <a:off x="0" y="0"/>
                      <a:ext cx="5760000" cy="3159720"/>
                    </a:xfrm>
                    <a:prstGeom prst="rect"/>
                  </pic:spPr>
                </pic:pic>
              </a:graphicData>
            </a:graphic>
          </wp:inline>
        </w:drawing>
      </w:r>
    </w:p>
    <w:p>
      <w:pPr>
        <w:spacing w:after="200"/>
        <w:jc w:val="center"/>
      </w:pPr>
      <w:r>
        <w:rPr>
          <w:b w:val="0"/>
          <w:color w:val="6B7280"/>
          <w:sz w:val="16"/>
        </w:rPr>
        <w:t>Figure 6 — The business changes shape. Fan revenue leads throughout; the other two compound behind it.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Stream</w:t>
            </w:r>
          </w:p>
        </w:tc>
        <w:tc>
          <w:tcPr>
            <w:tcW w:type="dxa" w:w="3024"/>
            <w:shd w:val="clear" w:fill="EFF1F3"/>
          </w:tcPr>
          <w:p>
            <w:pPr>
              <w:spacing w:after="40" w:before="40"/>
            </w:pPr>
            <w:r/>
            <w:r>
              <w:rPr>
                <w:b/>
                <w:color w:val="1F2937"/>
                <w:sz w:val="17"/>
              </w:rPr>
              <w:t>Basis</w:t>
            </w:r>
          </w:p>
        </w:tc>
        <w:tc>
          <w:tcPr>
            <w:tcW w:type="dxa" w:w="3024"/>
            <w:shd w:val="clear" w:fill="EFF1F3"/>
          </w:tcPr>
          <w:p>
            <w:pPr>
              <w:spacing w:after="40" w:before="40"/>
            </w:pPr>
            <w:r/>
            <w:r>
              <w:rPr>
                <w:b/>
                <w:color w:val="1F2937"/>
                <w:sz w:val="17"/>
              </w:rPr>
              <w:t>Y7</w:t>
            </w:r>
          </w:p>
        </w:tc>
      </w:tr>
      <w:tr>
        <w:tc>
          <w:tcPr>
            <w:tcW w:type="dxa" w:w="3024"/>
          </w:tcPr>
          <w:p>
            <w:pPr>
              <w:spacing w:after="40" w:before="40"/>
            </w:pPr>
            <w:r/>
            <w:r>
              <w:rPr>
                <w:b/>
                <w:color w:val="1F2937"/>
                <w:sz w:val="17"/>
              </w:rPr>
              <w:t>Fan subscriptions</w:t>
            </w:r>
          </w:p>
        </w:tc>
        <w:tc>
          <w:tcPr>
            <w:tcW w:type="dxa" w:w="3024"/>
          </w:tcPr>
          <w:p>
            <w:pPr>
              <w:spacing w:after="40" w:before="40"/>
            </w:pPr>
            <w:r/>
            <w:r>
              <w:rPr>
                <w:b w:val="0"/>
                <w:color w:val="1F2937"/>
                <w:sz w:val="17"/>
              </w:rPr>
              <w:t>15% of fan GMV</w:t>
            </w:r>
          </w:p>
        </w:tc>
        <w:tc>
          <w:tcPr>
            <w:tcW w:type="dxa" w:w="3024"/>
          </w:tcPr>
          <w:p>
            <w:pPr>
              <w:spacing w:after="40" w:before="40"/>
            </w:pPr>
            <w:r/>
            <w:r>
              <w:rPr>
                <w:b w:val="0"/>
                <w:color w:val="1F2937"/>
                <w:sz w:val="17"/>
              </w:rPr>
              <w:t>€4.81M</w:t>
            </w:r>
          </w:p>
        </w:tc>
      </w:tr>
      <w:tr>
        <w:tc>
          <w:tcPr>
            <w:tcW w:type="dxa" w:w="3024"/>
          </w:tcPr>
          <w:p>
            <w:pPr>
              <w:spacing w:after="40" w:before="40"/>
            </w:pPr>
            <w:r/>
            <w:r>
              <w:rPr>
                <w:b/>
                <w:color w:val="1F2937"/>
                <w:sz w:val="17"/>
              </w:rPr>
              <w:t>Sponsorship</w:t>
            </w:r>
          </w:p>
        </w:tc>
        <w:tc>
          <w:tcPr>
            <w:tcW w:type="dxa" w:w="3024"/>
          </w:tcPr>
          <w:p>
            <w:pPr>
              <w:spacing w:after="40" w:before="40"/>
            </w:pPr>
            <w:r/>
            <w:r>
              <w:rPr>
                <w:b w:val="0"/>
                <w:color w:val="1F2937"/>
                <w:sz w:val="17"/>
              </w:rPr>
              <w:t>10% of deal value</w:t>
            </w:r>
          </w:p>
        </w:tc>
        <w:tc>
          <w:tcPr>
            <w:tcW w:type="dxa" w:w="3024"/>
          </w:tcPr>
          <w:p>
            <w:pPr>
              <w:spacing w:after="40" w:before="40"/>
            </w:pPr>
            <w:r/>
            <w:r>
              <w:rPr>
                <w:b w:val="0"/>
                <w:color w:val="1F2937"/>
                <w:sz w:val="17"/>
              </w:rPr>
              <w:t>€3.97M</w:t>
            </w:r>
          </w:p>
        </w:tc>
      </w:tr>
      <w:tr>
        <w:tc>
          <w:tcPr>
            <w:tcW w:type="dxa" w:w="3024"/>
          </w:tcPr>
          <w:p>
            <w:pPr>
              <w:spacing w:after="40" w:before="40"/>
            </w:pPr>
            <w:r/>
            <w:r>
              <w:rPr>
                <w:b/>
                <w:color w:val="1F2937"/>
                <w:sz w:val="17"/>
              </w:rPr>
              <w:t>Sponsor SaaS</w:t>
            </w:r>
          </w:p>
        </w:tc>
        <w:tc>
          <w:tcPr>
            <w:tcW w:type="dxa" w:w="3024"/>
          </w:tcPr>
          <w:p>
            <w:pPr>
              <w:spacing w:after="40" w:before="40"/>
            </w:pPr>
            <w:r/>
            <w:r>
              <w:rPr>
                <w:b w:val="0"/>
                <w:color w:val="1F2937"/>
                <w:sz w:val="17"/>
              </w:rPr>
              <w:t>Monthly subscription, tiered</w:t>
            </w:r>
          </w:p>
        </w:tc>
        <w:tc>
          <w:tcPr>
            <w:tcW w:type="dxa" w:w="3024"/>
          </w:tcPr>
          <w:p>
            <w:pPr>
              <w:spacing w:after="40" w:before="40"/>
            </w:pPr>
            <w:r/>
            <w:r>
              <w:rPr>
                <w:b w:val="0"/>
                <w:color w:val="1F2937"/>
                <w:sz w:val="17"/>
              </w:rPr>
              <w:t>€1.92M</w:t>
            </w:r>
          </w:p>
        </w:tc>
      </w:tr>
    </w:tbl>
    <w:p>
      <w:pPr>
        <w:spacing w:after="160" w:before="0"/>
      </w:pPr>
    </w:p>
    <w:p>
      <w:pPr>
        <w:spacing w:after="140" w:line="276" w:lineRule="auto"/>
        <w:jc w:val="both"/>
      </w:pPr>
      <w:r>
        <w:rPr>
          <w:b w:val="0"/>
          <w:color w:val="1F2937"/>
          <w:sz w:val="20"/>
        </w:rPr>
        <w:t xml:space="preserve">Full derivation, tier design and the take-rate argument in </w:t>
      </w:r>
      <w:r>
        <w:rPr>
          <w:b/>
          <w:color w:val="1F2937"/>
          <w:sz w:val="20"/>
        </w:rPr>
        <w:t>Appendix A</w:t>
      </w:r>
      <w:r>
        <w:rPr>
          <w:b w:val="0"/>
          <w:color w:val="1F2937"/>
          <w:sz w:val="20"/>
        </w:rPr>
        <w:t>.</w:t>
      </w:r>
    </w:p>
    <w:p>
      <w:pPr>
        <w:spacing w:after="120" w:before="0"/>
      </w:pPr>
    </w:p>
    <w:p>
      <w:pPr>
        <w:pStyle w:val="Heading1"/>
        <w:keepNext/>
        <w:spacing w:before="320" w:after="100"/>
        <w:pBdr>
          <w:bottom w:val="single" w:sz="6" w:space="8" w:color="D1D5DB"/>
        </w:pBdr>
      </w:pPr>
      <w:r>
        <w:rPr>
          <w:b/>
          <w:color w:val="1F2937"/>
          <w:sz w:val="32"/>
        </w:rPr>
        <w:t>4. Marketing plan</w:t>
      </w:r>
    </w:p>
    <w:p>
      <w:pPr>
        <w:pStyle w:val="Heading2"/>
        <w:keepNext/>
        <w:spacing w:before="320" w:after="100"/>
      </w:pPr>
      <w:r>
        <w:rPr>
          <w:b/>
          <w:color w:val="1F2937"/>
          <w:sz w:val="25"/>
        </w:rPr>
        <w:t>4.1 Product strategy</w:t>
      </w:r>
    </w:p>
    <w:p>
      <w:pPr>
        <w:spacing w:after="140" w:line="276" w:lineRule="auto"/>
        <w:jc w:val="both"/>
      </w:pPr>
      <w:r>
        <w:rPr>
          <w:b w:val="0"/>
          <w:color w:val="1F2937"/>
          <w:sz w:val="20"/>
        </w:rPr>
        <w:t xml:space="preserve">Two products on one platform: the athlete's fan-facing page with paid tiers, and the sponsor's matching and measurement console. The sequencing is deliberate and matches the expert advice in §3.1.4: </w:t>
      </w:r>
      <w:r>
        <w:rPr>
          <w:b/>
          <w:color w:val="1F2937"/>
          <w:sz w:val="20"/>
        </w:rPr>
        <w:t>fan monetisation ships first</w:t>
      </w:r>
      <w:r>
        <w:rPr>
          <w:b w:val="0"/>
          <w:color w:val="1F2937"/>
          <w:sz w:val="20"/>
        </w:rPr>
        <w:t>, because it is the revenue leader and the assumption that needs testing; the sponsorship engine — already built — compounds behind it.</w:t>
      </w:r>
    </w:p>
    <w:p>
      <w:pPr>
        <w:pStyle w:val="Heading2"/>
        <w:keepNext/>
        <w:spacing w:before="320" w:after="100"/>
      </w:pPr>
      <w:r>
        <w:rPr>
          <w:b/>
          <w:color w:val="1F2937"/>
          <w:sz w:val="25"/>
        </w:rPr>
        <w:t>4.2 Pricing strategy</w:t>
      </w:r>
    </w:p>
    <w:p>
      <w:pPr>
        <w:spacing w:after="140" w:line="276" w:lineRule="auto"/>
        <w:jc w:val="both"/>
      </w:pPr>
      <w:r>
        <w:rPr>
          <w:b/>
          <w:color w:val="1F2937"/>
          <w:sz w:val="20"/>
        </w:rPr>
        <w:t>15% of fan revenue, 10% of sponsorship, no monthly athlete fee.</w:t>
      </w:r>
    </w:p>
    <w:p>
      <w:pPr>
        <w:spacing w:before="120" w:after="40"/>
        <w:jc w:val="center"/>
      </w:pPr>
      <w:r>
        <w:drawing>
          <wp:inline xmlns:a="http://schemas.openxmlformats.org/drawingml/2006/main" xmlns:pic="http://schemas.openxmlformats.org/drawingml/2006/picture">
            <wp:extent cx="5760000" cy="2386642"/>
            <wp:docPr id="7" name="Picture 7"/>
            <wp:cNvGraphicFramePr>
              <a:graphicFrameLocks noChangeAspect="1"/>
            </wp:cNvGraphicFramePr>
            <a:graphic>
              <a:graphicData uri="http://schemas.openxmlformats.org/drawingml/2006/picture">
                <pic:pic>
                  <pic:nvPicPr>
                    <pic:cNvPr id="0" name="g9-take-rate-corridor.png"/>
                    <pic:cNvPicPr/>
                  </pic:nvPicPr>
                  <pic:blipFill>
                    <a:blip r:embed="rId16"/>
                    <a:stretch>
                      <a:fillRect/>
                    </a:stretch>
                  </pic:blipFill>
                  <pic:spPr>
                    <a:xfrm>
                      <a:off x="0" y="0"/>
                      <a:ext cx="5760000" cy="2386642"/>
                    </a:xfrm>
                    <a:prstGeom prst="rect"/>
                  </pic:spPr>
                </pic:pic>
              </a:graphicData>
            </a:graphic>
          </wp:inline>
        </w:drawing>
      </w:r>
    </w:p>
    <w:p>
      <w:pPr>
        <w:spacing w:after="200"/>
        <w:jc w:val="center"/>
      </w:pPr>
      <w:r>
        <w:rPr>
          <w:b w:val="0"/>
          <w:color w:val="6B7280"/>
          <w:sz w:val="16"/>
        </w:rPr>
        <w:t>Figure 7 — The take-rate corridor. Both ends are real competitor rates.</w:t>
      </w:r>
    </w:p>
    <w:p>
      <w:pPr>
        <w:spacing w:after="140" w:line="276" w:lineRule="auto"/>
        <w:jc w:val="both"/>
      </w:pPr>
      <w:r>
        <w:rPr>
          <w:b w:val="0"/>
          <w:color w:val="1F2937"/>
          <w:sz w:val="20"/>
        </w:rPr>
        <w:t>The corridor is bounded by published competitor economics: Patreon's all-in 10% and OnlyFans' 20%, derived from filed accounts. At 15% we sit between them and undercut the nearest comparable for any athlete earning under €1,380 a month, which is the whole long tail.</w:t>
      </w:r>
    </w:p>
    <w:p>
      <w:pPr>
        <w:keepNext/>
        <w:spacing w:before="160" w:after="20"/>
        <w:ind w:left="227"/>
        <w:shd w:val="clear" w:fill="F6F7F9"/>
        <w:pBdr>
          <w:left w:val="single" w:sz="18" w:space="8" w:color="D97706"/>
        </w:pBdr>
      </w:pPr>
      <w:r>
        <w:rPr>
          <w:b/>
          <w:color w:val="D97706"/>
          <w:sz w:val="19"/>
        </w:rPr>
        <w:t>What the pricing decision costs, stated rather than hidden</w:t>
      </w:r>
    </w:p>
    <w:p>
      <w:pPr>
        <w:spacing w:before="0" w:after="160" w:line="264" w:lineRule="auto"/>
        <w:ind w:left="227"/>
        <w:shd w:val="clear" w:fill="F6F7F9"/>
        <w:pBdr>
          <w:left w:val="single" w:sz="18" w:space="8" w:color="D97706"/>
        </w:pBdr>
      </w:pPr>
      <w:r>
        <w:rPr>
          <w:b/>
          <w:color w:val="1F2937"/>
          <w:sz w:val="19"/>
        </w:rPr>
        <w:t>15% flat with no athlete fee forfeits €1.6M of Y7 revenue</w:t>
      </w:r>
      <w:r>
        <w:rPr>
          <w:b w:val="0"/>
          <w:color w:val="1F2937"/>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pPr>
        <w:spacing w:before="120" w:after="40"/>
        <w:jc w:val="center"/>
      </w:pPr>
      <w:r>
        <w:drawing>
          <wp:inline xmlns:a="http://schemas.openxmlformats.org/drawingml/2006/main" xmlns:pic="http://schemas.openxmlformats.org/drawingml/2006/picture">
            <wp:extent cx="5760000" cy="2853578"/>
            <wp:docPr id="8" name="Picture 8"/>
            <wp:cNvGraphicFramePr>
              <a:graphicFrameLocks noChangeAspect="1"/>
            </wp:cNvGraphicFramePr>
            <a:graphic>
              <a:graphicData uri="http://schemas.openxmlformats.org/drawingml/2006/picture">
                <pic:pic>
                  <pic:nvPicPr>
                    <pic:cNvPr id="0" name="g7-unit-economics.png"/>
                    <pic:cNvPicPr/>
                  </pic:nvPicPr>
                  <pic:blipFill>
                    <a:blip r:embed="rId17"/>
                    <a:stretch>
                      <a:fillRect/>
                    </a:stretch>
                  </pic:blipFill>
                  <pic:spPr>
                    <a:xfrm>
                      <a:off x="0" y="0"/>
                      <a:ext cx="5760000" cy="2853578"/>
                    </a:xfrm>
                    <a:prstGeom prst="rect"/>
                  </pic:spPr>
                </pic:pic>
              </a:graphicData>
            </a:graphic>
          </wp:inline>
        </w:drawing>
      </w:r>
    </w:p>
    <w:p>
      <w:pPr>
        <w:spacing w:after="200"/>
        <w:jc w:val="center"/>
      </w:pPr>
      <w:r>
        <w:rPr>
          <w:b w:val="0"/>
          <w:color w:val="6B7280"/>
          <w:sz w:val="16"/>
        </w:rPr>
        <w:t>Figure 7 — Why niche first, in two lines: acquisition cost and the share of athletes who monetise, niche against popular.</w:t>
      </w:r>
    </w:p>
    <w:p>
      <w:pPr>
        <w:spacing w:after="140" w:line="276" w:lineRule="auto"/>
        <w:jc w:val="both"/>
      </w:pPr>
      <w:r>
        <w:rPr>
          <w:b w:val="0"/>
          <w:color w:val="1F2937"/>
          <w:sz w:val="20"/>
        </w:rP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pPr>
        <w:pStyle w:val="Heading2"/>
        <w:keepNext/>
        <w:spacing w:before="320" w:after="100"/>
      </w:pPr>
      <w:r>
        <w:rPr>
          <w:b/>
          <w:color w:val="1F2937"/>
          <w:sz w:val="25"/>
        </w:rPr>
        <w:t>4.3 Communication strategy</w:t>
      </w:r>
    </w:p>
    <w:p>
      <w:pPr>
        <w:spacing w:after="140" w:line="276" w:lineRule="auto"/>
        <w:jc w:val="both"/>
      </w:pPr>
      <w:r>
        <w:rPr>
          <w:b/>
          <w:color w:val="1F2937"/>
          <w:sz w:val="20"/>
        </w:rPr>
        <w:t>Athlete-side.</w:t>
      </w:r>
      <w:r>
        <w:rPr>
          <w:b w:val="0"/>
          <w:color w:val="1F2937"/>
          <w:sz w:val="20"/>
        </w:rPr>
        <w:t xml:space="preserve"> Community-led and sport by sport, not broadcast. The unit of acquisition is a sport in a country, entered through people already in it. Cost per athlete is modelled at €16–36 in niche sports and €40–88 in popular ones.</w:t>
      </w:r>
    </w:p>
    <w:p>
      <w:pPr>
        <w:spacing w:after="140" w:line="276" w:lineRule="auto"/>
        <w:jc w:val="both"/>
      </w:pPr>
      <w:r>
        <w:rPr>
          <w:b/>
          <w:color w:val="1F2937"/>
          <w:sz w:val="20"/>
        </w:rPr>
        <w:t>Fan-side.</w:t>
      </w:r>
      <w:r>
        <w:rPr>
          <w:b w:val="0"/>
          <w:color w:val="1F2937"/>
          <w:sz w:val="20"/>
        </w:rPr>
        <w:t xml:space="preserve"> We do not acquire fans. Athletes bring their own audiences, which is why the model carries no fan acquisition cost — disclosed in Appendix G as understating the risk rather than presented as efficiency.</w:t>
      </w:r>
    </w:p>
    <w:p>
      <w:pPr>
        <w:spacing w:after="140" w:line="276" w:lineRule="auto"/>
        <w:jc w:val="both"/>
      </w:pPr>
      <w:r>
        <w:rPr>
          <w:b/>
          <w:color w:val="1F2937"/>
          <w:sz w:val="20"/>
        </w:rPr>
        <w:t>Sponsor-side.</w:t>
      </w:r>
      <w:r>
        <w:rPr>
          <w:b w:val="0"/>
          <w:color w:val="1F2937"/>
          <w:sz w:val="20"/>
        </w:rPr>
        <w:t xml:space="preserve"> Outbound and evidence-led: the pitch is a shortlist with the arithmetic shown, not a media pack.</w:t>
      </w:r>
    </w:p>
    <w:p>
      <w:pPr>
        <w:pStyle w:val="Heading2"/>
        <w:keepNext/>
        <w:spacing w:before="320" w:after="100"/>
      </w:pPr>
      <w:r>
        <w:rPr>
          <w:b/>
          <w:color w:val="1F2937"/>
          <w:sz w:val="25"/>
        </w:rPr>
        <w:t>4.4 Channel strategy</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Channel</w:t>
            </w:r>
          </w:p>
        </w:tc>
        <w:tc>
          <w:tcPr>
            <w:tcW w:type="dxa" w:w="3024"/>
            <w:shd w:val="clear" w:fill="EFF1F3"/>
          </w:tcPr>
          <w:p>
            <w:pPr>
              <w:spacing w:after="40" w:before="40"/>
            </w:pPr>
            <w:r/>
            <w:r>
              <w:rPr>
                <w:b/>
                <w:color w:val="1F2937"/>
                <w:sz w:val="17"/>
              </w:rPr>
              <w:t>Role</w:t>
            </w:r>
          </w:p>
        </w:tc>
        <w:tc>
          <w:tcPr>
            <w:tcW w:type="dxa" w:w="3024"/>
            <w:shd w:val="clear" w:fill="EFF1F3"/>
          </w:tcPr>
          <w:p>
            <w:pPr>
              <w:spacing w:after="40" w:before="40"/>
            </w:pPr>
            <w:r/>
            <w:r>
              <w:rPr>
                <w:b/>
                <w:color w:val="1F2937"/>
                <w:sz w:val="17"/>
              </w:rPr>
              <w:t>From</w:t>
            </w:r>
          </w:p>
        </w:tc>
      </w:tr>
      <w:tr>
        <w:tc>
          <w:tcPr>
            <w:tcW w:type="dxa" w:w="3024"/>
          </w:tcPr>
          <w:p>
            <w:pPr>
              <w:spacing w:after="40" w:before="40"/>
            </w:pPr>
            <w:r/>
            <w:r>
              <w:rPr>
                <w:b w:val="0"/>
                <w:color w:val="1F2937"/>
                <w:sz w:val="17"/>
              </w:rPr>
              <w:t>Direct athlete acquisition</w:t>
            </w:r>
          </w:p>
        </w:tc>
        <w:tc>
          <w:tcPr>
            <w:tcW w:type="dxa" w:w="3024"/>
          </w:tcPr>
          <w:p>
            <w:pPr>
              <w:spacing w:after="40" w:before="40"/>
            </w:pPr>
            <w:r/>
            <w:r>
              <w:rPr>
                <w:b w:val="0"/>
                <w:color w:val="1F2937"/>
                <w:sz w:val="17"/>
              </w:rPr>
              <w:t>The base, community-led</w:t>
            </w:r>
          </w:p>
        </w:tc>
        <w:tc>
          <w:tcPr>
            <w:tcW w:type="dxa" w:w="3024"/>
          </w:tcPr>
          <w:p>
            <w:pPr>
              <w:spacing w:after="40" w:before="40"/>
            </w:pPr>
            <w:r/>
            <w:r>
              <w:rPr>
                <w:b w:val="0"/>
                <w:color w:val="1F2937"/>
                <w:sz w:val="17"/>
              </w:rPr>
              <w:t>Y1</w:t>
            </w:r>
          </w:p>
        </w:tc>
      </w:tr>
      <w:tr>
        <w:tc>
          <w:tcPr>
            <w:tcW w:type="dxa" w:w="3024"/>
          </w:tcPr>
          <w:p>
            <w:pPr>
              <w:spacing w:after="40" w:before="40"/>
            </w:pPr>
            <w:r/>
            <w:r>
              <w:rPr>
                <w:b/>
                <w:color w:val="1F2937"/>
                <w:sz w:val="17"/>
              </w:rPr>
              <w:t>Club partnerships</w:t>
            </w:r>
          </w:p>
        </w:tc>
        <w:tc>
          <w:tcPr>
            <w:tcW w:type="dxa" w:w="3024"/>
          </w:tcPr>
          <w:p>
            <w:pPr>
              <w:spacing w:after="40" w:before="40"/>
            </w:pPr>
            <w:r/>
            <w:r>
              <w:rPr>
                <w:b w:val="0"/>
                <w:color w:val="1F2937"/>
                <w:sz w:val="17"/>
              </w:rPr>
              <w:t>The compounding one: a roster, not an athlete</w:t>
            </w:r>
          </w:p>
        </w:tc>
        <w:tc>
          <w:tcPr>
            <w:tcW w:type="dxa" w:w="3024"/>
          </w:tcPr>
          <w:p>
            <w:pPr>
              <w:spacing w:after="40" w:before="40"/>
            </w:pPr>
            <w:r/>
            <w:r>
              <w:rPr>
                <w:b w:val="0"/>
                <w:color w:val="1F2937"/>
                <w:sz w:val="17"/>
              </w:rPr>
              <w:t>Y2</w:t>
            </w:r>
          </w:p>
        </w:tc>
      </w:tr>
      <w:tr>
        <w:tc>
          <w:tcPr>
            <w:tcW w:type="dxa" w:w="3024"/>
          </w:tcPr>
          <w:p>
            <w:pPr>
              <w:spacing w:after="40" w:before="40"/>
            </w:pPr>
            <w:r/>
            <w:r>
              <w:rPr>
                <w:b w:val="0"/>
                <w:color w:val="1F2937"/>
                <w:sz w:val="17"/>
              </w:rPr>
              <w:t>Federation relationships</w:t>
            </w:r>
          </w:p>
        </w:tc>
        <w:tc>
          <w:tcPr>
            <w:tcW w:type="dxa" w:w="3024"/>
          </w:tcPr>
          <w:p>
            <w:pPr>
              <w:spacing w:after="40" w:before="40"/>
            </w:pPr>
            <w:r/>
            <w:r>
              <w:rPr>
                <w:b w:val="0"/>
                <w:color w:val="1F2937"/>
                <w:sz w:val="17"/>
              </w:rPr>
              <w:t>Credibility and licence data at national scale</w:t>
            </w:r>
          </w:p>
        </w:tc>
        <w:tc>
          <w:tcPr>
            <w:tcW w:type="dxa" w:w="3024"/>
          </w:tcPr>
          <w:p>
            <w:pPr>
              <w:spacing w:after="40" w:before="40"/>
            </w:pPr>
            <w:r/>
            <w:r>
              <w:rPr>
                <w:b w:val="0"/>
                <w:color w:val="1F2937"/>
                <w:sz w:val="17"/>
              </w:rPr>
              <w:t>Y3</w:t>
            </w:r>
          </w:p>
        </w:tc>
      </w:tr>
      <w:tr>
        <w:tc>
          <w:tcPr>
            <w:tcW w:type="dxa" w:w="3024"/>
          </w:tcPr>
          <w:p>
            <w:pPr>
              <w:spacing w:after="40" w:before="40"/>
            </w:pPr>
            <w:r/>
            <w:r>
              <w:rPr>
                <w:b w:val="0"/>
                <w:color w:val="1F2937"/>
                <w:sz w:val="17"/>
              </w:rPr>
              <w:t>Sponsor self-serve</w:t>
            </w:r>
          </w:p>
        </w:tc>
        <w:tc>
          <w:tcPr>
            <w:tcW w:type="dxa" w:w="3024"/>
          </w:tcPr>
          <w:p>
            <w:pPr>
              <w:spacing w:after="40" w:before="40"/>
            </w:pPr>
            <w:r/>
            <w:r>
              <w:rPr>
                <w:b w:val="0"/>
                <w:color w:val="1F2937"/>
                <w:sz w:val="17"/>
              </w:rPr>
              <w:t>Lowers the cost of the long-tail sponsor</w:t>
            </w:r>
          </w:p>
        </w:tc>
        <w:tc>
          <w:tcPr>
            <w:tcW w:type="dxa" w:w="3024"/>
          </w:tcPr>
          <w:p>
            <w:pPr>
              <w:spacing w:after="40" w:before="40"/>
            </w:pPr>
            <w:r/>
            <w:r>
              <w:rPr>
                <w:b w:val="0"/>
                <w:color w:val="1F2937"/>
                <w:sz w:val="17"/>
              </w:rPr>
              <w:t>Y4</w:t>
            </w:r>
          </w:p>
        </w:tc>
      </w:tr>
      <w:tr>
        <w:tc>
          <w:tcPr>
            <w:tcW w:type="dxa" w:w="3024"/>
          </w:tcPr>
          <w:p>
            <w:pPr>
              <w:spacing w:after="40" w:before="40"/>
            </w:pPr>
            <w:r/>
            <w:r>
              <w:rPr>
                <w:b w:val="0"/>
                <w:color w:val="1F2937"/>
                <w:sz w:val="17"/>
              </w:rPr>
              <w:t>Managed services</w:t>
            </w:r>
          </w:p>
        </w:tc>
        <w:tc>
          <w:tcPr>
            <w:tcW w:type="dxa" w:w="3024"/>
          </w:tcPr>
          <w:p>
            <w:pPr>
              <w:spacing w:after="40" w:before="40"/>
            </w:pPr>
            <w:r/>
            <w:r>
              <w:rPr>
                <w:b w:val="0"/>
                <w:color w:val="1F2937"/>
                <w:sz w:val="17"/>
              </w:rPr>
              <w:t>Higher take, higher touch, largest campaigns</w:t>
            </w:r>
          </w:p>
        </w:tc>
        <w:tc>
          <w:tcPr>
            <w:tcW w:type="dxa" w:w="3024"/>
          </w:tcPr>
          <w:p>
            <w:pPr>
              <w:spacing w:after="40" w:before="40"/>
            </w:pPr>
            <w:r/>
            <w:r>
              <w:rPr>
                <w:b w:val="0"/>
                <w:color w:val="1F2937"/>
                <w:sz w:val="17"/>
              </w:rPr>
              <w:t>Y6</w:t>
            </w:r>
          </w:p>
        </w:tc>
      </w:tr>
    </w:tbl>
    <w:p>
      <w:pPr>
        <w:spacing w:after="160" w:before="0"/>
      </w:pPr>
    </w:p>
    <w:p>
      <w:pPr>
        <w:pStyle w:val="Heading2"/>
        <w:keepNext/>
        <w:spacing w:before="320" w:after="100"/>
      </w:pPr>
      <w:r>
        <w:rPr>
          <w:b/>
          <w:color w:val="1F2937"/>
          <w:sz w:val="25"/>
        </w:rPr>
        <w:t>4.5 Sales forecast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Active athletes (year end)</w:t>
            </w:r>
          </w:p>
        </w:tc>
        <w:tc>
          <w:tcPr>
            <w:tcW w:type="dxa" w:w="1512"/>
          </w:tcPr>
          <w:p>
            <w:pPr>
              <w:spacing w:after="40" w:before="40"/>
            </w:pPr>
            <w:r/>
            <w:r>
              <w:rPr>
                <w:b w:val="0"/>
                <w:color w:val="1F2937"/>
                <w:sz w:val="17"/>
              </w:rPr>
              <w:t>400</w:t>
            </w:r>
          </w:p>
        </w:tc>
        <w:tc>
          <w:tcPr>
            <w:tcW w:type="dxa" w:w="1512"/>
          </w:tcPr>
          <w:p>
            <w:pPr>
              <w:spacing w:after="40" w:before="40"/>
            </w:pPr>
            <w:r/>
            <w:r>
              <w:rPr>
                <w:b w:val="0"/>
                <w:color w:val="1F2937"/>
                <w:sz w:val="17"/>
              </w:rPr>
              <w:t>3,000</w:t>
            </w:r>
          </w:p>
        </w:tc>
        <w:tc>
          <w:tcPr>
            <w:tcW w:type="dxa" w:w="1512"/>
          </w:tcPr>
          <w:p>
            <w:pPr>
              <w:spacing w:after="40" w:before="40"/>
            </w:pPr>
            <w:r/>
            <w:r>
              <w:rPr>
                <w:b w:val="0"/>
                <w:color w:val="1F2937"/>
                <w:sz w:val="17"/>
              </w:rPr>
              <w:t>10,500</w:t>
            </w:r>
          </w:p>
        </w:tc>
        <w:tc>
          <w:tcPr>
            <w:tcW w:type="dxa" w:w="1512"/>
          </w:tcPr>
          <w:p>
            <w:pPr>
              <w:spacing w:after="40" w:before="40"/>
            </w:pPr>
            <w:r/>
            <w:r>
              <w:rPr>
                <w:b w:val="0"/>
                <w:color w:val="1F2937"/>
                <w:sz w:val="17"/>
              </w:rPr>
              <w:t>22,000</w:t>
            </w:r>
          </w:p>
        </w:tc>
        <w:tc>
          <w:tcPr>
            <w:tcW w:type="dxa" w:w="1512"/>
          </w:tcPr>
          <w:p>
            <w:pPr>
              <w:spacing w:after="40" w:before="40"/>
            </w:pPr>
            <w:r/>
            <w:r>
              <w:rPr>
                <w:b w:val="0"/>
                <w:color w:val="1F2937"/>
                <w:sz w:val="17"/>
              </w:rPr>
              <w:t>40,000</w:t>
            </w:r>
          </w:p>
        </w:tc>
      </w:tr>
      <w:tr>
        <w:tc>
          <w:tcPr>
            <w:tcW w:type="dxa" w:w="1512"/>
          </w:tcPr>
          <w:p>
            <w:pPr>
              <w:spacing w:after="40" w:before="40"/>
            </w:pPr>
            <w:r/>
            <w:r>
              <w:rPr>
                <w:b w:val="0"/>
                <w:color w:val="1F2937"/>
                <w:sz w:val="17"/>
              </w:rPr>
              <w:t>Paying fans (year end)</w:t>
            </w:r>
          </w:p>
        </w:tc>
        <w:tc>
          <w:tcPr>
            <w:tcW w:type="dxa" w:w="1512"/>
          </w:tcPr>
          <w:p>
            <w:pPr>
              <w:spacing w:after="40" w:before="40"/>
            </w:pPr>
            <w:r/>
            <w:r>
              <w:rPr>
                <w:b w:val="0"/>
                <w:color w:val="1F2937"/>
                <w:sz w:val="17"/>
              </w:rPr>
              <w:t>2k</w:t>
            </w:r>
          </w:p>
        </w:tc>
        <w:tc>
          <w:tcPr>
            <w:tcW w:type="dxa" w:w="1512"/>
          </w:tcPr>
          <w:p>
            <w:pPr>
              <w:spacing w:after="40" w:before="40"/>
            </w:pPr>
            <w:r/>
            <w:r>
              <w:rPr>
                <w:b w:val="0"/>
                <w:color w:val="1F2937"/>
                <w:sz w:val="17"/>
              </w:rPr>
              <w:t>25k</w:t>
            </w:r>
          </w:p>
        </w:tc>
        <w:tc>
          <w:tcPr>
            <w:tcW w:type="dxa" w:w="1512"/>
          </w:tcPr>
          <w:p>
            <w:pPr>
              <w:spacing w:after="40" w:before="40"/>
            </w:pPr>
            <w:r/>
            <w:r>
              <w:rPr>
                <w:b w:val="0"/>
                <w:color w:val="1F2937"/>
                <w:sz w:val="17"/>
              </w:rPr>
              <w:t>120k</w:t>
            </w:r>
          </w:p>
        </w:tc>
        <w:tc>
          <w:tcPr>
            <w:tcW w:type="dxa" w:w="1512"/>
          </w:tcPr>
          <w:p>
            <w:pPr>
              <w:spacing w:after="40" w:before="40"/>
            </w:pPr>
            <w:r/>
            <w:r>
              <w:rPr>
                <w:b w:val="0"/>
                <w:color w:val="1F2937"/>
                <w:sz w:val="17"/>
              </w:rPr>
              <w:t>321k</w:t>
            </w:r>
          </w:p>
        </w:tc>
        <w:tc>
          <w:tcPr>
            <w:tcW w:type="dxa" w:w="1512"/>
          </w:tcPr>
          <w:p>
            <w:pPr>
              <w:spacing w:after="40" w:before="40"/>
            </w:pPr>
            <w:r/>
            <w:r>
              <w:rPr>
                <w:b w:val="0"/>
                <w:color w:val="1F2937"/>
                <w:sz w:val="17"/>
              </w:rPr>
              <w:t>666k</w:t>
            </w:r>
          </w:p>
        </w:tc>
      </w:tr>
      <w:tr>
        <w:tc>
          <w:tcPr>
            <w:tcW w:type="dxa" w:w="1512"/>
          </w:tcPr>
          <w:p>
            <w:pPr>
              <w:spacing w:after="40" w:before="40"/>
            </w:pPr>
            <w:r/>
            <w:r>
              <w:rPr>
                <w:b w:val="0"/>
                <w:color w:val="1F2937"/>
                <w:sz w:val="17"/>
              </w:rPr>
              <w:t>Sponsors on the platform</w:t>
            </w:r>
          </w:p>
        </w:tc>
        <w:tc>
          <w:tcPr>
            <w:tcW w:type="dxa" w:w="1512"/>
          </w:tcPr>
          <w:p>
            <w:pPr>
              <w:spacing w:after="40" w:before="40"/>
            </w:pPr>
            <w:r/>
            <w:r>
              <w:rPr>
                <w:b w:val="0"/>
                <w:color w:val="1F2937"/>
                <w:sz w:val="17"/>
              </w:rPr>
              <w:t>25</w:t>
            </w:r>
          </w:p>
        </w:tc>
        <w:tc>
          <w:tcPr>
            <w:tcW w:type="dxa" w:w="1512"/>
          </w:tcPr>
          <w:p>
            <w:pPr>
              <w:spacing w:after="40" w:before="40"/>
            </w:pPr>
            <w:r/>
            <w:r>
              <w:rPr>
                <w:b w:val="0"/>
                <w:color w:val="1F2937"/>
                <w:sz w:val="17"/>
              </w:rPr>
              <w:t>230</w:t>
            </w:r>
          </w:p>
        </w:tc>
        <w:tc>
          <w:tcPr>
            <w:tcW w:type="dxa" w:w="1512"/>
          </w:tcPr>
          <w:p>
            <w:pPr>
              <w:spacing w:after="40" w:before="40"/>
            </w:pPr>
            <w:r/>
            <w:r>
              <w:rPr>
                <w:b w:val="0"/>
                <w:color w:val="1F2937"/>
                <w:sz w:val="17"/>
              </w:rPr>
              <w:t>900</w:t>
            </w:r>
          </w:p>
        </w:tc>
        <w:tc>
          <w:tcPr>
            <w:tcW w:type="dxa" w:w="1512"/>
          </w:tcPr>
          <w:p>
            <w:pPr>
              <w:spacing w:after="40" w:before="40"/>
            </w:pPr>
            <w:r/>
            <w:r>
              <w:rPr>
                <w:b w:val="0"/>
                <w:color w:val="1F2937"/>
                <w:sz w:val="17"/>
              </w:rPr>
              <w:t>2,000</w:t>
            </w:r>
          </w:p>
        </w:tc>
        <w:tc>
          <w:tcPr>
            <w:tcW w:type="dxa" w:w="1512"/>
          </w:tcPr>
          <w:p>
            <w:pPr>
              <w:spacing w:after="40" w:before="40"/>
            </w:pPr>
            <w:r/>
            <w:r>
              <w:rPr>
                <w:b w:val="0"/>
                <w:color w:val="1F2937"/>
                <w:sz w:val="17"/>
              </w:rPr>
              <w:t>3,600</w:t>
            </w:r>
          </w:p>
        </w:tc>
      </w:tr>
      <w:tr>
        <w:tc>
          <w:tcPr>
            <w:tcW w:type="dxa" w:w="1512"/>
          </w:tcPr>
          <w:p>
            <w:pPr>
              <w:spacing w:after="40" w:before="40"/>
            </w:pPr>
            <w:r/>
            <w:r>
              <w:rPr>
                <w:b w:val="0"/>
                <w:color w:val="1F2937"/>
                <w:sz w:val="17"/>
              </w:rPr>
              <w:t>of which paying SaaS</w:t>
            </w:r>
          </w:p>
        </w:tc>
        <w:tc>
          <w:tcPr>
            <w:tcW w:type="dxa" w:w="1512"/>
          </w:tcPr>
          <w:p>
            <w:pPr>
              <w:spacing w:after="40" w:before="40"/>
            </w:pPr>
            <w:r/>
            <w:r>
              <w:rPr>
                <w:b w:val="0"/>
                <w:color w:val="1F2937"/>
                <w:sz w:val="17"/>
              </w:rPr>
              <w:t>1</w:t>
            </w:r>
          </w:p>
        </w:tc>
        <w:tc>
          <w:tcPr>
            <w:tcW w:type="dxa" w:w="1512"/>
          </w:tcPr>
          <w:p>
            <w:pPr>
              <w:spacing w:after="40" w:before="40"/>
            </w:pPr>
            <w:r/>
            <w:r>
              <w:rPr>
                <w:b w:val="0"/>
                <w:color w:val="1F2937"/>
                <w:sz w:val="17"/>
              </w:rPr>
              <w:t>39</w:t>
            </w:r>
          </w:p>
        </w:tc>
        <w:tc>
          <w:tcPr>
            <w:tcW w:type="dxa" w:w="1512"/>
          </w:tcPr>
          <w:p>
            <w:pPr>
              <w:spacing w:after="40" w:before="40"/>
            </w:pPr>
            <w:r/>
            <w:r>
              <w:rPr>
                <w:b w:val="0"/>
                <w:color w:val="1F2937"/>
                <w:sz w:val="17"/>
              </w:rPr>
              <w:t>180</w:t>
            </w:r>
          </w:p>
        </w:tc>
        <w:tc>
          <w:tcPr>
            <w:tcW w:type="dxa" w:w="1512"/>
          </w:tcPr>
          <w:p>
            <w:pPr>
              <w:spacing w:after="40" w:before="40"/>
            </w:pPr>
            <w:r/>
            <w:r>
              <w:rPr>
                <w:b w:val="0"/>
                <w:color w:val="1F2937"/>
                <w:sz w:val="17"/>
              </w:rPr>
              <w:t>400</w:t>
            </w:r>
          </w:p>
        </w:tc>
        <w:tc>
          <w:tcPr>
            <w:tcW w:type="dxa" w:w="1512"/>
          </w:tcPr>
          <w:p>
            <w:pPr>
              <w:spacing w:after="40" w:before="40"/>
            </w:pPr>
            <w:r/>
            <w:r>
              <w:rPr>
                <w:b w:val="0"/>
                <w:color w:val="1F2937"/>
                <w:sz w:val="17"/>
              </w:rPr>
              <w:t>720</w:t>
            </w:r>
          </w:p>
        </w:tc>
      </w:tr>
      <w:tr>
        <w:tc>
          <w:tcPr>
            <w:tcW w:type="dxa" w:w="1512"/>
          </w:tcPr>
          <w:p>
            <w:pPr>
              <w:spacing w:after="40" w:before="40"/>
            </w:pPr>
            <w:r/>
            <w:r>
              <w:rPr>
                <w:b/>
                <w:color w:val="1F2937"/>
                <w:sz w:val="17"/>
              </w:rPr>
              <w:t>Net revenue</w:t>
            </w:r>
          </w:p>
        </w:tc>
        <w:tc>
          <w:tcPr>
            <w:tcW w:type="dxa" w:w="1512"/>
          </w:tcPr>
          <w:p>
            <w:pPr>
              <w:spacing w:after="40" w:before="40"/>
            </w:pPr>
            <w:r/>
            <w:r>
              <w:rPr>
                <w:b/>
                <w:color w:val="1F2937"/>
                <w:sz w:val="17"/>
              </w:rPr>
              <w:t>€0.02M</w:t>
            </w:r>
          </w:p>
        </w:tc>
        <w:tc>
          <w:tcPr>
            <w:tcW w:type="dxa" w:w="1512"/>
          </w:tcPr>
          <w:p>
            <w:pPr>
              <w:spacing w:after="40" w:before="40"/>
            </w:pPr>
            <w:r/>
            <w:r>
              <w:rPr>
                <w:b/>
                <w:color w:val="1F2937"/>
                <w:sz w:val="17"/>
              </w:rPr>
              <w:t>€0.53M</w:t>
            </w:r>
          </w:p>
        </w:tc>
        <w:tc>
          <w:tcPr>
            <w:tcW w:type="dxa" w:w="1512"/>
          </w:tcPr>
          <w:p>
            <w:pPr>
              <w:spacing w:after="40" w:before="40"/>
            </w:pPr>
            <w:r/>
            <w:r>
              <w:rPr>
                <w:b/>
                <w:color w:val="1F2937"/>
                <w:sz w:val="17"/>
              </w:rPr>
              <w:t>€3.43M</w:t>
            </w:r>
          </w:p>
        </w:tc>
        <w:tc>
          <w:tcPr>
            <w:tcW w:type="dxa" w:w="1512"/>
          </w:tcPr>
          <w:p>
            <w:pPr>
              <w:spacing w:after="40" w:before="40"/>
            </w:pPr>
            <w:r/>
            <w:r>
              <w:rPr>
                <w:b/>
                <w:color w:val="1F2937"/>
                <w:sz w:val="17"/>
              </w:rPr>
              <w:t>€10.70M</w:t>
            </w:r>
          </w:p>
        </w:tc>
        <w:tc>
          <w:tcPr>
            <w:tcW w:type="dxa" w:w="1512"/>
          </w:tcPr>
          <w:p>
            <w:pPr>
              <w:spacing w:after="40" w:before="40"/>
            </w:pPr>
            <w:r/>
            <w:r>
              <w:rPr>
                <w:b/>
                <w:color w:val="1F2937"/>
                <w:sz w:val="17"/>
              </w:rPr>
              <w:t>€25.38M</w:t>
            </w:r>
          </w:p>
        </w:tc>
      </w:tr>
    </w:tbl>
    <w:p>
      <w:pPr>
        <w:spacing w:after="160" w:before="0"/>
      </w:pPr>
    </w:p>
    <w:p>
      <w:pPr>
        <w:spacing w:after="120" w:before="0"/>
      </w:pPr>
    </w:p>
    <w:p>
      <w:pPr>
        <w:pStyle w:val="Heading1"/>
        <w:keepNext/>
        <w:spacing w:before="320" w:after="100"/>
        <w:pBdr>
          <w:bottom w:val="single" w:sz="6" w:space="8" w:color="D1D5DB"/>
        </w:pBdr>
      </w:pPr>
      <w:r>
        <w:rPr>
          <w:b/>
          <w:color w:val="1F2937"/>
          <w:sz w:val="32"/>
        </w:rPr>
        <w:t>5. Operations plan</w:t>
      </w:r>
    </w:p>
    <w:p>
      <w:pPr>
        <w:spacing w:after="140" w:line="276" w:lineRule="auto"/>
        <w:jc w:val="both"/>
      </w:pPr>
      <w:r>
        <w:rPr>
          <w:b w:val="0"/>
          <w:i/>
          <w:color w:val="1F2937"/>
          <w:sz w:val="20"/>
        </w:rPr>
        <w:t>ESADE outline §7. Every figure here is generated by [`model.py`](model.py) or traceable to the codebase; the doc guard fails the build if any of them drift.</w:t>
      </w:r>
    </w:p>
    <w:p>
      <w:pPr>
        <w:spacing w:after="140" w:line="276" w:lineRule="auto"/>
        <w:jc w:val="both"/>
      </w:pPr>
      <w:r>
        <w:rPr>
          <w:b w:val="0"/>
          <w:color w:val="1F2937"/>
          <w:sz w:val="20"/>
        </w:rPr>
        <w:t xml:space="preserve">Stride is a two-sided marketplace delivered as software. That changes what an operations plan is </w:t>
      </w:r>
      <w:r>
        <w:rPr>
          <w:b w:val="0"/>
          <w:i/>
          <w:color w:val="1F2937"/>
          <w:sz w:val="20"/>
        </w:rPr>
        <w:t>about</w:t>
      </w:r>
      <w:r>
        <w:rPr>
          <w:b w:val="0"/>
          <w:color w:val="1F2937"/>
          <w:sz w:val="20"/>
        </w:rPr>
        <w:t xml:space="preserve"> — there is no warehouse, no bill of materials and no delivery fleet — but it does not make the section thin. The operational questions simply move: </w:t>
      </w:r>
      <w:r>
        <w:rPr>
          <w:b/>
          <w:color w:val="1F2937"/>
          <w:sz w:val="20"/>
        </w:rPr>
        <w:t>how fast does an athlete get admitted, how reliably does a sponsor get measured delivery, and how much human judgement does each transaction need?</w:t>
      </w:r>
      <w:r>
        <w:rPr>
          <w:b w:val="0"/>
          <w:color w:val="1F2937"/>
          <w:sz w:val="20"/>
        </w:rPr>
        <w:t xml:space="preserve"> Those three answers set the cost base and the ceiling on growth.</w:t>
      </w:r>
    </w:p>
    <w:p>
      <w:pPr>
        <w:spacing w:after="140" w:line="276" w:lineRule="auto"/>
        <w:jc w:val="both"/>
      </w:pPr>
      <w:r>
        <w:rPr>
          <w:b w:val="0"/>
          <w:color w:val="1F2937"/>
          <w:sz w:val="20"/>
        </w:rPr>
        <w:t>The section below follows the standard structure and says plainly where a heading is immaterial to a digital marketplace rather than skipping it.</w:t>
      </w:r>
    </w:p>
    <w:p>
      <w:pPr>
        <w:spacing w:after="120" w:before="0"/>
      </w:pPr>
    </w:p>
    <w:p>
      <w:pPr>
        <w:pStyle w:val="Heading3"/>
        <w:keepNext/>
        <w:spacing w:before="200" w:after="100"/>
      </w:pPr>
      <w:r>
        <w:rPr>
          <w:b/>
          <w:color w:val="6B7280"/>
          <w:sz w:val="22"/>
        </w:rPr>
        <w:t>5.1 Process identification and the process map</w:t>
      </w:r>
    </w:p>
    <w:p>
      <w:pPr>
        <w:spacing w:after="140" w:line="276" w:lineRule="auto"/>
        <w:jc w:val="both"/>
      </w:pPr>
      <w:r>
        <w:rPr>
          <w:b w:val="0"/>
          <w:color w:val="1F2937"/>
          <w:sz w:val="20"/>
        </w:rPr>
        <w:t>Four core processes create value. Three support processes keep them running.</w:t>
      </w:r>
    </w:p>
    <w:p>
      <w:pPr>
        <w:spacing w:before="120" w:after="160"/>
        <w:ind w:left="170"/>
        <w:shd w:val="clear" w:fill="F6F7F9"/>
      </w:pPr>
      <w:r>
        <w:rPr>
          <w:rFonts w:ascii="Consolas" w:hAnsi="Consolas"/>
          <w:color w:val="1F2937"/>
          <w:sz w:val="13"/>
        </w:rPr>
        <w:t xml:space="preserve">                    ┌──────────────────────── CORE ────────────────────────┐</w:t>
        <w:br/>
        <w:br/>
        <w:t xml:space="preserve">  ATHLETE           application ──▶ automated proof check ──▶ human review</w:t>
        <w:br/>
        <w:t xml:space="preserve">  ADMISSION                │                                        │</w:t>
        <w:br/>
        <w:t xml:space="preserve">  (P1)                     └────────── marketability scoring ◀──────┘</w:t>
        <w:br/>
        <w:t xml:space="preserve">                                              │</w:t>
        <w:br/>
        <w:t xml:space="preserve">                                              ▼</w:t>
        <w:br/>
        <w:t xml:space="preserve">                                        admitted, listed</w:t>
        <w:br/>
        <w:t xml:space="preserve">                                              │</w:t>
        <w:br/>
        <w:t xml:space="preserve">        ┌─────────────────────────────────────┼─────────────────────────────┐</w:t>
        <w:br/>
        <w:t xml:space="preserve">        ▼                                                                   ▼</w:t>
        <w:br/>
        <w:t xml:space="preserve">  SPONSORSHIP                                                      FAN MONETISATION</w:t>
        <w:br/>
        <w:t xml:space="preserve">  (P2)                                                             (P4)</w:t>
        <w:br/>
        <w:t xml:space="preserve">  campaign brief                                                   fan subscribes</w:t>
        <w:br/>
        <w:t xml:space="preserve">        │                                                                   │</w:t>
        <w:br/>
        <w:t xml:space="preserve">        ▼                                                                   ▼</w:t>
        <w:br/>
        <w:t xml:space="preserve">  explainable match ──▶ offer ──▶ deal ──▶ delivery ──▶ measurement    paywalled content</w:t>
        <w:br/>
        <w:t xml:space="preserve">        │                                                     │             │</w:t>
        <w:br/>
        <w:t xml:space="preserve">        └──────────────────────┬──────────────────────────────┘             │</w:t>
        <w:br/>
        <w:t xml:space="preserve">                               ▼                                            ▼</w:t>
        <w:br/>
        <w:t xml:space="preserve">                         TAKE RATE 10%                              TAKE RATE 15%</w:t>
        <w:br/>
        <w:t xml:space="preserve">                               └────────────────┬───────────────────────────┘</w:t>
        <w:br/>
        <w:t xml:space="preserve">                                                ▼</w:t>
        <w:br/>
        <w:t xml:space="preserve">                                          PAYOUT (S2)</w:t>
        <w:br/>
        <w:br/>
        <w:t xml:space="preserve">  TRUST &amp; SAFETY (P3): content moderation queue · report/block · admin review</w:t>
        <w:br/>
        <w:t xml:space="preserve">                       runs continuously across P1, P2 and P4</w:t>
        <w:br/>
        <w:br/>
        <w:t xml:space="preserve">                    └──────────────────── SUPPORT ─────────────────────────┘</w:t>
        <w:br/>
        <w:t xml:space="preserve">  S1  Platform data ingestion — connected social accounts, engagement refresh</w:t>
        <w:br/>
        <w:t xml:space="preserve">  S2  Payments and payouts — collection, float, athlete settlement, reconciliation</w:t>
        <w:br/>
        <w:t xml:space="preserve">  S3  Support and dispute handling — athlete, sponsor and fan queues</w:t>
      </w:r>
    </w:p>
    <w:p>
      <w:pPr>
        <w:spacing w:after="140" w:line="276" w:lineRule="auto"/>
        <w:jc w:val="both"/>
      </w:pPr>
      <w:r>
        <w:rPr>
          <w:b/>
          <w:color w:val="1F2937"/>
          <w:sz w:val="20"/>
        </w:rPr>
        <w:t>Classification.</w:t>
      </w:r>
      <w:r>
        <w:rPr>
          <w:b w:val="0"/>
          <w:color w:val="1F2937"/>
          <w:sz w:val="20"/>
        </w:rPr>
        <w:t xml:space="preserve"> P1 and P3 are the only processes that consume meaningful human time. P2 and P4 are automated end to end once the entities exist. S1 and S2 are subcontracted (§5.2). This is the whole operational thesis: </w:t>
      </w:r>
      <w:r>
        <w:rPr>
          <w:b/>
          <w:color w:val="1F2937"/>
          <w:sz w:val="20"/>
        </w:rPr>
        <w:t>the marketplace scales without linear headcount because the only human step is admission review, and admission review is bounded by applications, not by transactions.</w:t>
      </w:r>
    </w:p>
    <w:p>
      <w:pPr>
        <w:keepNext/>
        <w:spacing w:before="160" w:after="20"/>
        <w:ind w:left="227"/>
        <w:shd w:val="clear" w:fill="F6F7F9"/>
        <w:pBdr>
          <w:left w:val="single" w:sz="18" w:space="8" w:color="D97706"/>
        </w:pBdr>
      </w:pPr>
      <w:r>
        <w:rPr>
          <w:b/>
          <w:color w:val="D97706"/>
          <w:sz w:val="19"/>
        </w:rPr>
        <w:t>The bottleneck is admission, and it is deliberately human</w:t>
      </w:r>
    </w:p>
    <w:p>
      <w:pPr>
        <w:spacing w:before="0" w:after="160" w:line="264" w:lineRule="auto"/>
        <w:ind w:left="227"/>
        <w:shd w:val="clear" w:fill="F6F7F9"/>
        <w:pBdr>
          <w:left w:val="single" w:sz="18" w:space="8" w:color="D97706"/>
        </w:pBdr>
      </w:pPr>
      <w:r>
        <w:rPr>
          <w:b w:val="0"/>
          <w:color w:val="1F2937"/>
          <w:sz w:val="19"/>
        </w:rPr>
        <w:t xml:space="preserve">A club scoring above the verification bar still waits for a person to open its roster page. A rejected proof cannot be cleared by re-submitting the form. That costs latency, and latency is the real price: </w:t>
      </w:r>
      <w:r>
        <w:rPr>
          <w:b/>
          <w:color w:val="1F2937"/>
          <w:sz w:val="19"/>
        </w:rPr>
        <w:t>an athlete sitting in the queue is not listed, not matchable and not earning.</w:t>
      </w:r>
      <w:r>
        <w:rPr>
          <w:b w:val="0"/>
          <w:color w:val="1F2937"/>
          <w:sz w:val="19"/>
        </w:rPr>
        <w:t xml:space="preserve"> We accept the cost because a marketplace whose supply side can be faked has no sponsor-side value at all.</w:t>
      </w:r>
    </w:p>
    <w:p>
      <w:pPr>
        <w:pStyle w:val="Heading4"/>
        <w:keepNext/>
        <w:spacing w:before="200" w:after="100"/>
      </w:pPr>
      <w:r>
        <w:rPr>
          <w:b/>
          <w:color w:val="6B7280"/>
          <w:sz w:val="20"/>
        </w:rPr>
        <w:t>Volume and human load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Applications</w:t>
            </w:r>
          </w:p>
        </w:tc>
        <w:tc>
          <w:tcPr>
            <w:tcW w:type="dxa" w:w="1814"/>
          </w:tcPr>
          <w:p>
            <w:pPr>
              <w:spacing w:after="40" w:before="40"/>
            </w:pPr>
            <w:r/>
            <w:r>
              <w:rPr>
                <w:b w:val="0"/>
                <w:color w:val="1F2937"/>
                <w:sz w:val="17"/>
              </w:rPr>
              <w:t>2,000</w:t>
            </w:r>
          </w:p>
        </w:tc>
        <w:tc>
          <w:tcPr>
            <w:tcW w:type="dxa" w:w="1814"/>
          </w:tcPr>
          <w:p>
            <w:pPr>
              <w:spacing w:after="40" w:before="40"/>
            </w:pPr>
            <w:r/>
            <w:r>
              <w:rPr>
                <w:b w:val="0"/>
                <w:color w:val="1F2937"/>
                <w:sz w:val="17"/>
              </w:rPr>
              <w:t>8,375</w:t>
            </w:r>
          </w:p>
        </w:tc>
        <w:tc>
          <w:tcPr>
            <w:tcW w:type="dxa" w:w="1814"/>
          </w:tcPr>
          <w:p>
            <w:pPr>
              <w:spacing w:after="40" w:before="40"/>
            </w:pPr>
            <w:r/>
            <w:r>
              <w:rPr>
                <w:b w:val="0"/>
                <w:color w:val="1F2937"/>
                <w:sz w:val="17"/>
              </w:rPr>
              <w:t>20,337</w:t>
            </w:r>
          </w:p>
        </w:tc>
        <w:tc>
          <w:tcPr>
            <w:tcW w:type="dxa" w:w="1814"/>
          </w:tcPr>
          <w:p>
            <w:pPr>
              <w:spacing w:after="40" w:before="40"/>
            </w:pPr>
            <w:r/>
            <w:r>
              <w:rPr>
                <w:b w:val="0"/>
                <w:color w:val="1F2937"/>
                <w:sz w:val="17"/>
              </w:rPr>
              <w:t>30,164</w:t>
            </w:r>
          </w:p>
        </w:tc>
      </w:tr>
      <w:tr>
        <w:tc>
          <w:tcPr>
            <w:tcW w:type="dxa" w:w="1814"/>
          </w:tcPr>
          <w:p>
            <w:pPr>
              <w:spacing w:after="40" w:before="40"/>
            </w:pPr>
            <w:r/>
            <w:r>
              <w:rPr>
                <w:b w:val="0"/>
                <w:color w:val="1F2937"/>
                <w:sz w:val="17"/>
              </w:rPr>
              <w:t>Sent to human review</w:t>
            </w:r>
          </w:p>
        </w:tc>
        <w:tc>
          <w:tcPr>
            <w:tcW w:type="dxa" w:w="1814"/>
          </w:tcPr>
          <w:p>
            <w:pPr>
              <w:spacing w:after="40" w:before="40"/>
            </w:pPr>
            <w:r/>
            <w:r>
              <w:rPr>
                <w:b w:val="0"/>
                <w:color w:val="1F2937"/>
                <w:sz w:val="17"/>
              </w:rPr>
              <w:t>500</w:t>
            </w:r>
          </w:p>
        </w:tc>
        <w:tc>
          <w:tcPr>
            <w:tcW w:type="dxa" w:w="1814"/>
          </w:tcPr>
          <w:p>
            <w:pPr>
              <w:spacing w:after="40" w:before="40"/>
            </w:pPr>
            <w:r/>
            <w:r>
              <w:rPr>
                <w:b w:val="0"/>
                <w:color w:val="1F2937"/>
                <w:sz w:val="17"/>
              </w:rPr>
              <w:t>1,977</w:t>
            </w:r>
          </w:p>
        </w:tc>
        <w:tc>
          <w:tcPr>
            <w:tcW w:type="dxa" w:w="1814"/>
          </w:tcPr>
          <w:p>
            <w:pPr>
              <w:spacing w:after="40" w:before="40"/>
            </w:pPr>
            <w:r/>
            <w:r>
              <w:rPr>
                <w:b w:val="0"/>
                <w:color w:val="1F2937"/>
                <w:sz w:val="17"/>
              </w:rPr>
              <w:t>4,600</w:t>
            </w:r>
          </w:p>
        </w:tc>
        <w:tc>
          <w:tcPr>
            <w:tcW w:type="dxa" w:w="1814"/>
          </w:tcPr>
          <w:p>
            <w:pPr>
              <w:spacing w:after="40" w:before="40"/>
            </w:pPr>
            <w:r/>
            <w:r>
              <w:rPr>
                <w:b w:val="0"/>
                <w:color w:val="1F2937"/>
                <w:sz w:val="17"/>
              </w:rPr>
              <w:t>6,654</w:t>
            </w:r>
          </w:p>
        </w:tc>
      </w:tr>
      <w:tr>
        <w:tc>
          <w:tcPr>
            <w:tcW w:type="dxa" w:w="1814"/>
          </w:tcPr>
          <w:p>
            <w:pPr>
              <w:spacing w:after="40" w:before="40"/>
            </w:pPr>
            <w:r/>
            <w:r>
              <w:rPr>
                <w:b w:val="0"/>
                <w:color w:val="1F2937"/>
                <w:sz w:val="17"/>
              </w:rPr>
              <w:t>Admission rate</w:t>
            </w:r>
          </w:p>
        </w:tc>
        <w:tc>
          <w:tcPr>
            <w:tcW w:type="dxa" w:w="1814"/>
          </w:tcPr>
          <w:p>
            <w:pPr>
              <w:spacing w:after="40" w:before="40"/>
            </w:pPr>
            <w:r/>
            <w:r>
              <w:rPr>
                <w:b w:val="0"/>
                <w:color w:val="1F2937"/>
                <w:sz w:val="17"/>
              </w:rPr>
              <w:t>20.0%</w:t>
            </w:r>
          </w:p>
        </w:tc>
        <w:tc>
          <w:tcPr>
            <w:tcW w:type="dxa" w:w="1814"/>
          </w:tcPr>
          <w:p>
            <w:pPr>
              <w:spacing w:after="40" w:before="40"/>
            </w:pPr>
            <w:r/>
            <w:r>
              <w:rPr>
                <w:b w:val="0"/>
                <w:color w:val="1F2937"/>
                <w:sz w:val="17"/>
              </w:rPr>
              <w:t>25.0%</w:t>
            </w:r>
          </w:p>
        </w:tc>
        <w:tc>
          <w:tcPr>
            <w:tcW w:type="dxa" w:w="1814"/>
          </w:tcPr>
          <w:p>
            <w:pPr>
              <w:spacing w:after="40" w:before="40"/>
            </w:pPr>
            <w:r/>
            <w:r>
              <w:rPr>
                <w:b w:val="0"/>
                <w:color w:val="1F2937"/>
                <w:sz w:val="17"/>
              </w:rPr>
              <w:t>28.5%</w:t>
            </w:r>
          </w:p>
        </w:tc>
        <w:tc>
          <w:tcPr>
            <w:tcW w:type="dxa" w:w="1814"/>
          </w:tcPr>
          <w:p>
            <w:pPr>
              <w:spacing w:after="40" w:before="40"/>
            </w:pPr>
            <w:r/>
            <w:r>
              <w:rPr>
                <w:b w:val="0"/>
                <w:color w:val="1F2937"/>
                <w:sz w:val="17"/>
              </w:rPr>
              <w:t>30.5%</w:t>
            </w:r>
          </w:p>
        </w:tc>
      </w:tr>
      <w:tr>
        <w:tc>
          <w:tcPr>
            <w:tcW w:type="dxa" w:w="1814"/>
          </w:tcPr>
          <w:p>
            <w:pPr>
              <w:spacing w:after="40" w:before="40"/>
            </w:pPr>
            <w:r/>
            <w:r>
              <w:rPr>
                <w:b/>
                <w:color w:val="1F2937"/>
                <w:sz w:val="17"/>
              </w:rPr>
              <w:t>Review FTE required</w:t>
            </w:r>
          </w:p>
        </w:tc>
        <w:tc>
          <w:tcPr>
            <w:tcW w:type="dxa" w:w="1814"/>
          </w:tcPr>
          <w:p>
            <w:pPr>
              <w:spacing w:after="40" w:before="40"/>
            </w:pPr>
            <w:r/>
            <w:r>
              <w:rPr>
                <w:b/>
                <w:color w:val="1F2937"/>
                <w:sz w:val="17"/>
              </w:rPr>
              <w:t>0.02</w:t>
            </w:r>
          </w:p>
        </w:tc>
        <w:tc>
          <w:tcPr>
            <w:tcW w:type="dxa" w:w="1814"/>
          </w:tcPr>
          <w:p>
            <w:pPr>
              <w:spacing w:after="40" w:before="40"/>
            </w:pPr>
            <w:r/>
            <w:r>
              <w:rPr>
                <w:b/>
                <w:color w:val="1F2937"/>
                <w:sz w:val="17"/>
              </w:rPr>
              <w:t>0.08</w:t>
            </w:r>
          </w:p>
        </w:tc>
        <w:tc>
          <w:tcPr>
            <w:tcW w:type="dxa" w:w="1814"/>
          </w:tcPr>
          <w:p>
            <w:pPr>
              <w:spacing w:after="40" w:before="40"/>
            </w:pPr>
            <w:r/>
            <w:r>
              <w:rPr>
                <w:b/>
                <w:color w:val="1F2937"/>
                <w:sz w:val="17"/>
              </w:rPr>
              <w:t>0.18</w:t>
            </w:r>
          </w:p>
        </w:tc>
        <w:tc>
          <w:tcPr>
            <w:tcW w:type="dxa" w:w="1814"/>
          </w:tcPr>
          <w:p>
            <w:pPr>
              <w:spacing w:after="40" w:before="40"/>
            </w:pPr>
            <w:r/>
            <w:r>
              <w:rPr>
                <w:b/>
                <w:color w:val="1F2937"/>
                <w:sz w:val="17"/>
              </w:rPr>
              <w:t>0.26</w:t>
            </w:r>
          </w:p>
        </w:tc>
      </w:tr>
    </w:tbl>
    <w:p>
      <w:pPr>
        <w:spacing w:after="160" w:before="0"/>
      </w:pPr>
    </w:p>
    <w:p>
      <w:pPr>
        <w:spacing w:after="140" w:line="276" w:lineRule="auto"/>
        <w:jc w:val="both"/>
      </w:pPr>
      <w:r>
        <w:rPr>
          <w:b w:val="0"/>
          <w:color w:val="1F2937"/>
          <w:sz w:val="20"/>
        </w:rPr>
        <w:t xml:space="preserve">At four minutes per review, the entire manual burden of the business peaks at roughly </w:t>
      </w:r>
      <w:r>
        <w:rPr>
          <w:b/>
          <w:color w:val="1F2937"/>
          <w:sz w:val="20"/>
        </w:rPr>
        <w:t>a quarter of one full-time person at Y7</w:t>
      </w:r>
      <w:r>
        <w:rPr>
          <w:b w:val="0"/>
          <w:color w:val="1F2937"/>
          <w:sz w:val="20"/>
        </w:rPr>
        <w:t xml:space="preserve"> — against 22 FTE total. The admission gate is cheap. It is the </w:t>
      </w:r>
      <w:r>
        <w:rPr>
          <w:b w:val="0"/>
          <w:i/>
          <w:color w:val="1F2937"/>
          <w:sz w:val="20"/>
        </w:rPr>
        <w:t>design</w:t>
      </w:r>
      <w:r>
        <w:rPr>
          <w:b w:val="0"/>
          <w:color w:val="1F2937"/>
          <w:sz w:val="20"/>
        </w:rPr>
        <w:t xml:space="preserve"> of the gate, not its cost, that carries the risk.</w:t>
      </w:r>
    </w:p>
    <w:p>
      <w:pPr>
        <w:spacing w:after="120" w:before="0"/>
      </w:pPr>
    </w:p>
    <w:p>
      <w:pPr>
        <w:pStyle w:val="Heading3"/>
        <w:keepNext/>
        <w:spacing w:before="200" w:after="100"/>
      </w:pPr>
      <w:r>
        <w:rPr>
          <w:b/>
          <w:color w:val="6B7280"/>
          <w:sz w:val="22"/>
        </w:rPr>
        <w:t>5.2 Structural and permanent subcontracting</w:t>
      </w:r>
    </w:p>
    <w:p>
      <w:pPr>
        <w:spacing w:after="140" w:line="276" w:lineRule="auto"/>
        <w:jc w:val="both"/>
      </w:pPr>
      <w:r>
        <w:rPr>
          <w:b w:val="0"/>
          <w:color w:val="1F2937"/>
          <w:sz w:val="20"/>
        </w:rPr>
        <w:t>Everything below is a permanent make-or-buy decision, not a temporary outsourcing arrangement. Each was chosen because owning it would consume engineering capacity without creating defensibility.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Function</w:t>
            </w:r>
          </w:p>
        </w:tc>
        <w:tc>
          <w:tcPr>
            <w:tcW w:type="dxa" w:w="2268"/>
            <w:shd w:val="clear" w:fill="EFF1F3"/>
          </w:tcPr>
          <w:p>
            <w:pPr>
              <w:spacing w:after="40" w:before="40"/>
            </w:pPr>
            <w:r/>
            <w:r>
              <w:rPr>
                <w:b/>
                <w:color w:val="1F2937"/>
                <w:sz w:val="17"/>
              </w:rPr>
              <w:t>Provider</w:t>
            </w:r>
          </w:p>
        </w:tc>
        <w:tc>
          <w:tcPr>
            <w:tcW w:type="dxa" w:w="2268"/>
            <w:shd w:val="clear" w:fill="EFF1F3"/>
          </w:tcPr>
          <w:p>
            <w:pPr>
              <w:spacing w:after="40" w:before="40"/>
            </w:pPr>
            <w:r/>
            <w:r>
              <w:rPr>
                <w:b/>
                <w:color w:val="1F2937"/>
                <w:sz w:val="17"/>
              </w:rPr>
              <w:t>Why bought, not built</w:t>
            </w:r>
          </w:p>
        </w:tc>
        <w:tc>
          <w:tcPr>
            <w:tcW w:type="dxa" w:w="2268"/>
            <w:shd w:val="clear" w:fill="EFF1F3"/>
          </w:tcPr>
          <w:p>
            <w:pPr>
              <w:spacing w:after="40" w:before="40"/>
            </w:pPr>
            <w:r/>
            <w:r>
              <w:rPr>
                <w:b/>
                <w:color w:val="1F2937"/>
                <w:sz w:val="17"/>
              </w:rPr>
              <w:t>Switching risk</w:t>
            </w:r>
          </w:p>
        </w:tc>
      </w:tr>
      <w:tr>
        <w:tc>
          <w:tcPr>
            <w:tcW w:type="dxa" w:w="2268"/>
          </w:tcPr>
          <w:p>
            <w:pPr>
              <w:spacing w:after="40" w:before="40"/>
            </w:pPr>
            <w:r/>
            <w:r>
              <w:rPr>
                <w:b/>
                <w:color w:val="1F2937"/>
                <w:sz w:val="17"/>
              </w:rPr>
              <w:t>Payment processing &amp; payouts</w:t>
            </w:r>
          </w:p>
        </w:tc>
        <w:tc>
          <w:tcPr>
            <w:tcW w:type="dxa" w:w="2268"/>
          </w:tcPr>
          <w:p>
            <w:pPr>
              <w:spacing w:after="40" w:before="40"/>
            </w:pPr>
            <w:r/>
            <w:r>
              <w:rPr>
                <w:b w:val="0"/>
                <w:color w:val="1F2937"/>
                <w:sz w:val="17"/>
              </w:rPr>
              <w:t>Stripe Connect (Express)</w:t>
            </w:r>
          </w:p>
        </w:tc>
        <w:tc>
          <w:tcPr>
            <w:tcW w:type="dxa" w:w="2268"/>
          </w:tcPr>
          <w:p>
            <w:pPr>
              <w:spacing w:after="40" w:before="40"/>
            </w:pPr>
            <w:r/>
            <w:r>
              <w:rPr>
                <w:b w:val="0"/>
                <w:color w:val="1F2937"/>
                <w:sz w:val="17"/>
              </w:rPr>
              <w:t>Regulated money transmission, KYC, and payout rails in 30+ countries. Building this is a licence application, not a sprint</w:t>
            </w:r>
          </w:p>
        </w:tc>
        <w:tc>
          <w:tcPr>
            <w:tcW w:type="dxa" w:w="2268"/>
          </w:tcPr>
          <w:p>
            <w:pPr>
              <w:spacing w:after="40" w:before="40"/>
            </w:pPr>
            <w:r/>
            <w:r>
              <w:rPr>
                <w:b/>
                <w:color w:val="1F2937"/>
                <w:sz w:val="17"/>
              </w:rPr>
              <w:t>High.</w:t>
            </w:r>
            <w:r>
              <w:rPr>
                <w:b w:val="0"/>
                <w:color w:val="1F2937"/>
                <w:sz w:val="17"/>
              </w:rPr>
              <w:t xml:space="preserve"> Take-rate economics are hostage to Stripe pricing. See §5.10</w:t>
            </w:r>
          </w:p>
        </w:tc>
      </w:tr>
      <w:tr>
        <w:tc>
          <w:tcPr>
            <w:tcW w:type="dxa" w:w="2268"/>
          </w:tcPr>
          <w:p>
            <w:pPr>
              <w:spacing w:after="40" w:before="40"/>
            </w:pPr>
            <w:r/>
            <w:r>
              <w:rPr>
                <w:b/>
                <w:color w:val="1F2937"/>
                <w:sz w:val="17"/>
              </w:rPr>
              <w:t>Compute &amp; database</w:t>
            </w:r>
          </w:p>
        </w:tc>
        <w:tc>
          <w:tcPr>
            <w:tcW w:type="dxa" w:w="2268"/>
          </w:tcPr>
          <w:p>
            <w:pPr>
              <w:spacing w:after="40" w:before="40"/>
            </w:pPr>
            <w:r/>
            <w:r>
              <w:rPr>
                <w:b w:val="0"/>
                <w:color w:val="1F2937"/>
                <w:sz w:val="17"/>
              </w:rPr>
              <w:t>AWS</w:t>
            </w:r>
          </w:p>
        </w:tc>
        <w:tc>
          <w:tcPr>
            <w:tcW w:type="dxa" w:w="2268"/>
          </w:tcPr>
          <w:p>
            <w:pPr>
              <w:spacing w:after="40" w:before="40"/>
            </w:pPr>
            <w:r/>
            <w:r>
              <w:rPr>
                <w:b w:val="0"/>
                <w:color w:val="1F2937"/>
                <w:sz w:val="17"/>
              </w:rPr>
              <w:t>Managed Postgres and autoscaling genuinely earn their premium at our size</w:t>
            </w:r>
          </w:p>
        </w:tc>
        <w:tc>
          <w:tcPr>
            <w:tcW w:type="dxa" w:w="2268"/>
          </w:tcPr>
          <w:p>
            <w:pPr>
              <w:spacing w:after="40" w:before="40"/>
            </w:pPr>
            <w:r/>
            <w:r>
              <w:rPr>
                <w:b w:val="0"/>
                <w:color w:val="1F2937"/>
                <w:sz w:val="17"/>
              </w:rPr>
              <w:t>Low. Containerised; the stack runs on any Kubernetes</w:t>
            </w:r>
          </w:p>
        </w:tc>
      </w:tr>
      <w:tr>
        <w:tc>
          <w:tcPr>
            <w:tcW w:type="dxa" w:w="2268"/>
          </w:tcPr>
          <w:p>
            <w:pPr>
              <w:spacing w:after="40" w:before="40"/>
            </w:pPr>
            <w:r/>
            <w:r>
              <w:rPr>
                <w:b/>
                <w:color w:val="1F2937"/>
                <w:sz w:val="17"/>
              </w:rPr>
              <w:t>Media delivery</w:t>
            </w:r>
          </w:p>
        </w:tc>
        <w:tc>
          <w:tcPr>
            <w:tcW w:type="dxa" w:w="2268"/>
          </w:tcPr>
          <w:p>
            <w:pPr>
              <w:spacing w:after="40" w:before="40"/>
            </w:pPr>
            <w:r/>
            <w:r>
              <w:rPr>
                <w:b w:val="0"/>
                <w:color w:val="1F2937"/>
                <w:sz w:val="17"/>
              </w:rPr>
              <w:t>Zero-egress CDN (Cloudflare R2 / Backblaze B2 + Bunny)</w:t>
            </w:r>
          </w:p>
        </w:tc>
        <w:tc>
          <w:tcPr>
            <w:tcW w:type="dxa" w:w="2268"/>
          </w:tcPr>
          <w:p>
            <w:pPr>
              <w:spacing w:after="40" w:before="40"/>
            </w:pPr>
            <w:r/>
            <w:r>
              <w:rPr>
                <w:b w:val="0"/>
                <w:color w:val="1F2937"/>
                <w:sz w:val="17"/>
              </w:rPr>
              <w:t xml:space="preserve">Egress is the cost that decides viability. See </w:t>
            </w:r>
            <w:r>
              <w:rPr>
                <w:b w:val="0"/>
                <w:color w:val="1F2937"/>
                <w:sz w:val="17"/>
              </w:rPr>
              <w:t>02</w:t>
            </w:r>
          </w:p>
        </w:tc>
        <w:tc>
          <w:tcPr>
            <w:tcW w:type="dxa" w:w="2268"/>
          </w:tcPr>
          <w:p>
            <w:pPr>
              <w:spacing w:after="40" w:before="40"/>
            </w:pPr>
            <w:r/>
            <w:r>
              <w:rPr>
                <w:b w:val="0"/>
                <w:color w:val="1F2937"/>
                <w:sz w:val="17"/>
              </w:rPr>
              <w:t>Low, and deliberately separable from AWS</w:t>
            </w:r>
          </w:p>
        </w:tc>
      </w:tr>
      <w:tr>
        <w:tc>
          <w:tcPr>
            <w:tcW w:type="dxa" w:w="2268"/>
          </w:tcPr>
          <w:p>
            <w:pPr>
              <w:spacing w:after="40" w:before="40"/>
            </w:pPr>
            <w:r/>
            <w:r>
              <w:rPr>
                <w:b/>
                <w:color w:val="1F2937"/>
                <w:sz w:val="17"/>
              </w:rPr>
              <w:t>Authentication</w:t>
            </w:r>
          </w:p>
        </w:tc>
        <w:tc>
          <w:tcPr>
            <w:tcW w:type="dxa" w:w="2268"/>
          </w:tcPr>
          <w:p>
            <w:pPr>
              <w:spacing w:after="40" w:before="40"/>
            </w:pPr>
            <w:r/>
            <w:r>
              <w:rPr>
                <w:b w:val="0"/>
                <w:color w:val="1F2937"/>
                <w:sz w:val="17"/>
              </w:rPr>
              <w:t>Supabase</w:t>
            </w:r>
          </w:p>
        </w:tc>
        <w:tc>
          <w:tcPr>
            <w:tcW w:type="dxa" w:w="2268"/>
          </w:tcPr>
          <w:p>
            <w:pPr>
              <w:spacing w:after="40" w:before="40"/>
            </w:pPr>
            <w:r/>
            <w:r>
              <w:rPr>
                <w:b w:val="0"/>
                <w:color w:val="1F2937"/>
                <w:sz w:val="17"/>
              </w:rPr>
              <w:t>Email verification, session handling and password reset are solved problems with real security consequences</w:t>
            </w:r>
          </w:p>
        </w:tc>
        <w:tc>
          <w:tcPr>
            <w:tcW w:type="dxa" w:w="2268"/>
          </w:tcPr>
          <w:p>
            <w:pPr>
              <w:spacing w:after="40" w:before="40"/>
            </w:pPr>
            <w:r/>
            <w:r>
              <w:rPr>
                <w:b w:val="0"/>
                <w:color w:val="1F2937"/>
                <w:sz w:val="17"/>
              </w:rPr>
              <w:t>Low. Abstracted behind our own auth layer</w:t>
            </w:r>
          </w:p>
        </w:tc>
      </w:tr>
      <w:tr>
        <w:tc>
          <w:tcPr>
            <w:tcW w:type="dxa" w:w="2268"/>
          </w:tcPr>
          <w:p>
            <w:pPr>
              <w:spacing w:after="40" w:before="40"/>
            </w:pPr>
            <w:r/>
            <w:r>
              <w:rPr>
                <w:b/>
                <w:color w:val="1F2937"/>
                <w:sz w:val="17"/>
              </w:rPr>
              <w:t>Data protection officer</w:t>
            </w:r>
          </w:p>
        </w:tc>
        <w:tc>
          <w:tcPr>
            <w:tcW w:type="dxa" w:w="2268"/>
          </w:tcPr>
          <w:p>
            <w:pPr>
              <w:spacing w:after="40" w:before="40"/>
            </w:pPr>
            <w:r/>
            <w:r>
              <w:rPr>
                <w:b w:val="0"/>
                <w:color w:val="1F2937"/>
                <w:sz w:val="17"/>
              </w:rPr>
              <w:t>Fractional DPO (Y3) → hired (Y5)</w:t>
            </w:r>
          </w:p>
        </w:tc>
        <w:tc>
          <w:tcPr>
            <w:tcW w:type="dxa" w:w="2268"/>
          </w:tcPr>
          <w:p>
            <w:pPr>
              <w:spacing w:after="40" w:before="40"/>
            </w:pPr>
            <w:r/>
            <w:r>
              <w:rPr>
                <w:b w:val="0"/>
                <w:color w:val="1F2937"/>
                <w:sz w:val="17"/>
              </w:rPr>
              <w:t>GDPR Art. 37 exposure without a full-time salary until scale justifies it</w:t>
            </w:r>
          </w:p>
        </w:tc>
        <w:tc>
          <w:tcPr>
            <w:tcW w:type="dxa" w:w="2268"/>
          </w:tcPr>
          <w:p>
            <w:pPr>
              <w:spacing w:after="40" w:before="40"/>
            </w:pPr>
            <w:r/>
            <w:r>
              <w:rPr>
                <w:b w:val="0"/>
                <w:color w:val="1F2937"/>
                <w:sz w:val="17"/>
              </w:rPr>
              <w:t>Low</w:t>
            </w:r>
          </w:p>
        </w:tc>
      </w:tr>
      <w:tr>
        <w:tc>
          <w:tcPr>
            <w:tcW w:type="dxa" w:w="2268"/>
          </w:tcPr>
          <w:p>
            <w:pPr>
              <w:spacing w:after="40" w:before="40"/>
            </w:pPr>
            <w:r/>
            <w:r>
              <w:rPr>
                <w:b/>
                <w:color w:val="1F2937"/>
                <w:sz w:val="17"/>
              </w:rPr>
              <w:t>Legal counsel</w:t>
            </w:r>
          </w:p>
        </w:tc>
        <w:tc>
          <w:tcPr>
            <w:tcW w:type="dxa" w:w="2268"/>
          </w:tcPr>
          <w:p>
            <w:pPr>
              <w:spacing w:after="40" w:before="40"/>
            </w:pPr>
            <w:r/>
            <w:r>
              <w:rPr>
                <w:b w:val="0"/>
                <w:color w:val="1F2937"/>
                <w:sz w:val="17"/>
              </w:rPr>
              <w:t>External, Spanish firm</w:t>
            </w:r>
          </w:p>
        </w:tc>
        <w:tc>
          <w:tcPr>
            <w:tcW w:type="dxa" w:w="2268"/>
          </w:tcPr>
          <w:p>
            <w:pPr>
              <w:spacing w:after="40" w:before="40"/>
            </w:pPr>
            <w:r/>
            <w:r>
              <w:rPr>
                <w:b w:val="0"/>
                <w:color w:val="1F2937"/>
                <w:sz w:val="17"/>
              </w:rPr>
              <w:t xml:space="preserve">Corporate, IP and sponsorship contract templates. See </w:t>
            </w:r>
            <w:r>
              <w:rPr>
                <w:b w:val="0"/>
                <w:color w:val="1F2937"/>
                <w:sz w:val="17"/>
              </w:rPr>
              <w:t>14</w:t>
            </w:r>
          </w:p>
        </w:tc>
        <w:tc>
          <w:tcPr>
            <w:tcW w:type="dxa" w:w="2268"/>
          </w:tcPr>
          <w:p>
            <w:pPr>
              <w:spacing w:after="40" w:before="40"/>
            </w:pPr>
            <w:r/>
            <w:r>
              <w:rPr>
                <w:b w:val="0"/>
                <w:color w:val="1F2937"/>
                <w:sz w:val="17"/>
              </w:rPr>
              <w:t>Low</w:t>
            </w:r>
          </w:p>
        </w:tc>
      </w:tr>
    </w:tbl>
    <w:p>
      <w:pPr>
        <w:spacing w:after="160" w:before="0"/>
      </w:pPr>
    </w:p>
    <w:p>
      <w:pPr>
        <w:spacing w:after="140" w:line="276" w:lineRule="auto"/>
        <w:jc w:val="both"/>
      </w:pPr>
      <w:r>
        <w:rPr>
          <w:b/>
          <w:color w:val="1F2937"/>
          <w:sz w:val="20"/>
        </w:rPr>
        <w:t>Nothing about the analytics engine is subcontracted.</w:t>
      </w:r>
      <w:r>
        <w:rPr>
          <w:b w:val="0"/>
          <w:color w:val="1F2937"/>
          <w:sz w:val="20"/>
        </w:rPr>
        <w:t xml:space="preserve"> Marketability scoring, the admission gate and explainable matching are the source of advantage and stay in house, permanently.</w:t>
      </w:r>
    </w:p>
    <w:p>
      <w:pPr>
        <w:spacing w:after="120" w:before="0"/>
      </w:pPr>
    </w:p>
    <w:p>
      <w:pPr>
        <w:pStyle w:val="Heading3"/>
        <w:keepNext/>
        <w:spacing w:before="200" w:after="100"/>
      </w:pPr>
      <w:r>
        <w:rPr>
          <w:b/>
          <w:color w:val="6B7280"/>
          <w:sz w:val="22"/>
        </w:rPr>
        <w:t>5.3 Location, infrastructure and layout</w:t>
      </w:r>
    </w:p>
    <w:p>
      <w:pPr>
        <w:spacing w:after="140" w:line="276" w:lineRule="auto"/>
        <w:jc w:val="both"/>
      </w:pPr>
      <w:r>
        <w:rPr>
          <w:b/>
          <w:color w:val="1F2937"/>
          <w:sz w:val="20"/>
        </w:rPr>
        <w:t>Barcelona, Spain. Remote-first, with no customer-facing premises.</w:t>
      </w:r>
    </w:p>
    <w:p>
      <w:pPr>
        <w:spacing w:after="140" w:line="276" w:lineRule="auto"/>
        <w:jc w:val="both"/>
      </w:pPr>
      <w:r>
        <w:rPr>
          <w:b w:val="0"/>
          <w:color w:val="1F2937"/>
          <w:sz w:val="20"/>
        </w:rPr>
        <w:t>There is no layout to design: the company has no shop floor, no production line and no stockroom. The physical footprint is laptops and a co-working desk allocation until Y4.</w:t>
      </w:r>
    </w:p>
    <w:p>
      <w:pPr>
        <w:spacing w:after="140" w:line="276" w:lineRule="auto"/>
        <w:jc w:val="both"/>
      </w:pPr>
      <w:r>
        <w:rPr>
          <w:b w:val="0"/>
          <w:color w:val="1F2937"/>
          <w:sz w:val="20"/>
        </w:rPr>
        <w:t>The location decision is nonetheless a real one, taken for four reasons:</w:t>
      </w:r>
    </w:p>
    <w:p>
      <w:pPr>
        <w:pStyle w:val="ListNumber"/>
        <w:spacing w:after="60" w:line="264" w:lineRule="auto"/>
        <w:ind w:left="340"/>
      </w:pPr>
      <w:r>
        <w:rPr>
          <w:b/>
          <w:color w:val="1F2937"/>
          <w:sz w:val="20"/>
        </w:rPr>
        <w:t>Ley de Startups</w:t>
      </w:r>
      <w:r>
        <w:rPr>
          <w:b w:val="0"/>
          <w:color w:val="1F2937"/>
          <w:sz w:val="20"/>
        </w:rPr>
        <w:t xml:space="preserve"> grants a 15% corporate tax rate for the first four taxable years against the standard 25%, worth </w:t>
      </w:r>
      <w:r>
        <w:rPr>
          <w:b/>
          <w:color w:val="1F2937"/>
          <w:sz w:val="20"/>
        </w:rPr>
        <w:t>€1.57M across Y6–Y9</w:t>
      </w:r>
      <w:r>
        <w:rPr>
          <w:b w:val="0"/>
          <w:color w:val="1F2937"/>
          <w:sz w:val="20"/>
        </w:rPr>
        <w:t xml:space="preserve"> in the model.</w:t>
      </w:r>
    </w:p>
    <w:p>
      <w:pPr>
        <w:pStyle w:val="ListNumber"/>
        <w:spacing w:after="60" w:line="264" w:lineRule="auto"/>
        <w:ind w:left="340"/>
      </w:pPr>
      <w:r>
        <w:rPr>
          <w:b/>
          <w:color w:val="1F2937"/>
          <w:sz w:val="20"/>
        </w:rPr>
        <w:t>Loaded engineering cost.</w:t>
      </w:r>
      <w:r>
        <w:rPr>
          <w:b w:val="0"/>
          <w:color w:val="1F2937"/>
          <w:sz w:val="20"/>
        </w:rPr>
        <w:t xml:space="preserve"> A senior engineer at €72k loaded is roughly half the London or Amsterdam equivalent and a third of the Bay Area.</w:t>
      </w:r>
    </w:p>
    <w:p>
      <w:pPr>
        <w:pStyle w:val="ListNumber"/>
        <w:spacing w:after="60" w:line="264" w:lineRule="auto"/>
        <w:ind w:left="340"/>
      </w:pPr>
      <w:r>
        <w:rPr>
          <w:b/>
          <w:color w:val="1F2937"/>
          <w:sz w:val="20"/>
        </w:rPr>
        <w:t>Beckham Law</w:t>
      </w:r>
      <w:r>
        <w:rPr>
          <w:b w:val="0"/>
          <w:color w:val="1F2937"/>
          <w:sz w:val="20"/>
        </w:rPr>
        <w:t xml:space="preserve"> offers a 24% flat IRPF rate for relocated hires, which materially widens the senior hiring pool from Y4.</w:t>
      </w:r>
    </w:p>
    <w:p>
      <w:pPr>
        <w:pStyle w:val="ListNumber"/>
        <w:spacing w:after="60" w:line="264" w:lineRule="auto"/>
        <w:ind w:left="340"/>
      </w:pPr>
      <w:r>
        <w:rPr>
          <w:b/>
          <w:color w:val="1F2937"/>
          <w:sz w:val="20"/>
        </w:rPr>
        <w:t>Market adjacency.</w:t>
      </w:r>
      <w:r>
        <w:rPr>
          <w:b w:val="0"/>
          <w:color w:val="1F2937"/>
          <w:sz w:val="20"/>
        </w:rPr>
        <w:t xml:space="preserve"> Spain is the launch market. Being in it matters for the club channel and the anchor athlete relationship, both of which are relationship businesses before they are product ones.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Phase</w:t>
            </w:r>
          </w:p>
        </w:tc>
        <w:tc>
          <w:tcPr>
            <w:tcW w:type="dxa" w:w="3024"/>
            <w:shd w:val="clear" w:fill="EFF1F3"/>
          </w:tcPr>
          <w:p>
            <w:pPr>
              <w:spacing w:after="40" w:before="40"/>
            </w:pPr>
            <w:r/>
            <w:r>
              <w:rPr>
                <w:b/>
                <w:color w:val="1F2937"/>
                <w:sz w:val="17"/>
              </w:rPr>
              <w:t>Arrangement</w:t>
            </w:r>
          </w:p>
        </w:tc>
        <w:tc>
          <w:tcPr>
            <w:tcW w:type="dxa" w:w="3024"/>
            <w:shd w:val="clear" w:fill="EFF1F3"/>
          </w:tcPr>
          <w:p>
            <w:pPr>
              <w:spacing w:after="40" w:before="40"/>
            </w:pPr>
            <w:r/>
            <w:r>
              <w:rPr>
                <w:b/>
                <w:color w:val="1F2937"/>
                <w:sz w:val="17"/>
              </w:rPr>
              <w:t>Annual cost</w:t>
            </w:r>
          </w:p>
        </w:tc>
      </w:tr>
      <w:tr>
        <w:tc>
          <w:tcPr>
            <w:tcW w:type="dxa" w:w="3024"/>
          </w:tcPr>
          <w:p>
            <w:pPr>
              <w:spacing w:after="40" w:before="40"/>
            </w:pPr>
            <w:r/>
            <w:r>
              <w:rPr>
                <w:b w:val="0"/>
                <w:color w:val="1F2937"/>
                <w:sz w:val="17"/>
              </w:rPr>
              <w:t>Y1–Y3</w:t>
            </w:r>
          </w:p>
        </w:tc>
        <w:tc>
          <w:tcPr>
            <w:tcW w:type="dxa" w:w="3024"/>
          </w:tcPr>
          <w:p>
            <w:pPr>
              <w:spacing w:after="40" w:before="40"/>
            </w:pPr>
            <w:r/>
            <w:r>
              <w:rPr>
                <w:b w:val="0"/>
                <w:color w:val="1F2937"/>
                <w:sz w:val="17"/>
              </w:rPr>
              <w:t>Fully remote, co-working desks as needed</w:t>
            </w:r>
          </w:p>
        </w:tc>
        <w:tc>
          <w:tcPr>
            <w:tcW w:type="dxa" w:w="3024"/>
          </w:tcPr>
          <w:p>
            <w:pPr>
              <w:spacing w:after="40" w:before="40"/>
            </w:pPr>
            <w:r/>
            <w:r>
              <w:rPr>
                <w:b w:val="0"/>
                <w:color w:val="1F2937"/>
                <w:sz w:val="17"/>
              </w:rPr>
              <w:t>Immaterial</w:t>
            </w:r>
          </w:p>
        </w:tc>
      </w:tr>
      <w:tr>
        <w:tc>
          <w:tcPr>
            <w:tcW w:type="dxa" w:w="3024"/>
          </w:tcPr>
          <w:p>
            <w:pPr>
              <w:spacing w:after="40" w:before="40"/>
            </w:pPr>
            <w:r/>
            <w:r>
              <w:rPr>
                <w:b w:val="0"/>
                <w:color w:val="1F2937"/>
                <w:sz w:val="17"/>
              </w:rPr>
              <w:t>Y4–Y5</w:t>
            </w:r>
          </w:p>
        </w:tc>
        <w:tc>
          <w:tcPr>
            <w:tcW w:type="dxa" w:w="3024"/>
          </w:tcPr>
          <w:p>
            <w:pPr>
              <w:spacing w:after="40" w:before="40"/>
            </w:pPr>
            <w:r/>
            <w:r>
              <w:rPr>
                <w:b w:val="0"/>
                <w:color w:val="1F2937"/>
                <w:sz w:val="17"/>
              </w:rPr>
              <w:t>Small Barcelona office, 8–12 desks</w:t>
            </w:r>
          </w:p>
        </w:tc>
        <w:tc>
          <w:tcPr>
            <w:tcW w:type="dxa" w:w="3024"/>
          </w:tcPr>
          <w:p>
            <w:pPr>
              <w:spacing w:after="40" w:before="40"/>
            </w:pPr>
            <w:r/>
            <w:r>
              <w:rPr>
                <w:b w:val="0"/>
                <w:color w:val="1F2937"/>
                <w:sz w:val="17"/>
              </w:rPr>
              <w:t>~€24k</w:t>
            </w:r>
          </w:p>
        </w:tc>
      </w:tr>
      <w:tr>
        <w:tc>
          <w:tcPr>
            <w:tcW w:type="dxa" w:w="3024"/>
          </w:tcPr>
          <w:p>
            <w:pPr>
              <w:spacing w:after="40" w:before="40"/>
            </w:pPr>
            <w:r/>
            <w:r>
              <w:rPr>
                <w:b w:val="0"/>
                <w:color w:val="1F2937"/>
                <w:sz w:val="17"/>
              </w:rPr>
              <w:t>Y6+</w:t>
            </w:r>
          </w:p>
        </w:tc>
        <w:tc>
          <w:tcPr>
            <w:tcW w:type="dxa" w:w="3024"/>
          </w:tcPr>
          <w:p>
            <w:pPr>
              <w:spacing w:after="40" w:before="40"/>
            </w:pPr>
            <w:r/>
            <w:r>
              <w:rPr>
                <w:b w:val="0"/>
                <w:color w:val="1F2937"/>
                <w:sz w:val="17"/>
              </w:rPr>
              <w:t>Office to ~25 desks; second market opens remote-first</w:t>
            </w:r>
          </w:p>
        </w:tc>
        <w:tc>
          <w:tcPr>
            <w:tcW w:type="dxa" w:w="3024"/>
          </w:tcPr>
          <w:p>
            <w:pPr>
              <w:spacing w:after="40" w:before="40"/>
            </w:pPr>
            <w:r/>
            <w:r>
              <w:rPr>
                <w:b w:val="0"/>
                <w:color w:val="1F2937"/>
                <w:sz w:val="17"/>
              </w:rPr>
              <w:t>~€60k</w:t>
            </w:r>
          </w:p>
        </w:tc>
      </w:tr>
    </w:tbl>
    <w:p>
      <w:pPr>
        <w:spacing w:after="160" w:before="0"/>
      </w:pPr>
    </w:p>
    <w:p>
      <w:pPr>
        <w:spacing w:after="120" w:before="0"/>
      </w:pPr>
    </w:p>
    <w:p>
      <w:pPr>
        <w:pStyle w:val="Heading3"/>
        <w:keepNext/>
        <w:spacing w:before="200" w:after="100"/>
      </w:pPr>
      <w:r>
        <w:rPr>
          <w:b/>
          <w:color w:val="6B7280"/>
          <w:sz w:val="22"/>
        </w:rPr>
        <w:t>5.4 Permanent material resources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Resource</w:t>
            </w:r>
          </w:p>
        </w:tc>
        <w:tc>
          <w:tcPr>
            <w:tcW w:type="dxa" w:w="3024"/>
            <w:shd w:val="clear" w:fill="EFF1F3"/>
          </w:tcPr>
          <w:p>
            <w:pPr>
              <w:spacing w:after="40" w:before="40"/>
            </w:pPr>
            <w:r/>
            <w:r>
              <w:rPr>
                <w:b/>
                <w:color w:val="1F2937"/>
                <w:sz w:val="17"/>
              </w:rPr>
              <w:t>Basis</w:t>
            </w:r>
          </w:p>
        </w:tc>
        <w:tc>
          <w:tcPr>
            <w:tcW w:type="dxa" w:w="3024"/>
            <w:shd w:val="clear" w:fill="EFF1F3"/>
          </w:tcPr>
          <w:p>
            <w:pPr>
              <w:spacing w:after="40" w:before="40"/>
            </w:pPr>
            <w:r/>
            <w:r>
              <w:rPr>
                <w:b/>
                <w:color w:val="1F2937"/>
                <w:sz w:val="17"/>
              </w:rPr>
              <w:t>Note</w:t>
            </w:r>
          </w:p>
        </w:tc>
      </w:tr>
      <w:tr>
        <w:tc>
          <w:tcPr>
            <w:tcW w:type="dxa" w:w="3024"/>
          </w:tcPr>
          <w:p>
            <w:pPr>
              <w:spacing w:after="40" w:before="40"/>
            </w:pPr>
            <w:r/>
            <w:r>
              <w:rPr>
                <w:b w:val="0"/>
                <w:color w:val="1F2937"/>
                <w:sz w:val="17"/>
              </w:rPr>
              <w:t>Laptops and peripherals</w:t>
            </w:r>
          </w:p>
        </w:tc>
        <w:tc>
          <w:tcPr>
            <w:tcW w:type="dxa" w:w="3024"/>
          </w:tcPr>
          <w:p>
            <w:pPr>
              <w:spacing w:after="40" w:before="40"/>
            </w:pPr>
            <w:r/>
            <w:r>
              <w:rPr>
                <w:b w:val="0"/>
                <w:color w:val="1F2937"/>
                <w:sz w:val="17"/>
              </w:rPr>
              <w:t>~€2,000 per head, 3-year cycle</w:t>
            </w:r>
          </w:p>
        </w:tc>
        <w:tc>
          <w:tcPr>
            <w:tcW w:type="dxa" w:w="3024"/>
          </w:tcPr>
          <w:p>
            <w:pPr>
              <w:spacing w:after="40" w:before="40"/>
            </w:pPr>
            <w:r/>
            <w:r>
              <w:rPr>
                <w:b w:val="0"/>
                <w:color w:val="1F2937"/>
                <w:sz w:val="17"/>
              </w:rPr>
              <w:t>The only meaningful capex</w:t>
            </w:r>
          </w:p>
        </w:tc>
      </w:tr>
      <w:tr>
        <w:tc>
          <w:tcPr>
            <w:tcW w:type="dxa" w:w="3024"/>
          </w:tcPr>
          <w:p>
            <w:pPr>
              <w:spacing w:after="40" w:before="40"/>
            </w:pPr>
            <w:r/>
            <w:r>
              <w:rPr>
                <w:b w:val="0"/>
                <w:color w:val="1F2937"/>
                <w:sz w:val="17"/>
              </w:rPr>
              <w:t>Cloud infrastructure</w:t>
            </w:r>
          </w:p>
        </w:tc>
        <w:tc>
          <w:tcPr>
            <w:tcW w:type="dxa" w:w="3024"/>
          </w:tcPr>
          <w:p>
            <w:pPr>
              <w:spacing w:after="40" w:before="40"/>
            </w:pPr>
            <w:r/>
            <w:r>
              <w:rPr>
                <w:b w:val="0"/>
                <w:color w:val="1F2937"/>
                <w:sz w:val="17"/>
              </w:rPr>
              <w:t>AWS base €180/mo (Y1) → €24,000/mo (Y7)</w:t>
            </w:r>
          </w:p>
        </w:tc>
        <w:tc>
          <w:tcPr>
            <w:tcW w:type="dxa" w:w="3024"/>
          </w:tcPr>
          <w:p>
            <w:pPr>
              <w:spacing w:after="40" w:before="40"/>
            </w:pPr>
            <w:r/>
            <w:r>
              <w:rPr>
                <w:b w:val="0"/>
                <w:color w:val="1F2937"/>
                <w:sz w:val="17"/>
              </w:rPr>
              <w:t>Scales with usage, not headcount</w:t>
            </w:r>
          </w:p>
        </w:tc>
      </w:tr>
      <w:tr>
        <w:tc>
          <w:tcPr>
            <w:tcW w:type="dxa" w:w="3024"/>
          </w:tcPr>
          <w:p>
            <w:pPr>
              <w:spacing w:after="40" w:before="40"/>
            </w:pPr>
            <w:r/>
            <w:r>
              <w:rPr>
                <w:b w:val="0"/>
                <w:color w:val="1F2937"/>
                <w:sz w:val="17"/>
              </w:rPr>
              <w:t>Software licences</w:t>
            </w:r>
          </w:p>
        </w:tc>
        <w:tc>
          <w:tcPr>
            <w:tcW w:type="dxa" w:w="3024"/>
          </w:tcPr>
          <w:p>
            <w:pPr>
              <w:spacing w:after="40" w:before="40"/>
            </w:pPr>
            <w:r/>
            <w:r>
              <w:rPr>
                <w:b w:val="0"/>
                <w:color w:val="1F2937"/>
                <w:sz w:val="17"/>
              </w:rPr>
              <w:t>~€1,200 per head per year</w:t>
            </w:r>
          </w:p>
        </w:tc>
        <w:tc>
          <w:tcPr>
            <w:tcW w:type="dxa" w:w="3024"/>
          </w:tcPr>
          <w:p>
            <w:pPr>
              <w:spacing w:after="40" w:before="40"/>
            </w:pPr>
            <w:r/>
            <w:r>
              <w:rPr>
                <w:b w:val="0"/>
                <w:color w:val="1F2937"/>
                <w:sz w:val="17"/>
              </w:rPr>
              <w:t>Development, design, analytics, comms</w:t>
            </w:r>
          </w:p>
        </w:tc>
      </w:tr>
      <w:tr>
        <w:tc>
          <w:tcPr>
            <w:tcW w:type="dxa" w:w="3024"/>
          </w:tcPr>
          <w:p>
            <w:pPr>
              <w:spacing w:after="40" w:before="40"/>
            </w:pPr>
            <w:r/>
            <w:r>
              <w:rPr>
                <w:b w:val="0"/>
                <w:color w:val="1F2937"/>
                <w:sz w:val="17"/>
              </w:rPr>
              <w:t>Development capitalisation</w:t>
            </w:r>
          </w:p>
        </w:tc>
        <w:tc>
          <w:tcPr>
            <w:tcW w:type="dxa" w:w="3024"/>
          </w:tcPr>
          <w:p>
            <w:pPr>
              <w:spacing w:after="40" w:before="40"/>
            </w:pPr>
            <w:r/>
            <w:r>
              <w:rPr>
                <w:b w:val="0"/>
                <w:color w:val="1F2937"/>
                <w:sz w:val="17"/>
              </w:rPr>
              <w:t>30% of people cost</w:t>
            </w:r>
          </w:p>
        </w:tc>
        <w:tc>
          <w:tcPr>
            <w:tcW w:type="dxa" w:w="3024"/>
          </w:tcPr>
          <w:p>
            <w:pPr>
              <w:spacing w:after="40" w:before="40"/>
            </w:pPr>
            <w:r/>
            <w:r>
              <w:rPr>
                <w:b w:val="0"/>
                <w:color w:val="1F2937"/>
                <w:sz w:val="17"/>
              </w:rPr>
              <w:t>Capitalised and amortised over 3 years</w:t>
            </w:r>
          </w:p>
        </w:tc>
      </w:tr>
    </w:tbl>
    <w:p>
      <w:pPr>
        <w:spacing w:after="160" w:before="0"/>
      </w:pPr>
    </w:p>
    <w:p>
      <w:pPr>
        <w:spacing w:after="140" w:line="276" w:lineRule="auto"/>
        <w:jc w:val="both"/>
      </w:pPr>
      <w:r>
        <w:rPr>
          <w:b w:val="0"/>
          <w:color w:val="1F2937"/>
          <w:sz w:val="20"/>
        </w:rPr>
        <w:t xml:space="preserve">The model treats development as the principal capital asset, which is economically honest for a software business: </w:t>
      </w:r>
      <w:r>
        <w:rPr>
          <w:b/>
          <w:color w:val="1F2937"/>
          <w:sz w:val="20"/>
        </w:rPr>
        <w:t>the balance sheet's productive asset is the codebase</w:t>
      </w:r>
      <w:r>
        <w:rPr>
          <w:b w:val="0"/>
          <w:color w:val="1F2937"/>
          <w:sz w:val="20"/>
        </w:rPr>
        <w:t>, not equipment.</w:t>
      </w:r>
    </w:p>
    <w:p>
      <w:pPr>
        <w:spacing w:after="120" w:before="0"/>
      </w:pPr>
    </w:p>
    <w:p>
      <w:pPr>
        <w:pStyle w:val="Heading3"/>
        <w:keepNext/>
        <w:spacing w:before="200" w:after="100"/>
      </w:pPr>
      <w:r>
        <w:rPr>
          <w:b/>
          <w:color w:val="6B7280"/>
          <w:sz w:val="22"/>
        </w:rPr>
        <w:t>5.5 Transitory resources (consumables)</w:t>
      </w:r>
    </w:p>
    <w:p>
      <w:pPr>
        <w:spacing w:after="140" w:line="276" w:lineRule="auto"/>
        <w:jc w:val="both"/>
      </w:pPr>
      <w:r>
        <w:rPr>
          <w:b/>
          <w:color w:val="1F2937"/>
          <w:sz w:val="20"/>
        </w:rPr>
        <w:t>Not applicable in the physical sense.</w:t>
      </w:r>
      <w:r>
        <w:rPr>
          <w:b w:val="0"/>
          <w:color w:val="1F2937"/>
          <w:sz w:val="20"/>
        </w:rPr>
        <w:t xml:space="preserve"> No raw materials, packaging or consumables of any kind.</w:t>
      </w:r>
    </w:p>
    <w:p>
      <w:pPr>
        <w:spacing w:after="140" w:line="276" w:lineRule="auto"/>
        <w:jc w:val="both"/>
      </w:pPr>
      <w:r>
        <w:rPr>
          <w:b w:val="0"/>
          <w:color w:val="1F2937"/>
          <w:sz w:val="20"/>
        </w:rPr>
        <w:t>The nearest economic analogue is the set of inputs consumed per unit of activity, and those are worth naming because they behave exactly like consumables in the cost model:</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"Consumable"</w:t>
            </w:r>
          </w:p>
        </w:tc>
        <w:tc>
          <w:tcPr>
            <w:tcW w:type="dxa" w:w="2268"/>
            <w:shd w:val="clear" w:fill="EFF1F3"/>
          </w:tcPr>
          <w:p>
            <w:pPr>
              <w:spacing w:after="40" w:before="40"/>
            </w:pPr>
            <w:r/>
            <w:r>
              <w:rPr>
                <w:b/>
                <w:color w:val="1F2937"/>
                <w:sz w:val="17"/>
              </w:rPr>
              <w:t>Consumed per</w:t>
            </w:r>
          </w:p>
        </w:tc>
        <w:tc>
          <w:tcPr>
            <w:tcW w:type="dxa" w:w="2268"/>
            <w:shd w:val="clear" w:fill="EFF1F3"/>
          </w:tcPr>
          <w:p>
            <w:pPr>
              <w:spacing w:after="40" w:before="40"/>
            </w:pPr>
            <w:r/>
            <w:r>
              <w:rPr>
                <w:b/>
                <w:color w:val="1F2937"/>
                <w:sz w:val="17"/>
              </w:rPr>
              <w:t>Y7 volume</w:t>
            </w:r>
          </w:p>
        </w:tc>
        <w:tc>
          <w:tcPr>
            <w:tcW w:type="dxa" w:w="2268"/>
            <w:shd w:val="clear" w:fill="EFF1F3"/>
          </w:tcPr>
          <w:p>
            <w:pPr>
              <w:spacing w:after="40" w:before="40"/>
            </w:pPr>
            <w:r/>
            <w:r>
              <w:rPr>
                <w:b/>
                <w:color w:val="1F2937"/>
                <w:sz w:val="17"/>
              </w:rPr>
              <w:t>Y7 cost</w:t>
            </w:r>
          </w:p>
        </w:tc>
      </w:tr>
      <w:tr>
        <w:tc>
          <w:tcPr>
            <w:tcW w:type="dxa" w:w="2268"/>
          </w:tcPr>
          <w:p>
            <w:pPr>
              <w:spacing w:after="40" w:before="40"/>
            </w:pPr>
            <w:r/>
            <w:r>
              <w:rPr>
                <w:b w:val="0"/>
                <w:color w:val="1F2937"/>
                <w:sz w:val="17"/>
              </w:rPr>
              <w:t>Media egress</w:t>
            </w:r>
          </w:p>
        </w:tc>
        <w:tc>
          <w:tcPr>
            <w:tcW w:type="dxa" w:w="2268"/>
          </w:tcPr>
          <w:p>
            <w:pPr>
              <w:spacing w:after="40" w:before="40"/>
            </w:pPr>
            <w:r/>
            <w:r>
              <w:rPr>
                <w:b w:val="0"/>
                <w:color w:val="1F2937"/>
                <w:sz w:val="17"/>
              </w:rPr>
              <w:t>Paying fan per month (1.8 GB)</w:t>
            </w:r>
          </w:p>
        </w:tc>
        <w:tc>
          <w:tcPr>
            <w:tcW w:type="dxa" w:w="2268"/>
          </w:tcPr>
          <w:p>
            <w:pPr>
              <w:spacing w:after="40" w:before="40"/>
            </w:pPr>
            <w:r/>
            <w:r>
              <w:rPr>
                <w:b w:val="0"/>
                <w:color w:val="1F2937"/>
                <w:sz w:val="17"/>
              </w:rPr>
              <w:t>~6.0 PB</w:t>
            </w:r>
          </w:p>
        </w:tc>
        <w:tc>
          <w:tcPr>
            <w:tcW w:type="dxa" w:w="2268"/>
          </w:tcPr>
          <w:p>
            <w:pPr>
              <w:spacing w:after="40" w:before="40"/>
            </w:pPr>
            <w:r/>
            <w:r>
              <w:rPr>
                <w:b w:val="0"/>
                <w:color w:val="1F2937"/>
                <w:sz w:val="17"/>
              </w:rPr>
              <w:t>€48k</w:t>
            </w:r>
          </w:p>
        </w:tc>
      </w:tr>
      <w:tr>
        <w:tc>
          <w:tcPr>
            <w:tcW w:type="dxa" w:w="2268"/>
          </w:tcPr>
          <w:p>
            <w:pPr>
              <w:spacing w:after="40" w:before="40"/>
            </w:pPr>
            <w:r/>
            <w:r>
              <w:rPr>
                <w:b w:val="0"/>
                <w:color w:val="1F2937"/>
                <w:sz w:val="17"/>
              </w:rPr>
              <w:t>Moderation review</w:t>
            </w:r>
          </w:p>
        </w:tc>
        <w:tc>
          <w:tcPr>
            <w:tcW w:type="dxa" w:w="2268"/>
          </w:tcPr>
          <w:p>
            <w:pPr>
              <w:spacing w:after="40" w:before="40"/>
            </w:pPr>
            <w:r/>
            <w:r>
              <w:rPr>
                <w:b w:val="0"/>
                <w:color w:val="1F2937"/>
                <w:sz w:val="17"/>
              </w:rPr>
              <w:t>Athlete per month (12 items)</w:t>
            </w:r>
          </w:p>
        </w:tc>
        <w:tc>
          <w:tcPr>
            <w:tcW w:type="dxa" w:w="2268"/>
          </w:tcPr>
          <w:p>
            <w:pPr>
              <w:spacing w:after="40" w:before="40"/>
            </w:pPr>
            <w:r/>
            <w:r>
              <w:rPr>
                <w:b w:val="0"/>
                <w:color w:val="1F2937"/>
                <w:sz w:val="17"/>
              </w:rPr>
              <w:t>3.2M items</w:t>
            </w:r>
          </w:p>
        </w:tc>
        <w:tc>
          <w:tcPr>
            <w:tcW w:type="dxa" w:w="2268"/>
          </w:tcPr>
          <w:p>
            <w:pPr>
              <w:spacing w:after="40" w:before="40"/>
            </w:pPr>
            <w:r/>
            <w:r>
              <w:rPr>
                <w:b w:val="0"/>
                <w:color w:val="1F2937"/>
                <w:sz w:val="17"/>
              </w:rPr>
              <w:t>€70k</w:t>
            </w:r>
          </w:p>
        </w:tc>
      </w:tr>
      <w:tr>
        <w:tc>
          <w:tcPr>
            <w:tcW w:type="dxa" w:w="2268"/>
          </w:tcPr>
          <w:p>
            <w:pPr>
              <w:spacing w:after="40" w:before="40"/>
            </w:pPr>
            <w:r/>
            <w:r>
              <w:rPr>
                <w:b w:val="0"/>
                <w:color w:val="1F2937"/>
                <w:sz w:val="17"/>
              </w:rPr>
              <w:t>Verification check</w:t>
            </w:r>
          </w:p>
        </w:tc>
        <w:tc>
          <w:tcPr>
            <w:tcW w:type="dxa" w:w="2268"/>
          </w:tcPr>
          <w:p>
            <w:pPr>
              <w:spacing w:after="40" w:before="40"/>
            </w:pPr>
            <w:r/>
            <w:r>
              <w:rPr>
                <w:b w:val="0"/>
                <w:color w:val="1F2937"/>
                <w:sz w:val="17"/>
              </w:rPr>
              <w:t>Admitted athlete</w:t>
            </w:r>
          </w:p>
        </w:tc>
        <w:tc>
          <w:tcPr>
            <w:tcW w:type="dxa" w:w="2268"/>
          </w:tcPr>
          <w:p>
            <w:pPr>
              <w:spacing w:after="40" w:before="40"/>
            </w:pPr>
            <w:r/>
            <w:r>
              <w:rPr>
                <w:b w:val="0"/>
                <w:color w:val="1F2937"/>
                <w:sz w:val="17"/>
              </w:rPr>
              <w:t>6,654 reviews</w:t>
            </w:r>
          </w:p>
        </w:tc>
        <w:tc>
          <w:tcPr>
            <w:tcW w:type="dxa" w:w="2268"/>
          </w:tcPr>
          <w:p>
            <w:pPr>
              <w:spacing w:after="40" w:before="40"/>
            </w:pPr>
            <w:r/>
            <w:r>
              <w:rPr>
                <w:b w:val="0"/>
                <w:color w:val="1F2937"/>
                <w:sz w:val="17"/>
              </w:rPr>
              <w:t>€18k</w:t>
            </w:r>
          </w:p>
        </w:tc>
      </w:tr>
      <w:tr>
        <w:tc>
          <w:tcPr>
            <w:tcW w:type="dxa" w:w="2268"/>
          </w:tcPr>
          <w:p>
            <w:pPr>
              <w:spacing w:after="40" w:before="40"/>
            </w:pPr>
            <w:r/>
            <w:r>
              <w:rPr>
                <w:b w:val="0"/>
                <w:color w:val="1F2937"/>
                <w:sz w:val="17"/>
              </w:rPr>
              <w:t>Payment processing</w:t>
            </w:r>
          </w:p>
        </w:tc>
        <w:tc>
          <w:tcPr>
            <w:tcW w:type="dxa" w:w="2268"/>
          </w:tcPr>
          <w:p>
            <w:pPr>
              <w:spacing w:after="40" w:before="40"/>
            </w:pPr>
            <w:r/>
            <w:r>
              <w:rPr>
                <w:b w:val="0"/>
                <w:color w:val="1F2937"/>
                <w:sz w:val="17"/>
              </w:rPr>
              <w:t>Transaction</w:t>
            </w:r>
          </w:p>
        </w:tc>
        <w:tc>
          <w:tcPr>
            <w:tcW w:type="dxa" w:w="2268"/>
          </w:tcPr>
          <w:p>
            <w:pPr>
              <w:spacing w:after="40" w:before="40"/>
            </w:pPr>
            <w:r/>
            <w:r>
              <w:rPr>
                <w:b w:val="0"/>
                <w:color w:val="1F2937"/>
                <w:sz w:val="17"/>
              </w:rPr>
              <w:t>See §5.10</w:t>
            </w:r>
          </w:p>
        </w:tc>
        <w:tc>
          <w:tcPr>
            <w:tcW w:type="dxa" w:w="2268"/>
          </w:tcPr>
          <w:p>
            <w:pPr>
              <w:spacing w:after="40" w:before="40"/>
            </w:pPr>
            <w:r/>
            <w:r>
              <w:rPr>
                <w:b w:val="0"/>
                <w:color w:val="1F2937"/>
                <w:sz w:val="17"/>
              </w:rPr>
              <w:t>€2.55M</w:t>
            </w:r>
          </w:p>
        </w:tc>
      </w:tr>
    </w:tbl>
    <w:p>
      <w:pPr>
        <w:spacing w:after="160" w:before="0"/>
      </w:pPr>
    </w:p>
    <w:p>
      <w:pPr>
        <w:spacing w:after="120" w:before="0"/>
      </w:pPr>
    </w:p>
    <w:p>
      <w:pPr>
        <w:pStyle w:val="Heading3"/>
        <w:keepNext/>
        <w:spacing w:before="200" w:after="100"/>
      </w:pPr>
      <w:r>
        <w:rPr>
          <w:b/>
          <w:color w:val="6B7280"/>
          <w:sz w:val="22"/>
        </w:rPr>
        <w:t>5.6 Stocks and inventory</w:t>
      </w:r>
    </w:p>
    <w:p>
      <w:pPr>
        <w:spacing w:after="140" w:line="276" w:lineRule="auto"/>
        <w:jc w:val="both"/>
      </w:pPr>
      <w:r>
        <w:rPr>
          <w:b/>
          <w:color w:val="1F2937"/>
          <w:sz w:val="20"/>
        </w:rPr>
        <w:t>Not applicable.</w:t>
      </w:r>
      <w:r>
        <w:rPr>
          <w:b w:val="0"/>
          <w:color w:val="1F2937"/>
          <w:sz w:val="20"/>
        </w:rPr>
        <w:t xml:space="preserve"> Digital goods; nothing is held, warehoused or written off.</w:t>
      </w:r>
    </w:p>
    <w:p>
      <w:pPr>
        <w:spacing w:after="140" w:line="276" w:lineRule="auto"/>
        <w:jc w:val="both"/>
      </w:pPr>
      <w:r>
        <w:rPr>
          <w:b w:val="0"/>
          <w:color w:val="1F2937"/>
          <w:sz w:val="20"/>
        </w:rPr>
        <w:t>One analogue deserves the heading anyway, because it behaves like work-in-progress inventory and carries a real cost:</w:t>
      </w:r>
    </w:p>
    <w:p>
      <w:pPr>
        <w:keepNext/>
        <w:spacing w:before="160" w:after="20"/>
        <w:ind w:left="227"/>
        <w:shd w:val="clear" w:fill="F6F7F9"/>
        <w:pBdr>
          <w:left w:val="single" w:sz="18" w:space="8" w:color="9CA3AF"/>
        </w:pBdr>
      </w:pPr>
      <w:r>
        <w:rPr>
          <w:b/>
          <w:color w:val="1F2937"/>
          <w:sz w:val="19"/>
        </w:rPr>
        <w:t>The admission queue is the only inventory in the business</w:t>
      </w:r>
    </w:p>
    <w:p>
      <w:pPr>
        <w:spacing w:before="0" w:after="160" w:line="264" w:lineRule="auto"/>
        <w:ind w:left="227"/>
        <w:shd w:val="clear" w:fill="F6F7F9"/>
        <w:pBdr>
          <w:left w:val="single" w:sz="18" w:space="8" w:color="9CA3AF"/>
        </w:pBdr>
      </w:pPr>
      <w:r>
        <w:rPr>
          <w:b w:val="0"/>
          <w:color w:val="1F2937"/>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pPr>
        <w:spacing w:after="120" w:before="0"/>
      </w:pPr>
    </w:p>
    <w:p>
      <w:pPr>
        <w:pStyle w:val="Heading3"/>
        <w:keepNext/>
        <w:spacing w:before="200" w:after="100"/>
      </w:pPr>
      <w:r>
        <w:rPr>
          <w:b/>
          <w:color w:val="6B7280"/>
          <w:sz w:val="22"/>
        </w:rPr>
        <w:t>5.7 Delivery times and service levels</w:t>
      </w:r>
    </w:p>
    <w:p>
      <w:pPr>
        <w:spacing w:after="140" w:line="276" w:lineRule="auto"/>
        <w:jc w:val="both"/>
      </w:pPr>
      <w:r>
        <w:rPr>
          <w:b w:val="0"/>
          <w:color w:val="1F2937"/>
          <w:sz w:val="20"/>
        </w:rPr>
        <w:t>These are commitments, not observations — the product is deployed but pre-revenue, so each is a target the operating plan is built to hold.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Process</w:t>
            </w:r>
          </w:p>
        </w:tc>
        <w:tc>
          <w:tcPr>
            <w:tcW w:type="dxa" w:w="3024"/>
            <w:shd w:val="clear" w:fill="EFF1F3"/>
          </w:tcPr>
          <w:p>
            <w:pPr>
              <w:spacing w:after="40" w:before="40"/>
            </w:pPr>
            <w:r/>
            <w:r>
              <w:rPr>
                <w:b/>
                <w:color w:val="1F2937"/>
                <w:sz w:val="17"/>
              </w:rPr>
              <w:t>Target</w:t>
            </w:r>
          </w:p>
        </w:tc>
        <w:tc>
          <w:tcPr>
            <w:tcW w:type="dxa" w:w="3024"/>
            <w:shd w:val="clear" w:fill="EFF1F3"/>
          </w:tcPr>
          <w:p>
            <w:pPr>
              <w:spacing w:after="40" w:before="40"/>
            </w:pPr>
            <w:r/>
            <w:r>
              <w:rPr>
                <w:b/>
                <w:color w:val="1F2937"/>
                <w:sz w:val="17"/>
              </w:rPr>
              <w:t>Why this number</w:t>
            </w:r>
          </w:p>
        </w:tc>
      </w:tr>
      <w:tr>
        <w:tc>
          <w:tcPr>
            <w:tcW w:type="dxa" w:w="3024"/>
          </w:tcPr>
          <w:p>
            <w:pPr>
              <w:spacing w:after="40" w:before="40"/>
            </w:pPr>
            <w:r/>
            <w:r>
              <w:rPr>
                <w:b w:val="0"/>
                <w:color w:val="1F2937"/>
                <w:sz w:val="17"/>
              </w:rPr>
              <w:t>Automated proof check</w:t>
            </w:r>
          </w:p>
        </w:tc>
        <w:tc>
          <w:tcPr>
            <w:tcW w:type="dxa" w:w="3024"/>
          </w:tcPr>
          <w:p>
            <w:pPr>
              <w:spacing w:after="40" w:before="40"/>
            </w:pPr>
            <w:r/>
            <w:r>
              <w:rPr>
                <w:b w:val="0"/>
                <w:color w:val="1F2937"/>
                <w:sz w:val="17"/>
              </w:rPr>
              <w:t>&lt; 5 seconds</w:t>
            </w:r>
          </w:p>
        </w:tc>
        <w:tc>
          <w:tcPr>
            <w:tcW w:type="dxa" w:w="3024"/>
          </w:tcPr>
          <w:p>
            <w:pPr>
              <w:spacing w:after="40" w:before="40"/>
            </w:pPr>
            <w:r/>
            <w:r>
              <w:rPr>
                <w:b w:val="0"/>
                <w:color w:val="1F2937"/>
                <w:sz w:val="17"/>
              </w:rPr>
              <w:t>Runs synchronously on submission</w:t>
            </w:r>
          </w:p>
        </w:tc>
      </w:tr>
      <w:tr>
        <w:tc>
          <w:tcPr>
            <w:tcW w:type="dxa" w:w="3024"/>
          </w:tcPr>
          <w:p>
            <w:pPr>
              <w:spacing w:after="40" w:before="40"/>
            </w:pPr>
            <w:r/>
            <w:r>
              <w:rPr>
                <w:b w:val="0"/>
                <w:color w:val="1F2937"/>
                <w:sz w:val="17"/>
              </w:rPr>
              <w:t>Human admission review</w:t>
            </w:r>
          </w:p>
        </w:tc>
        <w:tc>
          <w:tcPr>
            <w:tcW w:type="dxa" w:w="3024"/>
          </w:tcPr>
          <w:p>
            <w:pPr>
              <w:spacing w:after="40" w:before="40"/>
            </w:pPr>
            <w:r/>
            <w:r>
              <w:rPr>
                <w:b/>
                <w:color w:val="1F2937"/>
                <w:sz w:val="17"/>
              </w:rPr>
              <w:t>&lt; 48 hours</w:t>
            </w:r>
          </w:p>
        </w:tc>
        <w:tc>
          <w:tcPr>
            <w:tcW w:type="dxa" w:w="3024"/>
          </w:tcPr>
          <w:p>
            <w:pPr>
              <w:spacing w:after="40" w:before="40"/>
            </w:pPr>
            <w:r/>
            <w:r>
              <w:rPr>
                <w:b w:val="0"/>
                <w:color w:val="1F2937"/>
                <w:sz w:val="17"/>
              </w:rPr>
              <w:t>Beyond two days, application abandonment rises sharply in comparable marketplaces</w:t>
            </w:r>
          </w:p>
        </w:tc>
      </w:tr>
      <w:tr>
        <w:tc>
          <w:tcPr>
            <w:tcW w:type="dxa" w:w="3024"/>
          </w:tcPr>
          <w:p>
            <w:pPr>
              <w:spacing w:after="40" w:before="40"/>
            </w:pPr>
            <w:r/>
            <w:r>
              <w:rPr>
                <w:b w:val="0"/>
                <w:color w:val="1F2937"/>
                <w:sz w:val="17"/>
              </w:rPr>
              <w:t>Campaign match generation</w:t>
            </w:r>
          </w:p>
        </w:tc>
        <w:tc>
          <w:tcPr>
            <w:tcW w:type="dxa" w:w="3024"/>
          </w:tcPr>
          <w:p>
            <w:pPr>
              <w:spacing w:after="40" w:before="40"/>
            </w:pPr>
            <w:r/>
            <w:r>
              <w:rPr>
                <w:b w:val="0"/>
                <w:color w:val="1F2937"/>
                <w:sz w:val="17"/>
              </w:rPr>
              <w:t>&lt; 1 second</w:t>
            </w:r>
          </w:p>
        </w:tc>
        <w:tc>
          <w:tcPr>
            <w:tcW w:type="dxa" w:w="3024"/>
          </w:tcPr>
          <w:p>
            <w:pPr>
              <w:spacing w:after="40" w:before="40"/>
            </w:pPr>
            <w:r/>
            <w:r>
              <w:rPr>
                <w:b w:val="0"/>
                <w:color w:val="1F2937"/>
                <w:sz w:val="17"/>
              </w:rPr>
              <w:t>Deterministic scoring, no model inference</w:t>
            </w:r>
          </w:p>
        </w:tc>
      </w:tr>
      <w:tr>
        <w:tc>
          <w:tcPr>
            <w:tcW w:type="dxa" w:w="3024"/>
          </w:tcPr>
          <w:p>
            <w:pPr>
              <w:spacing w:after="40" w:before="40"/>
            </w:pPr>
            <w:r/>
            <w:r>
              <w:rPr>
                <w:b w:val="0"/>
                <w:color w:val="1F2937"/>
                <w:sz w:val="17"/>
              </w:rPr>
              <w:t>Offer → deal acceptance</w:t>
            </w:r>
          </w:p>
        </w:tc>
        <w:tc>
          <w:tcPr>
            <w:tcW w:type="dxa" w:w="3024"/>
          </w:tcPr>
          <w:p>
            <w:pPr>
              <w:spacing w:after="40" w:before="40"/>
            </w:pPr>
            <w:r/>
            <w:r>
              <w:rPr>
                <w:b w:val="0"/>
                <w:color w:val="1F2937"/>
                <w:sz w:val="17"/>
              </w:rPr>
              <w:t>Sponsor-controlled</w:t>
            </w:r>
          </w:p>
        </w:tc>
        <w:tc>
          <w:tcPr>
            <w:tcW w:type="dxa" w:w="3024"/>
          </w:tcPr>
          <w:p>
            <w:pPr>
              <w:spacing w:after="40" w:before="40"/>
            </w:pPr>
            <w:r/>
            <w:r>
              <w:rPr>
                <w:b w:val="0"/>
                <w:color w:val="1F2937"/>
                <w:sz w:val="17"/>
              </w:rPr>
              <w:t>Not ours to promise</w:t>
            </w:r>
          </w:p>
        </w:tc>
      </w:tr>
      <w:tr>
        <w:tc>
          <w:tcPr>
            <w:tcW w:type="dxa" w:w="3024"/>
          </w:tcPr>
          <w:p>
            <w:pPr>
              <w:spacing w:after="40" w:before="40"/>
            </w:pPr>
            <w:r/>
            <w:r>
              <w:rPr>
                <w:b w:val="0"/>
                <w:color w:val="1F2937"/>
                <w:sz w:val="17"/>
              </w:rPr>
              <w:t>Deliverable measurement</w:t>
            </w:r>
          </w:p>
        </w:tc>
        <w:tc>
          <w:tcPr>
            <w:tcW w:type="dxa" w:w="3024"/>
          </w:tcPr>
          <w:p>
            <w:pPr>
              <w:spacing w:after="40" w:before="40"/>
            </w:pPr>
            <w:r/>
            <w:r>
              <w:rPr>
                <w:b w:val="0"/>
                <w:color w:val="1F2937"/>
                <w:sz w:val="17"/>
              </w:rPr>
              <w:t>&lt; 24 hours after post</w:t>
            </w:r>
          </w:p>
        </w:tc>
        <w:tc>
          <w:tcPr>
            <w:tcW w:type="dxa" w:w="3024"/>
          </w:tcPr>
          <w:p>
            <w:pPr>
              <w:spacing w:after="40" w:before="40"/>
            </w:pPr>
            <w:r/>
            <w:r>
              <w:rPr>
                <w:b w:val="0"/>
                <w:color w:val="1F2937"/>
                <w:sz w:val="17"/>
              </w:rPr>
              <w:t>Connected-platform refresh cycle</w:t>
            </w:r>
          </w:p>
        </w:tc>
      </w:tr>
      <w:tr>
        <w:tc>
          <w:tcPr>
            <w:tcW w:type="dxa" w:w="3024"/>
          </w:tcPr>
          <w:p>
            <w:pPr>
              <w:spacing w:after="40" w:before="40"/>
            </w:pPr>
            <w:r/>
            <w:r>
              <w:rPr>
                <w:b/>
                <w:color w:val="1F2937"/>
                <w:sz w:val="17"/>
              </w:rPr>
              <w:t>Athlete payout</w:t>
            </w:r>
          </w:p>
        </w:tc>
        <w:tc>
          <w:tcPr>
            <w:tcW w:type="dxa" w:w="3024"/>
          </w:tcPr>
          <w:p>
            <w:pPr>
              <w:spacing w:after="40" w:before="40"/>
            </w:pPr>
            <w:r/>
            <w:r>
              <w:rPr>
                <w:b/>
                <w:color w:val="1F2937"/>
                <w:sz w:val="17"/>
              </w:rPr>
              <w:t>15 days</w:t>
            </w:r>
            <w:r>
              <w:rPr>
                <w:b w:val="0"/>
                <w:color w:val="1F2937"/>
                <w:sz w:val="17"/>
              </w:rPr>
              <w:t xml:space="preserve"> from collection</w:t>
            </w:r>
          </w:p>
        </w:tc>
        <w:tc>
          <w:tcPr>
            <w:tcW w:type="dxa" w:w="3024"/>
          </w:tcPr>
          <w:p>
            <w:pPr>
              <w:spacing w:after="40" w:before="40"/>
            </w:pPr>
            <w:r/>
            <w:r>
              <w:rPr>
                <w:b w:val="0"/>
                <w:color w:val="1F2937"/>
                <w:sz w:val="17"/>
              </w:rPr>
              <w:t>The float assumption in the model; funds are held, not lent</w:t>
            </w:r>
          </w:p>
        </w:tc>
      </w:tr>
      <w:tr>
        <w:tc>
          <w:tcPr>
            <w:tcW w:type="dxa" w:w="3024"/>
          </w:tcPr>
          <w:p>
            <w:pPr>
              <w:spacing w:after="40" w:before="40"/>
            </w:pPr>
            <w:r/>
            <w:r>
              <w:rPr>
                <w:b w:val="0"/>
                <w:color w:val="1F2937"/>
                <w:sz w:val="17"/>
              </w:rPr>
              <w:t>Sponsor invoice settlement</w:t>
            </w:r>
          </w:p>
        </w:tc>
        <w:tc>
          <w:tcPr>
            <w:tcW w:type="dxa" w:w="3024"/>
          </w:tcPr>
          <w:p>
            <w:pPr>
              <w:spacing w:after="40" w:before="40"/>
            </w:pPr>
            <w:r/>
            <w:r>
              <w:rPr>
                <w:b w:val="0"/>
                <w:color w:val="1F2937"/>
                <w:sz w:val="17"/>
              </w:rPr>
              <w:t>45 days</w:t>
            </w:r>
          </w:p>
        </w:tc>
        <w:tc>
          <w:tcPr>
            <w:tcW w:type="dxa" w:w="3024"/>
          </w:tcPr>
          <w:p>
            <w:pPr>
              <w:spacing w:after="40" w:before="40"/>
            </w:pPr>
            <w:r/>
            <w:r>
              <w:rPr>
                <w:b w:val="0"/>
                <w:color w:val="1F2937"/>
                <w:sz w:val="17"/>
              </w:rPr>
              <w:t>B2B norm; drives the receivables line</w:t>
            </w:r>
          </w:p>
        </w:tc>
      </w:tr>
      <w:tr>
        <w:tc>
          <w:tcPr>
            <w:tcW w:type="dxa" w:w="3024"/>
          </w:tcPr>
          <w:p>
            <w:pPr>
              <w:spacing w:after="40" w:before="40"/>
            </w:pPr>
            <w:r/>
            <w:r>
              <w:rPr>
                <w:b w:val="0"/>
                <w:color w:val="1F2937"/>
                <w:sz w:val="17"/>
              </w:rPr>
              <w:t>Trade payables</w:t>
            </w:r>
          </w:p>
        </w:tc>
        <w:tc>
          <w:tcPr>
            <w:tcW w:type="dxa" w:w="3024"/>
          </w:tcPr>
          <w:p>
            <w:pPr>
              <w:spacing w:after="40" w:before="40"/>
            </w:pPr>
            <w:r/>
            <w:r>
              <w:rPr>
                <w:b w:val="0"/>
                <w:color w:val="1F2937"/>
                <w:sz w:val="17"/>
              </w:rPr>
              <w:t>30 days</w:t>
            </w:r>
          </w:p>
        </w:tc>
        <w:tc>
          <w:tcPr>
            <w:tcW w:type="dxa" w:w="3024"/>
          </w:tcPr>
          <w:p>
            <w:pPr>
              <w:spacing w:after="40" w:before="40"/>
            </w:pPr>
            <w:r/>
            <w:r>
              <w:rPr>
                <w:b w:val="0"/>
                <w:color w:val="1F2937"/>
                <w:sz w:val="17"/>
              </w:rPr>
              <w:t>Standard supplier terms</w:t>
            </w:r>
          </w:p>
        </w:tc>
      </w:tr>
    </w:tbl>
    <w:p>
      <w:pPr>
        <w:spacing w:after="160" w:before="0"/>
      </w:pPr>
    </w:p>
    <w:p>
      <w:pPr>
        <w:spacing w:after="140" w:line="276" w:lineRule="auto"/>
        <w:jc w:val="both"/>
      </w:pPr>
      <w:r>
        <w:rPr>
          <w:b w:val="0"/>
          <w:color w:val="1F2937"/>
          <w:sz w:val="20"/>
        </w:rPr>
        <w:t xml:space="preserve">The </w:t>
      </w:r>
      <w:r>
        <w:rPr>
          <w:b/>
          <w:color w:val="1F2937"/>
          <w:sz w:val="20"/>
        </w:rPr>
        <w:t>15-day payout float</w:t>
      </w:r>
      <w:r>
        <w:rPr>
          <w:b w:val="0"/>
          <w:color w:val="1F2937"/>
          <w:sz w:val="20"/>
        </w:rPr>
        <w:t xml:space="preserve"> is worth stating explicitly because it is both a working-capital benefit and a trust obligation: it is athlete money held briefly, not company money. It is modelled as a cash benefit and disclosed as one.</w:t>
      </w:r>
    </w:p>
    <w:p>
      <w:pPr>
        <w:spacing w:after="120" w:before="0"/>
      </w:pPr>
    </w:p>
    <w:p>
      <w:pPr>
        <w:pStyle w:val="Heading3"/>
        <w:keepNext/>
        <w:spacing w:before="200" w:after="100"/>
      </w:pPr>
      <w:r>
        <w:rPr>
          <w:b/>
          <w:color w:val="6B7280"/>
          <w:sz w:val="22"/>
        </w:rPr>
        <w:t>5.8 Investment and launch costs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Item</w:t>
            </w:r>
          </w:p>
        </w:tc>
        <w:tc>
          <w:tcPr>
            <w:tcW w:type="dxa" w:w="3024"/>
            <w:shd w:val="clear" w:fill="EFF1F3"/>
          </w:tcPr>
          <w:p>
            <w:pPr>
              <w:spacing w:after="40" w:before="40"/>
            </w:pPr>
            <w:r/>
            <w:r>
              <w:rPr>
                <w:b/>
                <w:color w:val="1F2937"/>
                <w:sz w:val="17"/>
              </w:rPr>
              <w:t>Amount</w:t>
            </w:r>
          </w:p>
        </w:tc>
        <w:tc>
          <w:tcPr>
            <w:tcW w:type="dxa" w:w="3024"/>
            <w:shd w:val="clear" w:fill="EFF1F3"/>
          </w:tcPr>
          <w:p>
            <w:pPr>
              <w:spacing w:after="40" w:before="40"/>
            </w:pPr>
            <w:r/>
            <w:r>
              <w:rPr>
                <w:b/>
                <w:color w:val="1F2937"/>
                <w:sz w:val="17"/>
              </w:rPr>
              <w:t>Timing</w:t>
            </w:r>
          </w:p>
        </w:tc>
      </w:tr>
      <w:tr>
        <w:tc>
          <w:tcPr>
            <w:tcW w:type="dxa" w:w="3024"/>
          </w:tcPr>
          <w:p>
            <w:pPr>
              <w:spacing w:after="40" w:before="40"/>
            </w:pPr>
            <w:r/>
            <w:r>
              <w:rPr>
                <w:b w:val="0"/>
                <w:color w:val="1F2937"/>
                <w:sz w:val="17"/>
              </w:rPr>
              <w:t>Product build to date</w:t>
            </w:r>
          </w:p>
        </w:tc>
        <w:tc>
          <w:tcPr>
            <w:tcW w:type="dxa" w:w="3024"/>
          </w:tcPr>
          <w:p>
            <w:pPr>
              <w:spacing w:after="40" w:before="40"/>
            </w:pPr>
            <w:r/>
            <w:r>
              <w:rPr>
                <w:b/>
                <w:color w:val="1F2937"/>
                <w:sz w:val="17"/>
              </w:rPr>
              <w:t>€80k</w:t>
            </w:r>
            <w:r>
              <w:rPr>
                <w:b w:val="0"/>
                <w:color w:val="1F2937"/>
                <w:sz w:val="17"/>
              </w:rPr>
              <w:t xml:space="preserve"> (founder time + direct cost)</w:t>
            </w:r>
          </w:p>
        </w:tc>
        <w:tc>
          <w:tcPr>
            <w:tcW w:type="dxa" w:w="3024"/>
          </w:tcPr>
          <w:p>
            <w:pPr>
              <w:spacing w:after="40" w:before="40"/>
            </w:pPr>
            <w:r/>
            <w:r>
              <w:rPr>
                <w:b w:val="0"/>
                <w:color w:val="1F2937"/>
                <w:sz w:val="17"/>
              </w:rPr>
              <w:t>Pre-seed, already spent</w:t>
            </w:r>
          </w:p>
        </w:tc>
      </w:tr>
      <w:tr>
        <w:tc>
          <w:tcPr>
            <w:tcW w:type="dxa" w:w="3024"/>
          </w:tcPr>
          <w:p>
            <w:pPr>
              <w:spacing w:after="40" w:before="40"/>
            </w:pPr>
            <w:r/>
            <w:r>
              <w:rPr>
                <w:b w:val="0"/>
                <w:color w:val="1F2937"/>
                <w:sz w:val="17"/>
              </w:rPr>
              <w:t>Payments integration (P0)</w:t>
            </w:r>
          </w:p>
        </w:tc>
        <w:tc>
          <w:tcPr>
            <w:tcW w:type="dxa" w:w="3024"/>
          </w:tcPr>
          <w:p>
            <w:pPr>
              <w:spacing w:after="40" w:before="40"/>
            </w:pPr>
            <w:r/>
            <w:r>
              <w:rPr>
                <w:b w:val="0"/>
                <w:color w:val="1F2937"/>
                <w:sz w:val="17"/>
              </w:rPr>
              <w:t>~€25k</w:t>
            </w:r>
          </w:p>
        </w:tc>
        <w:tc>
          <w:tcPr>
            <w:tcW w:type="dxa" w:w="3024"/>
          </w:tcPr>
          <w:p>
            <w:pPr>
              <w:spacing w:after="40" w:before="40"/>
            </w:pPr>
            <w:r/>
            <w:r>
              <w:rPr>
                <w:b w:val="0"/>
                <w:color w:val="1F2937"/>
                <w:sz w:val="17"/>
              </w:rPr>
              <w:t>First 3 months post-raise</w:t>
            </w:r>
          </w:p>
        </w:tc>
      </w:tr>
      <w:tr>
        <w:tc>
          <w:tcPr>
            <w:tcW w:type="dxa" w:w="3024"/>
          </w:tcPr>
          <w:p>
            <w:pPr>
              <w:spacing w:after="40" w:before="40"/>
            </w:pPr>
            <w:r/>
            <w:r>
              <w:rPr>
                <w:b w:val="0"/>
                <w:color w:val="1F2937"/>
                <w:sz w:val="17"/>
              </w:rPr>
              <w:t>Tier entity and billing (P1)</w:t>
            </w:r>
          </w:p>
        </w:tc>
        <w:tc>
          <w:tcPr>
            <w:tcW w:type="dxa" w:w="3024"/>
          </w:tcPr>
          <w:p>
            <w:pPr>
              <w:spacing w:after="40" w:before="40"/>
            </w:pPr>
            <w:r/>
            <w:r>
              <w:rPr>
                <w:b w:val="0"/>
                <w:color w:val="1F2937"/>
                <w:sz w:val="17"/>
              </w:rPr>
              <w:t>~€40k</w:t>
            </w:r>
          </w:p>
        </w:tc>
        <w:tc>
          <w:tcPr>
            <w:tcW w:type="dxa" w:w="3024"/>
          </w:tcPr>
          <w:p>
            <w:pPr>
              <w:spacing w:after="40" w:before="40"/>
            </w:pPr>
            <w:r/>
            <w:r>
              <w:rPr>
                <w:b w:val="0"/>
                <w:color w:val="1F2937"/>
                <w:sz w:val="17"/>
              </w:rPr>
              <w:t>Months 3–6</w:t>
            </w:r>
          </w:p>
        </w:tc>
      </w:tr>
      <w:tr>
        <w:tc>
          <w:tcPr>
            <w:tcW w:type="dxa" w:w="3024"/>
          </w:tcPr>
          <w:p>
            <w:pPr>
              <w:spacing w:after="40" w:before="40"/>
            </w:pPr>
            <w:r/>
            <w:r>
              <w:rPr>
                <w:b w:val="0"/>
                <w:color w:val="1F2937"/>
                <w:sz w:val="17"/>
              </w:rPr>
              <w:t>Media pipeline (P2)</w:t>
            </w:r>
          </w:p>
        </w:tc>
        <w:tc>
          <w:tcPr>
            <w:tcW w:type="dxa" w:w="3024"/>
          </w:tcPr>
          <w:p>
            <w:pPr>
              <w:spacing w:after="40" w:before="40"/>
            </w:pPr>
            <w:r/>
            <w:r>
              <w:rPr>
                <w:b w:val="0"/>
                <w:color w:val="1F2937"/>
                <w:sz w:val="17"/>
              </w:rPr>
              <w:t>~€60k</w:t>
            </w:r>
          </w:p>
        </w:tc>
        <w:tc>
          <w:tcPr>
            <w:tcW w:type="dxa" w:w="3024"/>
          </w:tcPr>
          <w:p>
            <w:pPr>
              <w:spacing w:after="40" w:before="40"/>
            </w:pPr>
            <w:r/>
            <w:r>
              <w:rPr>
                <w:b w:val="0"/>
                <w:color w:val="1F2937"/>
                <w:sz w:val="17"/>
              </w:rPr>
              <w:t>Months 6–12</w:t>
            </w:r>
          </w:p>
        </w:tc>
      </w:tr>
      <w:tr>
        <w:tc>
          <w:tcPr>
            <w:tcW w:type="dxa" w:w="3024"/>
          </w:tcPr>
          <w:p>
            <w:pPr>
              <w:spacing w:after="40" w:before="40"/>
            </w:pPr>
            <w:r/>
            <w:r>
              <w:rPr>
                <w:b w:val="0"/>
                <w:color w:val="1F2937"/>
                <w:sz w:val="17"/>
              </w:rPr>
              <w:t>Spain go-to-market</w:t>
            </w:r>
          </w:p>
        </w:tc>
        <w:tc>
          <w:tcPr>
            <w:tcW w:type="dxa" w:w="3024"/>
          </w:tcPr>
          <w:p>
            <w:pPr>
              <w:spacing w:after="40" w:before="40"/>
            </w:pPr>
            <w:r/>
            <w:r>
              <w:rPr>
                <w:b w:val="0"/>
                <w:color w:val="1F2937"/>
                <w:sz w:val="17"/>
              </w:rPr>
              <w:t>~€90k</w:t>
            </w:r>
          </w:p>
        </w:tc>
        <w:tc>
          <w:tcPr>
            <w:tcW w:type="dxa" w:w="3024"/>
          </w:tcPr>
          <w:p>
            <w:pPr>
              <w:spacing w:after="40" w:before="40"/>
            </w:pPr>
            <w:r/>
            <w:r>
              <w:rPr>
                <w:b w:val="0"/>
                <w:color w:val="1F2937"/>
                <w:sz w:val="17"/>
              </w:rPr>
              <w:t>Y1–Y2</w:t>
            </w:r>
          </w:p>
        </w:tc>
      </w:tr>
      <w:tr>
        <w:tc>
          <w:tcPr>
            <w:tcW w:type="dxa" w:w="3024"/>
          </w:tcPr>
          <w:p>
            <w:pPr>
              <w:spacing w:after="40" w:before="40"/>
            </w:pPr>
            <w:r/>
            <w:r>
              <w:rPr>
                <w:b w:val="0"/>
                <w:color w:val="1F2937"/>
                <w:sz w:val="17"/>
              </w:rPr>
              <w:t>Working capital and buffer</w:t>
            </w:r>
          </w:p>
        </w:tc>
        <w:tc>
          <w:tcPr>
            <w:tcW w:type="dxa" w:w="3024"/>
          </w:tcPr>
          <w:p>
            <w:pPr>
              <w:spacing w:after="40" w:before="40"/>
            </w:pPr>
            <w:r/>
            <w:r>
              <w:rPr>
                <w:b w:val="0"/>
                <w:color w:val="1F2937"/>
                <w:sz w:val="17"/>
              </w:rPr>
              <w:t>Balance of the raise</w:t>
            </w:r>
          </w:p>
        </w:tc>
        <w:tc>
          <w:tcPr>
            <w:tcW w:type="dxa" w:w="3024"/>
          </w:tcPr>
          <w:p>
            <w:pPr>
              <w:spacing w:after="40" w:before="40"/>
            </w:pPr>
            <w:r/>
            <w:r>
              <w:rPr>
                <w:b w:val="0"/>
                <w:color w:val="1F2937"/>
                <w:sz w:val="17"/>
              </w:rPr>
              <w:t>Continuous</w:t>
            </w:r>
          </w:p>
        </w:tc>
      </w:tr>
    </w:tbl>
    <w:p>
      <w:pPr>
        <w:spacing w:after="160" w:before="0"/>
      </w:pPr>
    </w:p>
    <w:p>
      <w:pPr>
        <w:spacing w:after="140" w:line="276" w:lineRule="auto"/>
        <w:jc w:val="both"/>
      </w:pPr>
      <w:r>
        <w:rPr>
          <w:b/>
          <w:color w:val="1F2937"/>
          <w:sz w:val="20"/>
        </w:rPr>
        <w:t>The product already exists</w:t>
      </w:r>
      <w:r>
        <w:rPr>
          <w:b w:val="0"/>
          <w:color w:val="1F2937"/>
          <w:sz w:val="20"/>
        </w:rPr>
        <w:t xml:space="preserve">, which is what makes the launch cost small. The gap between today and first revenue is </w:t>
      </w:r>
      <w:r>
        <w:rPr>
          <w:b w:val="0"/>
          <w:i/>
          <w:color w:val="1F2937"/>
          <w:sz w:val="20"/>
        </w:rPr>
        <w:t>one entity and one processor</w:t>
      </w:r>
      <w:r>
        <w:rPr>
          <w:b w:val="0"/>
          <w:color w:val="1F2937"/>
          <w:sz w:val="20"/>
        </w:rPr>
        <w:t>: there is no payment, tier-price, payout or wallet entity of any kind, and the €9.99 on the membership card is a label rendered by the client, not a price.</w:t>
      </w:r>
    </w:p>
    <w:p>
      <w:pPr>
        <w:spacing w:after="120" w:before="0"/>
      </w:pPr>
    </w:p>
    <w:p>
      <w:pPr>
        <w:pStyle w:val="Heading3"/>
        <w:keepNext/>
        <w:spacing w:before="200" w:after="100"/>
      </w:pPr>
      <w:r>
        <w:rPr>
          <w:b/>
          <w:color w:val="6B7280"/>
          <w:sz w:val="22"/>
        </w:rPr>
        <w:t>5.9 Operating costs</w:t>
      </w:r>
    </w:p>
    <w:p>
      <w:pPr>
        <w:spacing w:after="140" w:line="276" w:lineRule="auto"/>
        <w:jc w:val="both"/>
      </w:pPr>
      <w:r>
        <w:rPr>
          <w:b w:val="0"/>
          <w:color w:val="1F2937"/>
          <w:sz w:val="20"/>
        </w:rPr>
        <w:t xml:space="preserve">Full detail sits in </w:t>
      </w:r>
      <w:r>
        <w:rPr>
          <w:b w:val="0"/>
          <w:color w:val="1F2937"/>
          <w:sz w:val="20"/>
        </w:rPr>
        <w:t>02</w:t>
      </w:r>
      <w:r>
        <w:rPr>
          <w:b w:val="0"/>
          <w:color w:val="1F2937"/>
          <w:sz w:val="20"/>
        </w:rPr>
        <w:t xml:space="preserve">; the operational summary is that </w:t>
      </w:r>
      <w:r>
        <w:rPr>
          <w:b/>
          <w:color w:val="1F2937"/>
          <w:sz w:val="20"/>
        </w:rPr>
        <w:t>cost of sales is dominated by a single line that no amount of engineering removes.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Y7 cost of sales</w:t>
            </w:r>
          </w:p>
        </w:tc>
        <w:tc>
          <w:tcPr>
            <w:tcW w:type="dxa" w:w="3024"/>
            <w:shd w:val="clear" w:fill="EFF1F3"/>
          </w:tcPr>
          <w:p>
            <w:pPr>
              <w:spacing w:after="40" w:before="40"/>
            </w:pPr>
            <w:r/>
            <w:r>
              <w:rPr>
                <w:b/>
                <w:color w:val="1F2937"/>
                <w:sz w:val="17"/>
              </w:rPr>
              <w:t>Amount</w:t>
            </w:r>
          </w:p>
        </w:tc>
        <w:tc>
          <w:tcPr>
            <w:tcW w:type="dxa" w:w="3024"/>
            <w:shd w:val="clear" w:fill="EFF1F3"/>
          </w:tcPr>
          <w:p>
            <w:pPr>
              <w:spacing w:after="40" w:before="40"/>
            </w:pPr>
            <w:r/>
            <w:r>
              <w:rPr>
                <w:b/>
                <w:color w:val="1F2937"/>
                <w:sz w:val="17"/>
              </w:rPr>
              <w:t>% of revenue</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€2.55M</w:t>
            </w:r>
          </w:p>
        </w:tc>
        <w:tc>
          <w:tcPr>
            <w:tcW w:type="dxa" w:w="3024"/>
          </w:tcPr>
          <w:p>
            <w:pPr>
              <w:spacing w:after="40" w:before="40"/>
            </w:pPr>
            <w:r/>
            <w:r>
              <w:rPr>
                <w:b w:val="0"/>
                <w:color w:val="1F2937"/>
                <w:sz w:val="17"/>
              </w:rPr>
              <w:t>23.8%</w:t>
            </w:r>
          </w:p>
        </w:tc>
      </w:tr>
      <w:tr>
        <w:tc>
          <w:tcPr>
            <w:tcW w:type="dxa" w:w="3024"/>
          </w:tcPr>
          <w:p>
            <w:pPr>
              <w:spacing w:after="40" w:before="40"/>
            </w:pPr>
            <w:r/>
            <w:r>
              <w:rPr>
                <w:b w:val="0"/>
                <w:color w:val="1F2937"/>
                <w:sz w:val="17"/>
              </w:rPr>
              <w:t>Payouts to athletes</w:t>
            </w:r>
          </w:p>
        </w:tc>
        <w:tc>
          <w:tcPr>
            <w:tcW w:type="dxa" w:w="3024"/>
          </w:tcPr>
          <w:p>
            <w:pPr>
              <w:spacing w:after="40" w:before="40"/>
            </w:pPr>
            <w:r/>
            <w:r>
              <w:rPr>
                <w:b w:val="0"/>
                <w:color w:val="1F2937"/>
                <w:sz w:val="17"/>
              </w:rPr>
              <w:t>€237k</w:t>
            </w:r>
          </w:p>
        </w:tc>
        <w:tc>
          <w:tcPr>
            <w:tcW w:type="dxa" w:w="3024"/>
          </w:tcPr>
          <w:p>
            <w:pPr>
              <w:spacing w:after="40" w:before="40"/>
            </w:pPr>
            <w:r/>
            <w:r>
              <w:rPr>
                <w:b w:val="0"/>
                <w:color w:val="1F2937"/>
                <w:sz w:val="17"/>
              </w:rPr>
              <w:t>2.2%</w:t>
            </w:r>
          </w:p>
        </w:tc>
      </w:tr>
      <w:tr>
        <w:tc>
          <w:tcPr>
            <w:tcW w:type="dxa" w:w="3024"/>
          </w:tcPr>
          <w:p>
            <w:pPr>
              <w:spacing w:after="40" w:before="40"/>
            </w:pPr>
            <w:r/>
            <w:r>
              <w:rPr>
                <w:b w:val="0"/>
                <w:color w:val="1F2937"/>
                <w:sz w:val="17"/>
              </w:rPr>
              <w:t>Infrastructure</w:t>
            </w:r>
          </w:p>
        </w:tc>
        <w:tc>
          <w:tcPr>
            <w:tcW w:type="dxa" w:w="3024"/>
          </w:tcPr>
          <w:p>
            <w:pPr>
              <w:spacing w:after="40" w:before="40"/>
            </w:pPr>
            <w:r/>
            <w:r>
              <w:rPr>
                <w:b w:val="0"/>
                <w:color w:val="1F2937"/>
                <w:sz w:val="17"/>
              </w:rPr>
              <w:t>€336k</w:t>
            </w:r>
          </w:p>
        </w:tc>
        <w:tc>
          <w:tcPr>
            <w:tcW w:type="dxa" w:w="3024"/>
          </w:tcPr>
          <w:p>
            <w:pPr>
              <w:spacing w:after="40" w:before="40"/>
            </w:pPr>
            <w:r/>
            <w:r>
              <w:rPr>
                <w:b w:val="0"/>
                <w:color w:val="1F2937"/>
                <w:sz w:val="17"/>
              </w:rPr>
              <w:t>3.1%</w:t>
            </w:r>
          </w:p>
        </w:tc>
      </w:tr>
      <w:tr>
        <w:tc>
          <w:tcPr>
            <w:tcW w:type="dxa" w:w="3024"/>
          </w:tcPr>
          <w:p>
            <w:pPr>
              <w:spacing w:after="40" w:before="40"/>
            </w:pPr>
            <w:r/>
            <w:r>
              <w:rPr>
                <w:b w:val="0"/>
                <w:color w:val="1F2937"/>
                <w:sz w:val="17"/>
              </w:rPr>
              <w:t>Moderation</w:t>
            </w:r>
          </w:p>
        </w:tc>
        <w:tc>
          <w:tcPr>
            <w:tcW w:type="dxa" w:w="3024"/>
          </w:tcPr>
          <w:p>
            <w:pPr>
              <w:spacing w:after="40" w:before="40"/>
            </w:pPr>
            <w:r/>
            <w:r>
              <w:rPr>
                <w:b w:val="0"/>
                <w:color w:val="1F2937"/>
                <w:sz w:val="17"/>
              </w:rPr>
              <w:t>€70k</w:t>
            </w:r>
          </w:p>
        </w:tc>
        <w:tc>
          <w:tcPr>
            <w:tcW w:type="dxa" w:w="3024"/>
          </w:tcPr>
          <w:p>
            <w:pPr>
              <w:spacing w:after="40" w:before="40"/>
            </w:pPr>
            <w:r/>
            <w:r>
              <w:rPr>
                <w:b w:val="0"/>
                <w:color w:val="1F2937"/>
                <w:sz w:val="17"/>
              </w:rPr>
              <w:t>0.7%</w:t>
            </w:r>
          </w:p>
        </w:tc>
      </w:tr>
      <w:tr>
        <w:tc>
          <w:tcPr>
            <w:tcW w:type="dxa" w:w="3024"/>
          </w:tcPr>
          <w:p>
            <w:pPr>
              <w:spacing w:after="40" w:before="40"/>
            </w:pPr>
            <w:r/>
            <w:r>
              <w:rPr>
                <w:b w:val="0"/>
                <w:color w:val="1F2937"/>
                <w:sz w:val="17"/>
              </w:rPr>
              <w:t>Athlete verification</w:t>
            </w:r>
          </w:p>
        </w:tc>
        <w:tc>
          <w:tcPr>
            <w:tcW w:type="dxa" w:w="3024"/>
          </w:tcPr>
          <w:p>
            <w:pPr>
              <w:spacing w:after="40" w:before="40"/>
            </w:pPr>
            <w:r/>
            <w:r>
              <w:rPr>
                <w:b w:val="0"/>
                <w:color w:val="1F2937"/>
                <w:sz w:val="17"/>
              </w:rPr>
              <w:t>€18k</w:t>
            </w:r>
          </w:p>
        </w:tc>
        <w:tc>
          <w:tcPr>
            <w:tcW w:type="dxa" w:w="3024"/>
          </w:tcPr>
          <w:p>
            <w:pPr>
              <w:spacing w:after="40" w:before="40"/>
            </w:pPr>
            <w:r/>
            <w:r>
              <w:rPr>
                <w:b w:val="0"/>
                <w:color w:val="1F2937"/>
                <w:sz w:val="17"/>
              </w:rPr>
              <w:t>0.2%</w:t>
            </w:r>
          </w:p>
        </w:tc>
      </w:tr>
    </w:tbl>
    <w:p>
      <w:pPr>
        <w:spacing w:after="160" w:before="0"/>
      </w:pPr>
    </w:p>
    <w:p>
      <w:pPr>
        <w:spacing w:after="140" w:line="276" w:lineRule="auto"/>
        <w:jc w:val="both"/>
      </w:pPr>
      <w:r>
        <w:rPr>
          <w:b w:val="0"/>
          <w:color w:val="1F2937"/>
          <w:sz w:val="20"/>
        </w:rPr>
        <w:t xml:space="preserve">Infrastructure is 3.1% of revenue. </w:t>
      </w:r>
      <w:r>
        <w:rPr>
          <w:b/>
          <w:color w:val="1F2937"/>
          <w:sz w:val="20"/>
        </w:rPr>
        <w:t>Payments are nearly eight times larger.</w:t>
      </w:r>
      <w:r>
        <w:rPr>
          <w:b w:val="0"/>
          <w:color w:val="1F2937"/>
          <w:sz w:val="20"/>
        </w:rPr>
        <w:t xml:space="preserve"> Any optimisation effort belongs there — tier pricing, annual billing, processor negotiation — not in the AWS bill.</w:t>
      </w:r>
    </w:p>
    <w:p>
      <w:pPr>
        <w:spacing w:after="120" w:before="0"/>
      </w:pPr>
    </w:p>
    <w:p>
      <w:pPr>
        <w:pStyle w:val="Heading3"/>
        <w:keepNext/>
        <w:spacing w:before="200" w:after="100"/>
      </w:pPr>
      <w:r>
        <w:rPr>
          <w:b/>
          <w:color w:val="6B7280"/>
          <w:sz w:val="22"/>
        </w:rPr>
        <w:t>5.10 Unit costs</w:t>
      </w:r>
    </w:p>
    <w:p>
      <w:pPr>
        <w:spacing w:after="140" w:line="276" w:lineRule="auto"/>
        <w:jc w:val="both"/>
      </w:pPr>
      <w:r>
        <w:rPr>
          <w:b w:val="0"/>
          <w:color w:val="1F2937"/>
          <w:sz w:val="20"/>
        </w:rPr>
        <w:t xml:space="preserve">The single most important operational mechanic in the business is that </w:t>
      </w:r>
      <w:r>
        <w:rPr>
          <w:b/>
          <w:color w:val="1F2937"/>
          <w:sz w:val="20"/>
        </w:rPr>
        <w:t>Stripe's fixed fee lands on our commission, not on the ticket.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Fan pays</w:t>
            </w:r>
          </w:p>
        </w:tc>
        <w:tc>
          <w:tcPr>
            <w:tcW w:type="dxa" w:w="2268"/>
            <w:shd w:val="clear" w:fill="EFF1F3"/>
          </w:tcPr>
          <w:p>
            <w:pPr>
              <w:spacing w:after="40" w:before="40"/>
            </w:pPr>
            <w:r/>
            <w:r>
              <w:rPr>
                <w:b/>
                <w:color w:val="1F2937"/>
                <w:sz w:val="17"/>
              </w:rPr>
              <w:t>Our take (15%)</w:t>
            </w:r>
          </w:p>
        </w:tc>
        <w:tc>
          <w:tcPr>
            <w:tcW w:type="dxa" w:w="2268"/>
            <w:shd w:val="clear" w:fill="EFF1F3"/>
          </w:tcPr>
          <w:p>
            <w:pPr>
              <w:spacing w:after="40" w:before="40"/>
            </w:pPr>
            <w:r/>
            <w:r>
              <w:rPr>
                <w:b/>
                <w:color w:val="1F2937"/>
                <w:sz w:val="17"/>
              </w:rPr>
              <w:t>Processing cost</w:t>
            </w:r>
          </w:p>
        </w:tc>
        <w:tc>
          <w:tcPr>
            <w:tcW w:type="dxa" w:w="2268"/>
            <w:shd w:val="clear" w:fill="EFF1F3"/>
          </w:tcPr>
          <w:p>
            <w:pPr>
              <w:spacing w:after="40" w:before="40"/>
            </w:pPr>
            <w:r/>
            <w:r>
              <w:rPr>
                <w:b/>
                <w:color w:val="1F2937"/>
                <w:sz w:val="17"/>
              </w:rPr>
              <w:t>We retain</w:t>
            </w:r>
          </w:p>
        </w:tc>
      </w:tr>
      <w:tr>
        <w:tc>
          <w:tcPr>
            <w:tcW w:type="dxa" w:w="2268"/>
          </w:tcPr>
          <w:p>
            <w:pPr>
              <w:spacing w:after="40" w:before="40"/>
            </w:pPr>
            <w:r/>
            <w:r>
              <w:rPr>
                <w:b w:val="0"/>
                <w:color w:val="1F2937"/>
                <w:sz w:val="17"/>
              </w:rPr>
              <w:t>€4.99</w:t>
            </w:r>
          </w:p>
        </w:tc>
        <w:tc>
          <w:tcPr>
            <w:tcW w:type="dxa" w:w="2268"/>
          </w:tcPr>
          <w:p>
            <w:pPr>
              <w:spacing w:after="40" w:before="40"/>
            </w:pPr>
            <w:r/>
            <w:r>
              <w:rPr>
                <w:b w:val="0"/>
                <w:color w:val="1F2937"/>
                <w:sz w:val="17"/>
              </w:rPr>
              <w:t>€0.75</w:t>
            </w:r>
          </w:p>
        </w:tc>
        <w:tc>
          <w:tcPr>
            <w:tcW w:type="dxa" w:w="2268"/>
          </w:tcPr>
          <w:p>
            <w:pPr>
              <w:spacing w:after="40" w:before="40"/>
            </w:pPr>
            <w:r/>
            <w:r>
              <w:rPr>
                <w:b w:val="0"/>
                <w:color w:val="1F2937"/>
                <w:sz w:val="17"/>
              </w:rPr>
              <w:t>€0.25 + 1.9%</w:t>
            </w:r>
          </w:p>
        </w:tc>
        <w:tc>
          <w:tcPr>
            <w:tcW w:type="dxa" w:w="2268"/>
          </w:tcPr>
          <w:p>
            <w:pPr>
              <w:spacing w:after="40" w:before="40"/>
            </w:pPr>
            <w:r/>
            <w:r>
              <w:rPr>
                <w:b/>
                <w:color w:val="1F2937"/>
                <w:sz w:val="17"/>
              </w:rPr>
              <w:t>54%</w:t>
            </w:r>
          </w:p>
        </w:tc>
      </w:tr>
      <w:tr>
        <w:tc>
          <w:tcPr>
            <w:tcW w:type="dxa" w:w="2268"/>
          </w:tcPr>
          <w:p>
            <w:pPr>
              <w:spacing w:after="40" w:before="40"/>
            </w:pPr>
            <w:r/>
            <w:r>
              <w:rPr>
                <w:b w:val="0"/>
                <w:color w:val="1F2937"/>
                <w:sz w:val="17"/>
              </w:rPr>
              <w:t>€9.99</w:t>
            </w:r>
          </w:p>
        </w:tc>
        <w:tc>
          <w:tcPr>
            <w:tcW w:type="dxa" w:w="2268"/>
          </w:tcPr>
          <w:p>
            <w:pPr>
              <w:spacing w:after="40" w:before="40"/>
            </w:pPr>
            <w:r/>
            <w:r>
              <w:rPr>
                <w:b w:val="0"/>
                <w:color w:val="1F2937"/>
                <w:sz w:val="17"/>
              </w:rPr>
              <w:t>€1.50</w:t>
            </w:r>
          </w:p>
        </w:tc>
        <w:tc>
          <w:tcPr>
            <w:tcW w:type="dxa" w:w="2268"/>
          </w:tcPr>
          <w:p>
            <w:pPr>
              <w:spacing w:after="40" w:before="40"/>
            </w:pPr>
            <w:r/>
            <w:r>
              <w:rPr>
                <w:b w:val="0"/>
                <w:color w:val="1F2937"/>
                <w:sz w:val="17"/>
              </w:rPr>
              <w:t>€0.25 + 1.9%</w:t>
            </w:r>
          </w:p>
        </w:tc>
        <w:tc>
          <w:tcPr>
            <w:tcW w:type="dxa" w:w="2268"/>
          </w:tcPr>
          <w:p>
            <w:pPr>
              <w:spacing w:after="40" w:before="40"/>
            </w:pPr>
            <w:r/>
            <w:r>
              <w:rPr>
                <w:b/>
                <w:color w:val="1F2937"/>
                <w:sz w:val="17"/>
              </w:rPr>
              <w:t>71%</w:t>
            </w:r>
          </w:p>
        </w:tc>
      </w:tr>
    </w:tbl>
    <w:p>
      <w:pPr>
        <w:spacing w:after="160" w:before="0"/>
      </w:pPr>
    </w:p>
    <w:p>
      <w:pPr>
        <w:spacing w:after="140" w:line="276" w:lineRule="auto"/>
        <w:jc w:val="both"/>
      </w:pPr>
      <w:r>
        <w:rPr>
          <w:b w:val="0"/>
          <w:color w:val="1F2937"/>
          <w:sz w:val="20"/>
        </w:rPr>
        <w:t xml:space="preserve">At a €4.99 tier we keep just over half of our own commission. At €9.99 we keep just over seven tenths of it. This single mechanic should set the </w:t>
      </w:r>
      <w:r>
        <w:rPr>
          <w:b/>
          <w:color w:val="1F2937"/>
          <w:sz w:val="20"/>
        </w:rPr>
        <w:t>minimum tier price</w:t>
      </w:r>
      <w:r>
        <w:rPr>
          <w:b w:val="0"/>
          <w:color w:val="1F2937"/>
          <w:sz w:val="20"/>
        </w:rPr>
        <w:t xml:space="preserve"> and push hard toward </w:t>
      </w:r>
      <w:r>
        <w:rPr>
          <w:b/>
          <w:color w:val="1F2937"/>
          <w:sz w:val="20"/>
        </w:rPr>
        <w:t>annual billing</w:t>
      </w:r>
      <w:r>
        <w:rPr>
          <w:b w:val="0"/>
          <w:color w:val="1F2937"/>
          <w:sz w:val="20"/>
        </w:rPr>
        <w:t xml:space="preserve"> — Patreon reports annual patrons churn at roughly one third the rate of monthly ones, so the retention gain compounds the fee saving.</w:t>
      </w:r>
    </w:p>
    <w:p>
      <w:pPr>
        <w:spacing w:after="140" w:line="276" w:lineRule="auto"/>
        <w:jc w:val="both"/>
      </w:pPr>
      <w:r>
        <w:rPr>
          <w:b w:val="0"/>
          <w:color w:val="1F2937"/>
          <w:sz w:val="20"/>
        </w:rPr>
        <w:t>Other unit costs, for completeness: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Unit</w:t>
            </w:r>
          </w:p>
        </w:tc>
        <w:tc>
          <w:tcPr>
            <w:tcW w:type="dxa" w:w="4536"/>
            <w:shd w:val="clear" w:fill="EFF1F3"/>
          </w:tcPr>
          <w:p>
            <w:pPr>
              <w:spacing w:after="40" w:before="40"/>
            </w:pPr>
            <w:r/>
            <w:r>
              <w:rPr>
                <w:b/>
                <w:color w:val="1F2937"/>
                <w:sz w:val="17"/>
              </w:rPr>
              <w:t>Cost</w:t>
            </w:r>
          </w:p>
        </w:tc>
      </w:tr>
      <w:tr>
        <w:tc>
          <w:tcPr>
            <w:tcW w:type="dxa" w:w="4536"/>
          </w:tcPr>
          <w:p>
            <w:pPr>
              <w:spacing w:after="40" w:before="40"/>
            </w:pPr>
            <w:r/>
            <w:r>
              <w:rPr>
                <w:b w:val="0"/>
                <w:color w:val="1F2937"/>
                <w:sz w:val="17"/>
              </w:rPr>
              <w:t>One human admission review</w:t>
            </w:r>
          </w:p>
        </w:tc>
        <w:tc>
          <w:tcPr>
            <w:tcW w:type="dxa" w:w="4536"/>
          </w:tcPr>
          <w:p>
            <w:pPr>
              <w:spacing w:after="40" w:before="40"/>
            </w:pPr>
            <w:r/>
            <w:r>
              <w:rPr>
                <w:b/>
                <w:color w:val="1F2937"/>
                <w:sz w:val="17"/>
              </w:rPr>
              <w:t>€1.49 in Y1, €2.75 by Y7</w:t>
            </w:r>
            <w:r>
              <w:rPr>
                <w:b w:val="0"/>
                <w:color w:val="1F2937"/>
                <w:sz w:val="17"/>
              </w:rPr>
              <w:t xml:space="preserve"> (4 min at a loaded hourly rising from €22.35 to €41.18)</w:t>
            </w:r>
          </w:p>
        </w:tc>
      </w:tr>
      <w:tr>
        <w:tc>
          <w:tcPr>
            <w:tcW w:type="dxa" w:w="4536"/>
          </w:tcPr>
          <w:p>
            <w:pPr>
              <w:spacing w:after="40" w:before="40"/>
            </w:pPr>
            <w:r/>
            <w:r>
              <w:rPr>
                <w:b w:val="0"/>
                <w:color w:val="1F2937"/>
                <w:sz w:val="17"/>
              </w:rPr>
              <w:t>One athlete's monthly moderation</w:t>
            </w:r>
          </w:p>
        </w:tc>
        <w:tc>
          <w:tcPr>
            <w:tcW w:type="dxa" w:w="4536"/>
          </w:tcPr>
          <w:p>
            <w:pPr>
              <w:spacing w:after="40" w:before="40"/>
            </w:pPr>
            <w:r/>
            <w:r>
              <w:rPr>
                <w:b w:val="0"/>
                <w:color w:val="1F2937"/>
                <w:sz w:val="17"/>
              </w:rPr>
              <w:t>~€0.26 (12 items at €22/1,000)</w:t>
            </w:r>
          </w:p>
        </w:tc>
      </w:tr>
      <w:tr>
        <w:tc>
          <w:tcPr>
            <w:tcW w:type="dxa" w:w="4536"/>
          </w:tcPr>
          <w:p>
            <w:pPr>
              <w:spacing w:after="40" w:before="40"/>
            </w:pPr>
            <w:r/>
            <w:r>
              <w:rPr>
                <w:b w:val="0"/>
                <w:color w:val="1F2937"/>
                <w:sz w:val="17"/>
              </w:rPr>
              <w:t>One paying fan's monthly egress</w:t>
            </w:r>
          </w:p>
        </w:tc>
        <w:tc>
          <w:tcPr>
            <w:tcW w:type="dxa" w:w="4536"/>
          </w:tcPr>
          <w:p>
            <w:pPr>
              <w:spacing w:after="40" w:before="40"/>
            </w:pPr>
            <w:r/>
            <w:r>
              <w:rPr>
                <w:b w:val="0"/>
                <w:color w:val="1F2937"/>
                <w:sz w:val="17"/>
              </w:rPr>
              <w:t>~€0.014 (1.8 GB at €0.008)</w:t>
            </w:r>
          </w:p>
        </w:tc>
      </w:tr>
    </w:tbl>
    <w:p>
      <w:pPr>
        <w:spacing w:after="160" w:before="0"/>
      </w:pPr>
    </w:p>
    <w:p>
      <w:pPr>
        <w:spacing w:after="120" w:before="0"/>
      </w:pPr>
    </w:p>
    <w:p>
      <w:pPr>
        <w:pStyle w:val="Heading3"/>
        <w:keepNext/>
        <w:spacing w:before="200" w:after="100"/>
      </w:pPr>
      <w:r>
        <w:rPr>
          <w:b/>
          <w:color w:val="6B7280"/>
          <w:sz w:val="22"/>
        </w:rPr>
        <w:t>5.11 Launch plan</w:t>
      </w:r>
    </w:p>
    <w:p>
      <w:pPr>
        <w:spacing w:after="140" w:line="276" w:lineRule="auto"/>
        <w:jc w:val="both"/>
      </w:pPr>
      <w:r>
        <w:rPr>
          <w:b w:val="0"/>
          <w:color w:val="1F2937"/>
          <w:sz w:val="20"/>
        </w:rPr>
        <w:t>Sequenced by what unlocks revenue, not by what is easiest to build.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What ships</w:t>
            </w:r>
          </w:p>
        </w:tc>
        <w:tc>
          <w:tcPr>
            <w:tcW w:type="dxa" w:w="3024"/>
            <w:shd w:val="clear" w:fill="EFF1F3"/>
          </w:tcPr>
          <w:p>
            <w:pPr>
              <w:spacing w:after="40" w:before="40"/>
            </w:pPr>
            <w:r/>
            <w:r>
              <w:rPr>
                <w:b/>
                <w:color w:val="1F2937"/>
                <w:sz w:val="17"/>
              </w:rPr>
              <w:t>Gate it opens</w:t>
            </w:r>
          </w:p>
        </w:tc>
      </w:tr>
      <w:tr>
        <w:tc>
          <w:tcPr>
            <w:tcW w:type="dxa" w:w="3024"/>
          </w:tcPr>
          <w:p>
            <w:pPr>
              <w:spacing w:after="40" w:before="40"/>
            </w:pPr>
            <w:r/>
            <w:r>
              <w:rPr>
                <w:b/>
                <w:color w:val="1F2937"/>
                <w:sz w:val="17"/>
              </w:rPr>
              <w:t>P0</w:t>
            </w:r>
          </w:p>
        </w:tc>
        <w:tc>
          <w:tcPr>
            <w:tcW w:type="dxa" w:w="3024"/>
          </w:tcPr>
          <w:p>
            <w:pPr>
              <w:spacing w:after="40" w:before="40"/>
            </w:pPr>
            <w:r/>
            <w:r>
              <w:rPr>
                <w:b w:val="0"/>
                <w:color w:val="1F2937"/>
                <w:sz w:val="17"/>
              </w:rPr>
              <w:t>Payments: Stripe Connect, wallet, payout rail</w:t>
            </w:r>
          </w:p>
        </w:tc>
        <w:tc>
          <w:tcPr>
            <w:tcW w:type="dxa" w:w="3024"/>
          </w:tcPr>
          <w:p>
            <w:pPr>
              <w:spacing w:after="40" w:before="40"/>
            </w:pPr>
            <w:r/>
            <w:r>
              <w:rPr>
                <w:b w:val="0"/>
                <w:color w:val="1F2937"/>
                <w:sz w:val="17"/>
              </w:rPr>
              <w:t>A euro can move</w:t>
            </w:r>
          </w:p>
        </w:tc>
      </w:tr>
      <w:tr>
        <w:tc>
          <w:tcPr>
            <w:tcW w:type="dxa" w:w="3024"/>
          </w:tcPr>
          <w:p>
            <w:pPr>
              <w:spacing w:after="40" w:before="40"/>
            </w:pPr>
            <w:r/>
            <w:r>
              <w:rPr>
                <w:b/>
                <w:color w:val="1F2937"/>
                <w:sz w:val="17"/>
              </w:rPr>
              <w:t>P1</w:t>
            </w:r>
          </w:p>
        </w:tc>
        <w:tc>
          <w:tcPr>
            <w:tcW w:type="dxa" w:w="3024"/>
          </w:tcPr>
          <w:p>
            <w:pPr>
              <w:spacing w:after="40" w:before="40"/>
            </w:pPr>
            <w:r/>
            <w:r>
              <w:rPr>
                <w:b w:val="0"/>
                <w:color w:val="1F2937"/>
                <w:sz w:val="17"/>
              </w:rPr>
              <w:t>Tier entity with a price, recurring billing, entitlement expiry, dunning</w:t>
            </w:r>
          </w:p>
        </w:tc>
        <w:tc>
          <w:tcPr>
            <w:tcW w:type="dxa" w:w="3024"/>
          </w:tcPr>
          <w:p>
            <w:pPr>
              <w:spacing w:after="40" w:before="40"/>
            </w:pPr>
            <w:r/>
            <w:r>
              <w:rPr>
                <w:b/>
                <w:color w:val="1F2937"/>
                <w:sz w:val="17"/>
              </w:rPr>
              <w:t>Fan revenue starts. This is the pre-seed gate.</w:t>
            </w:r>
          </w:p>
        </w:tc>
      </w:tr>
      <w:tr>
        <w:tc>
          <w:tcPr>
            <w:tcW w:type="dxa" w:w="3024"/>
          </w:tcPr>
          <w:p>
            <w:pPr>
              <w:spacing w:after="40" w:before="40"/>
            </w:pPr>
            <w:r/>
            <w:r>
              <w:rPr>
                <w:b/>
                <w:color w:val="1F2937"/>
                <w:sz w:val="17"/>
              </w:rPr>
              <w:t>P1.5</w:t>
            </w:r>
          </w:p>
        </w:tc>
        <w:tc>
          <w:tcPr>
            <w:tcW w:type="dxa" w:w="3024"/>
          </w:tcPr>
          <w:p>
            <w:pPr>
              <w:spacing w:after="40" w:before="40"/>
            </w:pPr>
            <w:r/>
            <w:r>
              <w:rPr>
                <w:b w:val="0"/>
                <w:color w:val="1F2937"/>
                <w:sz w:val="17"/>
              </w:rPr>
              <w:t>One-off unlocks, courses, sponsored labels</w:t>
            </w:r>
          </w:p>
        </w:tc>
        <w:tc>
          <w:tcPr>
            <w:tcW w:type="dxa" w:w="3024"/>
          </w:tcPr>
          <w:p>
            <w:pPr>
              <w:spacing w:after="40" w:before="40"/>
            </w:pPr>
            <w:r/>
            <w:r>
              <w:rPr>
                <w:b w:val="0"/>
                <w:color w:val="1F2937"/>
                <w:sz w:val="17"/>
              </w:rPr>
              <w:t>ARPU without new infrastructure</w:t>
            </w:r>
          </w:p>
        </w:tc>
      </w:tr>
      <w:tr>
        <w:tc>
          <w:tcPr>
            <w:tcW w:type="dxa" w:w="3024"/>
          </w:tcPr>
          <w:p>
            <w:pPr>
              <w:spacing w:after="40" w:before="40"/>
            </w:pPr>
            <w:r/>
            <w:r>
              <w:rPr>
                <w:b/>
                <w:color w:val="1F2937"/>
                <w:sz w:val="17"/>
              </w:rPr>
              <w:t>P2</w:t>
            </w:r>
          </w:p>
        </w:tc>
        <w:tc>
          <w:tcPr>
            <w:tcW w:type="dxa" w:w="3024"/>
          </w:tcPr>
          <w:p>
            <w:pPr>
              <w:spacing w:after="40" w:before="40"/>
            </w:pPr>
            <w:r/>
            <w:r>
              <w:rPr>
                <w:b w:val="0"/>
                <w:color w:val="1F2937"/>
                <w:sz w:val="17"/>
              </w:rPr>
              <w:t>Transcode, object storage, CDN, automated classification</w:t>
            </w:r>
          </w:p>
        </w:tc>
        <w:tc>
          <w:tcPr>
            <w:tcW w:type="dxa" w:w="3024"/>
          </w:tcPr>
          <w:p>
            <w:pPr>
              <w:spacing w:after="40" w:before="40"/>
            </w:pPr>
            <w:r/>
            <w:r>
              <w:rPr>
                <w:b w:val="0"/>
                <w:color w:val="1F2937"/>
                <w:sz w:val="17"/>
              </w:rPr>
              <w:t>Video, and the thesis test at scale</w:t>
            </w:r>
          </w:p>
        </w:tc>
      </w:tr>
      <w:tr>
        <w:tc>
          <w:tcPr>
            <w:tcW w:type="dxa" w:w="3024"/>
          </w:tcPr>
          <w:p>
            <w:pPr>
              <w:spacing w:after="40" w:before="40"/>
            </w:pPr>
            <w:r/>
            <w:r>
              <w:rPr>
                <w:b/>
                <w:color w:val="1F2937"/>
                <w:sz w:val="17"/>
              </w:rPr>
              <w:t>P2.5</w:t>
            </w:r>
          </w:p>
        </w:tc>
        <w:tc>
          <w:tcPr>
            <w:tcW w:type="dxa" w:w="3024"/>
          </w:tcPr>
          <w:p>
            <w:pPr>
              <w:spacing w:after="40" w:before="40"/>
            </w:pPr>
            <w:r/>
            <w:r>
              <w:rPr>
                <w:b w:val="0"/>
                <w:color w:val="1F2937"/>
                <w:sz w:val="17"/>
              </w:rPr>
              <w:t>Ballots, events with capacity, club publishing and revenue split</w:t>
            </w:r>
          </w:p>
        </w:tc>
        <w:tc>
          <w:tcPr>
            <w:tcW w:type="dxa" w:w="3024"/>
          </w:tcPr>
          <w:p>
            <w:pPr>
              <w:spacing w:after="40" w:before="40"/>
            </w:pPr>
            <w:r/>
            <w:r>
              <w:rPr>
                <w:b w:val="0"/>
                <w:color w:val="1F2937"/>
                <w:sz w:val="17"/>
              </w:rPr>
              <w:t>The club channel monetises</w:t>
            </w:r>
          </w:p>
        </w:tc>
      </w:tr>
    </w:tbl>
    <w:p>
      <w:pPr>
        <w:spacing w:after="160" w:before="0"/>
      </w:pPr>
    </w:p>
    <w:p>
      <w:pPr>
        <w:spacing w:after="140" w:line="276" w:lineRule="auto"/>
        <w:jc w:val="both"/>
      </w:pPr>
      <w:r>
        <w:rPr>
          <w:b/>
          <w:color w:val="1F2937"/>
          <w:sz w:val="20"/>
        </w:rPr>
        <w:t>Market sequence:</w:t>
      </w:r>
      <w:r>
        <w:rPr>
          <w:b w:val="0"/>
          <w:color w:val="1F2937"/>
          <w:sz w:val="20"/>
        </w:rPr>
        <w:t xml:space="preserve"> Spain through the pre-seed gate, second market at the seed, third and EU-wide from Series A. The reasoning is in </w:t>
      </w:r>
      <w:r>
        <w:rPr>
          <w:b w:val="0"/>
          <w:color w:val="1F2937"/>
          <w:sz w:val="20"/>
        </w:rPr>
        <w:t>06</w:t>
      </w:r>
      <w:r>
        <w:rPr>
          <w:b w:val="0"/>
          <w:color w:val="1F2937"/>
          <w:sz w:val="20"/>
        </w:rPr>
        <w:t>: we start where there is no incumbent, and what we learn there generalises upward.</w:t>
      </w:r>
    </w:p>
    <w:p>
      <w:pPr>
        <w:keepNext/>
        <w:spacing w:before="160" w:after="20"/>
        <w:ind w:left="227"/>
        <w:shd w:val="clear" w:fill="F6F7F9"/>
        <w:pBdr>
          <w:left w:val="single" w:sz="18" w:space="8" w:color="D97706"/>
        </w:pBdr>
      </w:pPr>
      <w:r>
        <w:rPr>
          <w:b/>
          <w:color w:val="D97706"/>
          <w:sz w:val="19"/>
        </w:rPr>
        <w:t>The launch is gated on evidence, not on a date</w:t>
      </w:r>
    </w:p>
    <w:p>
      <w:pPr>
        <w:spacing w:before="0" w:after="160" w:line="264" w:lineRule="auto"/>
        <w:ind w:left="227"/>
        <w:shd w:val="clear" w:fill="F6F7F9"/>
        <w:pBdr>
          <w:left w:val="single" w:sz="18" w:space="8" w:color="D97706"/>
        </w:pBdr>
      </w:pPr>
      <w:r>
        <w:rPr>
          <w:b w:val="0"/>
          <w:color w:val="1F2937"/>
          <w:sz w:val="19"/>
        </w:rPr>
        <w:t xml:space="preserve">The pre-seed gate requires </w:t>
      </w:r>
      <w:r>
        <w:rPr>
          <w:b/>
          <w:color w:val="1F2937"/>
          <w:sz w:val="19"/>
        </w:rPr>
        <w:t>three months of real subscription data from one anchor athlete</w:t>
      </w:r>
      <w:r>
        <w:rPr>
          <w:b w:val="0"/>
          <w:color w:val="1F2937"/>
          <w:sz w:val="19"/>
        </w:rPr>
        <w:t>. Nothing in the product proves fans will pay, and no amount of further engineering will. That measurement — not a feature — is what unlocks the next stage.</w:t>
      </w:r>
    </w:p>
    <w:p>
      <w:pPr>
        <w:pStyle w:val="Heading1"/>
        <w:keepNext/>
        <w:spacing w:before="320" w:after="100"/>
        <w:pBdr>
          <w:bottom w:val="single" w:sz="6" w:space="8" w:color="D1D5DB"/>
        </w:pBdr>
      </w:pPr>
      <w:r>
        <w:rPr>
          <w:b/>
          <w:color w:val="1F2937"/>
          <w:sz w:val="32"/>
        </w:rPr>
        <w:t>6. Organization and human resources</w:t>
      </w:r>
    </w:p>
    <w:p>
      <w:pPr>
        <w:spacing w:after="140" w:line="276" w:lineRule="auto"/>
        <w:jc w:val="both"/>
      </w:pPr>
      <w:r>
        <w:rPr>
          <w:b w:val="0"/>
          <w:i/>
          <w:color w:val="1F2937"/>
          <w:sz w:val="20"/>
        </w:rPr>
        <w:t>ESADE outline §8. Headcount, loaded costs and the hiring sequence are generated by [`model.py`](model.py); the doc guard fails the build if the prose drifts from it.</w:t>
      </w:r>
    </w:p>
    <w:p>
      <w:pPr>
        <w:spacing w:after="140" w:line="276" w:lineRule="auto"/>
        <w:jc w:val="both"/>
      </w:pPr>
      <w:r>
        <w:rPr>
          <w:b w:val="0"/>
          <w:color w:val="1F2937"/>
          <w:sz w:val="20"/>
        </w:rPr>
        <w:t xml:space="preserve">The plan reaches </w:t>
      </w:r>
      <w:r>
        <w:rPr>
          <w:b/>
          <w:color w:val="1F2937"/>
          <w:sz w:val="20"/>
        </w:rPr>
        <w:t>€10.7M of revenue at Y7 with 22 people.</w:t>
      </w:r>
      <w:r>
        <w:rPr>
          <w:b w:val="0"/>
          <w:color w:val="1F2937"/>
          <w:sz w:val="20"/>
        </w:rPr>
        <w:t xml:space="preserve"> That ratio is the central organisational claim, and it is only credible if the org design explains </w:t>
      </w:r>
      <w:r>
        <w:rPr>
          <w:b w:val="0"/>
          <w:i/>
          <w:color w:val="1F2937"/>
          <w:sz w:val="20"/>
        </w:rPr>
        <w:t>why</w:t>
      </w:r>
      <w:r>
        <w:rPr>
          <w:b w:val="0"/>
          <w:color w:val="1F2937"/>
          <w:sz w:val="20"/>
        </w:rPr>
        <w:t xml:space="preserve"> it holds. It holds because the only human step in the value chain is admission review (see </w:t>
      </w:r>
      <w:r>
        <w:rPr>
          <w:b w:val="0"/>
          <w:color w:val="1F2937"/>
          <w:sz w:val="20"/>
        </w:rPr>
        <w:t>12</w:t>
      </w:r>
      <w:r>
        <w:rPr>
          <w:b w:val="0"/>
          <w:color w:val="1F2937"/>
          <w:sz w:val="20"/>
        </w:rPr>
        <w:t>), and admission review scales with applications rather than with transactions.</w:t>
      </w:r>
    </w:p>
    <w:p>
      <w:pPr>
        <w:spacing w:after="140" w:line="276" w:lineRule="auto"/>
        <w:jc w:val="both"/>
      </w:pPr>
      <w:r>
        <w:rPr>
          <w:b w:val="0"/>
          <w:color w:val="1F2937"/>
          <w:sz w:val="20"/>
        </w:rPr>
        <w:t>This section sets out the structure, the roles, the policies that fill them, and who decides what.</w:t>
      </w:r>
    </w:p>
    <w:p>
      <w:pPr>
        <w:spacing w:after="120" w:before="0"/>
      </w:pPr>
    </w:p>
    <w:p>
      <w:pPr>
        <w:pStyle w:val="Heading3"/>
        <w:keepNext/>
        <w:spacing w:before="200" w:after="100"/>
      </w:pPr>
      <w:r>
        <w:rPr>
          <w:b/>
          <w:color w:val="6B7280"/>
          <w:sz w:val="22"/>
        </w:rPr>
        <w:t>6.1 Organizational structure</w:t>
      </w:r>
    </w:p>
    <w:p>
      <w:pPr>
        <w:pStyle w:val="Heading4"/>
        <w:keepNext/>
        <w:spacing w:before="200" w:after="100"/>
      </w:pPr>
      <w:r>
        <w:rPr>
          <w:b/>
          <w:color w:val="6B7280"/>
          <w:sz w:val="20"/>
        </w:rPr>
        <w:t>Headcount trajectory</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Headcount (FTE)</w:t>
            </w:r>
          </w:p>
        </w:tc>
        <w:tc>
          <w:tcPr>
            <w:tcW w:type="dxa" w:w="1134"/>
          </w:tcPr>
          <w:p>
            <w:pPr>
              <w:spacing w:after="40" w:before="40"/>
            </w:pPr>
            <w:r/>
            <w:r>
              <w:rPr>
                <w:b w:val="0"/>
                <w:color w:val="1F2937"/>
                <w:sz w:val="17"/>
              </w:rPr>
              <w:t>1.5</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3.5</w:t>
            </w:r>
          </w:p>
        </w:tc>
        <w:tc>
          <w:tcPr>
            <w:tcW w:type="dxa" w:w="1134"/>
          </w:tcPr>
          <w:p>
            <w:pPr>
              <w:spacing w:after="40" w:before="40"/>
            </w:pPr>
            <w:r/>
            <w:r>
              <w:rPr>
                <w:b w:val="0"/>
                <w:color w:val="1F2937"/>
                <w:sz w:val="17"/>
              </w:rPr>
              <w:t>6.0</w:t>
            </w:r>
          </w:p>
        </w:tc>
        <w:tc>
          <w:tcPr>
            <w:tcW w:type="dxa" w:w="1134"/>
          </w:tcPr>
          <w:p>
            <w:pPr>
              <w:spacing w:after="40" w:before="40"/>
            </w:pPr>
            <w:r/>
            <w:r>
              <w:rPr>
                <w:b w:val="0"/>
                <w:color w:val="1F2937"/>
                <w:sz w:val="17"/>
              </w:rPr>
              <w:t>10.0</w:t>
            </w:r>
          </w:p>
        </w:tc>
        <w:tc>
          <w:tcPr>
            <w:tcW w:type="dxa" w:w="1134"/>
          </w:tcPr>
          <w:p>
            <w:pPr>
              <w:spacing w:after="40" w:before="40"/>
            </w:pPr>
            <w:r/>
            <w:r>
              <w:rPr>
                <w:b w:val="0"/>
                <w:color w:val="1F2937"/>
                <w:sz w:val="17"/>
              </w:rPr>
              <w:t>15.0</w:t>
            </w:r>
          </w:p>
        </w:tc>
        <w:tc>
          <w:tcPr>
            <w:tcW w:type="dxa" w:w="1134"/>
          </w:tcPr>
          <w:p>
            <w:pPr>
              <w:spacing w:after="40" w:before="40"/>
            </w:pPr>
            <w:r/>
            <w:r>
              <w:rPr>
                <w:b w:val="0"/>
                <w:color w:val="1F2937"/>
                <w:sz w:val="17"/>
              </w:rPr>
              <w:t>22.0</w:t>
            </w:r>
          </w:p>
        </w:tc>
      </w:tr>
      <w:tr>
        <w:tc>
          <w:tcPr>
            <w:tcW w:type="dxa" w:w="1134"/>
          </w:tcPr>
          <w:p>
            <w:pPr>
              <w:spacing w:after="40" w:before="40"/>
            </w:pPr>
            <w:r/>
            <w:r>
              <w:rPr>
                <w:b w:val="0"/>
                <w:color w:val="1F2937"/>
                <w:sz w:val="17"/>
              </w:rPr>
              <w:t>People cost</w:t>
            </w:r>
          </w:p>
        </w:tc>
        <w:tc>
          <w:tcPr>
            <w:tcW w:type="dxa" w:w="1134"/>
          </w:tcPr>
          <w:p>
            <w:pPr>
              <w:spacing w:after="40" w:before="40"/>
            </w:pPr>
            <w:r/>
            <w:r>
              <w:rPr>
                <w:b w:val="0"/>
                <w:color w:val="1F2937"/>
                <w:sz w:val="17"/>
              </w:rPr>
              <w:t>€57k</w:t>
            </w:r>
          </w:p>
        </w:tc>
        <w:tc>
          <w:tcPr>
            <w:tcW w:type="dxa" w:w="1134"/>
          </w:tcPr>
          <w:p>
            <w:pPr>
              <w:spacing w:after="40" w:before="40"/>
            </w:pPr>
            <w:r/>
            <w:r>
              <w:rPr>
                <w:b w:val="0"/>
                <w:color w:val="1F2937"/>
                <w:sz w:val="17"/>
              </w:rPr>
              <w:t>€104k</w:t>
            </w:r>
          </w:p>
        </w:tc>
        <w:tc>
          <w:tcPr>
            <w:tcW w:type="dxa" w:w="1134"/>
          </w:tcPr>
          <w:p>
            <w:pPr>
              <w:spacing w:after="40" w:before="40"/>
            </w:pPr>
            <w:r/>
            <w:r>
              <w:rPr>
                <w:b w:val="0"/>
                <w:color w:val="1F2937"/>
                <w:sz w:val="17"/>
              </w:rPr>
              <w:t>€210k</w:t>
            </w:r>
          </w:p>
        </w:tc>
        <w:tc>
          <w:tcPr>
            <w:tcW w:type="dxa" w:w="1134"/>
          </w:tcPr>
          <w:p>
            <w:pPr>
              <w:spacing w:after="40" w:before="40"/>
            </w:pPr>
            <w:r/>
            <w:r>
              <w:rPr>
                <w:b w:val="0"/>
                <w:color w:val="1F2937"/>
                <w:sz w:val="17"/>
              </w:rPr>
              <w:t>€384k</w:t>
            </w:r>
          </w:p>
        </w:tc>
        <w:tc>
          <w:tcPr>
            <w:tcW w:type="dxa" w:w="1134"/>
          </w:tcPr>
          <w:p>
            <w:pPr>
              <w:spacing w:after="40" w:before="40"/>
            </w:pPr>
            <w:r/>
            <w:r>
              <w:rPr>
                <w:b w:val="0"/>
                <w:color w:val="1F2937"/>
                <w:sz w:val="17"/>
              </w:rPr>
              <w:t>€660k</w:t>
            </w:r>
          </w:p>
        </w:tc>
        <w:tc>
          <w:tcPr>
            <w:tcW w:type="dxa" w:w="1134"/>
          </w:tcPr>
          <w:p>
            <w:pPr>
              <w:spacing w:after="40" w:before="40"/>
            </w:pPr>
            <w:r/>
            <w:r>
              <w:rPr>
                <w:b w:val="0"/>
                <w:color w:val="1F2937"/>
                <w:sz w:val="17"/>
              </w:rPr>
              <w:t>€1.02M</w:t>
            </w:r>
          </w:p>
        </w:tc>
        <w:tc>
          <w:tcPr>
            <w:tcW w:type="dxa" w:w="1134"/>
          </w:tcPr>
          <w:p>
            <w:pPr>
              <w:spacing w:after="40" w:before="40"/>
            </w:pPr>
            <w:r/>
            <w:r>
              <w:rPr>
                <w:b w:val="0"/>
                <w:color w:val="1F2937"/>
                <w:sz w:val="17"/>
              </w:rPr>
              <w:t>€1.54M</w:t>
            </w:r>
          </w:p>
        </w:tc>
      </w:tr>
    </w:tbl>
    <w:p>
      <w:pPr>
        <w:spacing w:after="160" w:before="0"/>
      </w:pPr>
    </w:p>
    <w:p>
      <w:pPr>
        <w:spacing w:after="140" w:line="276" w:lineRule="auto"/>
        <w:jc w:val="both"/>
      </w:pPr>
      <w:r>
        <w:rPr>
          <w:b w:val="0"/>
          <w:color w:val="1F2937"/>
          <w:sz w:val="20"/>
        </w:rPr>
        <w:t xml:space="preserve">Growth to 38 FTE by Y10. The shape is deliberate: </w:t>
      </w:r>
      <w:r>
        <w:rPr>
          <w:b/>
          <w:color w:val="1F2937"/>
          <w:sz w:val="20"/>
        </w:rPr>
        <w:t>the team stays below five people until fan revenue is proven</w:t>
      </w:r>
      <w:r>
        <w:rPr>
          <w:b w:val="0"/>
          <w:color w:val="1F2937"/>
          <w:sz w:val="20"/>
        </w:rPr>
        <w:t>, because the pre-seed gate tests an assumption, and testing an assumption does not need an organisation.</w:t>
      </w:r>
    </w:p>
    <w:p>
      <w:pPr>
        <w:pStyle w:val="Heading4"/>
        <w:keepNext/>
        <w:spacing w:before="200" w:after="100"/>
      </w:pPr>
      <w:r>
        <w:rPr>
          <w:b/>
          <w:color w:val="6B7280"/>
          <w:sz w:val="20"/>
        </w:rPr>
        <w:t>Functional structure by stage</w:t>
      </w:r>
    </w:p>
    <w:p>
      <w:pPr>
        <w:spacing w:before="120" w:after="160"/>
        <w:ind w:left="170"/>
        <w:shd w:val="clear" w:fill="F6F7F9"/>
      </w:pPr>
      <w:r>
        <w:rPr>
          <w:rFonts w:ascii="Consolas" w:hAnsi="Consolas"/>
          <w:color w:val="1F2937"/>
          <w:sz w:val="13"/>
        </w:rPr>
        <w:t xml:space="preserve">  Y1–Y2  ── FOUNDER / CEO ──┬── Full-stack engineer</w:t>
        <w:br/>
        <w:t xml:space="preserve">  (2 FTE)                   └── Community / athlete lead</w:t>
        <w:br/>
        <w:br/>
        <w:t xml:space="preserve">  Y3–Y5  ── FOUNDER / CEO ──┬── ENGINEERING ── senior eng · full-stack</w:t>
        <w:br/>
        <w:t xml:space="preserve">  (3.5→10)                  ├── GROWTH ────── BD/partnerships · athlete success</w:t>
        <w:br/>
        <w:t xml:space="preserve">                            ├── OPERATIONS ── moderation lead · review</w:t>
        <w:br/>
        <w:t xml:space="preserve">                            └── FINANCE &amp; COMPLIANCE ── finance/ops · DPO (frac.)</w:t>
        <w:br/>
        <w:br/>
        <w:t xml:space="preserve">  Y6+    ── FOUNDER / CEO ──┬── VP ENGINEERING ── platform · data · mobile</w:t>
        <w:br/>
        <w:t xml:space="preserve">  (15→38)                   ├── VP GROWTH ────── sales · partnerships · marketing</w:t>
        <w:br/>
        <w:t xml:space="preserve">                            ├── HEAD OF OPS ──── trust &amp; safety · support · review</w:t>
        <w:br/>
        <w:t xml:space="preserve">                            └── HEAD OF FINANCE ─ finance · legal · DPO (hired)</w:t>
      </w:r>
    </w:p>
    <w:p>
      <w:pPr>
        <w:spacing w:after="140" w:line="276" w:lineRule="auto"/>
        <w:jc w:val="both"/>
      </w:pPr>
      <w:r>
        <w:rPr>
          <w:b/>
          <w:color w:val="1F2937"/>
          <w:sz w:val="20"/>
        </w:rPr>
        <w:t>Three functions, not five.</w:t>
      </w:r>
      <w:r>
        <w:rPr>
          <w:b w:val="0"/>
          <w:color w:val="1F2937"/>
          <w:sz w:val="20"/>
        </w:rPr>
        <w:t xml:space="preserve"> Engineering, Growth and Operations carry the business; Finance &amp; Compliance is fractional until Y4 and a function only from Y5. There is no separate marketing team before Y6 — acquisition runs through the Growth function, because at this stage marketing </w:t>
      </w:r>
      <w:r>
        <w:rPr>
          <w:b w:val="0"/>
          <w:i/>
          <w:color w:val="1F2937"/>
          <w:sz w:val="20"/>
        </w:rPr>
        <w:t>is</w:t>
      </w:r>
      <w:r>
        <w:rPr>
          <w:b w:val="0"/>
          <w:color w:val="1F2937"/>
          <w:sz w:val="20"/>
        </w:rPr>
        <w:t xml:space="preserve"> partnerships.</w:t>
      </w:r>
    </w:p>
    <w:p>
      <w:pPr>
        <w:keepNext/>
        <w:spacing w:before="160" w:after="20"/>
        <w:ind w:left="227"/>
        <w:shd w:val="clear" w:fill="F6F7F9"/>
        <w:pBdr>
          <w:left w:val="single" w:sz="18" w:space="8" w:color="9CA3AF"/>
        </w:pBdr>
      </w:pPr>
      <w:r>
        <w:rPr>
          <w:b/>
          <w:color w:val="1F2937"/>
          <w:sz w:val="19"/>
        </w:rPr>
        <w:t>Why the org chart is flat for longer than is comfortable</w:t>
      </w:r>
    </w:p>
    <w:p>
      <w:pPr>
        <w:spacing w:before="0" w:after="160" w:line="264" w:lineRule="auto"/>
        <w:ind w:left="227"/>
        <w:shd w:val="clear" w:fill="F6F7F9"/>
        <w:pBdr>
          <w:left w:val="single" w:sz="18" w:space="8" w:color="9CA3AF"/>
        </w:pBdr>
      </w:pPr>
      <w:r>
        <w:rPr>
          <w:b w:val="0"/>
          <w:color w:val="1F2937"/>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pPr>
        <w:spacing w:after="120" w:before="0"/>
      </w:pPr>
    </w:p>
    <w:p>
      <w:pPr>
        <w:pStyle w:val="Heading3"/>
        <w:keepNext/>
        <w:spacing w:before="200" w:after="100"/>
      </w:pPr>
      <w:r>
        <w:rPr>
          <w:b/>
          <w:color w:val="6B7280"/>
          <w:sz w:val="22"/>
        </w:rPr>
        <w:t>6.2 Job descriptions</w:t>
      </w:r>
    </w:p>
    <w:p>
      <w:pPr>
        <w:spacing w:after="140" w:line="276" w:lineRule="auto"/>
        <w:jc w:val="both"/>
      </w:pPr>
      <w:r>
        <w:rPr>
          <w:b w:val="0"/>
          <w:color w:val="1F2937"/>
          <w:sz w:val="20"/>
        </w:rPr>
        <w:t xml:space="preserve">Roles are listed in hiring order. Gross and loaded costs reflect Spanish employer social security at </w:t>
      </w:r>
      <w:r>
        <w:rPr>
          <w:b/>
          <w:color w:val="1F2937"/>
          <w:sz w:val="20"/>
        </w:rPr>
        <w:t>~30–32%</w:t>
      </w:r>
      <w:r>
        <w:rPr>
          <w:b w:val="0"/>
          <w:color w:val="1F2937"/>
          <w:sz w:val="20"/>
        </w:rPr>
        <w:t xml:space="preserve"> on top of gross.</w:t>
      </w:r>
    </w:p>
    <w:p>
      <w:pPr>
        <w:pStyle w:val="Heading4"/>
        <w:keepNext/>
        <w:spacing w:before="200" w:after="100"/>
      </w:pPr>
      <w:r>
        <w:rPr>
          <w:b/>
          <w:color w:val="6B7280"/>
          <w:sz w:val="20"/>
        </w:rPr>
        <w:t>Founder / CEO — Y1</w:t>
      </w:r>
    </w:p>
    <w:p>
      <w:pPr>
        <w:spacing w:after="140" w:line="276" w:lineRule="auto"/>
        <w:jc w:val="both"/>
      </w:pPr>
      <w:r>
        <w:rPr>
          <w:b/>
          <w:color w:val="1F2937"/>
          <w:sz w:val="20"/>
        </w:rPr>
        <w:t>Gross €0 → €45k · Loaded €0 → €59k</w:t>
      </w:r>
      <w:r>
        <w:rPr>
          <w:b w:val="0"/>
          <w:color w:val="1F2937"/>
          <w:sz w:val="20"/>
        </w:rPr>
        <w:t xml:space="preserve"> Unpaid in Y1; the opportunity cost is modelled explicitly rather than hidden. Owns strategy, fundraising, the anchor-athlete relationship and the sponsor pipeline until a BD hire exists. Writes code in Y1–Y2. </w:t>
      </w:r>
      <w:r>
        <w:rPr>
          <w:b w:val="0"/>
          <w:i/>
          <w:color w:val="1F2937"/>
          <w:sz w:val="20"/>
        </w:rPr>
        <w:t>Requires:</w:t>
      </w:r>
      <w:r>
        <w:rPr>
          <w:b w:val="0"/>
          <w:color w:val="1F2937"/>
          <w:sz w:val="20"/>
        </w:rPr>
        <w:t xml:space="preserve"> the venture's core insight, and enough technical depth to ship.</w:t>
      </w:r>
    </w:p>
    <w:p>
      <w:pPr>
        <w:pStyle w:val="Heading4"/>
        <w:keepNext/>
        <w:spacing w:before="200" w:after="100"/>
      </w:pPr>
      <w:r>
        <w:rPr>
          <w:b/>
          <w:color w:val="6B7280"/>
          <w:sz w:val="20"/>
        </w:rPr>
        <w:t>Senior engineer — Y2</w:t>
      </w:r>
    </w:p>
    <w:p>
      <w:pPr>
        <w:spacing w:after="140" w:line="276" w:lineRule="auto"/>
        <w:jc w:val="both"/>
      </w:pPr>
      <w:r>
        <w:rPr>
          <w:b/>
          <w:color w:val="1F2937"/>
          <w:sz w:val="20"/>
        </w:rPr>
        <w:t>Gross €55k · Loaded €72k</w:t>
      </w:r>
      <w:r>
        <w:rPr>
          <w:b w:val="0"/>
          <w:color w:val="1F2937"/>
          <w:sz w:val="20"/>
        </w:rPr>
        <w:t xml:space="preserve"> Owns the platform end to end: API, data model, the analytics engine, deployment. Second pair of hands on a codebase that already exists and already has a test suite running on two databases. </w:t>
      </w:r>
      <w:r>
        <w:rPr>
          <w:b w:val="0"/>
          <w:i/>
          <w:color w:val="1F2937"/>
          <w:sz w:val="20"/>
        </w:rPr>
        <w:t>Requires:</w:t>
      </w:r>
      <w:r>
        <w:rPr>
          <w:b w:val="0"/>
          <w:color w:val="1F2937"/>
          <w:sz w:val="20"/>
        </w:rPr>
        <w:t xml:space="preserve"> Python/TypeScript, Postgres, cloud deployment. Payments integration experience is the single most valuable specialism at this stage.</w:t>
      </w:r>
    </w:p>
    <w:p>
      <w:pPr>
        <w:pStyle w:val="Heading4"/>
        <w:keepNext/>
        <w:spacing w:before="200" w:after="100"/>
      </w:pPr>
      <w:r>
        <w:rPr>
          <w:b/>
          <w:color w:val="6B7280"/>
          <w:sz w:val="20"/>
        </w:rPr>
        <w:t>BD / partnerships — Y2</w:t>
      </w:r>
    </w:p>
    <w:p>
      <w:pPr>
        <w:spacing w:after="140" w:line="276" w:lineRule="auto"/>
        <w:jc w:val="both"/>
      </w:pPr>
      <w:r>
        <w:rPr>
          <w:b/>
          <w:color w:val="1F2937"/>
          <w:sz w:val="20"/>
        </w:rPr>
        <w:t>Gross €38k + commission · Loaded €50k+</w:t>
      </w:r>
      <w:r>
        <w:rPr>
          <w:b w:val="0"/>
          <w:color w:val="1F2937"/>
          <w:sz w:val="20"/>
        </w:rPr>
        <w:t xml:space="preserve"> Opens the club channel and the first sponsor accounts. Commission-weighted because the role is measurable and the early pipeline is the company's riskiest unknown after fan churn. </w:t>
      </w:r>
      <w:r>
        <w:rPr>
          <w:b w:val="0"/>
          <w:i/>
          <w:color w:val="1F2937"/>
          <w:sz w:val="20"/>
        </w:rPr>
        <w:t>Requires:</w:t>
      </w:r>
      <w:r>
        <w:rPr>
          <w:b w:val="0"/>
          <w:color w:val="1F2937"/>
          <w:sz w:val="20"/>
        </w:rPr>
        <w:t xml:space="preserve"> Spanish sports ecosystem relationships. Federation or club-side experience preferred over agency experience.</w:t>
      </w:r>
    </w:p>
    <w:p>
      <w:pPr>
        <w:pStyle w:val="Heading4"/>
        <w:keepNext/>
        <w:spacing w:before="200" w:after="100"/>
      </w:pPr>
      <w:r>
        <w:rPr>
          <w:b/>
          <w:color w:val="6B7280"/>
          <w:sz w:val="20"/>
        </w:rPr>
        <w:t>Athlete success — Y3</w:t>
      </w:r>
    </w:p>
    <w:p>
      <w:pPr>
        <w:spacing w:after="140" w:line="276" w:lineRule="auto"/>
        <w:jc w:val="both"/>
      </w:pPr>
      <w:r>
        <w:rPr>
          <w:b/>
          <w:color w:val="1F2937"/>
          <w:sz w:val="20"/>
        </w:rPr>
        <w:t>Gross €30k · Loaded €39k</w:t>
      </w:r>
      <w:r>
        <w:rPr>
          <w:b w:val="0"/>
          <w:color w:val="1F2937"/>
          <w:sz w:val="20"/>
        </w:rPr>
        <w:t xml:space="preserve"> Onboards admitted athletes, coaches content strategy, holds retention. The counterpart to BD on the supply side, and the role closest to the churn assumption the whole plan rests on. </w:t>
      </w:r>
      <w:r>
        <w:rPr>
          <w:b w:val="0"/>
          <w:i/>
          <w:color w:val="1F2937"/>
          <w:sz w:val="20"/>
        </w:rPr>
        <w:t>Requires:</w:t>
      </w:r>
      <w:r>
        <w:rPr>
          <w:b w:val="0"/>
          <w:color w:val="1F2937"/>
          <w:sz w:val="20"/>
        </w:rPr>
        <w:t xml:space="preserve"> credibility with athletes. Competitive background strongly preferred.</w:t>
      </w:r>
    </w:p>
    <w:p>
      <w:pPr>
        <w:pStyle w:val="Heading4"/>
        <w:keepNext/>
        <w:spacing w:before="200" w:after="100"/>
      </w:pPr>
      <w:r>
        <w:rPr>
          <w:b/>
          <w:color w:val="6B7280"/>
          <w:sz w:val="20"/>
        </w:rPr>
        <w:t>Content moderation lead — Y3</w:t>
      </w:r>
    </w:p>
    <w:p>
      <w:pPr>
        <w:spacing w:after="140" w:line="276" w:lineRule="auto"/>
        <w:jc w:val="both"/>
      </w:pPr>
      <w:r>
        <w:rPr>
          <w:b/>
          <w:color w:val="1F2937"/>
          <w:sz w:val="20"/>
        </w:rPr>
        <w:t>Gross €34k · Loaded €45k</w:t>
      </w:r>
      <w:r>
        <w:rPr>
          <w:b w:val="0"/>
          <w:color w:val="1F2937"/>
          <w:sz w:val="20"/>
        </w:rPr>
        <w:t xml:space="preserve"> Owns the review queue, the trust and safety policy, the age-gate enforcement and the escalation path. Also owns the admission-review service level (&lt; 48 hours). </w:t>
      </w:r>
      <w:r>
        <w:rPr>
          <w:b w:val="0"/>
          <w:i/>
          <w:color w:val="1F2937"/>
          <w:sz w:val="20"/>
        </w:rPr>
        <w:t>Requires:</w:t>
      </w:r>
      <w:r>
        <w:rPr>
          <w:b w:val="0"/>
          <w:color w:val="1F2937"/>
          <w:sz w:val="20"/>
        </w:rPr>
        <w:t xml:space="preserve"> trust and safety experience on a UGC platform; judgement under ambiguity.</w:t>
      </w:r>
    </w:p>
    <w:p>
      <w:pPr>
        <w:pStyle w:val="Heading4"/>
        <w:keepNext/>
        <w:spacing w:before="200" w:after="100"/>
      </w:pPr>
      <w:r>
        <w:rPr>
          <w:b/>
          <w:color w:val="6B7280"/>
          <w:sz w:val="20"/>
        </w:rPr>
        <w:t>Finance / operations — Y4</w:t>
      </w:r>
    </w:p>
    <w:p>
      <w:pPr>
        <w:spacing w:after="140" w:line="276" w:lineRule="auto"/>
        <w:jc w:val="both"/>
      </w:pPr>
      <w:r>
        <w:rPr>
          <w:b/>
          <w:color w:val="1F2937"/>
          <w:sz w:val="20"/>
        </w:rPr>
        <w:t>Gross €42k · Loaded €55k</w:t>
      </w:r>
      <w:r>
        <w:rPr>
          <w:b w:val="0"/>
          <w:color w:val="1F2937"/>
          <w:sz w:val="20"/>
        </w:rPr>
        <w:t xml:space="preserve"> Payouts, reconciliation, VAT across markets, investor reporting, the working capital cycle. The first hire whose absence would become a control weakness rather than a workload problem. </w:t>
      </w:r>
      <w:r>
        <w:rPr>
          <w:b w:val="0"/>
          <w:i/>
          <w:color w:val="1F2937"/>
          <w:sz w:val="20"/>
        </w:rPr>
        <w:t>Requires:</w:t>
      </w:r>
      <w:r>
        <w:rPr>
          <w:b w:val="0"/>
          <w:color w:val="1F2937"/>
          <w:sz w:val="20"/>
        </w:rPr>
        <w:t xml:space="preserve"> multi-jurisdiction VAT, marketplace payment flows.</w:t>
      </w:r>
    </w:p>
    <w:p>
      <w:pPr>
        <w:pStyle w:val="Heading4"/>
        <w:keepNext/>
        <w:spacing w:before="200" w:after="100"/>
      </w:pPr>
      <w:r>
        <w:rPr>
          <w:b/>
          <w:color w:val="6B7280"/>
          <w:sz w:val="20"/>
        </w:rPr>
        <w:t>Data protection officer — Y3 fractional → Y5 hired</w:t>
      </w:r>
    </w:p>
    <w:p>
      <w:pPr>
        <w:spacing w:after="140" w:line="276" w:lineRule="auto"/>
        <w:jc w:val="both"/>
      </w:pPr>
      <w:r>
        <w:rPr>
          <w:b/>
          <w:color w:val="1F2937"/>
          <w:sz w:val="20"/>
        </w:rPr>
        <w:t>Fractional €18k → Hired gross €60k / loaded €79k</w:t>
      </w:r>
      <w:r>
        <w:rPr>
          <w:b w:val="0"/>
          <w:color w:val="1F2937"/>
          <w:sz w:val="20"/>
        </w:rPr>
        <w:t xml:space="preserve"> GDPR Article 37 exposure arrives with scale, not with launch. Fractional until the athlete base and the media pipeline justify a full-time appointment. </w:t>
      </w:r>
      <w:r>
        <w:rPr>
          <w:b w:val="0"/>
          <w:i/>
          <w:color w:val="1F2937"/>
          <w:sz w:val="20"/>
        </w:rPr>
        <w:t>Requires:</w:t>
      </w:r>
      <w:r>
        <w:rPr>
          <w:b w:val="0"/>
          <w:color w:val="1F2937"/>
          <w:sz w:val="20"/>
        </w:rPr>
        <w:t xml:space="preserve"> GDPR practice, ideally with platform or minors experience given the 16–18 age model.</w:t>
      </w:r>
    </w:p>
    <w:p>
      <w:pPr>
        <w:spacing w:after="120" w:before="0"/>
      </w:pPr>
    </w:p>
    <w:p>
      <w:pPr>
        <w:pStyle w:val="Heading3"/>
        <w:keepNext/>
        <w:spacing w:before="200" w:after="100"/>
      </w:pPr>
      <w:r>
        <w:rPr>
          <w:b/>
          <w:color w:val="6B7280"/>
          <w:sz w:val="22"/>
        </w:rPr>
        <w:t>6.3 HR policies</w:t>
      </w:r>
    </w:p>
    <w:p>
      <w:pPr>
        <w:pStyle w:val="Heading4"/>
        <w:keepNext/>
        <w:spacing w:before="200" w:after="100"/>
      </w:pPr>
      <w:r>
        <w:rPr>
          <w:b/>
          <w:color w:val="6B7280"/>
          <w:sz w:val="20"/>
        </w:rPr>
        <w:t>Selection</w:t>
      </w:r>
    </w:p>
    <w:p>
      <w:pPr>
        <w:spacing w:after="140" w:line="276" w:lineRule="auto"/>
        <w:jc w:val="both"/>
      </w:pPr>
      <w:r>
        <w:rPr>
          <w:b/>
          <w:color w:val="1F2937"/>
          <w:sz w:val="20"/>
        </w:rPr>
        <w:t>Hire for the constraint, not for the org chart.</w:t>
      </w:r>
      <w:r>
        <w:rPr>
          <w:b w:val="0"/>
          <w:color w:val="1F2937"/>
          <w:sz w:val="20"/>
        </w:rPr>
        <w:t xml:space="preserve"> Every role above exists because a specific bottleneck arrives at a specific time; none is a "nice-to-have at this stage" hire.</w:t>
      </w:r>
    </w:p>
    <w:p>
      <w:pPr>
        <w:pStyle w:val="ListBullet"/>
        <w:spacing w:after="60" w:line="264" w:lineRule="auto"/>
        <w:ind w:left="340"/>
      </w:pPr>
      <w:r>
        <w:rPr>
          <w:b/>
          <w:color w:val="1F2937"/>
          <w:sz w:val="20"/>
        </w:rPr>
        <w:t>Structured, evidence-based process.</w:t>
      </w:r>
      <w:r>
        <w:rPr>
          <w:b w:val="0"/>
          <w:color w:val="1F2937"/>
          <w:sz w:val="20"/>
        </w:rPr>
        <w:t xml:space="preserve"> A work sample for every technical role: a real pull request against a scoped issue, paid at market rate. Consistent with a product whose own admission gate refuses to accept self-verification.</w:t>
      </w:r>
    </w:p>
    <w:p>
      <w:pPr>
        <w:pStyle w:val="ListBullet"/>
        <w:spacing w:after="60" w:line="264" w:lineRule="auto"/>
        <w:ind w:left="340"/>
      </w:pPr>
      <w:r>
        <w:rPr>
          <w:b/>
          <w:color w:val="1F2937"/>
          <w:sz w:val="20"/>
        </w:rPr>
        <w:t>Two-stage reference check</w:t>
      </w:r>
      <w:r>
        <w:rPr>
          <w:b w:val="0"/>
          <w:color w:val="1F2937"/>
          <w:sz w:val="20"/>
        </w:rPr>
        <w:t xml:space="preserve"> for the athlete-facing roles, because those relationships are the asset.</w:t>
      </w:r>
    </w:p>
    <w:p>
      <w:pPr>
        <w:pStyle w:val="ListBullet"/>
        <w:spacing w:after="60" w:line="264" w:lineRule="auto"/>
        <w:ind w:left="340"/>
      </w:pPr>
      <w:r>
        <w:rPr>
          <w:b/>
          <w:color w:val="1F2937"/>
          <w:sz w:val="20"/>
        </w:rPr>
        <w:t>Non-discrimination.</w:t>
      </w:r>
      <w:r>
        <w:rPr>
          <w:b w:val="0"/>
          <w:color w:val="1F2937"/>
          <w:sz w:val="20"/>
        </w:rPr>
        <w:t xml:space="preserve"> Selection criteria are written before candidates are seen and applied identically. This is both a legal requirement in Spain and a stated commitment (§6.5).</w:t>
      </w:r>
    </w:p>
    <w:p>
      <w:pPr>
        <w:pStyle w:val="Heading4"/>
        <w:keepNext/>
        <w:spacing w:before="200" w:after="100"/>
      </w:pPr>
      <w:r>
        <w:rPr>
          <w:b/>
          <w:color w:val="6B7280"/>
          <w:sz w:val="20"/>
        </w:rPr>
        <w:t>Management</w:t>
      </w:r>
    </w:p>
    <w:p>
      <w:pPr>
        <w:pStyle w:val="ListBullet"/>
        <w:spacing w:after="60" w:line="264" w:lineRule="auto"/>
        <w:ind w:left="340"/>
      </w:pPr>
      <w:r>
        <w:rPr>
          <w:b/>
          <w:color w:val="1F2937"/>
          <w:sz w:val="20"/>
        </w:rPr>
        <w:t>Remote-first, asynchronous by default.</w:t>
      </w:r>
      <w:r>
        <w:rPr>
          <w:b w:val="0"/>
          <w:color w:val="1F2937"/>
          <w:sz w:val="20"/>
        </w:rPr>
        <w:t xml:space="preserve"> The company is distributed from Y1 and hires from a wider pool than Barcelona from Y4.</w:t>
      </w:r>
    </w:p>
    <w:p>
      <w:pPr>
        <w:pStyle w:val="ListBullet"/>
        <w:spacing w:after="60" w:line="264" w:lineRule="auto"/>
        <w:ind w:left="340"/>
      </w:pPr>
      <w:r>
        <w:rPr>
          <w:b/>
          <w:color w:val="1F2937"/>
          <w:sz w:val="20"/>
        </w:rPr>
        <w:t>Quarterly objectives tied to the gates</w:t>
      </w:r>
      <w:r>
        <w:rPr>
          <w:b w:val="0"/>
          <w:color w:val="1F2937"/>
          <w:sz w:val="20"/>
        </w:rPr>
        <w:t xml:space="preserve">, not to the calendar. The pre-seed, seed and Series A gates in </w:t>
      </w:r>
      <w:r>
        <w:rPr>
          <w:b w:val="0"/>
          <w:color w:val="1F2937"/>
          <w:sz w:val="20"/>
        </w:rPr>
        <w:t>04</w:t>
      </w:r>
      <w:r>
        <w:rPr>
          <w:b w:val="0"/>
          <w:color w:val="1F2937"/>
          <w:sz w:val="20"/>
        </w:rPr>
        <w:t xml:space="preserve"> are evidence thresholds; team objectives are the components of those thresholds.</w:t>
      </w:r>
    </w:p>
    <w:p>
      <w:pPr>
        <w:pStyle w:val="ListBullet"/>
        <w:spacing w:after="60" w:line="264" w:lineRule="auto"/>
        <w:ind w:left="340"/>
      </w:pPr>
      <w:r>
        <w:rPr>
          <w:b/>
          <w:color w:val="1F2937"/>
          <w:sz w:val="20"/>
        </w:rPr>
        <w:t>One-to-ones fortnightly, written.</w:t>
      </w:r>
      <w:r>
        <w:rPr>
          <w:b w:val="0"/>
          <w:color w:val="1F2937"/>
          <w:sz w:val="20"/>
        </w:rPr>
        <w:t xml:space="preserve"> Small teams lose context faster than they lose alignment.</w:t>
      </w:r>
    </w:p>
    <w:p>
      <w:pPr>
        <w:pStyle w:val="Heading4"/>
        <w:keepNext/>
        <w:spacing w:before="200" w:after="100"/>
      </w:pPr>
      <w:r>
        <w:rPr>
          <w:b/>
          <w:color w:val="6B7280"/>
          <w:sz w:val="20"/>
        </w:rPr>
        <w:t>Compensation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Element</w:t>
            </w:r>
          </w:p>
        </w:tc>
        <w:tc>
          <w:tcPr>
            <w:tcW w:type="dxa" w:w="4536"/>
            <w:shd w:val="clear" w:fill="EFF1F3"/>
          </w:tcPr>
          <w:p>
            <w:pPr>
              <w:spacing w:after="40" w:before="40"/>
            </w:pPr>
            <w:r/>
            <w:r>
              <w:rPr>
                <w:b/>
                <w:color w:val="1F2937"/>
                <w:sz w:val="17"/>
              </w:rPr>
              <w:t>Policy</w:t>
            </w:r>
          </w:p>
        </w:tc>
      </w:tr>
      <w:tr>
        <w:tc>
          <w:tcPr>
            <w:tcW w:type="dxa" w:w="4536"/>
          </w:tcPr>
          <w:p>
            <w:pPr>
              <w:spacing w:after="40" w:before="40"/>
            </w:pPr>
            <w:r/>
            <w:r>
              <w:rPr>
                <w:b/>
                <w:color w:val="1F2937"/>
                <w:sz w:val="17"/>
              </w:rPr>
              <w:t>Base</w:t>
            </w:r>
          </w:p>
        </w:tc>
        <w:tc>
          <w:tcPr>
            <w:tcW w:type="dxa" w:w="4536"/>
          </w:tcPr>
          <w:p>
            <w:pPr>
              <w:spacing w:after="40" w:before="40"/>
            </w:pPr>
            <w:r/>
            <w:r>
              <w:rPr>
                <w:b w:val="0"/>
                <w:color w:val="1F2937"/>
                <w:sz w:val="17"/>
              </w:rPr>
              <w:t>Benchmarked to Barcelona market, at or slightly below median, with equity making up the difference</w:t>
            </w:r>
          </w:p>
        </w:tc>
      </w:tr>
      <w:tr>
        <w:tc>
          <w:tcPr>
            <w:tcW w:type="dxa" w:w="4536"/>
          </w:tcPr>
          <w:p>
            <w:pPr>
              <w:spacing w:after="40" w:before="40"/>
            </w:pPr>
            <w:r/>
            <w:r>
              <w:rPr>
                <w:b/>
                <w:color w:val="1F2937"/>
                <w:sz w:val="17"/>
              </w:rPr>
              <w:t>Employer cost</w:t>
            </w:r>
          </w:p>
        </w:tc>
        <w:tc>
          <w:tcPr>
            <w:tcW w:type="dxa" w:w="4536"/>
          </w:tcPr>
          <w:p>
            <w:pPr>
              <w:spacing w:after="40" w:before="40"/>
            </w:pPr>
            <w:r/>
            <w:r>
              <w:rPr>
                <w:b w:val="0"/>
                <w:color w:val="1F2937"/>
                <w:sz w:val="17"/>
              </w:rPr>
              <w:t>Spanish social security at ~30–32%; every figure in the plan is loaded, not gross</w:t>
            </w:r>
          </w:p>
        </w:tc>
      </w:tr>
      <w:tr>
        <w:tc>
          <w:tcPr>
            <w:tcW w:type="dxa" w:w="4536"/>
          </w:tcPr>
          <w:p>
            <w:pPr>
              <w:spacing w:after="40" w:before="40"/>
            </w:pPr>
            <w:r/>
            <w:r>
              <w:rPr>
                <w:b/>
                <w:color w:val="1F2937"/>
                <w:sz w:val="17"/>
              </w:rPr>
              <w:t>Equity</w:t>
            </w:r>
          </w:p>
        </w:tc>
        <w:tc>
          <w:tcPr>
            <w:tcW w:type="dxa" w:w="4536"/>
          </w:tcPr>
          <w:p>
            <w:pPr>
              <w:spacing w:after="40" w:before="40"/>
            </w:pPr>
            <w:r/>
            <w:r>
              <w:rPr>
                <w:b w:val="0"/>
                <w:color w:val="1F2937"/>
                <w:sz w:val="17"/>
              </w:rPr>
              <w:t xml:space="preserve">ESOP topped to </w:t>
            </w:r>
            <w:r>
              <w:rPr>
                <w:b/>
                <w:color w:val="1F2937"/>
                <w:sz w:val="17"/>
              </w:rPr>
              <w:t>10%</w:t>
            </w:r>
            <w:r>
              <w:rPr>
                <w:b w:val="0"/>
                <w:color w:val="1F2937"/>
                <w:sz w:val="17"/>
              </w:rPr>
              <w:t xml:space="preserve"> by the Series A. All employees participate; four-year vesting, one-year cliff</w:t>
            </w:r>
          </w:p>
        </w:tc>
      </w:tr>
      <w:tr>
        <w:tc>
          <w:tcPr>
            <w:tcW w:type="dxa" w:w="4536"/>
          </w:tcPr>
          <w:p>
            <w:pPr>
              <w:spacing w:after="40" w:before="40"/>
            </w:pPr>
            <w:r/>
            <w:r>
              <w:rPr>
                <w:b/>
                <w:color w:val="1F2937"/>
                <w:sz w:val="17"/>
              </w:rPr>
              <w:t>Commission</w:t>
            </w:r>
          </w:p>
        </w:tc>
        <w:tc>
          <w:tcPr>
            <w:tcW w:type="dxa" w:w="4536"/>
          </w:tcPr>
          <w:p>
            <w:pPr>
              <w:spacing w:after="40" w:before="40"/>
            </w:pPr>
            <w:r/>
            <w:r>
              <w:rPr>
                <w:b w:val="0"/>
                <w:color w:val="1F2937"/>
                <w:sz w:val="17"/>
              </w:rPr>
              <w:t>BD only, and only on closed sponsorship revenue</w:t>
            </w:r>
          </w:p>
        </w:tc>
      </w:tr>
      <w:tr>
        <w:tc>
          <w:tcPr>
            <w:tcW w:type="dxa" w:w="4536"/>
          </w:tcPr>
          <w:p>
            <w:pPr>
              <w:spacing w:after="40" w:before="40"/>
            </w:pPr>
            <w:r/>
            <w:r>
              <w:rPr>
                <w:b/>
                <w:color w:val="1F2937"/>
                <w:sz w:val="17"/>
              </w:rPr>
              <w:t>Relocation</w:t>
            </w:r>
          </w:p>
        </w:tc>
        <w:tc>
          <w:tcPr>
            <w:tcW w:type="dxa" w:w="4536"/>
          </w:tcPr>
          <w:p>
            <w:pPr>
              <w:spacing w:after="40" w:before="40"/>
            </w:pPr>
            <w:r/>
            <w:r>
              <w:rPr>
                <w:b w:val="0"/>
                <w:color w:val="1F2937"/>
                <w:sz w:val="17"/>
              </w:rPr>
              <w:t>Beckham Law (24% flat IRPF) actively used for senior hires from Y4</w:t>
            </w:r>
          </w:p>
        </w:tc>
      </w:tr>
      <w:tr>
        <w:tc>
          <w:tcPr>
            <w:tcW w:type="dxa" w:w="4536"/>
          </w:tcPr>
          <w:p>
            <w:pPr>
              <w:spacing w:after="40" w:before="40"/>
            </w:pPr>
            <w:r/>
            <w:r>
              <w:rPr>
                <w:b/>
                <w:color w:val="1F2937"/>
                <w:sz w:val="17"/>
              </w:rPr>
              <w:t>Founder salary</w:t>
            </w:r>
          </w:p>
        </w:tc>
        <w:tc>
          <w:tcPr>
            <w:tcW w:type="dxa" w:w="4536"/>
          </w:tcPr>
          <w:p>
            <w:pPr>
              <w:spacing w:after="40" w:before="40"/>
            </w:pPr>
            <w:r/>
            <w:r>
              <w:rPr>
                <w:b w:val="0"/>
                <w:color w:val="1F2937"/>
                <w:sz w:val="17"/>
              </w:rPr>
              <w:t xml:space="preserve">€0 in Y1, rising to €45k. Deliberately below market; the return is equity, and the opportunity cost is disclosed in </w:t>
            </w:r>
            <w:r>
              <w:rPr>
                <w:b w:val="0"/>
                <w:color w:val="1F2937"/>
                <w:sz w:val="17"/>
              </w:rPr>
              <w:t>04</w:t>
            </w:r>
          </w:p>
        </w:tc>
      </w:tr>
    </w:tbl>
    <w:p>
      <w:pPr>
        <w:spacing w:after="160" w:before="0"/>
      </w:pPr>
    </w:p>
    <w:p>
      <w:pPr>
        <w:keepNext/>
        <w:spacing w:before="160" w:after="20"/>
        <w:ind w:left="227"/>
        <w:shd w:val="clear" w:fill="F6F7F9"/>
        <w:pBdr>
          <w:left w:val="single" w:sz="18" w:space="8" w:color="9CA3AF"/>
        </w:pBdr>
      </w:pPr>
      <w:r>
        <w:rPr>
          <w:b/>
          <w:color w:val="1F2937"/>
          <w:sz w:val="19"/>
        </w:rPr>
        <w:t>Why below-median base with real equity</w:t>
      </w:r>
    </w:p>
    <w:p>
      <w:pPr>
        <w:spacing w:before="0" w:after="160" w:line="264" w:lineRule="auto"/>
        <w:ind w:left="227"/>
        <w:shd w:val="clear" w:fill="F6F7F9"/>
        <w:pBdr>
          <w:left w:val="single" w:sz="18" w:space="8" w:color="9CA3AF"/>
        </w:pBdr>
      </w:pPr>
      <w:r>
        <w:rPr>
          <w:b w:val="0"/>
          <w:color w:val="1F2937"/>
          <w:sz w:val="19"/>
        </w:rPr>
        <w:t>The plan's whole argument is that a small team can reach €10.7M of revenue. If that is true, equity is worth more than the salary gap — and if a candidate does not believe it, they are the wrong hire for a company whose central claim is exactly that.</w:t>
      </w:r>
    </w:p>
    <w:p>
      <w:pPr>
        <w:spacing w:after="120" w:before="0"/>
      </w:pPr>
    </w:p>
    <w:p>
      <w:pPr>
        <w:pStyle w:val="Heading3"/>
        <w:keepNext/>
        <w:spacing w:before="200" w:after="100"/>
      </w:pPr>
      <w:r>
        <w:rPr>
          <w:b/>
          <w:color w:val="6B7280"/>
          <w:sz w:val="22"/>
        </w:rPr>
        <w:t>6.4 Governance structure</w:t>
      </w:r>
    </w:p>
    <w:p>
      <w:pPr>
        <w:pStyle w:val="Heading4"/>
        <w:keepNext/>
        <w:spacing w:before="200" w:after="100"/>
      </w:pPr>
      <w:r>
        <w:rPr>
          <w:b/>
          <w:color w:val="6B7280"/>
          <w:sz w:val="20"/>
        </w:rPr>
        <w:t>Legal form</w:t>
      </w:r>
    </w:p>
    <w:p>
      <w:pPr>
        <w:spacing w:after="140" w:line="276" w:lineRule="auto"/>
        <w:jc w:val="both"/>
      </w:pPr>
      <w:r>
        <w:rPr>
          <w:b/>
          <w:color w:val="1F2937"/>
          <w:sz w:val="20"/>
        </w:rPr>
        <w:t>Sociedad Limitada (S.L.)</w:t>
      </w:r>
      <w:r>
        <w:rPr>
          <w:b w:val="0"/>
          <w:color w:val="1F2937"/>
          <w:sz w:val="20"/>
        </w:rPr>
        <w:t xml:space="preserve">, incorporated in Spain. Rationale and the alternatives considered are in </w:t>
      </w:r>
      <w:r>
        <w:rPr>
          <w:b w:val="0"/>
          <w:color w:val="1F2937"/>
          <w:sz w:val="20"/>
        </w:rPr>
        <w:t>14</w:t>
      </w:r>
      <w:r>
        <w:rPr>
          <w:b w:val="0"/>
          <w:color w:val="1F2937"/>
          <w:sz w:val="20"/>
        </w:rPr>
        <w:t>.</w:t>
      </w:r>
    </w:p>
    <w:p>
      <w:pPr>
        <w:pStyle w:val="Heading4"/>
        <w:keepNext/>
        <w:spacing w:before="200" w:after="100"/>
      </w:pPr>
      <w:r>
        <w:rPr>
          <w:b/>
          <w:color w:val="6B7280"/>
          <w:sz w:val="20"/>
        </w:rPr>
        <w:t>Board composition by stage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Board</w:t>
            </w:r>
          </w:p>
        </w:tc>
        <w:tc>
          <w:tcPr>
            <w:tcW w:type="dxa" w:w="3024"/>
            <w:shd w:val="clear" w:fill="EFF1F3"/>
          </w:tcPr>
          <w:p>
            <w:pPr>
              <w:spacing w:after="40" w:before="40"/>
            </w:pPr>
            <w:r/>
            <w:r>
              <w:rPr>
                <w:b/>
                <w:color w:val="1F2937"/>
                <w:sz w:val="17"/>
              </w:rPr>
              <w:t>Founder control</w:t>
            </w:r>
          </w:p>
        </w:tc>
      </w:tr>
      <w:tr>
        <w:tc>
          <w:tcPr>
            <w:tcW w:type="dxa" w:w="3024"/>
          </w:tcPr>
          <w:p>
            <w:pPr>
              <w:spacing w:after="40" w:before="40"/>
            </w:pPr>
            <w:r/>
            <w:r>
              <w:rPr>
                <w:b w:val="0"/>
                <w:color w:val="1F2937"/>
                <w:sz w:val="17"/>
              </w:rPr>
              <w:t>Pre-incorporation</w:t>
            </w:r>
          </w:p>
        </w:tc>
        <w:tc>
          <w:tcPr>
            <w:tcW w:type="dxa" w:w="3024"/>
          </w:tcPr>
          <w:p>
            <w:pPr>
              <w:spacing w:after="40" w:before="40"/>
            </w:pPr>
            <w:r/>
            <w:r>
              <w:rPr>
                <w:b w:val="0"/>
                <w:color w:val="1F2937"/>
                <w:sz w:val="17"/>
              </w:rPr>
              <w:t>Founder only</w:t>
            </w:r>
          </w:p>
        </w:tc>
        <w:tc>
          <w:tcPr>
            <w:tcW w:type="dxa" w:w="3024"/>
          </w:tcPr>
          <w:p>
            <w:pPr>
              <w:spacing w:after="40" w:before="40"/>
            </w:pPr>
            <w:r/>
            <w:r>
              <w:rPr>
                <w:b w:val="0"/>
                <w:color w:val="1F2937"/>
                <w:sz w:val="17"/>
              </w:rPr>
              <w:t>100%</w:t>
            </w:r>
          </w:p>
        </w:tc>
      </w:tr>
      <w:tr>
        <w:tc>
          <w:tcPr>
            <w:tcW w:type="dxa" w:w="3024"/>
          </w:tcPr>
          <w:p>
            <w:pPr>
              <w:spacing w:after="40" w:before="40"/>
            </w:pPr>
            <w:r/>
            <w:r>
              <w:rPr>
                <w:b/>
                <w:color w:val="1F2937"/>
                <w:sz w:val="17"/>
              </w:rPr>
              <w:t>Pre-seed</w:t>
            </w:r>
            <w:r>
              <w:rPr>
                <w:b w:val="0"/>
                <w:color w:val="1F2937"/>
                <w:sz w:val="17"/>
              </w:rPr>
              <w:t xml:space="preserve"> (€600k)</w:t>
            </w:r>
          </w:p>
        </w:tc>
        <w:tc>
          <w:tcPr>
            <w:tcW w:type="dxa" w:w="3024"/>
          </w:tcPr>
          <w:p>
            <w:pPr>
              <w:spacing w:after="40" w:before="40"/>
            </w:pPr>
            <w:r/>
            <w:r>
              <w:rPr>
                <w:b w:val="0"/>
                <w:color w:val="1F2937"/>
                <w:sz w:val="17"/>
              </w:rPr>
              <w:t>Founder + 1 investor observer</w:t>
            </w:r>
          </w:p>
        </w:tc>
        <w:tc>
          <w:tcPr>
            <w:tcW w:type="dxa" w:w="3024"/>
          </w:tcPr>
          <w:p>
            <w:pPr>
              <w:spacing w:after="40" w:before="40"/>
            </w:pPr>
            <w:r/>
            <w:r>
              <w:rPr>
                <w:b w:val="0"/>
                <w:color w:val="1F2937"/>
                <w:sz w:val="17"/>
              </w:rPr>
              <w:t>79% held after the 2% advisory grant</w:t>
            </w:r>
          </w:p>
        </w:tc>
      </w:tr>
      <w:tr>
        <w:tc>
          <w:tcPr>
            <w:tcW w:type="dxa" w:w="3024"/>
          </w:tcPr>
          <w:p>
            <w:pPr>
              <w:spacing w:after="40" w:before="40"/>
            </w:pPr>
            <w:r/>
            <w:r>
              <w:rPr>
                <w:b/>
                <w:color w:val="1F2937"/>
                <w:sz w:val="17"/>
              </w:rPr>
              <w:t>Seed</w:t>
            </w:r>
            <w:r>
              <w:rPr>
                <w:b w:val="0"/>
                <w:color w:val="1F2937"/>
                <w:sz w:val="17"/>
              </w:rPr>
              <w:t xml:space="preserve"> (€2.0M, optional)</w:t>
            </w:r>
          </w:p>
        </w:tc>
        <w:tc>
          <w:tcPr>
            <w:tcW w:type="dxa" w:w="3024"/>
          </w:tcPr>
          <w:p>
            <w:pPr>
              <w:spacing w:after="40" w:before="40"/>
            </w:pPr>
            <w:r/>
            <w:r>
              <w:rPr>
                <w:b w:val="0"/>
                <w:color w:val="1F2937"/>
                <w:sz w:val="17"/>
              </w:rPr>
              <w:t>Founder + 1 investor director + 1 independent</w:t>
            </w:r>
          </w:p>
        </w:tc>
        <w:tc>
          <w:tcPr>
            <w:tcW w:type="dxa" w:w="3024"/>
          </w:tcPr>
          <w:p>
            <w:pPr>
              <w:spacing w:after="40" w:before="40"/>
            </w:pPr>
            <w:r/>
            <w:r>
              <w:rPr>
                <w:b w:val="0"/>
                <w:color w:val="1F2937"/>
                <w:sz w:val="17"/>
              </w:rPr>
              <w:t>66%</w:t>
            </w:r>
          </w:p>
        </w:tc>
      </w:tr>
      <w:tr>
        <w:tc>
          <w:tcPr>
            <w:tcW w:type="dxa" w:w="3024"/>
          </w:tcPr>
          <w:p>
            <w:pPr>
              <w:spacing w:after="40" w:before="40"/>
            </w:pPr>
            <w:r/>
            <w:r>
              <w:rPr>
                <w:b/>
                <w:color w:val="1F2937"/>
                <w:sz w:val="17"/>
              </w:rPr>
              <w:t>Series A</w:t>
            </w:r>
            <w:r>
              <w:rPr>
                <w:b w:val="0"/>
                <w:color w:val="1F2937"/>
                <w:sz w:val="17"/>
              </w:rPr>
              <w:t xml:space="preserve"> (€8.0M)</w:t>
            </w:r>
          </w:p>
        </w:tc>
        <w:tc>
          <w:tcPr>
            <w:tcW w:type="dxa" w:w="3024"/>
          </w:tcPr>
          <w:p>
            <w:pPr>
              <w:spacing w:after="40" w:before="40"/>
            </w:pPr>
            <w:r/>
            <w:r>
              <w:rPr>
                <w:b w:val="0"/>
                <w:color w:val="1F2937"/>
                <w:sz w:val="17"/>
              </w:rPr>
              <w:t>Founder + 2 investor directors + 1 independent</w:t>
            </w:r>
          </w:p>
        </w:tc>
        <w:tc>
          <w:tcPr>
            <w:tcW w:type="dxa" w:w="3024"/>
          </w:tcPr>
          <w:p>
            <w:pPr>
              <w:spacing w:after="40" w:before="40"/>
            </w:pPr>
            <w:r/>
            <w:r>
              <w:rPr>
                <w:b w:val="0"/>
                <w:color w:val="1F2937"/>
                <w:sz w:val="17"/>
              </w:rPr>
              <w:t>55%</w:t>
            </w:r>
          </w:p>
        </w:tc>
      </w:tr>
      <w:tr>
        <w:tc>
          <w:tcPr>
            <w:tcW w:type="dxa" w:w="3024"/>
          </w:tcPr>
          <w:p>
            <w:pPr>
              <w:spacing w:after="40" w:before="40"/>
            </w:pPr>
            <w:r/>
            <w:r>
              <w:rPr>
                <w:b w:val="0"/>
                <w:color w:val="1F2937"/>
                <w:sz w:val="17"/>
              </w:rPr>
              <w:t>Post-ESOP</w:t>
            </w:r>
          </w:p>
        </w:tc>
        <w:tc>
          <w:tcPr>
            <w:tcW w:type="dxa" w:w="3024"/>
          </w:tcPr>
          <w:p>
            <w:pPr>
              <w:spacing w:after="40" w:before="40"/>
            </w:pPr>
            <w:r/>
            <w:r>
              <w:rPr>
                <w:b w:val="0"/>
                <w:color w:val="1F2937"/>
                <w:sz w:val="17"/>
              </w:rPr>
              <w:t>As above</w:t>
            </w:r>
          </w:p>
        </w:tc>
        <w:tc>
          <w:tcPr>
            <w:tcW w:type="dxa" w:w="3024"/>
          </w:tcPr>
          <w:p>
            <w:pPr>
              <w:spacing w:after="40" w:before="40"/>
            </w:pPr>
            <w:r/>
            <w:r>
              <w:rPr>
                <w:b/>
                <w:color w:val="1F2937"/>
                <w:sz w:val="17"/>
              </w:rPr>
              <w:t>~49%</w:t>
            </w:r>
          </w:p>
        </w:tc>
      </w:tr>
    </w:tbl>
    <w:p>
      <w:pPr>
        <w:spacing w:after="160" w:before="0"/>
      </w:pPr>
    </w:p>
    <w:p>
      <w:pPr>
        <w:pStyle w:val="Heading4"/>
        <w:keepNext/>
        <w:spacing w:before="200" w:after="100"/>
      </w:pPr>
      <w:r>
        <w:rPr>
          <w:b/>
          <w:color w:val="6B7280"/>
          <w:sz w:val="20"/>
        </w:rPr>
        <w:t>Reserved matters</w:t>
      </w:r>
    </w:p>
    <w:p>
      <w:pPr>
        <w:spacing w:after="140" w:line="276" w:lineRule="auto"/>
        <w:jc w:val="both"/>
      </w:pPr>
      <w:r>
        <w:rPr>
          <w:b w:val="0"/>
          <w:color w:val="1F2937"/>
          <w:sz w:val="20"/>
        </w:rPr>
        <w:t xml:space="preserve">From the pre-seed onward, the following require investor consent: new share issuance, sale of the company, changes to the take rate, incurring debt above a threshold, and any change to the athlete age policy. </w:t>
      </w:r>
      <w:r>
        <w:rPr>
          <w:b/>
          <w:color w:val="1F2937"/>
          <w:sz w:val="20"/>
        </w:rPr>
        <w:t>The last one is on the list deliberately</w:t>
      </w:r>
      <w:r>
        <w:rPr>
          <w:b w:val="0"/>
          <w:color w:val="1F2937"/>
          <w:sz w:val="20"/>
        </w:rPr>
        <w:t xml:space="preserve"> — it is the decision most likely to be pressured commercially and least reversible reputationally.</w:t>
      </w:r>
    </w:p>
    <w:p>
      <w:pPr>
        <w:pStyle w:val="Heading4"/>
        <w:keepNext/>
        <w:spacing w:before="200" w:after="100"/>
      </w:pPr>
      <w:r>
        <w:rPr>
          <w:b/>
          <w:color w:val="6B7280"/>
          <w:sz w:val="20"/>
        </w:rPr>
        <w:t>Advisory</w:t>
      </w:r>
    </w:p>
    <w:p>
      <w:pPr>
        <w:spacing w:after="140" w:line="276" w:lineRule="auto"/>
        <w:jc w:val="both"/>
      </w:pPr>
      <w:r>
        <w:rPr>
          <w:b w:val="0"/>
          <w:color w:val="1F2937"/>
          <w:sz w:val="20"/>
        </w:rPr>
        <w:t xml:space="preserve">An </w:t>
      </w:r>
      <w:r>
        <w:rPr>
          <w:b/>
          <w:color w:val="1F2937"/>
          <w:sz w:val="20"/>
        </w:rPr>
        <w:t>advisory grant of 1%</w:t>
      </w:r>
      <w:r>
        <w:rPr>
          <w:b w:val="0"/>
          <w:color w:val="1F2937"/>
          <w:sz w:val="20"/>
        </w:rPr>
        <w:t xml:space="preserve"> is made at the pre-seed, vesting over two years, in line with the 0.5–1.5% range and performance trigger recommended in </w:t>
      </w:r>
      <w:r>
        <w:rPr>
          <w:b w:val="0"/>
          <w:color w:val="1F2937"/>
          <w:sz w:val="20"/>
        </w:rPr>
        <w:t>04</w:t>
      </w:r>
      <w:r>
        <w:rPr>
          <w:b w:val="0"/>
          <w:color w:val="1F2937"/>
          <w:sz w:val="20"/>
        </w:rPr>
        <w:t>. The dilution table above models the 2% ceiling, so the cap table is stated at the conservative end of that range. The intended profile is sports-industry rather than technology: the plan's weakest external dependency is the anchor athlete and the club channel, not the code.</w:t>
      </w:r>
    </w:p>
    <w:p>
      <w:pPr>
        <w:spacing w:after="120" w:before="0"/>
      </w:pPr>
    </w:p>
    <w:p>
      <w:pPr>
        <w:pStyle w:val="Heading3"/>
        <w:keepNext/>
        <w:spacing w:before="200" w:after="100"/>
      </w:pPr>
      <w:r>
        <w:rPr>
          <w:b/>
          <w:color w:val="6B7280"/>
          <w:sz w:val="22"/>
        </w:rPr>
        <w:t>6.5 Sustainability and responsible business</w:t>
      </w:r>
    </w:p>
    <w:p>
      <w:pPr>
        <w:spacing w:after="140" w:line="276" w:lineRule="auto"/>
        <w:jc w:val="both"/>
      </w:pPr>
      <w:r>
        <w:rPr>
          <w:b w:val="0"/>
          <w:i/>
          <w:color w:val="1F2937"/>
          <w:sz w:val="20"/>
        </w:rPr>
        <w:t>Addressing the programme learning objective on the UN Sustainable Development Goals. These are not decorative — each maps to a decision already taken in the plan and visible in the product.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SDG</w:t>
            </w:r>
          </w:p>
        </w:tc>
        <w:tc>
          <w:tcPr>
            <w:tcW w:type="dxa" w:w="3024"/>
            <w:shd w:val="clear" w:fill="EFF1F3"/>
          </w:tcPr>
          <w:p>
            <w:pPr>
              <w:spacing w:after="40" w:before="40"/>
            </w:pPr>
            <w:r/>
            <w:r>
              <w:rPr>
                <w:b/>
                <w:color w:val="1F2937"/>
                <w:sz w:val="17"/>
              </w:rPr>
              <w:t>How the business model addresses it</w:t>
            </w:r>
          </w:p>
        </w:tc>
        <w:tc>
          <w:tcPr>
            <w:tcW w:type="dxa" w:w="3024"/>
            <w:shd w:val="clear" w:fill="EFF1F3"/>
          </w:tcPr>
          <w:p>
            <w:pPr>
              <w:spacing w:after="40" w:before="40"/>
            </w:pPr>
            <w:r/>
            <w:r>
              <w:rPr>
                <w:b/>
                <w:color w:val="1F2937"/>
                <w:sz w:val="17"/>
              </w:rPr>
              <w:t>Where it is decided</w:t>
            </w:r>
          </w:p>
        </w:tc>
      </w:tr>
      <w:tr>
        <w:tc>
          <w:tcPr>
            <w:tcW w:type="dxa" w:w="3024"/>
          </w:tcPr>
          <w:p>
            <w:pPr>
              <w:spacing w:after="40" w:before="40"/>
            </w:pPr>
            <w:r/>
            <w:r>
              <w:rPr>
                <w:b/>
                <w:color w:val="1F2937"/>
                <w:sz w:val="17"/>
              </w:rPr>
              <w:t>8 — Decent Work and Economic Growth</w:t>
            </w:r>
          </w:p>
        </w:tc>
        <w:tc>
          <w:tcPr>
            <w:tcW w:type="dxa" w:w="3024"/>
          </w:tcPr>
          <w:p>
            <w:pPr>
              <w:spacing w:after="40" w:before="40"/>
            </w:pPr>
            <w:r/>
            <w:r>
              <w:rPr>
                <w:b w:val="0"/>
                <w:color w:val="1F2937"/>
                <w:sz w:val="17"/>
              </w:rPr>
              <w:t>The core purpose: creating an income stream for semi-professional athletes who currently have none. A trail runner's alternative to Stride is nothing</w:t>
            </w:r>
          </w:p>
        </w:tc>
        <w:tc>
          <w:tcPr>
            <w:tcW w:type="dxa" w:w="3024"/>
          </w:tcPr>
          <w:p>
            <w:pPr>
              <w:spacing w:after="40" w:before="40"/>
            </w:pPr>
            <w:r/>
            <w:r>
              <w:rPr>
                <w:b w:val="0"/>
                <w:color w:val="1F2937"/>
                <w:sz w:val="17"/>
              </w:rPr>
              <w:t>06</w:t>
            </w:r>
          </w:p>
        </w:tc>
      </w:tr>
      <w:tr>
        <w:tc>
          <w:tcPr>
            <w:tcW w:type="dxa" w:w="3024"/>
          </w:tcPr>
          <w:p>
            <w:pPr>
              <w:spacing w:after="40" w:before="40"/>
            </w:pPr>
            <w:r/>
            <w:r>
              <w:rPr>
                <w:b/>
                <w:color w:val="1F2937"/>
                <w:sz w:val="17"/>
              </w:rPr>
              <w:t>5 — Gender Equality</w:t>
            </w:r>
          </w:p>
        </w:tc>
        <w:tc>
          <w:tcPr>
            <w:tcW w:type="dxa" w:w="3024"/>
          </w:tcPr>
          <w:p>
            <w:pPr>
              <w:spacing w:after="40" w:before="40"/>
            </w:pPr>
            <w:r/>
            <w:r>
              <w:rPr>
                <w:b w:val="0"/>
                <w:color w:val="1F2937"/>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type="dxa" w:w="3024"/>
          </w:tcPr>
          <w:p>
            <w:pPr>
              <w:spacing w:after="40" w:before="40"/>
            </w:pPr>
            <w:r/>
            <w:r>
              <w:rPr>
                <w:b w:val="0"/>
                <w:color w:val="1F2937"/>
                <w:sz w:val="17"/>
              </w:rPr>
              <w:t>11</w:t>
            </w:r>
          </w:p>
        </w:tc>
      </w:tr>
      <w:tr>
        <w:tc>
          <w:tcPr>
            <w:tcW w:type="dxa" w:w="3024"/>
          </w:tcPr>
          <w:p>
            <w:pPr>
              <w:spacing w:after="40" w:before="40"/>
            </w:pPr>
            <w:r/>
            <w:r>
              <w:rPr>
                <w:b/>
                <w:color w:val="1F2937"/>
                <w:sz w:val="17"/>
              </w:rPr>
              <w:t>10 — Reduced Inequalities</w:t>
            </w:r>
          </w:p>
        </w:tc>
        <w:tc>
          <w:tcPr>
            <w:tcW w:type="dxa" w:w="3024"/>
          </w:tcPr>
          <w:p>
            <w:pPr>
              <w:spacing w:after="40" w:before="40"/>
            </w:pPr>
            <w:r/>
            <w:r>
              <w:rPr>
                <w:b w:val="0"/>
                <w:color w:val="1F2937"/>
                <w:sz w:val="17"/>
              </w:rPr>
              <w:t xml:space="preserve">The 15% flat take with </w:t>
            </w:r>
            <w:r>
              <w:rPr>
                <w:b/>
                <w:color w:val="1F2937"/>
                <w:sz w:val="17"/>
              </w:rPr>
              <w:t>no monthly athlete fee</w:t>
            </w:r>
            <w:r>
              <w:rPr>
                <w:b w:val="0"/>
                <w:color w:val="1F2937"/>
                <w:sz w:val="17"/>
              </w:rPr>
              <w:t xml:space="preserve"> means the athlete earning €200 a month pays the same rate as the one earning €5,000. A subscription fee would have been regressive</w:t>
            </w:r>
          </w:p>
        </w:tc>
        <w:tc>
          <w:tcPr>
            <w:tcW w:type="dxa" w:w="3024"/>
          </w:tcPr>
          <w:p>
            <w:pPr>
              <w:spacing w:after="40" w:before="40"/>
            </w:pPr>
            <w:r/>
            <w:r>
              <w:rPr>
                <w:b w:val="0"/>
                <w:color w:val="1F2937"/>
                <w:sz w:val="17"/>
              </w:rPr>
              <w:t>01</w:t>
            </w:r>
          </w:p>
        </w:tc>
      </w:tr>
      <w:tr>
        <w:tc>
          <w:tcPr>
            <w:tcW w:type="dxa" w:w="3024"/>
          </w:tcPr>
          <w:p>
            <w:pPr>
              <w:spacing w:after="40" w:before="40"/>
            </w:pPr>
            <w:r/>
            <w:r>
              <w:rPr>
                <w:b/>
                <w:color w:val="1F2937"/>
                <w:sz w:val="17"/>
              </w:rPr>
              <w:t>16 — Peace, Justice and Strong Institutions</w:t>
            </w:r>
          </w:p>
        </w:tc>
        <w:tc>
          <w:tcPr>
            <w:tcW w:type="dxa" w:w="3024"/>
          </w:tcPr>
          <w:p>
            <w:pPr>
              <w:spacing w:after="40" w:before="40"/>
            </w:pPr>
            <w:r/>
            <w:r>
              <w:rPr>
                <w:b w:val="0"/>
                <w:color w:val="1F2937"/>
                <w:sz w:val="17"/>
              </w:rPr>
              <w:t>Nothing self-verifies. A club above the verification bar still waits for a human; a rejected proof cannot be cleared by re-submitting. Consent is versioned and audited</w:t>
            </w:r>
          </w:p>
        </w:tc>
        <w:tc>
          <w:tcPr>
            <w:tcW w:type="dxa" w:w="3024"/>
          </w:tcPr>
          <w:p>
            <w:pPr>
              <w:spacing w:after="40" w:before="40"/>
            </w:pPr>
            <w:r/>
            <w:r>
              <w:rPr>
                <w:b w:val="0"/>
                <w:color w:val="1F2937"/>
                <w:sz w:val="17"/>
              </w:rPr>
              <w:t>11</w:t>
            </w:r>
          </w:p>
        </w:tc>
      </w:tr>
      <w:tr>
        <w:tc>
          <w:tcPr>
            <w:tcW w:type="dxa" w:w="3024"/>
          </w:tcPr>
          <w:p>
            <w:pPr>
              <w:spacing w:after="40" w:before="40"/>
            </w:pPr>
            <w:r/>
            <w:r>
              <w:rPr>
                <w:b/>
                <w:color w:val="1F2937"/>
                <w:sz w:val="17"/>
              </w:rPr>
              <w:t>12 — Responsible Consumption</w:t>
            </w:r>
          </w:p>
        </w:tc>
        <w:tc>
          <w:tcPr>
            <w:tcW w:type="dxa" w:w="3024"/>
          </w:tcPr>
          <w:p>
            <w:pPr>
              <w:spacing w:after="40" w:before="40"/>
            </w:pPr>
            <w:r/>
            <w:r>
              <w:rPr>
                <w:b w:val="0"/>
                <w:color w:val="1F2937"/>
                <w:sz w:val="17"/>
              </w:rPr>
              <w:t xml:space="preserve">The zero-egress architecture is chosen on cost, and the same decision cuts billed cross-network transfer by an order of magnitude. We do </w:t>
            </w:r>
            <w:r>
              <w:rPr>
                <w:b/>
                <w:color w:val="1F2937"/>
                <w:sz w:val="17"/>
              </w:rPr>
              <w:t>not</w:t>
            </w:r>
            <w:r>
              <w:rPr>
                <w:b w:val="0"/>
                <w:color w:val="1F2937"/>
                <w:sz w:val="17"/>
              </w:rPr>
              <w:t xml:space="preserve"> claim a measured energy saving: the 9.4× in </w:t>
            </w:r>
            <w:r>
              <w:rPr>
                <w:b w:val="0"/>
                <w:color w:val="1F2937"/>
                <w:sz w:val="17"/>
              </w:rPr>
              <w:t>02</w:t>
            </w:r>
            <w:r>
              <w:rPr>
                <w:b w:val="0"/>
                <w:color w:val="1F2937"/>
                <w:sz w:val="17"/>
              </w:rPr>
              <w:t xml:space="preserve"> is a price ratio, and no energy measurement sits behind it</w:t>
            </w:r>
          </w:p>
        </w:tc>
        <w:tc>
          <w:tcPr>
            <w:tcW w:type="dxa" w:w="3024"/>
          </w:tcPr>
          <w:p>
            <w:pPr>
              <w:spacing w:after="40" w:before="40"/>
            </w:pPr>
            <w:r/>
            <w:r>
              <w:rPr>
                <w:b w:val="0"/>
                <w:color w:val="1F2937"/>
                <w:sz w:val="17"/>
              </w:rPr>
              <w:t>02</w:t>
            </w:r>
          </w:p>
        </w:tc>
      </w:tr>
    </w:tbl>
    <w:p>
      <w:pPr>
        <w:spacing w:after="160" w:before="0"/>
      </w:pPr>
    </w:p>
    <w:p>
      <w:pPr>
        <w:spacing w:after="140" w:line="276" w:lineRule="auto"/>
        <w:jc w:val="both"/>
      </w:pPr>
      <w:r>
        <w:rPr>
          <w:b/>
          <w:color w:val="1F2937"/>
          <w:sz w:val="20"/>
        </w:rPr>
        <w:t>Two commitments that cost us money</w:t>
      </w:r>
      <w:r>
        <w:rPr>
          <w:b w:val="0"/>
          <w:color w:val="1F2937"/>
          <w:sz w:val="20"/>
        </w:rPr>
        <w:t>, stated because they are the test of whether the above is real:</w:t>
      </w:r>
    </w:p>
    <w:p>
      <w:pPr>
        <w:pStyle w:val="ListNumber"/>
        <w:spacing w:after="60" w:line="264" w:lineRule="auto"/>
        <w:ind w:left="340"/>
      </w:pPr>
      <w:r>
        <w:rPr>
          <w:b/>
          <w:color w:val="1F2937"/>
          <w:sz w:val="20"/>
        </w:rPr>
        <w:t>18+ for fan subscriptions.</w:t>
      </w:r>
      <w:r>
        <w:rPr>
          <w:b w:val="0"/>
          <w:color w:val="1F2937"/>
          <w:sz w:val="20"/>
        </w:rPr>
        <w:t xml:space="preserve"> This forfeits the 16–17 cohort's fan revenue for a year or two. Adults paying for private access to a minor is a categorically different risk from a sponsor paying for a post, and we treat it that way.</w:t>
      </w:r>
    </w:p>
    <w:p>
      <w:pPr>
        <w:pStyle w:val="ListNumber"/>
        <w:spacing w:after="60" w:line="264" w:lineRule="auto"/>
        <w:ind w:left="340"/>
      </w:pPr>
      <w:r>
        <w:rPr>
          <w:b/>
          <w:color w:val="1F2937"/>
          <w:sz w:val="20"/>
        </w:rPr>
        <w:t>15% flat, no athlete fee.</w:t>
      </w:r>
      <w:r>
        <w:rPr>
          <w:b w:val="0"/>
          <w:color w:val="1F2937"/>
          <w:sz w:val="20"/>
        </w:rPr>
        <w:t xml:space="preserve"> This forfeits </w:t>
      </w:r>
      <w:r>
        <w:rPr>
          <w:b/>
          <w:color w:val="1F2937"/>
          <w:sz w:val="20"/>
        </w:rPr>
        <w:t>€1.6M of Y7 revenue</w:t>
      </w:r>
      <w:r>
        <w:rPr>
          <w:b w:val="0"/>
          <w:color w:val="1F2937"/>
          <w:sz w:val="20"/>
        </w:rPr>
        <w:t xml:space="preserve"> against a 20% take. It buys a pricing argument that survives contact with the exact athlete we target.</w:t>
      </w:r>
    </w:p>
    <w:p>
      <w:pPr>
        <w:spacing w:after="140" w:line="276" w:lineRule="auto"/>
        <w:jc w:val="both"/>
      </w:pPr>
      <w:r>
        <w:rPr>
          <w:b w:val="0"/>
          <w:color w:val="1F2937"/>
          <w:sz w:val="20"/>
        </w:rPr>
        <w:t>Each of these is a decision we would rather explain than have found.</w:t>
      </w:r>
    </w:p>
    <w:p>
      <w:pPr>
        <w:pStyle w:val="Heading1"/>
        <w:keepNext/>
        <w:spacing w:before="320" w:after="100"/>
        <w:pBdr>
          <w:bottom w:val="single" w:sz="6" w:space="8" w:color="D1D5DB"/>
        </w:pBdr>
      </w:pPr>
      <w:r>
        <w:rPr>
          <w:b/>
          <w:color w:val="1F2937"/>
          <w:sz w:val="32"/>
        </w:rPr>
        <w:t>7. Financial plan</w:t>
      </w:r>
    </w:p>
    <w:p>
      <w:pPr>
        <w:spacing w:after="140" w:line="276" w:lineRule="auto"/>
        <w:jc w:val="both"/>
      </w:pPr>
      <w:r>
        <w:rPr>
          <w:b w:val="0"/>
          <w:i/>
          <w:color w:val="1F2937"/>
          <w:sz w:val="20"/>
        </w:rPr>
        <w:t xml:space="preserve">Condensed. The seven-year model, scenarios and full statements are in </w:t>
      </w:r>
      <w:r>
        <w:rPr>
          <w:b w:val="0"/>
          <w:i/>
          <w:color w:val="1F2937"/>
          <w:sz w:val="20"/>
        </w:rPr>
        <w:t>Appendix C</w:t>
      </w:r>
      <w:r>
        <w:rPr>
          <w:b w:val="0"/>
          <w:i/>
          <w:color w:val="1F2937"/>
          <w:sz w:val="20"/>
        </w:rPr>
        <w:t xml:space="preserve">; capital and valuation in </w:t>
      </w:r>
      <w:r>
        <w:rPr>
          <w:b w:val="0"/>
          <w:i/>
          <w:color w:val="1F2937"/>
          <w:sz w:val="20"/>
        </w:rPr>
        <w:t>Appendix D</w:t>
      </w:r>
      <w:r>
        <w:rPr>
          <w:b w:val="0"/>
          <w:i/>
          <w:color w:val="1F2937"/>
          <w:sz w:val="20"/>
        </w:rPr>
        <w:t>.</w:t>
      </w:r>
    </w:p>
    <w:p>
      <w:pPr>
        <w:pStyle w:val="Heading2"/>
        <w:keepNext/>
        <w:spacing w:before="320" w:after="100"/>
      </w:pPr>
      <w:r>
        <w:rPr>
          <w:b/>
          <w:color w:val="1F2937"/>
          <w:sz w:val="25"/>
        </w:rPr>
        <w:t>7.1 Assumptions</w:t>
      </w:r>
    </w:p>
    <w:p>
      <w:pPr>
        <w:spacing w:after="140" w:line="276" w:lineRule="auto"/>
        <w:jc w:val="both"/>
      </w:pPr>
      <w:r>
        <w:rPr>
          <w:b w:val="0"/>
          <w:color w:val="1F2937"/>
          <w:sz w:val="20"/>
        </w:rPr>
        <w:t xml:space="preserve">Every figure in this plan is generated by a Python model and cross-checked against an Excel workbook that reproduces it independently. </w:t>
      </w:r>
      <w:r>
        <w:rPr>
          <w:b/>
          <w:color w:val="1F2937"/>
          <w:sz w:val="20"/>
        </w:rPr>
        <w:t>A consistency guard checks 277 prose claims across 14 documents</w:t>
      </w:r>
      <w:r>
        <w:rPr>
          <w:b w:val="0"/>
          <w:color w:val="1F2937"/>
          <w:sz w:val="20"/>
        </w:rPr>
        <w:t xml:space="preserve"> against the model and fails the build if any figure drifts; a second guard evaluates all 2,520 workbook formulas and requires every variance against the Python model to be zero.</w:t>
      </w:r>
    </w:p>
    <w:p>
      <w:pPr>
        <w:spacing w:after="140" w:line="276" w:lineRule="auto"/>
        <w:jc w:val="both"/>
      </w:pPr>
      <w:r>
        <w:rPr>
          <w:b w:val="0"/>
          <w:color w:val="1F2937"/>
          <w:sz w:val="20"/>
        </w:rPr>
        <w:t>The assumptions that matter most: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Assumption</w:t>
            </w:r>
          </w:p>
        </w:tc>
        <w:tc>
          <w:tcPr>
            <w:tcW w:type="dxa" w:w="3024"/>
            <w:shd w:val="clear" w:fill="EFF1F3"/>
          </w:tcPr>
          <w:p>
            <w:pPr>
              <w:spacing w:after="40" w:before="40"/>
            </w:pPr>
            <w:r/>
            <w:r>
              <w:rPr>
                <w:b/>
                <w:color w:val="1F2937"/>
                <w:sz w:val="17"/>
              </w:rPr>
              <w:t>Value</w:t>
            </w:r>
          </w:p>
        </w:tc>
        <w:tc>
          <w:tcPr>
            <w:tcW w:type="dxa" w:w="3024"/>
            <w:shd w:val="clear" w:fill="EFF1F3"/>
          </w:tcPr>
          <w:p>
            <w:pPr>
              <w:spacing w:after="40" w:before="40"/>
            </w:pPr>
            <w:r/>
            <w:r>
              <w:rPr>
                <w:b/>
                <w:color w:val="1F2937"/>
                <w:sz w:val="17"/>
              </w:rPr>
              <w:t>Confidence</w:t>
            </w:r>
          </w:p>
        </w:tc>
      </w:tr>
      <w:tr>
        <w:tc>
          <w:tcPr>
            <w:tcW w:type="dxa" w:w="3024"/>
          </w:tcPr>
          <w:p>
            <w:pPr>
              <w:spacing w:after="40" w:before="40"/>
            </w:pPr>
            <w:r/>
            <w:r>
              <w:rPr>
                <w:b w:val="0"/>
                <w:color w:val="1F2937"/>
                <w:sz w:val="17"/>
              </w:rPr>
              <w:t>Fan monthly churn, niche</w:t>
            </w:r>
          </w:p>
        </w:tc>
        <w:tc>
          <w:tcPr>
            <w:tcW w:type="dxa" w:w="3024"/>
          </w:tcPr>
          <w:p>
            <w:pPr>
              <w:spacing w:after="40" w:before="40"/>
            </w:pPr>
            <w:r/>
            <w:r>
              <w:rPr>
                <w:b w:val="0"/>
                <w:color w:val="1F2937"/>
                <w:sz w:val="17"/>
              </w:rPr>
              <w:t>9% (45% slower than Patreon benchmark)</w:t>
            </w:r>
          </w:p>
        </w:tc>
        <w:tc>
          <w:tcPr>
            <w:tcW w:type="dxa" w:w="3024"/>
          </w:tcPr>
          <w:p>
            <w:pPr>
              <w:spacing w:after="40" w:before="40"/>
            </w:pPr>
            <w:r/>
            <w:r>
              <w:rPr>
                <w:b/>
                <w:color w:val="1F2937"/>
                <w:sz w:val="17"/>
              </w:rPr>
              <w:t>Low — this is R1</w:t>
            </w:r>
          </w:p>
        </w:tc>
      </w:tr>
      <w:tr>
        <w:tc>
          <w:tcPr>
            <w:tcW w:type="dxa" w:w="3024"/>
          </w:tcPr>
          <w:p>
            <w:pPr>
              <w:spacing w:after="40" w:before="40"/>
            </w:pPr>
            <w:r/>
            <w:r>
              <w:rPr>
                <w:b w:val="0"/>
                <w:color w:val="1F2937"/>
                <w:sz w:val="17"/>
              </w:rPr>
              <w:t>Fans per monetising athlete</w:t>
            </w:r>
          </w:p>
        </w:tc>
        <w:tc>
          <w:tcPr>
            <w:tcW w:type="dxa" w:w="3024"/>
          </w:tcPr>
          <w:p>
            <w:pPr>
              <w:spacing w:after="40" w:before="40"/>
            </w:pPr>
            <w:r/>
            <w:r>
              <w:rPr>
                <w:b w:val="0"/>
                <w:color w:val="1F2937"/>
                <w:sz w:val="17"/>
              </w:rPr>
              <w:t>20 → 41 over ten years</w:t>
            </w:r>
          </w:p>
        </w:tc>
        <w:tc>
          <w:tcPr>
            <w:tcW w:type="dxa" w:w="3024"/>
          </w:tcPr>
          <w:p>
            <w:pPr>
              <w:spacing w:after="40" w:before="40"/>
            </w:pPr>
            <w:r/>
            <w:r>
              <w:rPr>
                <w:b w:val="0"/>
                <w:color w:val="1F2937"/>
                <w:sz w:val="17"/>
              </w:rPr>
              <w:t>Low</w:t>
            </w:r>
          </w:p>
        </w:tc>
      </w:tr>
      <w:tr>
        <w:tc>
          <w:tcPr>
            <w:tcW w:type="dxa" w:w="3024"/>
          </w:tcPr>
          <w:p>
            <w:pPr>
              <w:spacing w:after="40" w:before="40"/>
            </w:pPr>
            <w:r/>
            <w:r>
              <w:rPr>
                <w:b w:val="0"/>
                <w:color w:val="1F2937"/>
                <w:sz w:val="17"/>
              </w:rPr>
              <w:t>Athletes who monetise</w:t>
            </w:r>
          </w:p>
        </w:tc>
        <w:tc>
          <w:tcPr>
            <w:tcW w:type="dxa" w:w="3024"/>
          </w:tcPr>
          <w:p>
            <w:pPr>
              <w:spacing w:after="40" w:before="40"/>
            </w:pPr>
            <w:r/>
            <w:r>
              <w:rPr>
                <w:b w:val="0"/>
                <w:color w:val="1F2937"/>
                <w:sz w:val="17"/>
              </w:rPr>
              <w:t>28% → 55% (niche)</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Fan ARPU</w:t>
            </w:r>
          </w:p>
        </w:tc>
        <w:tc>
          <w:tcPr>
            <w:tcW w:type="dxa" w:w="3024"/>
          </w:tcPr>
          <w:p>
            <w:pPr>
              <w:spacing w:after="40" w:before="40"/>
            </w:pPr>
            <w:r/>
            <w:r>
              <w:rPr>
                <w:b w:val="0"/>
                <w:color w:val="1F2937"/>
                <w:sz w:val="17"/>
              </w:rPr>
              <w:t>€8.00 → €9.50/month, VAT inclusive</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Take rate, fan / sponsorship</w:t>
            </w:r>
          </w:p>
        </w:tc>
        <w:tc>
          <w:tcPr>
            <w:tcW w:type="dxa" w:w="3024"/>
          </w:tcPr>
          <w:p>
            <w:pPr>
              <w:spacing w:after="40" w:before="40"/>
            </w:pPr>
            <w:r/>
            <w:r>
              <w:rPr>
                <w:b w:val="0"/>
                <w:color w:val="1F2937"/>
                <w:sz w:val="17"/>
              </w:rPr>
              <w:t>15% / 10%</w:t>
            </w:r>
          </w:p>
        </w:tc>
        <w:tc>
          <w:tcPr>
            <w:tcW w:type="dxa" w:w="3024"/>
          </w:tcPr>
          <w:p>
            <w:pPr>
              <w:spacing w:after="40" w:before="40"/>
            </w:pPr>
            <w:r/>
            <w:r>
              <w:rPr>
                <w:b w:val="0"/>
                <w:color w:val="1F2937"/>
                <w:sz w:val="17"/>
              </w:rPr>
              <w:t>Set by us</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1.9% + €0.25</w:t>
            </w:r>
          </w:p>
        </w:tc>
        <w:tc>
          <w:tcPr>
            <w:tcW w:type="dxa" w:w="3024"/>
          </w:tcPr>
          <w:p>
            <w:pPr>
              <w:spacing w:after="40" w:before="40"/>
            </w:pPr>
            <w:r/>
            <w:r>
              <w:rPr>
                <w:b w:val="0"/>
                <w:color w:val="1F2937"/>
                <w:sz w:val="17"/>
              </w:rPr>
              <w:t>High — published</w:t>
            </w:r>
          </w:p>
        </w:tc>
      </w:tr>
      <w:tr>
        <w:tc>
          <w:tcPr>
            <w:tcW w:type="dxa" w:w="3024"/>
          </w:tcPr>
          <w:p>
            <w:pPr>
              <w:spacing w:after="40" w:before="40"/>
            </w:pPr>
            <w:r/>
            <w:r>
              <w:rPr>
                <w:b w:val="0"/>
                <w:color w:val="1F2937"/>
                <w:sz w:val="17"/>
              </w:rPr>
              <w:t>VAT on fan subscriptions</w:t>
            </w:r>
          </w:p>
        </w:tc>
        <w:tc>
          <w:tcPr>
            <w:tcW w:type="dxa" w:w="3024"/>
          </w:tcPr>
          <w:p>
            <w:pPr>
              <w:spacing w:after="40" w:before="40"/>
            </w:pPr>
            <w:r/>
            <w:r>
              <w:rPr>
                <w:b w:val="0"/>
                <w:color w:val="1F2937"/>
                <w:sz w:val="17"/>
              </w:rPr>
              <w:t>21% blended</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WACC</w:t>
            </w:r>
          </w:p>
        </w:tc>
        <w:tc>
          <w:tcPr>
            <w:tcW w:type="dxa" w:w="3024"/>
          </w:tcPr>
          <w:p>
            <w:pPr>
              <w:spacing w:after="40" w:before="40"/>
            </w:pPr>
            <w:r/>
            <w:r>
              <w:rPr>
                <w:b w:val="0"/>
                <w:color w:val="1F2937"/>
                <w:sz w:val="17"/>
              </w:rPr>
              <w:t>25%</w:t>
            </w:r>
          </w:p>
        </w:tc>
        <w:tc>
          <w:tcPr>
            <w:tcW w:type="dxa" w:w="3024"/>
          </w:tcPr>
          <w:p>
            <w:pPr>
              <w:spacing w:after="40" w:before="40"/>
            </w:pPr>
            <w:r/>
            <w:r>
              <w:rPr>
                <w:b w:val="0"/>
                <w:color w:val="1F2937"/>
                <w:sz w:val="17"/>
              </w:rPr>
              <w:t>Standard for stage</w:t>
            </w:r>
          </w:p>
        </w:tc>
      </w:tr>
    </w:tbl>
    <w:p>
      <w:pPr>
        <w:spacing w:after="160" w:before="0"/>
      </w:pPr>
    </w:p>
    <w:p>
      <w:pPr>
        <w:pStyle w:val="Heading2"/>
        <w:keepNext/>
        <w:spacing w:before="320" w:after="100"/>
      </w:pPr>
      <w:r>
        <w:rPr>
          <w:b/>
          <w:color w:val="1F2937"/>
          <w:sz w:val="25"/>
        </w:rPr>
        <w:t>7.2 Profit and loss</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color w:val="1F2937"/>
                <w:sz w:val="17"/>
              </w:rPr>
              <w:t>€k</w:t>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Net revenue</w:t>
            </w:r>
          </w:p>
        </w:tc>
        <w:tc>
          <w:tcPr>
            <w:tcW w:type="dxa" w:w="1134"/>
          </w:tcPr>
          <w:p>
            <w:pPr>
              <w:spacing w:after="40" w:before="40"/>
            </w:pPr>
            <w:r/>
            <w:r>
              <w:rPr>
                <w:b w:val="0"/>
                <w:color w:val="1F2937"/>
                <w:sz w:val="17"/>
              </w:rPr>
              <w:t>25</w:t>
            </w:r>
          </w:p>
        </w:tc>
        <w:tc>
          <w:tcPr>
            <w:tcW w:type="dxa" w:w="1134"/>
          </w:tcPr>
          <w:p>
            <w:pPr>
              <w:spacing w:after="40" w:before="40"/>
            </w:pPr>
            <w:r/>
            <w:r>
              <w:rPr>
                <w:b w:val="0"/>
                <w:color w:val="1F2937"/>
                <w:sz w:val="17"/>
              </w:rPr>
              <w:t>134</w:t>
            </w:r>
          </w:p>
        </w:tc>
        <w:tc>
          <w:tcPr>
            <w:tcW w:type="dxa" w:w="1134"/>
          </w:tcPr>
          <w:p>
            <w:pPr>
              <w:spacing w:after="40" w:before="40"/>
            </w:pPr>
            <w:r/>
            <w:r>
              <w:rPr>
                <w:b w:val="0"/>
                <w:color w:val="1F2937"/>
                <w:sz w:val="17"/>
              </w:rPr>
              <w:t>535</w:t>
            </w:r>
          </w:p>
        </w:tc>
        <w:tc>
          <w:tcPr>
            <w:tcW w:type="dxa" w:w="1134"/>
          </w:tcPr>
          <w:p>
            <w:pPr>
              <w:spacing w:after="40" w:before="40"/>
            </w:pPr>
            <w:r/>
            <w:r>
              <w:rPr>
                <w:b w:val="0"/>
                <w:color w:val="1F2937"/>
                <w:sz w:val="17"/>
              </w:rPr>
              <w:t>1,504</w:t>
            </w:r>
          </w:p>
        </w:tc>
        <w:tc>
          <w:tcPr>
            <w:tcW w:type="dxa" w:w="1134"/>
          </w:tcPr>
          <w:p>
            <w:pPr>
              <w:spacing w:after="40" w:before="40"/>
            </w:pPr>
            <w:r/>
            <w:r>
              <w:rPr>
                <w:b w:val="0"/>
                <w:color w:val="1F2937"/>
                <w:sz w:val="17"/>
              </w:rPr>
              <w:t>3,426</w:t>
            </w:r>
          </w:p>
        </w:tc>
        <w:tc>
          <w:tcPr>
            <w:tcW w:type="dxa" w:w="1134"/>
          </w:tcPr>
          <w:p>
            <w:pPr>
              <w:spacing w:after="40" w:before="40"/>
            </w:pPr>
            <w:r/>
            <w:r>
              <w:rPr>
                <w:b w:val="0"/>
                <w:color w:val="1F2937"/>
                <w:sz w:val="17"/>
              </w:rPr>
              <w:t>6,527</w:t>
            </w:r>
          </w:p>
        </w:tc>
        <w:tc>
          <w:tcPr>
            <w:tcW w:type="dxa" w:w="1134"/>
          </w:tcPr>
          <w:p>
            <w:pPr>
              <w:spacing w:after="40" w:before="40"/>
            </w:pPr>
            <w:r/>
            <w:r>
              <w:rPr>
                <w:b w:val="0"/>
                <w:color w:val="1F2937"/>
                <w:sz w:val="17"/>
              </w:rPr>
              <w:t>10,702</w:t>
            </w:r>
          </w:p>
        </w:tc>
      </w:tr>
      <w:tr>
        <w:tc>
          <w:tcPr>
            <w:tcW w:type="dxa" w:w="1134"/>
          </w:tcPr>
          <w:p>
            <w:pPr>
              <w:spacing w:after="40" w:before="40"/>
            </w:pPr>
            <w:r/>
            <w:r>
              <w:rPr>
                <w:b w:val="0"/>
                <w:color w:val="1F2937"/>
                <w:sz w:val="17"/>
              </w:rPr>
              <w:t>Cost of sales</w:t>
            </w:r>
          </w:p>
        </w:tc>
        <w:tc>
          <w:tcPr>
            <w:tcW w:type="dxa" w:w="1134"/>
          </w:tcPr>
          <w:p>
            <w:pPr>
              <w:spacing w:after="40" w:before="40"/>
            </w:pPr>
            <w:r/>
            <w:r>
              <w:rPr>
                <w:b w:val="0"/>
                <w:color w:val="1F2937"/>
                <w:sz w:val="17"/>
              </w:rPr>
              <w:t>13</w:t>
            </w:r>
          </w:p>
        </w:tc>
        <w:tc>
          <w:tcPr>
            <w:tcW w:type="dxa" w:w="1134"/>
          </w:tcPr>
          <w:p>
            <w:pPr>
              <w:spacing w:after="40" w:before="40"/>
            </w:pPr>
            <w:r/>
            <w:r>
              <w:rPr>
                <w:b w:val="0"/>
                <w:color w:val="1F2937"/>
                <w:sz w:val="17"/>
              </w:rPr>
              <w:t>57</w:t>
            </w:r>
          </w:p>
        </w:tc>
        <w:tc>
          <w:tcPr>
            <w:tcW w:type="dxa" w:w="1134"/>
          </w:tcPr>
          <w:p>
            <w:pPr>
              <w:spacing w:after="40" w:before="40"/>
            </w:pPr>
            <w:r/>
            <w:r>
              <w:rPr>
                <w:b w:val="0"/>
                <w:color w:val="1F2937"/>
                <w:sz w:val="17"/>
              </w:rPr>
              <w:t>191</w:t>
            </w:r>
          </w:p>
        </w:tc>
        <w:tc>
          <w:tcPr>
            <w:tcW w:type="dxa" w:w="1134"/>
          </w:tcPr>
          <w:p>
            <w:pPr>
              <w:spacing w:after="40" w:before="40"/>
            </w:pPr>
            <w:r/>
            <w:r>
              <w:rPr>
                <w:b w:val="0"/>
                <w:color w:val="1F2937"/>
                <w:sz w:val="17"/>
              </w:rPr>
              <w:t>503</w:t>
            </w:r>
          </w:p>
        </w:tc>
        <w:tc>
          <w:tcPr>
            <w:tcW w:type="dxa" w:w="1134"/>
          </w:tcPr>
          <w:p>
            <w:pPr>
              <w:spacing w:after="40" w:before="40"/>
            </w:pPr>
            <w:r/>
            <w:r>
              <w:rPr>
                <w:b w:val="0"/>
                <w:color w:val="1F2937"/>
                <w:sz w:val="17"/>
              </w:rPr>
              <w:t>1,098</w:t>
            </w:r>
          </w:p>
        </w:tc>
        <w:tc>
          <w:tcPr>
            <w:tcW w:type="dxa" w:w="1134"/>
          </w:tcPr>
          <w:p>
            <w:pPr>
              <w:spacing w:after="40" w:before="40"/>
            </w:pPr>
            <w:r/>
            <w:r>
              <w:rPr>
                <w:b w:val="0"/>
                <w:color w:val="1F2937"/>
                <w:sz w:val="17"/>
              </w:rPr>
              <w:t>2,008</w:t>
            </w:r>
          </w:p>
        </w:tc>
        <w:tc>
          <w:tcPr>
            <w:tcW w:type="dxa" w:w="1134"/>
          </w:tcPr>
          <w:p>
            <w:pPr>
              <w:spacing w:after="40" w:before="40"/>
            </w:pPr>
            <w:r/>
            <w:r>
              <w:rPr>
                <w:b w:val="0"/>
                <w:color w:val="1F2937"/>
                <w:sz w:val="17"/>
              </w:rPr>
              <w:t>3,213</w:t>
            </w:r>
          </w:p>
        </w:tc>
      </w:tr>
      <w:tr>
        <w:tc>
          <w:tcPr>
            <w:tcW w:type="dxa" w:w="1134"/>
          </w:tcPr>
          <w:p>
            <w:pPr>
              <w:spacing w:after="40" w:before="40"/>
            </w:pPr>
            <w:r/>
            <w:r>
              <w:rPr>
                <w:b/>
                <w:color w:val="1F2937"/>
                <w:sz w:val="17"/>
              </w:rPr>
              <w:t>Gross profit</w:t>
            </w:r>
          </w:p>
        </w:tc>
        <w:tc>
          <w:tcPr>
            <w:tcW w:type="dxa" w:w="1134"/>
          </w:tcPr>
          <w:p>
            <w:pPr>
              <w:spacing w:after="40" w:before="40"/>
            </w:pPr>
            <w:r/>
            <w:r>
              <w:rPr>
                <w:b/>
                <w:color w:val="1F2937"/>
                <w:sz w:val="17"/>
              </w:rPr>
              <w:t>11</w:t>
            </w:r>
          </w:p>
        </w:tc>
        <w:tc>
          <w:tcPr>
            <w:tcW w:type="dxa" w:w="1134"/>
          </w:tcPr>
          <w:p>
            <w:pPr>
              <w:spacing w:after="40" w:before="40"/>
            </w:pPr>
            <w:r/>
            <w:r>
              <w:rPr>
                <w:b/>
                <w:color w:val="1F2937"/>
                <w:sz w:val="17"/>
              </w:rPr>
              <w:t>77</w:t>
            </w:r>
          </w:p>
        </w:tc>
        <w:tc>
          <w:tcPr>
            <w:tcW w:type="dxa" w:w="1134"/>
          </w:tcPr>
          <w:p>
            <w:pPr>
              <w:spacing w:after="40" w:before="40"/>
            </w:pPr>
            <w:r/>
            <w:r>
              <w:rPr>
                <w:b/>
                <w:color w:val="1F2937"/>
                <w:sz w:val="17"/>
              </w:rPr>
              <w:t>344</w:t>
            </w:r>
          </w:p>
        </w:tc>
        <w:tc>
          <w:tcPr>
            <w:tcW w:type="dxa" w:w="1134"/>
          </w:tcPr>
          <w:p>
            <w:pPr>
              <w:spacing w:after="40" w:before="40"/>
            </w:pPr>
            <w:r/>
            <w:r>
              <w:rPr>
                <w:b/>
                <w:color w:val="1F2937"/>
                <w:sz w:val="17"/>
              </w:rPr>
              <w:t>1,001</w:t>
            </w:r>
          </w:p>
        </w:tc>
        <w:tc>
          <w:tcPr>
            <w:tcW w:type="dxa" w:w="1134"/>
          </w:tcPr>
          <w:p>
            <w:pPr>
              <w:spacing w:after="40" w:before="40"/>
            </w:pPr>
            <w:r/>
            <w:r>
              <w:rPr>
                <w:b/>
                <w:color w:val="1F2937"/>
                <w:sz w:val="17"/>
              </w:rPr>
              <w:t>2,328</w:t>
            </w:r>
          </w:p>
        </w:tc>
        <w:tc>
          <w:tcPr>
            <w:tcW w:type="dxa" w:w="1134"/>
          </w:tcPr>
          <w:p>
            <w:pPr>
              <w:spacing w:after="40" w:before="40"/>
            </w:pPr>
            <w:r/>
            <w:r>
              <w:rPr>
                <w:b/>
                <w:color w:val="1F2937"/>
                <w:sz w:val="17"/>
              </w:rPr>
              <w:t>4,519</w:t>
            </w:r>
          </w:p>
        </w:tc>
        <w:tc>
          <w:tcPr>
            <w:tcW w:type="dxa" w:w="1134"/>
          </w:tcPr>
          <w:p>
            <w:pPr>
              <w:spacing w:after="40" w:before="40"/>
            </w:pPr>
            <w:r/>
            <w:r>
              <w:rPr>
                <w:b/>
                <w:color w:val="1F2937"/>
                <w:sz w:val="17"/>
              </w:rPr>
              <w:t>7,489</w:t>
            </w:r>
          </w:p>
        </w:tc>
      </w:tr>
      <w:tr>
        <w:tc>
          <w:tcPr>
            <w:tcW w:type="dxa" w:w="1134"/>
          </w:tcPr>
          <w:p>
            <w:pPr>
              <w:spacing w:after="40" w:before="40"/>
            </w:pPr>
            <w:r/>
            <w:r>
              <w:rPr>
                <w:b w:val="0"/>
                <w:color w:val="1F2937"/>
                <w:sz w:val="17"/>
              </w:rPr>
              <w:t>Operating costs</w:t>
            </w:r>
          </w:p>
        </w:tc>
        <w:tc>
          <w:tcPr>
            <w:tcW w:type="dxa" w:w="1134"/>
          </w:tcPr>
          <w:p>
            <w:pPr>
              <w:spacing w:after="40" w:before="40"/>
            </w:pPr>
            <w:r/>
            <w:r>
              <w:rPr>
                <w:b w:val="0"/>
                <w:color w:val="1F2937"/>
                <w:sz w:val="17"/>
              </w:rPr>
              <w:t>106</w:t>
            </w:r>
          </w:p>
        </w:tc>
        <w:tc>
          <w:tcPr>
            <w:tcW w:type="dxa" w:w="1134"/>
          </w:tcPr>
          <w:p>
            <w:pPr>
              <w:spacing w:after="40" w:before="40"/>
            </w:pPr>
            <w:r/>
            <w:r>
              <w:rPr>
                <w:b w:val="0"/>
                <w:color w:val="1F2937"/>
                <w:sz w:val="17"/>
              </w:rPr>
              <w:t>247</w:t>
            </w:r>
          </w:p>
        </w:tc>
        <w:tc>
          <w:tcPr>
            <w:tcW w:type="dxa" w:w="1134"/>
          </w:tcPr>
          <w:p>
            <w:pPr>
              <w:spacing w:after="40" w:before="40"/>
            </w:pPr>
            <w:r/>
            <w:r>
              <w:rPr>
                <w:b w:val="0"/>
                <w:color w:val="1F2937"/>
                <w:sz w:val="17"/>
              </w:rPr>
              <w:t>572</w:t>
            </w:r>
          </w:p>
        </w:tc>
        <w:tc>
          <w:tcPr>
            <w:tcW w:type="dxa" w:w="1134"/>
          </w:tcPr>
          <w:p>
            <w:pPr>
              <w:spacing w:after="40" w:before="40"/>
            </w:pPr>
            <w:r/>
            <w:r>
              <w:rPr>
                <w:b w:val="0"/>
                <w:color w:val="1F2937"/>
                <w:sz w:val="17"/>
              </w:rPr>
              <w:t>1,174</w:t>
            </w:r>
          </w:p>
        </w:tc>
        <w:tc>
          <w:tcPr>
            <w:tcW w:type="dxa" w:w="1134"/>
          </w:tcPr>
          <w:p>
            <w:pPr>
              <w:spacing w:after="40" w:before="40"/>
            </w:pPr>
            <w:r/>
            <w:r>
              <w:rPr>
                <w:b w:val="0"/>
                <w:color w:val="1F2937"/>
                <w:sz w:val="17"/>
              </w:rPr>
              <w:t>2,049</w:t>
            </w:r>
          </w:p>
        </w:tc>
        <w:tc>
          <w:tcPr>
            <w:tcW w:type="dxa" w:w="1134"/>
          </w:tcPr>
          <w:p>
            <w:pPr>
              <w:spacing w:after="40" w:before="40"/>
            </w:pPr>
            <w:r/>
            <w:r>
              <w:rPr>
                <w:b w:val="0"/>
                <w:color w:val="1F2937"/>
                <w:sz w:val="17"/>
              </w:rPr>
              <w:t>3,080</w:t>
            </w:r>
          </w:p>
        </w:tc>
        <w:tc>
          <w:tcPr>
            <w:tcW w:type="dxa" w:w="1134"/>
          </w:tcPr>
          <w:p>
            <w:pPr>
              <w:spacing w:after="40" w:before="40"/>
            </w:pPr>
            <w:r/>
            <w:r>
              <w:rPr>
                <w:b w:val="0"/>
                <w:color w:val="1F2937"/>
                <w:sz w:val="17"/>
              </w:rPr>
              <w:t>4,370</w:t>
            </w:r>
          </w:p>
        </w:tc>
      </w:tr>
      <w:tr>
        <w:tc>
          <w:tcPr>
            <w:tcW w:type="dxa" w:w="1134"/>
          </w:tcPr>
          <w:p>
            <w:pPr>
              <w:spacing w:after="40" w:before="40"/>
            </w:pPr>
            <w:r/>
            <w:r>
              <w:rPr>
                <w:b/>
                <w:color w:val="1F2937"/>
                <w:sz w:val="17"/>
              </w:rPr>
              <w:t>EBITDA</w:t>
            </w:r>
          </w:p>
        </w:tc>
        <w:tc>
          <w:tcPr>
            <w:tcW w:type="dxa" w:w="1134"/>
          </w:tcPr>
          <w:p>
            <w:pPr>
              <w:spacing w:after="40" w:before="40"/>
            </w:pPr>
            <w:r/>
            <w:r>
              <w:rPr>
                <w:b/>
                <w:color w:val="1F2937"/>
                <w:sz w:val="17"/>
              </w:rPr>
              <w:t>−95</w:t>
            </w:r>
          </w:p>
        </w:tc>
        <w:tc>
          <w:tcPr>
            <w:tcW w:type="dxa" w:w="1134"/>
          </w:tcPr>
          <w:p>
            <w:pPr>
              <w:spacing w:after="40" w:before="40"/>
            </w:pPr>
            <w:r/>
            <w:r>
              <w:rPr>
                <w:b/>
                <w:color w:val="1F2937"/>
                <w:sz w:val="17"/>
              </w:rPr>
              <w:t>−169</w:t>
            </w:r>
          </w:p>
        </w:tc>
        <w:tc>
          <w:tcPr>
            <w:tcW w:type="dxa" w:w="1134"/>
          </w:tcPr>
          <w:p>
            <w:pPr>
              <w:spacing w:after="40" w:before="40"/>
            </w:pPr>
            <w:r/>
            <w:r>
              <w:rPr>
                <w:b/>
                <w:color w:val="1F2937"/>
                <w:sz w:val="17"/>
              </w:rPr>
              <w:t>−228</w:t>
            </w:r>
          </w:p>
        </w:tc>
        <w:tc>
          <w:tcPr>
            <w:tcW w:type="dxa" w:w="1134"/>
          </w:tcPr>
          <w:p>
            <w:pPr>
              <w:spacing w:after="40" w:before="40"/>
            </w:pPr>
            <w:r/>
            <w:r>
              <w:rPr>
                <w:b/>
                <w:color w:val="1F2937"/>
                <w:sz w:val="17"/>
              </w:rPr>
              <w:t>−173</w:t>
            </w:r>
          </w:p>
        </w:tc>
        <w:tc>
          <w:tcPr>
            <w:tcW w:type="dxa" w:w="1134"/>
          </w:tcPr>
          <w:p>
            <w:pPr>
              <w:spacing w:after="40" w:before="40"/>
            </w:pPr>
            <w:r/>
            <w:r>
              <w:rPr>
                <w:b/>
                <w:color w:val="1F2937"/>
                <w:sz w:val="17"/>
              </w:rPr>
              <w:t>278</w:t>
            </w:r>
          </w:p>
        </w:tc>
        <w:tc>
          <w:tcPr>
            <w:tcW w:type="dxa" w:w="1134"/>
          </w:tcPr>
          <w:p>
            <w:pPr>
              <w:spacing w:after="40" w:before="40"/>
            </w:pPr>
            <w:r/>
            <w:r>
              <w:rPr>
                <w:b/>
                <w:color w:val="1F2937"/>
                <w:sz w:val="17"/>
              </w:rPr>
              <w:t>1,439</w:t>
            </w:r>
          </w:p>
        </w:tc>
        <w:tc>
          <w:tcPr>
            <w:tcW w:type="dxa" w:w="1134"/>
          </w:tcPr>
          <w:p>
            <w:pPr>
              <w:spacing w:after="40" w:before="40"/>
            </w:pPr>
            <w:r/>
            <w:r>
              <w:rPr>
                <w:b/>
                <w:color w:val="1F2937"/>
                <w:sz w:val="17"/>
              </w:rPr>
              <w:t>3,119</w:t>
            </w:r>
          </w:p>
        </w:tc>
      </w:tr>
    </w:tbl>
    <w:p>
      <w:pPr>
        <w:spacing w:after="160" w:before="0"/>
      </w:pPr>
    </w:p>
    <w:p>
      <w:pPr>
        <w:spacing w:after="140" w:line="276" w:lineRule="auto"/>
        <w:jc w:val="both"/>
      </w:pPr>
      <w:r>
        <w:rPr>
          <w:b w:val="0"/>
          <w:color w:val="1F2937"/>
          <w:sz w:val="20"/>
        </w:rPr>
        <w:t>Growth decelerates from +442% in Y2 to +64% in Y7, which is the shape a marketplace should have. Gross margin climbs from 64% in Y3 to 71% by Y10.</w:t>
      </w:r>
    </w:p>
    <w:p>
      <w:pPr>
        <w:spacing w:before="120" w:after="40"/>
        <w:jc w:val="center"/>
      </w:pPr>
      <w:r>
        <w:drawing>
          <wp:inline xmlns:a="http://schemas.openxmlformats.org/drawingml/2006/main" xmlns:pic="http://schemas.openxmlformats.org/drawingml/2006/picture">
            <wp:extent cx="5760000" cy="2996728"/>
            <wp:docPr id="9" name="Picture 9"/>
            <wp:cNvGraphicFramePr>
              <a:graphicFrameLocks noChangeAspect="1"/>
            </wp:cNvGraphicFramePr>
            <a:graphic>
              <a:graphicData uri="http://schemas.openxmlformats.org/drawingml/2006/picture">
                <pic:pic>
                  <pic:nvPicPr>
                    <pic:cNvPr id="0" name="g11-cogs-composition.png"/>
                    <pic:cNvPicPr/>
                  </pic:nvPicPr>
                  <pic:blipFill>
                    <a:blip r:embed="rId18"/>
                    <a:stretch>
                      <a:fillRect/>
                    </a:stretch>
                  </pic:blipFill>
                  <pic:spPr>
                    <a:xfrm>
                      <a:off x="0" y="0"/>
                      <a:ext cx="5760000" cy="2996728"/>
                    </a:xfrm>
                    <a:prstGeom prst="rect"/>
                  </pic:spPr>
                </pic:pic>
              </a:graphicData>
            </a:graphic>
          </wp:inline>
        </w:drawing>
      </w:r>
    </w:p>
    <w:p>
      <w:pPr>
        <w:spacing w:after="200"/>
        <w:jc w:val="center"/>
      </w:pPr>
      <w:r>
        <w:rPr>
          <w:b w:val="0"/>
          <w:color w:val="6B7280"/>
          <w:sz w:val="16"/>
        </w:rPr>
        <w:t>Figure 8 — What cost of revenue is made of. The dashed line is the infrastructure we chose not to buy.</w:t>
      </w:r>
    </w:p>
    <w:p>
      <w:pPr>
        <w:spacing w:after="140" w:line="276" w:lineRule="auto"/>
        <w:jc w:val="both"/>
      </w:pPr>
      <w:r>
        <w:rPr>
          <w:b/>
          <w:color w:val="1F2937"/>
          <w:sz w:val="20"/>
        </w:rPr>
        <w:t>Payment processing is 24% of Y7 revenue and nearly eight times infrastructure.</w:t>
      </w:r>
      <w:r>
        <w:rPr>
          <w:b w:val="0"/>
          <w:color w:val="1F2937"/>
          <w:sz w:val="20"/>
        </w:rPr>
        <w:t xml:space="preserve"> Any optimisation effort belongs in tier pricing, annual billing and processor negotiation, not in the AWS bill.</w:t>
      </w:r>
    </w:p>
    <w:p>
      <w:pPr>
        <w:pStyle w:val="Heading2"/>
        <w:keepNext/>
        <w:spacing w:before="320" w:after="100"/>
      </w:pPr>
      <w:r>
        <w:rPr>
          <w:b/>
          <w:color w:val="1F2937"/>
          <w:sz w:val="25"/>
        </w:rPr>
        <w:t>7.3 Pro forma balance sheet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 year end</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Cash</w:t>
            </w:r>
          </w:p>
        </w:tc>
        <w:tc>
          <w:tcPr>
            <w:tcW w:type="dxa" w:w="1814"/>
          </w:tcPr>
          <w:p>
            <w:pPr>
              <w:spacing w:after="40" w:before="40"/>
            </w:pPr>
            <w:r/>
            <w:r>
              <w:rPr>
                <w:b w:val="0"/>
                <w:color w:val="1F2937"/>
                <w:sz w:val="17"/>
              </w:rPr>
              <w:t>€504k</w:t>
            </w:r>
          </w:p>
        </w:tc>
        <w:tc>
          <w:tcPr>
            <w:tcW w:type="dxa" w:w="1814"/>
          </w:tcPr>
          <w:p>
            <w:pPr>
              <w:spacing w:after="40" w:before="40"/>
            </w:pPr>
            <w:r/>
            <w:r>
              <w:rPr>
                <w:b w:val="0"/>
                <w:color w:val="1F2937"/>
                <w:sz w:val="17"/>
              </w:rPr>
              <w:t>€161k</w:t>
            </w:r>
          </w:p>
        </w:tc>
        <w:tc>
          <w:tcPr>
            <w:tcW w:type="dxa" w:w="1814"/>
          </w:tcPr>
          <w:p>
            <w:pPr>
              <w:spacing w:after="40" w:before="40"/>
            </w:pPr>
            <w:r/>
            <w:r>
              <w:rPr>
                <w:b w:val="0"/>
                <w:color w:val="1F2937"/>
                <w:sz w:val="17"/>
              </w:rPr>
              <w:t>€2.73M</w:t>
            </w:r>
          </w:p>
        </w:tc>
        <w:tc>
          <w:tcPr>
            <w:tcW w:type="dxa" w:w="1814"/>
          </w:tcPr>
          <w:p>
            <w:pPr>
              <w:spacing w:after="40" w:before="40"/>
            </w:pPr>
            <w:r/>
            <w:r>
              <w:rPr>
                <w:b w:val="0"/>
                <w:color w:val="1F2937"/>
                <w:sz w:val="17"/>
              </w:rPr>
              <w:t>€15.93M</w:t>
            </w:r>
          </w:p>
        </w:tc>
      </w:tr>
      <w:tr>
        <w:tc>
          <w:tcPr>
            <w:tcW w:type="dxa" w:w="1814"/>
          </w:tcPr>
          <w:p>
            <w:pPr>
              <w:spacing w:after="40" w:before="40"/>
            </w:pPr>
            <w:r/>
            <w:r>
              <w:rPr>
                <w:b w:val="0"/>
                <w:color w:val="1F2937"/>
                <w:sz w:val="17"/>
              </w:rPr>
              <w:t>Sponsor receivables</w:t>
            </w:r>
          </w:p>
        </w:tc>
        <w:tc>
          <w:tcPr>
            <w:tcW w:type="dxa" w:w="1814"/>
          </w:tcPr>
          <w:p>
            <w:pPr>
              <w:spacing w:after="40" w:before="40"/>
            </w:pPr>
            <w:r/>
            <w:r>
              <w:rPr>
                <w:b w:val="0"/>
                <w:color w:val="1F2937"/>
                <w:sz w:val="17"/>
              </w:rPr>
              <w:t>€0k</w:t>
            </w:r>
          </w:p>
        </w:tc>
        <w:tc>
          <w:tcPr>
            <w:tcW w:type="dxa" w:w="1814"/>
          </w:tcPr>
          <w:p>
            <w:pPr>
              <w:spacing w:after="40" w:before="40"/>
            </w:pPr>
            <w:r/>
            <w:r>
              <w:rPr>
                <w:b w:val="0"/>
                <w:color w:val="1F2937"/>
                <w:sz w:val="17"/>
              </w:rPr>
              <w:t>€26k</w:t>
            </w:r>
          </w:p>
        </w:tc>
        <w:tc>
          <w:tcPr>
            <w:tcW w:type="dxa" w:w="1814"/>
          </w:tcPr>
          <w:p>
            <w:pPr>
              <w:spacing w:after="40" w:before="40"/>
            </w:pPr>
            <w:r/>
            <w:r>
              <w:rPr>
                <w:b w:val="0"/>
                <w:color w:val="1F2937"/>
                <w:sz w:val="17"/>
              </w:rPr>
              <w:t>€213k</w:t>
            </w:r>
          </w:p>
        </w:tc>
        <w:tc>
          <w:tcPr>
            <w:tcW w:type="dxa" w:w="1814"/>
          </w:tcPr>
          <w:p>
            <w:pPr>
              <w:spacing w:after="40" w:before="40"/>
            </w:pPr>
            <w:r/>
            <w:r>
              <w:rPr>
                <w:b w:val="0"/>
                <w:color w:val="1F2937"/>
                <w:sz w:val="17"/>
              </w:rPr>
              <w:t>€726k</w:t>
            </w:r>
          </w:p>
        </w:tc>
      </w:tr>
      <w:tr>
        <w:tc>
          <w:tcPr>
            <w:tcW w:type="dxa" w:w="1814"/>
          </w:tcPr>
          <w:p>
            <w:pPr>
              <w:spacing w:after="40" w:before="40"/>
            </w:pPr>
            <w:r/>
            <w:r>
              <w:rPr>
                <w:b w:val="0"/>
                <w:color w:val="1F2937"/>
                <w:sz w:val="17"/>
              </w:rPr>
              <w:t>Net intangible assets</w:t>
            </w:r>
          </w:p>
        </w:tc>
        <w:tc>
          <w:tcPr>
            <w:tcW w:type="dxa" w:w="1814"/>
          </w:tcPr>
          <w:p>
            <w:pPr>
              <w:spacing w:after="40" w:before="40"/>
            </w:pPr>
            <w:r/>
            <w:r>
              <w:rPr>
                <w:b w:val="0"/>
                <w:color w:val="1F2937"/>
                <w:sz w:val="17"/>
              </w:rPr>
              <w:t>€11k</w:t>
            </w:r>
          </w:p>
        </w:tc>
        <w:tc>
          <w:tcPr>
            <w:tcW w:type="dxa" w:w="1814"/>
          </w:tcPr>
          <w:p>
            <w:pPr>
              <w:spacing w:after="40" w:before="40"/>
            </w:pPr>
            <w:r/>
            <w:r>
              <w:rPr>
                <w:b w:val="0"/>
                <w:color w:val="1F2937"/>
                <w:sz w:val="17"/>
              </w:rPr>
              <w:t>€52k</w:t>
            </w:r>
          </w:p>
        </w:tc>
        <w:tc>
          <w:tcPr>
            <w:tcW w:type="dxa" w:w="1814"/>
          </w:tcPr>
          <w:p>
            <w:pPr>
              <w:spacing w:after="40" w:before="40"/>
            </w:pPr>
            <w:r/>
            <w:r>
              <w:rPr>
                <w:b w:val="0"/>
                <w:color w:val="1F2937"/>
                <w:sz w:val="17"/>
              </w:rPr>
              <w:t>€170k</w:t>
            </w:r>
          </w:p>
        </w:tc>
        <w:tc>
          <w:tcPr>
            <w:tcW w:type="dxa" w:w="1814"/>
          </w:tcPr>
          <w:p>
            <w:pPr>
              <w:spacing w:after="40" w:before="40"/>
            </w:pPr>
            <w:r/>
            <w:r>
              <w:rPr>
                <w:b w:val="0"/>
                <w:color w:val="1F2937"/>
                <w:sz w:val="17"/>
              </w:rPr>
              <w:t>€410k</w:t>
            </w:r>
          </w:p>
        </w:tc>
      </w:tr>
      <w:tr>
        <w:tc>
          <w:tcPr>
            <w:tcW w:type="dxa" w:w="1814"/>
          </w:tcPr>
          <w:p>
            <w:pPr>
              <w:spacing w:after="40" w:before="40"/>
            </w:pPr>
            <w:r/>
            <w:r>
              <w:rPr>
                <w:b/>
                <w:color w:val="1F2937"/>
                <w:sz w:val="17"/>
              </w:rPr>
              <w:t>Total Assets</w:t>
            </w:r>
          </w:p>
        </w:tc>
        <w:tc>
          <w:tcPr>
            <w:tcW w:type="dxa" w:w="1814"/>
          </w:tcPr>
          <w:p>
            <w:pPr>
              <w:spacing w:after="40" w:before="40"/>
            </w:pPr>
            <w:r/>
            <w:r>
              <w:rPr>
                <w:b/>
                <w:color w:val="1F2937"/>
                <w:sz w:val="17"/>
              </w:rPr>
              <w:t>€516k</w:t>
            </w:r>
          </w:p>
        </w:tc>
        <w:tc>
          <w:tcPr>
            <w:tcW w:type="dxa" w:w="1814"/>
          </w:tcPr>
          <w:p>
            <w:pPr>
              <w:spacing w:after="40" w:before="40"/>
            </w:pPr>
            <w:r/>
            <w:r>
              <w:rPr>
                <w:b/>
                <w:color w:val="1F2937"/>
                <w:sz w:val="17"/>
              </w:rPr>
              <w:t>€239k</w:t>
            </w:r>
          </w:p>
        </w:tc>
        <w:tc>
          <w:tcPr>
            <w:tcW w:type="dxa" w:w="1814"/>
          </w:tcPr>
          <w:p>
            <w:pPr>
              <w:spacing w:after="40" w:before="40"/>
            </w:pPr>
            <w:r/>
            <w:r>
              <w:rPr>
                <w:b/>
                <w:color w:val="1F2937"/>
                <w:sz w:val="17"/>
              </w:rPr>
              <w:t>€3.12M</w:t>
            </w:r>
          </w:p>
        </w:tc>
        <w:tc>
          <w:tcPr>
            <w:tcW w:type="dxa" w:w="1814"/>
          </w:tcPr>
          <w:p>
            <w:pPr>
              <w:spacing w:after="40" w:before="40"/>
            </w:pPr>
            <w:r/>
            <w:r>
              <w:rPr>
                <w:b/>
                <w:color w:val="1F2937"/>
                <w:sz w:val="17"/>
              </w:rPr>
              <w:t>€17.06M</w:t>
            </w:r>
          </w:p>
        </w:tc>
      </w:tr>
      <w:tr>
        <w:tc>
          <w:tcPr>
            <w:tcW w:type="dxa" w:w="1814"/>
          </w:tcPr>
          <w:p>
            <w:pPr>
              <w:spacing w:after="40" w:before="40"/>
            </w:pPr>
            <w:r/>
            <w:r>
              <w:rPr>
                <w:b w:val="0"/>
                <w:color w:val="1F2937"/>
                <w:sz w:val="17"/>
              </w:rPr>
              <w:t>Athlete payout float</w:t>
            </w:r>
          </w:p>
        </w:tc>
        <w:tc>
          <w:tcPr>
            <w:tcW w:type="dxa" w:w="1814"/>
          </w:tcPr>
          <w:p>
            <w:pPr>
              <w:spacing w:after="40" w:before="40"/>
            </w:pPr>
            <w:r/>
            <w:r>
              <w:rPr>
                <w:b w:val="0"/>
                <w:color w:val="1F2937"/>
                <w:sz w:val="17"/>
              </w:rPr>
              <w:t>€8k</w:t>
            </w:r>
          </w:p>
        </w:tc>
        <w:tc>
          <w:tcPr>
            <w:tcW w:type="dxa" w:w="1814"/>
          </w:tcPr>
          <w:p>
            <w:pPr>
              <w:spacing w:after="40" w:before="40"/>
            </w:pPr>
            <w:r/>
            <w:r>
              <w:rPr>
                <w:b w:val="0"/>
                <w:color w:val="1F2937"/>
                <w:sz w:val="17"/>
              </w:rPr>
              <w:t>€144k</w:t>
            </w:r>
          </w:p>
        </w:tc>
        <w:tc>
          <w:tcPr>
            <w:tcW w:type="dxa" w:w="1814"/>
          </w:tcPr>
          <w:p>
            <w:pPr>
              <w:spacing w:after="40" w:before="40"/>
            </w:pPr>
            <w:r/>
            <w:r>
              <w:rPr>
                <w:b w:val="0"/>
                <w:color w:val="1F2937"/>
                <w:sz w:val="17"/>
              </w:rPr>
              <w:t>€989k</w:t>
            </w:r>
          </w:p>
        </w:tc>
        <w:tc>
          <w:tcPr>
            <w:tcW w:type="dxa" w:w="1814"/>
          </w:tcPr>
          <w:p>
            <w:pPr>
              <w:spacing w:after="40" w:before="40"/>
            </w:pPr>
            <w:r/>
            <w:r>
              <w:rPr>
                <w:b w:val="0"/>
                <w:color w:val="1F2937"/>
                <w:sz w:val="17"/>
              </w:rPr>
              <w:t>€3.23M</w:t>
            </w:r>
          </w:p>
        </w:tc>
      </w:tr>
      <w:tr>
        <w:tc>
          <w:tcPr>
            <w:tcW w:type="dxa" w:w="1814"/>
          </w:tcPr>
          <w:p>
            <w:pPr>
              <w:spacing w:after="40" w:before="40"/>
            </w:pPr>
            <w:r/>
            <w:r>
              <w:rPr>
                <w:b w:val="0"/>
                <w:color w:val="1F2937"/>
                <w:sz w:val="17"/>
              </w:rPr>
              <w:t>Trade payables</w:t>
            </w:r>
          </w:p>
        </w:tc>
        <w:tc>
          <w:tcPr>
            <w:tcW w:type="dxa" w:w="1814"/>
          </w:tcPr>
          <w:p>
            <w:pPr>
              <w:spacing w:after="40" w:before="40"/>
            </w:pPr>
            <w:r/>
            <w:r>
              <w:rPr>
                <w:b w:val="0"/>
                <w:color w:val="1F2937"/>
                <w:sz w:val="17"/>
              </w:rPr>
              <w:t>€9k</w:t>
            </w:r>
          </w:p>
        </w:tc>
        <w:tc>
          <w:tcPr>
            <w:tcW w:type="dxa" w:w="1814"/>
          </w:tcPr>
          <w:p>
            <w:pPr>
              <w:spacing w:after="40" w:before="40"/>
            </w:pPr>
            <w:r/>
            <w:r>
              <w:rPr>
                <w:b w:val="0"/>
                <w:color w:val="1F2937"/>
                <w:sz w:val="17"/>
              </w:rPr>
              <w:t>€47k</w:t>
            </w:r>
          </w:p>
        </w:tc>
        <w:tc>
          <w:tcPr>
            <w:tcW w:type="dxa" w:w="1814"/>
          </w:tcPr>
          <w:p>
            <w:pPr>
              <w:spacing w:after="40" w:before="40"/>
            </w:pPr>
            <w:r/>
            <w:r>
              <w:rPr>
                <w:b w:val="0"/>
                <w:color w:val="1F2937"/>
                <w:sz w:val="17"/>
              </w:rPr>
              <w:t>€168k</w:t>
            </w:r>
          </w:p>
        </w:tc>
        <w:tc>
          <w:tcPr>
            <w:tcW w:type="dxa" w:w="1814"/>
          </w:tcPr>
          <w:p>
            <w:pPr>
              <w:spacing w:after="40" w:before="40"/>
            </w:pPr>
            <w:r/>
            <w:r>
              <w:rPr>
                <w:b w:val="0"/>
                <w:color w:val="1F2937"/>
                <w:sz w:val="17"/>
              </w:rPr>
              <w:t>€359k</w:t>
            </w:r>
          </w:p>
        </w:tc>
      </w:tr>
      <w:tr>
        <w:tc>
          <w:tcPr>
            <w:tcW w:type="dxa" w:w="1814"/>
          </w:tcPr>
          <w:p>
            <w:pPr>
              <w:spacing w:after="40" w:before="40"/>
            </w:pPr>
            <w:r/>
            <w:r>
              <w:rPr>
                <w:b/>
                <w:color w:val="1F2937"/>
                <w:sz w:val="17"/>
              </w:rPr>
              <w:t>Total Liabilities</w:t>
            </w:r>
          </w:p>
        </w:tc>
        <w:tc>
          <w:tcPr>
            <w:tcW w:type="dxa" w:w="1814"/>
          </w:tcPr>
          <w:p>
            <w:pPr>
              <w:spacing w:after="40" w:before="40"/>
            </w:pPr>
            <w:r/>
            <w:r>
              <w:rPr>
                <w:b/>
                <w:color w:val="1F2937"/>
                <w:sz w:val="17"/>
              </w:rPr>
              <w:t>€17k</w:t>
            </w:r>
          </w:p>
        </w:tc>
        <w:tc>
          <w:tcPr>
            <w:tcW w:type="dxa" w:w="1814"/>
          </w:tcPr>
          <w:p>
            <w:pPr>
              <w:spacing w:after="40" w:before="40"/>
            </w:pPr>
            <w:r/>
            <w:r>
              <w:rPr>
                <w:b/>
                <w:color w:val="1F2937"/>
                <w:sz w:val="17"/>
              </w:rPr>
              <w:t>€191k</w:t>
            </w:r>
          </w:p>
        </w:tc>
        <w:tc>
          <w:tcPr>
            <w:tcW w:type="dxa" w:w="1814"/>
          </w:tcPr>
          <w:p>
            <w:pPr>
              <w:spacing w:after="40" w:before="40"/>
            </w:pPr>
            <w:r/>
            <w:r>
              <w:rPr>
                <w:b/>
                <w:color w:val="1F2937"/>
                <w:sz w:val="17"/>
              </w:rPr>
              <w:t>€1.16M</w:t>
            </w:r>
          </w:p>
        </w:tc>
        <w:tc>
          <w:tcPr>
            <w:tcW w:type="dxa" w:w="1814"/>
          </w:tcPr>
          <w:p>
            <w:pPr>
              <w:spacing w:after="40" w:before="40"/>
            </w:pPr>
            <w:r/>
            <w:r>
              <w:rPr>
                <w:b/>
                <w:color w:val="1F2937"/>
                <w:sz w:val="17"/>
              </w:rPr>
              <w:t>€3.59M</w:t>
            </w:r>
          </w:p>
        </w:tc>
      </w:tr>
      <w:tr>
        <w:tc>
          <w:tcPr>
            <w:tcW w:type="dxa" w:w="1814"/>
          </w:tcPr>
          <w:p>
            <w:pPr>
              <w:spacing w:after="40" w:before="40"/>
            </w:pPr>
            <w:r/>
            <w:r>
              <w:rPr>
                <w:b w:val="0"/>
                <w:color w:val="1F2937"/>
                <w:sz w:val="17"/>
              </w:rPr>
              <w:t>Paid-in capital</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€2.60M</w:t>
            </w:r>
          </w:p>
        </w:tc>
        <w:tc>
          <w:tcPr>
            <w:tcW w:type="dxa" w:w="1814"/>
          </w:tcPr>
          <w:p>
            <w:pPr>
              <w:spacing w:after="40" w:before="40"/>
            </w:pPr>
            <w:r/>
            <w:r>
              <w:rPr>
                <w:b w:val="0"/>
                <w:color w:val="1F2937"/>
                <w:sz w:val="17"/>
              </w:rPr>
              <w:t>€10.60M</w:t>
            </w:r>
          </w:p>
        </w:tc>
      </w:tr>
      <w:tr>
        <w:tc>
          <w:tcPr>
            <w:tcW w:type="dxa" w:w="1814"/>
          </w:tcPr>
          <w:p>
            <w:pPr>
              <w:spacing w:after="40" w:before="40"/>
            </w:pPr>
            <w:r/>
            <w:r>
              <w:rPr>
                <w:b w:val="0"/>
                <w:color w:val="1F2937"/>
                <w:sz w:val="17"/>
              </w:rPr>
              <w:t>Retained earnings</w:t>
            </w:r>
          </w:p>
        </w:tc>
        <w:tc>
          <w:tcPr>
            <w:tcW w:type="dxa" w:w="1814"/>
          </w:tcPr>
          <w:p>
            <w:pPr>
              <w:spacing w:after="40" w:before="40"/>
            </w:pPr>
            <w:r/>
            <w:r>
              <w:rPr>
                <w:b w:val="0"/>
                <w:color w:val="1F2937"/>
                <w:sz w:val="17"/>
              </w:rPr>
              <w:t>€-101k</w:t>
            </w:r>
          </w:p>
        </w:tc>
        <w:tc>
          <w:tcPr>
            <w:tcW w:type="dxa" w:w="1814"/>
          </w:tcPr>
          <w:p>
            <w:pPr>
              <w:spacing w:after="40" w:before="40"/>
            </w:pPr>
            <w:r/>
            <w:r>
              <w:rPr>
                <w:b w:val="0"/>
                <w:color w:val="1F2937"/>
                <w:sz w:val="17"/>
              </w:rPr>
              <w:t>€-552k</w:t>
            </w:r>
          </w:p>
        </w:tc>
        <w:tc>
          <w:tcPr>
            <w:tcW w:type="dxa" w:w="1814"/>
          </w:tcPr>
          <w:p>
            <w:pPr>
              <w:spacing w:after="40" w:before="40"/>
            </w:pPr>
            <w:r/>
            <w:r>
              <w:rPr>
                <w:b w:val="0"/>
                <w:color w:val="1F2937"/>
                <w:sz w:val="17"/>
              </w:rPr>
              <w:t>€-642k</w:t>
            </w:r>
          </w:p>
        </w:tc>
        <w:tc>
          <w:tcPr>
            <w:tcW w:type="dxa" w:w="1814"/>
          </w:tcPr>
          <w:p>
            <w:pPr>
              <w:spacing w:after="40" w:before="40"/>
            </w:pPr>
            <w:r/>
            <w:r>
              <w:rPr>
                <w:b w:val="0"/>
                <w:color w:val="1F2937"/>
                <w:sz w:val="17"/>
              </w:rPr>
              <w:t>€2.88M</w:t>
            </w:r>
          </w:p>
        </w:tc>
      </w:tr>
      <w:tr>
        <w:tc>
          <w:tcPr>
            <w:tcW w:type="dxa" w:w="1814"/>
          </w:tcPr>
          <w:p>
            <w:pPr>
              <w:spacing w:after="40" w:before="40"/>
            </w:pPr>
            <w:r/>
            <w:r>
              <w:rPr>
                <w:b/>
                <w:color w:val="1F2937"/>
                <w:sz w:val="17"/>
              </w:rPr>
              <w:t>Total Equity</w:t>
            </w:r>
          </w:p>
        </w:tc>
        <w:tc>
          <w:tcPr>
            <w:tcW w:type="dxa" w:w="1814"/>
          </w:tcPr>
          <w:p>
            <w:pPr>
              <w:spacing w:after="40" w:before="40"/>
            </w:pPr>
            <w:r/>
            <w:r>
              <w:rPr>
                <w:b/>
                <w:color w:val="1F2937"/>
                <w:sz w:val="17"/>
              </w:rPr>
              <w:t>€499k</w:t>
            </w:r>
          </w:p>
        </w:tc>
        <w:tc>
          <w:tcPr>
            <w:tcW w:type="dxa" w:w="1814"/>
          </w:tcPr>
          <w:p>
            <w:pPr>
              <w:spacing w:after="40" w:before="40"/>
            </w:pPr>
            <w:r/>
            <w:r>
              <w:rPr>
                <w:b/>
                <w:color w:val="1F2937"/>
                <w:sz w:val="17"/>
              </w:rPr>
              <w:t>€48k</w:t>
            </w:r>
          </w:p>
        </w:tc>
        <w:tc>
          <w:tcPr>
            <w:tcW w:type="dxa" w:w="1814"/>
          </w:tcPr>
          <w:p>
            <w:pPr>
              <w:spacing w:after="40" w:before="40"/>
            </w:pPr>
            <w:r/>
            <w:r>
              <w:rPr>
                <w:b/>
                <w:color w:val="1F2937"/>
                <w:sz w:val="17"/>
              </w:rPr>
              <w:t>€1.96M</w:t>
            </w:r>
          </w:p>
        </w:tc>
        <w:tc>
          <w:tcPr>
            <w:tcW w:type="dxa" w:w="1814"/>
          </w:tcPr>
          <w:p>
            <w:pPr>
              <w:spacing w:after="40" w:before="40"/>
            </w:pPr>
            <w:r/>
            <w:r>
              <w:rPr>
                <w:b/>
                <w:color w:val="1F2937"/>
                <w:sz w:val="17"/>
              </w:rPr>
              <w:t>€13.48M</w:t>
            </w:r>
          </w:p>
        </w:tc>
      </w:tr>
      <w:tr>
        <w:tc>
          <w:tcPr>
            <w:tcW w:type="dxa" w:w="1814"/>
          </w:tcPr>
          <w:p>
            <w:pPr>
              <w:spacing w:after="40" w:before="40"/>
            </w:pPr>
            <w:r/>
            <w:r>
              <w:rPr>
                <w:b/>
                <w:color w:val="1F2937"/>
                <w:sz w:val="17"/>
              </w:rPr>
              <w:t>BALANCE CHECK</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r>
    </w:tbl>
    <w:p>
      <w:pPr>
        <w:spacing w:after="160" w:before="0"/>
      </w:pPr>
    </w:p>
    <w:p>
      <w:pPr>
        <w:spacing w:after="140" w:line="276" w:lineRule="auto"/>
        <w:jc w:val="both"/>
      </w:pPr>
      <w:r>
        <w:rPr>
          <w:b w:val="0"/>
          <w:color w:val="1F2937"/>
          <w:sz w:val="20"/>
        </w:rPr>
        <w:t xml:space="preserve">The balance sheet is generated by the workbook and carries its own arithmetic check: the </w:t>
      </w:r>
      <w:r>
        <w:rPr>
          <w:b/>
          <w:color w:val="1F2937"/>
          <w:sz w:val="20"/>
        </w:rPr>
        <w:t>balance check row is zero in every year</w:t>
      </w:r>
      <w:r>
        <w:rPr>
          <w:b w:val="0"/>
          <w:color w:val="1F2937"/>
          <w:sz w:val="20"/>
        </w:rPr>
        <w:t>, which the verification script re-computes from the formulas rather than reading a cached value.</w:t>
      </w:r>
    </w:p>
    <w:p>
      <w:pPr>
        <w:spacing w:after="140" w:line="276" w:lineRule="auto"/>
        <w:jc w:val="both"/>
      </w:pPr>
      <w:r>
        <w:rPr>
          <w:b w:val="0"/>
          <w:color w:val="1F2937"/>
          <w:sz w:val="20"/>
        </w:rPr>
        <w:t xml:space="preserve">Two lines are worth a comment. </w:t>
      </w:r>
      <w:r>
        <w:rPr>
          <w:b/>
          <w:color w:val="1F2937"/>
          <w:sz w:val="20"/>
        </w:rPr>
        <w:t>Net intangible assets</w:t>
      </w:r>
      <w:r>
        <w:rPr>
          <w:b w:val="0"/>
          <w:color w:val="1F2937"/>
          <w:sz w:val="20"/>
        </w:rPr>
        <w:t xml:space="preserve"> are capitalised development — 30% of people cost, amortised over three years — which is the honest treatment for a software business whose productive asset is its codebase rather than equipment. The </w:t>
      </w:r>
      <w:r>
        <w:rPr>
          <w:b/>
          <w:color w:val="1F2937"/>
          <w:sz w:val="20"/>
        </w:rPr>
        <w:t>athlete payout float</w:t>
      </w:r>
      <w:r>
        <w:rPr>
          <w:b w:val="0"/>
          <w:color w:val="1F2937"/>
          <w:sz w:val="20"/>
        </w:rPr>
        <w:t xml:space="preserve"> is money collected from fans and not yet settled to athletes; it is a working-capital benefit and a trust obligation at the same time, and it is disclosed as both rather than quietly counted as cash.</w:t>
      </w:r>
    </w:p>
    <w:p>
      <w:pPr>
        <w:pStyle w:val="Heading2"/>
        <w:keepNext/>
        <w:spacing w:before="320" w:after="100"/>
      </w:pPr>
      <w:r>
        <w:rPr>
          <w:b/>
          <w:color w:val="1F2937"/>
          <w:sz w:val="25"/>
        </w:rPr>
        <w:t>7.4 Pro forma cash flow</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 indirect method</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Net profit</w:t>
            </w:r>
          </w:p>
        </w:tc>
        <w:tc>
          <w:tcPr>
            <w:tcW w:type="dxa" w:w="1814"/>
          </w:tcPr>
          <w:p>
            <w:pPr>
              <w:spacing w:after="40" w:before="40"/>
            </w:pPr>
            <w:r/>
            <w:r>
              <w:rPr>
                <w:b w:val="0"/>
                <w:color w:val="1F2937"/>
                <w:sz w:val="17"/>
              </w:rPr>
              <w:t>−€101k</w:t>
            </w:r>
          </w:p>
        </w:tc>
        <w:tc>
          <w:tcPr>
            <w:tcW w:type="dxa" w:w="1814"/>
          </w:tcPr>
          <w:p>
            <w:pPr>
              <w:spacing w:after="40" w:before="40"/>
            </w:pPr>
            <w:r/>
            <w:r>
              <w:rPr>
                <w:b w:val="0"/>
                <w:color w:val="1F2937"/>
                <w:sz w:val="17"/>
              </w:rPr>
              <w:t>−€265k</w:t>
            </w:r>
          </w:p>
        </w:tc>
        <w:tc>
          <w:tcPr>
            <w:tcW w:type="dxa" w:w="1814"/>
          </w:tcPr>
          <w:p>
            <w:pPr>
              <w:spacing w:after="40" w:before="40"/>
            </w:pPr>
            <w:r/>
            <w:r>
              <w:rPr>
                <w:b w:val="0"/>
                <w:color w:val="1F2937"/>
                <w:sz w:val="17"/>
              </w:rPr>
              <w:t>€153k</w:t>
            </w:r>
          </w:p>
        </w:tc>
        <w:tc>
          <w:tcPr>
            <w:tcW w:type="dxa" w:w="1814"/>
          </w:tcPr>
          <w:p>
            <w:pPr>
              <w:spacing w:after="40" w:before="40"/>
            </w:pPr>
            <w:r/>
            <w:r>
              <w:rPr>
                <w:b w:val="0"/>
                <w:color w:val="1F2937"/>
                <w:sz w:val="17"/>
              </w:rPr>
              <w:t>€2.38M</w:t>
            </w:r>
          </w:p>
        </w:tc>
      </w:tr>
      <w:tr>
        <w:tc>
          <w:tcPr>
            <w:tcW w:type="dxa" w:w="1814"/>
          </w:tcPr>
          <w:p>
            <w:pPr>
              <w:spacing w:after="40" w:before="40"/>
            </w:pPr>
            <w:r/>
            <w:r>
              <w:rPr>
                <w:b w:val="0"/>
                <w:color w:val="1F2937"/>
                <w:sz w:val="17"/>
              </w:rPr>
              <w:t>Add back amortisation</w:t>
            </w:r>
          </w:p>
        </w:tc>
        <w:tc>
          <w:tcPr>
            <w:tcW w:type="dxa" w:w="1814"/>
          </w:tcPr>
          <w:p>
            <w:pPr>
              <w:spacing w:after="40" w:before="40"/>
            </w:pPr>
            <w:r/>
            <w:r>
              <w:rPr>
                <w:b w:val="0"/>
                <w:color w:val="1F2937"/>
                <w:sz w:val="17"/>
              </w:rPr>
              <w:t>€6k</w:t>
            </w:r>
          </w:p>
        </w:tc>
        <w:tc>
          <w:tcPr>
            <w:tcW w:type="dxa" w:w="1814"/>
          </w:tcPr>
          <w:p>
            <w:pPr>
              <w:spacing w:after="40" w:before="40"/>
            </w:pPr>
            <w:r/>
            <w:r>
              <w:rPr>
                <w:b w:val="0"/>
                <w:color w:val="1F2937"/>
                <w:sz w:val="17"/>
              </w:rPr>
              <w:t>€37k</w:t>
            </w:r>
          </w:p>
        </w:tc>
        <w:tc>
          <w:tcPr>
            <w:tcW w:type="dxa" w:w="1814"/>
          </w:tcPr>
          <w:p>
            <w:pPr>
              <w:spacing w:after="40" w:before="40"/>
            </w:pPr>
            <w:r/>
            <w:r>
              <w:rPr>
                <w:b w:val="0"/>
                <w:color w:val="1F2937"/>
                <w:sz w:val="17"/>
              </w:rPr>
              <w:t>€125k</w:t>
            </w:r>
          </w:p>
        </w:tc>
        <w:tc>
          <w:tcPr>
            <w:tcW w:type="dxa" w:w="1814"/>
          </w:tcPr>
          <w:p>
            <w:pPr>
              <w:spacing w:after="40" w:before="40"/>
            </w:pPr>
            <w:r/>
            <w:r>
              <w:rPr>
                <w:b w:val="0"/>
                <w:color w:val="1F2937"/>
                <w:sz w:val="17"/>
              </w:rPr>
              <w:t>€322k</w:t>
            </w:r>
          </w:p>
        </w:tc>
      </w:tr>
      <w:tr>
        <w:tc>
          <w:tcPr>
            <w:tcW w:type="dxa" w:w="1814"/>
          </w:tcPr>
          <w:p>
            <w:pPr>
              <w:spacing w:after="40" w:before="40"/>
            </w:pPr>
            <w:r/>
            <w:r>
              <w:rPr>
                <w:b w:val="0"/>
                <w:color w:val="1F2937"/>
                <w:sz w:val="17"/>
              </w:rPr>
              <w:t>Change in working capital</w:t>
            </w:r>
          </w:p>
        </w:tc>
        <w:tc>
          <w:tcPr>
            <w:tcW w:type="dxa" w:w="1814"/>
          </w:tcPr>
          <w:p>
            <w:pPr>
              <w:spacing w:after="40" w:before="40"/>
            </w:pPr>
            <w:r/>
            <w:r>
              <w:rPr>
                <w:b w:val="0"/>
                <w:color w:val="1F2937"/>
                <w:sz w:val="17"/>
              </w:rPr>
              <w:t>€16k</w:t>
            </w:r>
          </w:p>
        </w:tc>
        <w:tc>
          <w:tcPr>
            <w:tcW w:type="dxa" w:w="1814"/>
          </w:tcPr>
          <w:p>
            <w:pPr>
              <w:spacing w:after="40" w:before="40"/>
            </w:pPr>
            <w:r/>
            <w:r>
              <w:rPr>
                <w:b w:val="0"/>
                <w:color w:val="1F2937"/>
                <w:sz w:val="17"/>
              </w:rPr>
              <w:t>€110k</w:t>
            </w:r>
          </w:p>
        </w:tc>
        <w:tc>
          <w:tcPr>
            <w:tcW w:type="dxa" w:w="1814"/>
          </w:tcPr>
          <w:p>
            <w:pPr>
              <w:spacing w:after="40" w:before="40"/>
            </w:pPr>
            <w:r/>
            <w:r>
              <w:rPr>
                <w:b w:val="0"/>
                <w:color w:val="1F2937"/>
                <w:sz w:val="17"/>
              </w:rPr>
              <w:t>€516k</w:t>
            </w:r>
          </w:p>
        </w:tc>
        <w:tc>
          <w:tcPr>
            <w:tcW w:type="dxa" w:w="1814"/>
          </w:tcPr>
          <w:p>
            <w:pPr>
              <w:spacing w:after="40" w:before="40"/>
            </w:pPr>
            <w:r/>
            <w:r>
              <w:rPr>
                <w:b w:val="0"/>
                <w:color w:val="1F2937"/>
                <w:sz w:val="17"/>
              </w:rPr>
              <w:t>€1.09M</w:t>
            </w:r>
          </w:p>
        </w:tc>
      </w:tr>
      <w:tr>
        <w:tc>
          <w:tcPr>
            <w:tcW w:type="dxa" w:w="1814"/>
          </w:tcPr>
          <w:p>
            <w:pPr>
              <w:spacing w:after="40" w:before="40"/>
            </w:pPr>
            <w:r/>
            <w:r>
              <w:rPr>
                <w:b/>
                <w:color w:val="1F2937"/>
                <w:sz w:val="17"/>
              </w:rPr>
              <w:t>Operating Cash Flow</w:t>
            </w:r>
          </w:p>
        </w:tc>
        <w:tc>
          <w:tcPr>
            <w:tcW w:type="dxa" w:w="1814"/>
          </w:tcPr>
          <w:p>
            <w:pPr>
              <w:spacing w:after="40" w:before="40"/>
            </w:pPr>
            <w:r/>
            <w:r>
              <w:rPr>
                <w:b/>
                <w:color w:val="1F2937"/>
                <w:sz w:val="17"/>
              </w:rPr>
              <w:t>−€79k</w:t>
            </w:r>
          </w:p>
        </w:tc>
        <w:tc>
          <w:tcPr>
            <w:tcW w:type="dxa" w:w="1814"/>
          </w:tcPr>
          <w:p>
            <w:pPr>
              <w:spacing w:after="40" w:before="40"/>
            </w:pPr>
            <w:r/>
            <w:r>
              <w:rPr>
                <w:b/>
                <w:color w:val="1F2937"/>
                <w:sz w:val="17"/>
              </w:rPr>
              <w:t>−€118k</w:t>
            </w:r>
          </w:p>
        </w:tc>
        <w:tc>
          <w:tcPr>
            <w:tcW w:type="dxa" w:w="1814"/>
          </w:tcPr>
          <w:p>
            <w:pPr>
              <w:spacing w:after="40" w:before="40"/>
            </w:pPr>
            <w:r/>
            <w:r>
              <w:rPr>
                <w:b/>
                <w:color w:val="1F2937"/>
                <w:sz w:val="17"/>
              </w:rPr>
              <w:t>€794k</w:t>
            </w:r>
          </w:p>
        </w:tc>
        <w:tc>
          <w:tcPr>
            <w:tcW w:type="dxa" w:w="1814"/>
          </w:tcPr>
          <w:p>
            <w:pPr>
              <w:spacing w:after="40" w:before="40"/>
            </w:pPr>
            <w:r/>
            <w:r>
              <w:rPr>
                <w:b/>
                <w:color w:val="1F2937"/>
                <w:sz w:val="17"/>
              </w:rPr>
              <w:t>€3.79M</w:t>
            </w:r>
          </w:p>
        </w:tc>
      </w:tr>
      <w:tr>
        <w:tc>
          <w:tcPr>
            <w:tcW w:type="dxa" w:w="1814"/>
          </w:tcPr>
          <w:p>
            <w:pPr>
              <w:spacing w:after="40" w:before="40"/>
            </w:pPr>
            <w:r/>
            <w:r>
              <w:rPr>
                <w:b w:val="0"/>
                <w:color w:val="1F2937"/>
                <w:sz w:val="17"/>
              </w:rPr>
              <w:t>Capital expenditure</w:t>
            </w:r>
          </w:p>
        </w:tc>
        <w:tc>
          <w:tcPr>
            <w:tcW w:type="dxa" w:w="1814"/>
          </w:tcPr>
          <w:p>
            <w:pPr>
              <w:spacing w:after="40" w:before="40"/>
            </w:pPr>
            <w:r/>
            <w:r>
              <w:rPr>
                <w:b w:val="0"/>
                <w:color w:val="1F2937"/>
                <w:sz w:val="17"/>
              </w:rPr>
              <w:t>−€17k</w:t>
            </w:r>
          </w:p>
        </w:tc>
        <w:tc>
          <w:tcPr>
            <w:tcW w:type="dxa" w:w="1814"/>
          </w:tcPr>
          <w:p>
            <w:pPr>
              <w:spacing w:after="40" w:before="40"/>
            </w:pPr>
            <w:r/>
            <w:r>
              <w:rPr>
                <w:b w:val="0"/>
                <w:color w:val="1F2937"/>
                <w:sz w:val="17"/>
              </w:rPr>
              <w:t>−€63k</w:t>
            </w:r>
          </w:p>
        </w:tc>
        <w:tc>
          <w:tcPr>
            <w:tcW w:type="dxa" w:w="1814"/>
          </w:tcPr>
          <w:p>
            <w:pPr>
              <w:spacing w:after="40" w:before="40"/>
            </w:pPr>
            <w:r/>
            <w:r>
              <w:rPr>
                <w:b w:val="0"/>
                <w:color w:val="1F2937"/>
                <w:sz w:val="17"/>
              </w:rPr>
              <w:t>−€198k</w:t>
            </w:r>
          </w:p>
        </w:tc>
        <w:tc>
          <w:tcPr>
            <w:tcW w:type="dxa" w:w="1814"/>
          </w:tcPr>
          <w:p>
            <w:pPr>
              <w:spacing w:after="40" w:before="40"/>
            </w:pPr>
            <w:r/>
            <w:r>
              <w:rPr>
                <w:b w:val="0"/>
                <w:color w:val="1F2937"/>
                <w:sz w:val="17"/>
              </w:rPr>
              <w:t>−€462k</w:t>
            </w:r>
          </w:p>
        </w:tc>
      </w:tr>
      <w:tr>
        <w:tc>
          <w:tcPr>
            <w:tcW w:type="dxa" w:w="1814"/>
          </w:tcPr>
          <w:p>
            <w:pPr>
              <w:spacing w:after="40" w:before="40"/>
            </w:pPr>
            <w:r/>
            <w:r>
              <w:rPr>
                <w:b/>
                <w:color w:val="1F2937"/>
                <w:sz w:val="17"/>
              </w:rPr>
              <w:t>Free Cash Flow</w:t>
            </w:r>
          </w:p>
        </w:tc>
        <w:tc>
          <w:tcPr>
            <w:tcW w:type="dxa" w:w="1814"/>
          </w:tcPr>
          <w:p>
            <w:pPr>
              <w:spacing w:after="40" w:before="40"/>
            </w:pPr>
            <w:r/>
            <w:r>
              <w:rPr>
                <w:b/>
                <w:color w:val="1F2937"/>
                <w:sz w:val="17"/>
              </w:rPr>
              <w:t>−€96k</w:t>
            </w:r>
          </w:p>
        </w:tc>
        <w:tc>
          <w:tcPr>
            <w:tcW w:type="dxa" w:w="1814"/>
          </w:tcPr>
          <w:p>
            <w:pPr>
              <w:spacing w:after="40" w:before="40"/>
            </w:pPr>
            <w:r/>
            <w:r>
              <w:rPr>
                <w:b/>
                <w:color w:val="1F2937"/>
                <w:sz w:val="17"/>
              </w:rPr>
              <w:t>−€181k</w:t>
            </w:r>
          </w:p>
        </w:tc>
        <w:tc>
          <w:tcPr>
            <w:tcW w:type="dxa" w:w="1814"/>
          </w:tcPr>
          <w:p>
            <w:pPr>
              <w:spacing w:after="40" w:before="40"/>
            </w:pPr>
            <w:r/>
            <w:r>
              <w:rPr>
                <w:b/>
                <w:color w:val="1F2937"/>
                <w:sz w:val="17"/>
              </w:rPr>
              <w:t>€596k</w:t>
            </w:r>
          </w:p>
        </w:tc>
        <w:tc>
          <w:tcPr>
            <w:tcW w:type="dxa" w:w="1814"/>
          </w:tcPr>
          <w:p>
            <w:pPr>
              <w:spacing w:after="40" w:before="40"/>
            </w:pPr>
            <w:r/>
            <w:r>
              <w:rPr>
                <w:b/>
                <w:color w:val="1F2937"/>
                <w:sz w:val="17"/>
              </w:rPr>
              <w:t>€3.33M</w:t>
            </w:r>
          </w:p>
        </w:tc>
      </w:tr>
      <w:tr>
        <w:tc>
          <w:tcPr>
            <w:tcW w:type="dxa" w:w="1814"/>
          </w:tcPr>
          <w:p>
            <w:pPr>
              <w:spacing w:after="40" w:before="40"/>
            </w:pPr>
            <w:r/>
            <w:r>
              <w:rPr>
                <w:b w:val="0"/>
                <w:color w:val="1F2937"/>
                <w:sz w:val="17"/>
              </w:rPr>
              <w:t>Equity raised</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0</w:t>
            </w:r>
          </w:p>
        </w:tc>
        <w:tc>
          <w:tcPr>
            <w:tcW w:type="dxa" w:w="1814"/>
          </w:tcPr>
          <w:p>
            <w:pPr>
              <w:spacing w:after="40" w:before="40"/>
            </w:pPr>
            <w:r/>
            <w:r>
              <w:rPr>
                <w:b w:val="0"/>
                <w:color w:val="1F2937"/>
                <w:sz w:val="17"/>
              </w:rPr>
              <w:t>0</w:t>
            </w:r>
          </w:p>
        </w:tc>
        <w:tc>
          <w:tcPr>
            <w:tcW w:type="dxa" w:w="1814"/>
          </w:tcPr>
          <w:p>
            <w:pPr>
              <w:spacing w:after="40" w:before="40"/>
            </w:pPr>
            <w:r/>
            <w:r>
              <w:rPr>
                <w:b w:val="0"/>
                <w:color w:val="1F2937"/>
                <w:sz w:val="17"/>
              </w:rPr>
              <w:t>0</w:t>
            </w:r>
          </w:p>
        </w:tc>
      </w:tr>
      <w:tr>
        <w:tc>
          <w:tcPr>
            <w:tcW w:type="dxa" w:w="1814"/>
          </w:tcPr>
          <w:p>
            <w:pPr>
              <w:spacing w:after="40" w:before="40"/>
            </w:pPr>
            <w:r/>
            <w:r>
              <w:rPr>
                <w:b/>
                <w:color w:val="1F2937"/>
                <w:sz w:val="17"/>
              </w:rPr>
              <w:t>Closing Cash</w:t>
            </w:r>
          </w:p>
        </w:tc>
        <w:tc>
          <w:tcPr>
            <w:tcW w:type="dxa" w:w="1814"/>
          </w:tcPr>
          <w:p>
            <w:pPr>
              <w:spacing w:after="40" w:before="40"/>
            </w:pPr>
            <w:r/>
            <w:r>
              <w:rPr>
                <w:b/>
                <w:color w:val="1F2937"/>
                <w:sz w:val="17"/>
              </w:rPr>
              <w:t>€504k</w:t>
            </w:r>
          </w:p>
        </w:tc>
        <w:tc>
          <w:tcPr>
            <w:tcW w:type="dxa" w:w="1814"/>
          </w:tcPr>
          <w:p>
            <w:pPr>
              <w:spacing w:after="40" w:before="40"/>
            </w:pPr>
            <w:r/>
            <w:r>
              <w:rPr>
                <w:b/>
                <w:color w:val="1F2937"/>
                <w:sz w:val="17"/>
              </w:rPr>
              <w:t>€161k</w:t>
            </w:r>
          </w:p>
        </w:tc>
        <w:tc>
          <w:tcPr>
            <w:tcW w:type="dxa" w:w="1814"/>
          </w:tcPr>
          <w:p>
            <w:pPr>
              <w:spacing w:after="40" w:before="40"/>
            </w:pPr>
            <w:r/>
            <w:r>
              <w:rPr>
                <w:b/>
                <w:color w:val="1F2937"/>
                <w:sz w:val="17"/>
              </w:rPr>
              <w:t>€2.73M</w:t>
            </w:r>
          </w:p>
        </w:tc>
        <w:tc>
          <w:tcPr>
            <w:tcW w:type="dxa" w:w="1814"/>
          </w:tcPr>
          <w:p>
            <w:pPr>
              <w:spacing w:after="40" w:before="40"/>
            </w:pPr>
            <w:r/>
            <w:r>
              <w:rPr>
                <w:b/>
                <w:color w:val="1F2937"/>
                <w:sz w:val="17"/>
              </w:rPr>
              <w:t>€15.93M</w:t>
            </w:r>
          </w:p>
        </w:tc>
      </w:tr>
    </w:tbl>
    <w:p>
      <w:pPr>
        <w:spacing w:after="160" w:before="0"/>
      </w:pPr>
    </w:p>
    <w:p>
      <w:pPr>
        <w:spacing w:after="140" w:line="276" w:lineRule="auto"/>
        <w:jc w:val="both"/>
      </w:pPr>
      <w:r>
        <w:rPr>
          <w:b w:val="0"/>
          <w:color w:val="1F2937"/>
          <w:sz w:val="20"/>
        </w:rPr>
        <w:t xml:space="preserve">Free cash flow turns positive in </w:t>
      </w:r>
      <w:r>
        <w:rPr>
          <w:b/>
          <w:color w:val="1F2937"/>
          <w:sz w:val="20"/>
        </w:rPr>
        <w:t>Y5</w:t>
      </w:r>
      <w:r>
        <w:rPr>
          <w:b w:val="0"/>
          <w:color w:val="1F2937"/>
          <w:sz w:val="20"/>
        </w:rP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pPr>
        <w:pStyle w:val="Heading2"/>
        <w:keepNext/>
        <w:spacing w:before="320" w:after="100"/>
      </w:pPr>
      <w:r>
        <w:rPr>
          <w:b/>
          <w:color w:val="1F2937"/>
          <w:sz w:val="25"/>
        </w:rPr>
        <w:t>7.5 Cash position and financing</w:t>
      </w:r>
    </w:p>
    <w:p>
      <w:pPr>
        <w:spacing w:before="120" w:after="40"/>
        <w:jc w:val="center"/>
      </w:pPr>
      <w:r>
        <w:drawing>
          <wp:inline xmlns:a="http://schemas.openxmlformats.org/drawingml/2006/main" xmlns:pic="http://schemas.openxmlformats.org/drawingml/2006/picture">
            <wp:extent cx="5760000" cy="2934026"/>
            <wp:docPr id="10" name="Picture 10"/>
            <wp:cNvGraphicFramePr>
              <a:graphicFrameLocks noChangeAspect="1"/>
            </wp:cNvGraphicFramePr>
            <a:graphic>
              <a:graphicData uri="http://schemas.openxmlformats.org/drawingml/2006/picture">
                <pic:pic>
                  <pic:nvPicPr>
                    <pic:cNvPr id="0" name="g8-cash-and-capital.png"/>
                    <pic:cNvPicPr/>
                  </pic:nvPicPr>
                  <pic:blipFill>
                    <a:blip r:embed="rId19"/>
                    <a:stretch>
                      <a:fillRect/>
                    </a:stretch>
                  </pic:blipFill>
                  <pic:spPr>
                    <a:xfrm>
                      <a:off x="0" y="0"/>
                      <a:ext cx="5760000" cy="2934026"/>
                    </a:xfrm>
                    <a:prstGeom prst="rect"/>
                  </pic:spPr>
                </pic:pic>
              </a:graphicData>
            </a:graphic>
          </wp:inline>
        </w:drawing>
      </w:r>
    </w:p>
    <w:p>
      <w:pPr>
        <w:spacing w:after="200"/>
        <w:jc w:val="center"/>
      </w:pPr>
      <w:r>
        <w:rPr>
          <w:b w:val="0"/>
          <w:color w:val="6B7280"/>
          <w:sz w:val="16"/>
        </w:rPr>
        <w:t>Figure 9 — The hole, and the buffer over it. Y1 to Y5, where the trough lives.</w:t>
      </w:r>
    </w:p>
    <w:p>
      <w:pPr>
        <w:spacing w:after="140" w:line="276" w:lineRule="auto"/>
        <w:jc w:val="both"/>
      </w:pPr>
      <w:r>
        <w:rPr>
          <w:b w:val="0"/>
          <w:color w:val="1F2937"/>
          <w:sz w:val="20"/>
        </w:rPr>
        <w:t xml:space="preserve">The deepest the cash ever goes is </w:t>
      </w:r>
      <w:r>
        <w:rPr>
          <w:b/>
          <w:color w:val="1F2937"/>
          <w:sz w:val="20"/>
        </w:rPr>
        <w:t>€464k, in Y4</w:t>
      </w:r>
      <w:r>
        <w:rPr>
          <w:b w:val="0"/>
          <w:color w:val="1F2937"/>
          <w:sz w:val="20"/>
        </w:rPr>
        <w:t xml:space="preserve">. A </w:t>
      </w:r>
      <w:r>
        <w:rPr>
          <w:b/>
          <w:color w:val="1F2937"/>
          <w:sz w:val="20"/>
        </w:rPr>
        <w:t>€600k pre-seed covers that with €136k to spare</w:t>
      </w:r>
      <w:r>
        <w:rPr>
          <w:b w:val="0"/>
          <w:color w:val="1F2937"/>
          <w:sz w:val="20"/>
        </w:rPr>
        <w:t>, and free cash flow turns positive in Y5.</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Stage</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Pre-money</w:t>
            </w:r>
          </w:p>
        </w:tc>
        <w:tc>
          <w:tcPr>
            <w:tcW w:type="dxa" w:w="2268"/>
            <w:shd w:val="clear" w:fill="EFF1F3"/>
          </w:tcPr>
          <w:p>
            <w:pPr>
              <w:spacing w:after="40" w:before="40"/>
            </w:pPr>
            <w:r/>
            <w:r>
              <w:rPr>
                <w:b/>
                <w:color w:val="1F2937"/>
                <w:sz w:val="17"/>
              </w:rPr>
              <w:t>Gate</w:t>
            </w:r>
          </w:p>
        </w:tc>
      </w:tr>
      <w:tr>
        <w:tc>
          <w:tcPr>
            <w:tcW w:type="dxa" w:w="2268"/>
          </w:tcPr>
          <w:p>
            <w:pPr>
              <w:spacing w:after="40" w:before="40"/>
            </w:pPr>
            <w:r/>
            <w:r>
              <w:rPr>
                <w:b w:val="0"/>
                <w:color w:val="1F2937"/>
                <w:sz w:val="17"/>
              </w:rPr>
              <w:t>Internal</w:t>
            </w:r>
          </w:p>
        </w:tc>
        <w:tc>
          <w:tcPr>
            <w:tcW w:type="dxa" w:w="2268"/>
          </w:tcPr>
          <w:p>
            <w:pPr>
              <w:spacing w:after="40" w:before="40"/>
            </w:pPr>
            <w:r/>
            <w:r>
              <w:rPr>
                <w:b w:val="0"/>
                <w:color w:val="1F2937"/>
                <w:sz w:val="17"/>
              </w:rPr>
              <w:t>€80k + time</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Product exists ✓</w:t>
            </w:r>
          </w:p>
        </w:tc>
      </w:tr>
      <w:tr>
        <w:tc>
          <w:tcPr>
            <w:tcW w:type="dxa" w:w="2268"/>
          </w:tcPr>
          <w:p>
            <w:pPr>
              <w:spacing w:after="40" w:before="40"/>
            </w:pPr>
            <w:r/>
            <w:r>
              <w:rPr>
                <w:b/>
                <w:color w:val="1F2937"/>
                <w:sz w:val="17"/>
              </w:rPr>
              <w:t>Pre-seed</w:t>
            </w:r>
          </w:p>
        </w:tc>
        <w:tc>
          <w:tcPr>
            <w:tcW w:type="dxa" w:w="2268"/>
          </w:tcPr>
          <w:p>
            <w:pPr>
              <w:spacing w:after="40" w:before="40"/>
            </w:pPr>
            <w:r/>
            <w:r>
              <w:rPr>
                <w:b/>
                <w:color w:val="1F2937"/>
                <w:sz w:val="17"/>
              </w:rPr>
              <w:t>€600k</w:t>
            </w:r>
          </w:p>
        </w:tc>
        <w:tc>
          <w:tcPr>
            <w:tcW w:type="dxa" w:w="2268"/>
          </w:tcPr>
          <w:p>
            <w:pPr>
              <w:spacing w:after="40" w:before="40"/>
            </w:pPr>
            <w:r/>
            <w:r>
              <w:rPr>
                <w:b/>
                <w:color w:val="1F2937"/>
                <w:sz w:val="17"/>
              </w:rPr>
              <w:t>€2.5M</w:t>
            </w:r>
          </w:p>
        </w:tc>
        <w:tc>
          <w:tcPr>
            <w:tcW w:type="dxa" w:w="2268"/>
          </w:tcPr>
          <w:p>
            <w:pPr>
              <w:spacing w:after="40" w:before="40"/>
            </w:pPr>
            <w:r/>
            <w:r>
              <w:rPr>
                <w:b w:val="0"/>
                <w:color w:val="1F2937"/>
                <w:sz w:val="17"/>
              </w:rPr>
              <w:t xml:space="preserve">400 athletes · €10k MRR · anchor athlete public · payments live · </w:t>
            </w:r>
            <w:r>
              <w:rPr>
                <w:b/>
                <w:color w:val="1F2937"/>
                <w:sz w:val="17"/>
              </w:rPr>
              <w:t>3 months fan churn</w:t>
            </w:r>
          </w:p>
        </w:tc>
      </w:tr>
      <w:tr>
        <w:tc>
          <w:tcPr>
            <w:tcW w:type="dxa" w:w="2268"/>
          </w:tcPr>
          <w:p>
            <w:pPr>
              <w:spacing w:after="40" w:before="40"/>
            </w:pPr>
            <w:r/>
            <w:r>
              <w:rPr>
                <w:b w:val="0"/>
                <w:color w:val="1F2937"/>
                <w:sz w:val="17"/>
              </w:rPr>
              <w:t xml:space="preserve">Seed </w:t>
            </w:r>
            <w:r>
              <w:rPr>
                <w:b w:val="0"/>
                <w:i/>
                <w:color w:val="1F2937"/>
                <w:sz w:val="17"/>
              </w:rPr>
              <w:t>(optional)</w:t>
            </w:r>
          </w:p>
        </w:tc>
        <w:tc>
          <w:tcPr>
            <w:tcW w:type="dxa" w:w="2268"/>
          </w:tcPr>
          <w:p>
            <w:pPr>
              <w:spacing w:after="40" w:before="40"/>
            </w:pPr>
            <w:r/>
            <w:r>
              <w:rPr>
                <w:b w:val="0"/>
                <w:color w:val="1F2937"/>
                <w:sz w:val="17"/>
              </w:rPr>
              <w:t>€2.0M</w:t>
            </w:r>
          </w:p>
        </w:tc>
        <w:tc>
          <w:tcPr>
            <w:tcW w:type="dxa" w:w="2268"/>
          </w:tcPr>
          <w:p>
            <w:pPr>
              <w:spacing w:after="40" w:before="40"/>
            </w:pPr>
            <w:r/>
            <w:r>
              <w:rPr>
                <w:b w:val="0"/>
                <w:color w:val="1F2937"/>
                <w:sz w:val="17"/>
              </w:rPr>
              <w:t>€10M</w:t>
            </w:r>
          </w:p>
        </w:tc>
        <w:tc>
          <w:tcPr>
            <w:tcW w:type="dxa" w:w="2268"/>
          </w:tcPr>
          <w:p>
            <w:pPr>
              <w:spacing w:after="40" w:before="40"/>
            </w:pPr>
            <w:r/>
            <w:r>
              <w:rPr>
                <w:b w:val="0"/>
                <w:color w:val="1F2937"/>
                <w:sz w:val="17"/>
              </w:rPr>
              <w:t>€80k MRR · churn &lt;8%/mo · CAC payback &lt;9mo · 2nd market</w:t>
            </w:r>
          </w:p>
        </w:tc>
      </w:tr>
      <w:tr>
        <w:tc>
          <w:tcPr>
            <w:tcW w:type="dxa" w:w="2268"/>
          </w:tcPr>
          <w:p>
            <w:pPr>
              <w:spacing w:after="40" w:before="40"/>
            </w:pPr>
            <w:r/>
            <w:r>
              <w:rPr>
                <w:b w:val="0"/>
                <w:color w:val="1F2937"/>
                <w:sz w:val="17"/>
              </w:rPr>
              <w:t>Series A</w:t>
            </w:r>
          </w:p>
        </w:tc>
        <w:tc>
          <w:tcPr>
            <w:tcW w:type="dxa" w:w="2268"/>
          </w:tcPr>
          <w:p>
            <w:pPr>
              <w:spacing w:after="40" w:before="40"/>
            </w:pPr>
            <w:r/>
            <w:r>
              <w:rPr>
                <w:b w:val="0"/>
                <w:color w:val="1F2937"/>
                <w:sz w:val="17"/>
              </w:rPr>
              <w:t>€8.0M</w:t>
            </w:r>
          </w:p>
        </w:tc>
        <w:tc>
          <w:tcPr>
            <w:tcW w:type="dxa" w:w="2268"/>
          </w:tcPr>
          <w:p>
            <w:pPr>
              <w:spacing w:after="40" w:before="40"/>
            </w:pPr>
            <w:r/>
            <w:r>
              <w:rPr>
                <w:b w:val="0"/>
                <w:color w:val="1F2937"/>
                <w:sz w:val="17"/>
              </w:rPr>
              <w:t>€40M</w:t>
            </w:r>
          </w:p>
        </w:tc>
        <w:tc>
          <w:tcPr>
            <w:tcW w:type="dxa" w:w="2268"/>
          </w:tcPr>
          <w:p>
            <w:pPr>
              <w:spacing w:after="40" w:before="40"/>
            </w:pPr>
            <w:r/>
            <w:r>
              <w:rPr>
                <w:b w:val="0"/>
                <w:color w:val="1F2937"/>
                <w:sz w:val="17"/>
              </w:rPr>
              <w:t>€300k MRR · NRR &gt;110% · sponsorship &gt;25% of revenue</w:t>
            </w:r>
          </w:p>
        </w:tc>
      </w:tr>
    </w:tbl>
    <w:p>
      <w:pPr>
        <w:spacing w:after="160" w:before="0"/>
      </w:pPr>
    </w:p>
    <w:p>
      <w:pPr>
        <w:keepNext/>
        <w:spacing w:before="160" w:after="20"/>
        <w:ind w:left="227"/>
        <w:shd w:val="clear" w:fill="F6F7F9"/>
        <w:pBdr>
          <w:left w:val="single" w:sz="18" w:space="8" w:color="D97706"/>
        </w:pBdr>
      </w:pPr>
      <w:r>
        <w:rPr>
          <w:b/>
          <w:color w:val="D97706"/>
          <w:sz w:val="19"/>
        </w:rPr>
        <w:t>The seed is a growth option, not a survival requirement</w:t>
      </w:r>
    </w:p>
    <w:p>
      <w:pPr>
        <w:spacing w:before="0" w:after="160" w:line="264" w:lineRule="auto"/>
        <w:ind w:left="227"/>
        <w:shd w:val="clear" w:fill="F6F7F9"/>
        <w:pBdr>
          <w:left w:val="single" w:sz="18" w:space="8" w:color="D97706"/>
        </w:pBdr>
      </w:pPr>
      <w:r>
        <w:rPr>
          <w:b w:val="0"/>
          <w:color w:val="1F2937"/>
          <w:sz w:val="19"/>
        </w:rPr>
        <w:t xml:space="preserve">Because the pre-seed clears the trough, the honest answer to </w:t>
      </w:r>
      <w:r>
        <w:rPr>
          <w:b w:val="0"/>
          <w:i/>
          <w:color w:val="1F2937"/>
          <w:sz w:val="19"/>
        </w:rPr>
        <w:t>"what happens if the next round does not come?"</w:t>
      </w:r>
      <w:r>
        <w:rPr>
          <w:b w:val="0"/>
          <w:color w:val="1F2937"/>
          <w:sz w:val="19"/>
        </w:rPr>
        <w:t xml:space="preserve"> is </w:t>
      </w:r>
      <w:r>
        <w:rPr>
          <w:b/>
          <w:color w:val="1F2937"/>
          <w:sz w:val="19"/>
        </w:rPr>
        <w:t>"we grow more slowly"</w:t>
      </w:r>
      <w:r>
        <w:rPr>
          <w:b w:val="0"/>
          <w:color w:val="1F2937"/>
          <w:sz w:val="19"/>
        </w:rPr>
        <w:t>, not "we die". That is a materially stronger position to raise from.</w:t>
      </w:r>
    </w:p>
    <w:p>
      <w:pPr>
        <w:spacing w:after="140" w:line="276" w:lineRule="auto"/>
        <w:jc w:val="both"/>
      </w:pPr>
      <w:r>
        <w:rPr>
          <w:b/>
          <w:color w:val="1F2937"/>
          <w:sz w:val="20"/>
        </w:rPr>
        <w:t>Non-dilutive capital first.</w:t>
      </w:r>
      <w:r>
        <w:rPr>
          <w:b w:val="0"/>
          <w:color w:val="1F2937"/>
          <w:sz w:val="20"/>
        </w:rPr>
        <w:t xml:space="preserve"> A realistic ENISA and CDTI Neotec stack of €300–500k covers most of the €464k trough on its own. The </w:t>
      </w:r>
      <w:r>
        <w:rPr>
          <w:b w:val="0"/>
          <w:i/>
          <w:color w:val="1F2937"/>
          <w:sz w:val="20"/>
        </w:rPr>
        <w:t>Ley de Startups</w:t>
      </w:r>
      <w:r>
        <w:rPr>
          <w:b w:val="0"/>
          <w:color w:val="1F2937"/>
          <w:sz w:val="20"/>
        </w:rPr>
        <w:t xml:space="preserve"> 15% rate is already in the model and is worth €1.57M across Y6–Y9.</w:t>
      </w:r>
    </w:p>
    <w:p>
      <w:pPr>
        <w:spacing w:after="140" w:line="276" w:lineRule="auto"/>
        <w:jc w:val="both"/>
      </w:pPr>
      <w:r>
        <w:rPr>
          <w:b/>
          <w:color w:val="1F2937"/>
          <w:sz w:val="20"/>
        </w:rPr>
        <w:t>Dilution.</w:t>
      </w:r>
      <w:r>
        <w:rPr>
          <w:b w:val="0"/>
          <w:color w:val="1F2937"/>
          <w:sz w:val="20"/>
        </w:rPr>
        <w:t xml:space="preserve"> The founder holds 79% after the pre-seed and 2% advisory grant, 66% after the seed, 55% after the Series A, and </w:t>
      </w:r>
      <w:r>
        <w:rPr>
          <w:b/>
          <w:color w:val="1F2937"/>
          <w:sz w:val="20"/>
        </w:rPr>
        <w:t>~49%</w:t>
      </w:r>
      <w:r>
        <w:rPr>
          <w:b w:val="0"/>
          <w:color w:val="1F2937"/>
          <w:sz w:val="20"/>
        </w:rPr>
        <w:t xml:space="preserve"> after the 10% ESOP.</w:t>
      </w:r>
    </w:p>
    <w:p>
      <w:pPr>
        <w:pStyle w:val="Heading2"/>
        <w:keepNext/>
        <w:spacing w:before="320" w:after="100"/>
      </w:pPr>
      <w:r>
        <w:rPr>
          <w:b/>
          <w:color w:val="1F2937"/>
          <w:sz w:val="25"/>
        </w:rPr>
        <w:t>7.6 Break-even and sensitivity</w:t>
      </w:r>
    </w:p>
    <w:p>
      <w:pPr>
        <w:spacing w:after="140" w:line="276" w:lineRule="auto"/>
        <w:jc w:val="both"/>
      </w:pPr>
      <w:r>
        <w:rPr>
          <w:b/>
          <w:color w:val="1F2937"/>
          <w:sz w:val="20"/>
        </w:rPr>
        <w:t>Break-even is Y5 on EBITDA</w:t>
      </w:r>
      <w:r>
        <w:rPr>
          <w:b w:val="0"/>
          <w:color w:val="1F2937"/>
          <w:sz w:val="20"/>
        </w:rPr>
        <w:t xml:space="preserve"> and Y5 on free cash flow. The single most sensitive input is fan churn.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Scenario</w:t>
            </w:r>
          </w:p>
        </w:tc>
        <w:tc>
          <w:tcPr>
            <w:tcW w:type="dxa" w:w="1814"/>
            <w:shd w:val="clear" w:fill="EFF1F3"/>
          </w:tcPr>
          <w:p>
            <w:pPr>
              <w:spacing w:after="40" w:before="40"/>
            </w:pPr>
            <w:r/>
            <w:r>
              <w:rPr>
                <w:b/>
                <w:color w:val="1F2937"/>
                <w:sz w:val="17"/>
              </w:rPr>
              <w:t>Change vs base</w:t>
            </w:r>
          </w:p>
        </w:tc>
        <w:tc>
          <w:tcPr>
            <w:tcW w:type="dxa" w:w="1814"/>
            <w:shd w:val="clear" w:fill="EFF1F3"/>
          </w:tcPr>
          <w:p>
            <w:pPr>
              <w:spacing w:after="40" w:before="40"/>
            </w:pPr>
            <w:r/>
            <w:r>
              <w:rPr>
                <w:b/>
                <w:color w:val="1F2937"/>
                <w:sz w:val="17"/>
              </w:rPr>
              <w:t>Y7 revenue</w:t>
            </w:r>
          </w:p>
        </w:tc>
        <w:tc>
          <w:tcPr>
            <w:tcW w:type="dxa" w:w="1814"/>
            <w:shd w:val="clear" w:fill="EFF1F3"/>
          </w:tcPr>
          <w:p>
            <w:pPr>
              <w:spacing w:after="40" w:before="40"/>
            </w:pPr>
            <w:r/>
            <w:r>
              <w:rPr>
                <w:b/>
                <w:color w:val="1F2937"/>
                <w:sz w:val="17"/>
              </w:rPr>
              <w:t>Y7 EBITDA</w:t>
            </w:r>
          </w:p>
        </w:tc>
        <w:tc>
          <w:tcPr>
            <w:tcW w:type="dxa" w:w="1814"/>
            <w:shd w:val="clear" w:fill="EFF1F3"/>
          </w:tcPr>
          <w:p>
            <w:pPr>
              <w:spacing w:after="40" w:before="40"/>
            </w:pPr>
            <w:r/>
            <w:r>
              <w:rPr>
                <w:b/>
                <w:color w:val="1F2937"/>
                <w:sz w:val="17"/>
              </w:rPr>
              <w:t>Capital need</w:t>
            </w:r>
          </w:p>
        </w:tc>
      </w:tr>
      <w:tr>
        <w:tc>
          <w:tcPr>
            <w:tcW w:type="dxa" w:w="1814"/>
          </w:tcPr>
          <w:p>
            <w:pPr>
              <w:spacing w:after="40" w:before="40"/>
            </w:pPr>
            <w:r/>
            <w:r>
              <w:rPr>
                <w:b/>
                <w:color w:val="1F2937"/>
                <w:sz w:val="17"/>
              </w:rPr>
              <w:t>Conservative</w:t>
            </w:r>
          </w:p>
        </w:tc>
        <w:tc>
          <w:tcPr>
            <w:tcW w:type="dxa" w:w="1814"/>
          </w:tcPr>
          <w:p>
            <w:pPr>
              <w:spacing w:after="40" w:before="40"/>
            </w:pPr>
            <w:r/>
            <w:r>
              <w:rPr>
                <w:b w:val="0"/>
                <w:color w:val="1F2937"/>
                <w:sz w:val="17"/>
              </w:rPr>
              <w:t>Fans/athlete −30%, monetise rate −25%</w:t>
            </w:r>
          </w:p>
        </w:tc>
        <w:tc>
          <w:tcPr>
            <w:tcW w:type="dxa" w:w="1814"/>
          </w:tcPr>
          <w:p>
            <w:pPr>
              <w:spacing w:after="40" w:before="40"/>
            </w:pPr>
            <w:r/>
            <w:r>
              <w:rPr>
                <w:b w:val="0"/>
                <w:color w:val="1F2937"/>
                <w:sz w:val="17"/>
              </w:rPr>
              <w:t>~€8.4M</w:t>
            </w:r>
          </w:p>
        </w:tc>
        <w:tc>
          <w:tcPr>
            <w:tcW w:type="dxa" w:w="1814"/>
          </w:tcPr>
          <w:p>
            <w:pPr>
              <w:spacing w:after="40" w:before="40"/>
            </w:pPr>
            <w:r/>
            <w:r>
              <w:rPr>
                <w:b w:val="0"/>
                <w:color w:val="1F2937"/>
                <w:sz w:val="17"/>
              </w:rPr>
              <w:t>~€1.9M</w:t>
            </w:r>
          </w:p>
        </w:tc>
        <w:tc>
          <w:tcPr>
            <w:tcW w:type="dxa" w:w="1814"/>
          </w:tcPr>
          <w:p>
            <w:pPr>
              <w:spacing w:after="40" w:before="40"/>
            </w:pPr>
            <w:r/>
            <w:r>
              <w:rPr>
                <w:b w:val="0"/>
                <w:color w:val="1F2937"/>
                <w:sz w:val="17"/>
              </w:rPr>
              <w:t>~€1.26M</w:t>
            </w:r>
          </w:p>
        </w:tc>
      </w:tr>
      <w:tr>
        <w:tc>
          <w:tcPr>
            <w:tcW w:type="dxa" w:w="1814"/>
          </w:tcPr>
          <w:p>
            <w:pPr>
              <w:spacing w:after="40" w:before="40"/>
            </w:pPr>
            <w:r/>
            <w:r>
              <w:rPr>
                <w:b/>
                <w:color w:val="1F2937"/>
                <w:sz w:val="17"/>
              </w:rPr>
              <w:t>Base</w:t>
            </w:r>
          </w:p>
        </w:tc>
        <w:tc>
          <w:tcPr>
            <w:tcW w:type="dxa" w:w="1814"/>
          </w:tcPr>
          <w:p>
            <w:pPr>
              <w:spacing w:after="40" w:before="40"/>
            </w:pPr>
            <w:r/>
            <w:r>
              <w:rPr>
                <w:b w:val="0"/>
                <w:color w:val="1F2937"/>
                <w:sz w:val="17"/>
              </w:rPr>
              <w:t>As modelled</w:t>
            </w:r>
          </w:p>
        </w:tc>
        <w:tc>
          <w:tcPr>
            <w:tcW w:type="dxa" w:w="1814"/>
          </w:tcPr>
          <w:p>
            <w:pPr>
              <w:spacing w:after="40" w:before="40"/>
            </w:pPr>
            <w:r/>
            <w:r>
              <w:rPr>
                <w:b w:val="0"/>
                <w:color w:val="1F2937"/>
                <w:sz w:val="17"/>
              </w:rPr>
              <w:t>€10.70M</w:t>
            </w:r>
          </w:p>
        </w:tc>
        <w:tc>
          <w:tcPr>
            <w:tcW w:type="dxa" w:w="1814"/>
          </w:tcPr>
          <w:p>
            <w:pPr>
              <w:spacing w:after="40" w:before="40"/>
            </w:pPr>
            <w:r/>
            <w:r>
              <w:rPr>
                <w:b w:val="0"/>
                <w:color w:val="1F2937"/>
                <w:sz w:val="17"/>
              </w:rPr>
              <w:t>€3.12M</w:t>
            </w:r>
          </w:p>
        </w:tc>
        <w:tc>
          <w:tcPr>
            <w:tcW w:type="dxa" w:w="1814"/>
          </w:tcPr>
          <w:p>
            <w:pPr>
              <w:spacing w:after="40" w:before="40"/>
            </w:pPr>
            <w:r/>
            <w:r>
              <w:rPr>
                <w:b w:val="0"/>
                <w:color w:val="1F2937"/>
                <w:sz w:val="17"/>
              </w:rPr>
              <w:t>€649k</w:t>
            </w:r>
          </w:p>
        </w:tc>
      </w:tr>
      <w:tr>
        <w:tc>
          <w:tcPr>
            <w:tcW w:type="dxa" w:w="1814"/>
          </w:tcPr>
          <w:p>
            <w:pPr>
              <w:spacing w:after="40" w:before="40"/>
            </w:pPr>
            <w:r/>
            <w:r>
              <w:rPr>
                <w:b/>
                <w:color w:val="1F2937"/>
                <w:sz w:val="17"/>
              </w:rPr>
              <w:t>Growth-optimised</w:t>
            </w:r>
          </w:p>
        </w:tc>
        <w:tc>
          <w:tcPr>
            <w:tcW w:type="dxa" w:w="1814"/>
          </w:tcPr>
          <w:p>
            <w:pPr>
              <w:spacing w:after="40" w:before="40"/>
            </w:pPr>
            <w:r/>
            <w:r>
              <w:rPr>
                <w:b w:val="0"/>
                <w:color w:val="1F2937"/>
                <w:sz w:val="17"/>
              </w:rPr>
              <w:t>Hire 12mo ahead, 3 markets from Y2</w:t>
            </w:r>
          </w:p>
        </w:tc>
        <w:tc>
          <w:tcPr>
            <w:tcW w:type="dxa" w:w="1814"/>
          </w:tcPr>
          <w:p>
            <w:pPr>
              <w:spacing w:after="40" w:before="40"/>
            </w:pPr>
            <w:r/>
            <w:r>
              <w:rPr>
                <w:b w:val="0"/>
                <w:color w:val="1F2937"/>
                <w:sz w:val="17"/>
              </w:rPr>
              <w:t>~€39M</w:t>
            </w:r>
          </w:p>
        </w:tc>
        <w:tc>
          <w:tcPr>
            <w:tcW w:type="dxa" w:w="1814"/>
          </w:tcPr>
          <w:p>
            <w:pPr>
              <w:spacing w:after="40" w:before="40"/>
            </w:pPr>
            <w:r/>
            <w:r>
              <w:rPr>
                <w:b w:val="0"/>
                <w:color w:val="1F2937"/>
                <w:sz w:val="17"/>
              </w:rPr>
              <w:t>~€9M</w:t>
            </w:r>
          </w:p>
        </w:tc>
        <w:tc>
          <w:tcPr>
            <w:tcW w:type="dxa" w:w="1814"/>
          </w:tcPr>
          <w:p>
            <w:pPr>
              <w:spacing w:after="40" w:before="40"/>
            </w:pPr>
            <w:r/>
            <w:r>
              <w:rPr>
                <w:b w:val="0"/>
                <w:color w:val="1F2937"/>
                <w:sz w:val="17"/>
              </w:rPr>
              <w:t>€3–5M</w:t>
            </w:r>
          </w:p>
        </w:tc>
      </w:tr>
    </w:tbl>
    <w:p>
      <w:pPr>
        <w:spacing w:after="160" w:before="0"/>
      </w:pPr>
    </w:p>
    <w:p>
      <w:pPr>
        <w:keepNext/>
        <w:spacing w:before="160" w:after="20"/>
        <w:ind w:left="227"/>
        <w:shd w:val="clear" w:fill="F6F7F9"/>
        <w:pBdr>
          <w:left w:val="single" w:sz="18" w:space="8" w:color="D97706"/>
        </w:pBdr>
      </w:pPr>
      <w:r>
        <w:rPr>
          <w:b/>
          <w:color w:val="D97706"/>
          <w:sz w:val="19"/>
        </w:rPr>
        <w:t>The model understates its own central risk, by construction</w:t>
      </w:r>
    </w:p>
    <w:p>
      <w:pPr>
        <w:spacing w:before="0" w:after="160" w:line="264" w:lineRule="auto"/>
        <w:ind w:left="227"/>
        <w:shd w:val="clear" w:fill="F6F7F9"/>
        <w:pBdr>
          <w:left w:val="single" w:sz="18" w:space="8" w:color="D97706"/>
        </w:pBdr>
      </w:pPr>
      <w:r>
        <w:rPr>
          <w:b w:val="0"/>
          <w:color w:val="1F2937"/>
          <w:sz w:val="19"/>
        </w:rPr>
        <w:t xml:space="preserve">The plan assumes niche fans churn 45% slower than benchmark. </w:t>
      </w:r>
      <w:r>
        <w:rPr>
          <w:b/>
          <w:color w:val="1F2937"/>
          <w:sz w:val="19"/>
        </w:rPr>
        <w:t>At benchmark churn, holding the same Y10 fan base needs 0.79M gross adds a year instead of 0.64M</w:t>
      </w:r>
      <w:r>
        <w:rPr>
          <w:b w:val="0"/>
          <w:color w:val="1F2937"/>
          <w:sz w:val="19"/>
        </w:rPr>
        <w:t xml:space="preserve"> — a quarter more acquisition, every year, forever. Because the model charges nothing for fan acquisition, that burden does not appear as a cost. Being wrong about churn changes how hard the plan is to hold, not the destination, and that is a weaker claim than it first appears.</w:t>
      </w:r>
    </w:p>
    <w:p>
      <w:pPr>
        <w:pStyle w:val="Heading2"/>
        <w:keepNext/>
        <w:spacing w:before="320" w:after="100"/>
      </w:pPr>
      <w:r>
        <w:rPr>
          <w:b/>
          <w:color w:val="1F2937"/>
          <w:sz w:val="25"/>
        </w:rPr>
        <w:t>7.7 Valuation</w:t>
      </w:r>
    </w:p>
    <w:p>
      <w:pPr>
        <w:spacing w:before="120" w:after="40"/>
        <w:jc w:val="center"/>
      </w:pPr>
      <w:r>
        <w:drawing>
          <wp:inline xmlns:a="http://schemas.openxmlformats.org/drawingml/2006/main" xmlns:pic="http://schemas.openxmlformats.org/drawingml/2006/picture">
            <wp:extent cx="5760000" cy="3114419"/>
            <wp:docPr id="11" name="Picture 11"/>
            <wp:cNvGraphicFramePr>
              <a:graphicFrameLocks noChangeAspect="1"/>
            </wp:cNvGraphicFramePr>
            <a:graphic>
              <a:graphicData uri="http://schemas.openxmlformats.org/drawingml/2006/picture">
                <pic:pic>
                  <pic:nvPicPr>
                    <pic:cNvPr id="0" name="g10-valuation.png"/>
                    <pic:cNvPicPr/>
                  </pic:nvPicPr>
                  <pic:blipFill>
                    <a:blip r:embed="rId20"/>
                    <a:stretch>
                      <a:fillRect/>
                    </a:stretch>
                  </pic:blipFill>
                  <pic:spPr>
                    <a:xfrm>
                      <a:off x="0" y="0"/>
                      <a:ext cx="5760000" cy="3114419"/>
                    </a:xfrm>
                    <a:prstGeom prst="rect"/>
                  </pic:spPr>
                </pic:pic>
              </a:graphicData>
            </a:graphic>
          </wp:inline>
        </w:drawing>
      </w:r>
    </w:p>
    <w:p>
      <w:pPr>
        <w:spacing w:after="200"/>
        <w:jc w:val="center"/>
      </w:pPr>
      <w:r>
        <w:rPr>
          <w:b w:val="0"/>
          <w:color w:val="6B7280"/>
          <w:sz w:val="16"/>
        </w:rPr>
        <w:t>Figure 10 — Two methods that disagree, for a reason.</w:t>
      </w:r>
    </w:p>
    <w:p>
      <w:pPr>
        <w:spacing w:after="140" w:line="276" w:lineRule="auto"/>
        <w:jc w:val="both"/>
      </w:pPr>
      <w:r>
        <w:rPr>
          <w:b w:val="0"/>
          <w:color w:val="1F2937"/>
          <w:sz w:val="20"/>
        </w:rPr>
        <w:t xml:space="preserve">The DCF says </w:t>
      </w:r>
      <w:r>
        <w:rPr>
          <w:b/>
          <w:color w:val="1F2937"/>
          <w:sz w:val="20"/>
        </w:rPr>
        <w:t>€8.37M</w:t>
      </w:r>
      <w:r>
        <w:rPr>
          <w:b w:val="0"/>
          <w:color w:val="1F2937"/>
          <w:sz w:val="20"/>
        </w:rPr>
        <w:t xml:space="preserve"> today; the blended exit multiple says €165.0M at Y10. This is not an error in either — it is the standard failure of a perpetuity-growth DCF applied to a company that has not finished growing. The terminal value assumes growth collapses to 3% the day after Y10, from a year that still grew 27%.</w:t>
      </w:r>
    </w:p>
    <w:p>
      <w:pPr>
        <w:spacing w:after="140" w:line="276" w:lineRule="auto"/>
        <w:jc w:val="both"/>
      </w:pPr>
      <w:r>
        <w:rPr>
          <w:b/>
          <w:color w:val="1F2937"/>
          <w:sz w:val="20"/>
        </w:rPr>
        <w:t>Defensible headline: €11–25M enterprise value</w:t>
      </w:r>
      <w:r>
        <w:rPr>
          <w:b w:val="0"/>
          <w:color w:val="1F2937"/>
          <w:sz w:val="20"/>
        </w:rPr>
        <w:t xml:space="preserve">, the Y10 exit multiples discounted back at the same 25% WACC, with an </w:t>
      </w:r>
      <w:r>
        <w:rPr>
          <w:b/>
          <w:color w:val="1F2937"/>
          <w:sz w:val="20"/>
        </w:rPr>
        <w:t>€8.37M floor</w:t>
      </w:r>
      <w:r>
        <w:rPr>
          <w:b w:val="0"/>
          <w:color w:val="1F2937"/>
          <w:sz w:val="20"/>
        </w:rPr>
        <w:t xml:space="preserve"> under a no-growth-after-Y10 assumption.</w:t>
      </w:r>
    </w:p>
    <w:p>
      <w:pPr>
        <w:spacing w:after="120" w:before="0"/>
      </w:pPr>
    </w:p>
    <w:p>
      <w:pPr>
        <w:pStyle w:val="Heading1"/>
        <w:keepNext/>
        <w:spacing w:before="320" w:after="100"/>
        <w:pBdr>
          <w:bottom w:val="single" w:sz="6" w:space="8" w:color="D1D5DB"/>
        </w:pBdr>
      </w:pPr>
      <w:r>
        <w:rPr>
          <w:b/>
          <w:color w:val="1F2937"/>
          <w:sz w:val="32"/>
        </w:rPr>
        <w:t>8. Legal aspects and intellectual property</w:t>
      </w:r>
    </w:p>
    <w:p>
      <w:pPr>
        <w:spacing w:after="140" w:line="276" w:lineRule="auto"/>
        <w:jc w:val="both"/>
      </w:pPr>
      <w:r>
        <w:rPr>
          <w:b w:val="0"/>
          <w:i/>
          <w:color w:val="1F2937"/>
          <w:sz w:val="20"/>
        </w:rPr>
        <w:t>ESADE outline §10 (Legal aspects) and §12 (Company growth and business development strategy). The regulatory analysis — VAT, GDPR, the age model and sponsorship rules — is in [§8 of the full plan](stride-business-plan-draft.md) and is not repeated here; this section covers the corporate and IP questions that document does not, and then the growth path.</w:t>
      </w:r>
    </w:p>
    <w:p>
      <w:pPr>
        <w:spacing w:after="120" w:before="0"/>
      </w:pPr>
    </w:p>
    <w:p>
      <w:pPr>
        <w:pStyle w:val="Heading3"/>
        <w:keepNext/>
        <w:spacing w:before="200" w:after="100"/>
      </w:pPr>
      <w:r>
        <w:rPr>
          <w:b/>
          <w:color w:val="6B7280"/>
          <w:sz w:val="22"/>
        </w:rPr>
        <w:t>8.1 Legal form and structure</w:t>
      </w:r>
    </w:p>
    <w:p>
      <w:pPr>
        <w:pStyle w:val="Heading4"/>
        <w:keepNext/>
        <w:spacing w:before="200" w:after="100"/>
      </w:pPr>
      <w:r>
        <w:rPr>
          <w:b/>
          <w:color w:val="6B7280"/>
          <w:sz w:val="20"/>
        </w:rPr>
        <w:t>The choice: Sociedad Limitada (S.L.)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Form</w:t>
            </w:r>
          </w:p>
        </w:tc>
        <w:tc>
          <w:tcPr>
            <w:tcW w:type="dxa" w:w="3024"/>
            <w:shd w:val="clear" w:fill="EFF1F3"/>
          </w:tcPr>
          <w:p>
            <w:pPr>
              <w:spacing w:after="40" w:before="40"/>
            </w:pPr>
            <w:r/>
            <w:r>
              <w:rPr>
                <w:b/>
                <w:color w:val="1F2937"/>
                <w:sz w:val="17"/>
              </w:rPr>
              <w:t>Minimum capital</w:t>
            </w:r>
          </w:p>
        </w:tc>
        <w:tc>
          <w:tcPr>
            <w:tcW w:type="dxa" w:w="3024"/>
            <w:shd w:val="clear" w:fill="EFF1F3"/>
          </w:tcPr>
          <w:p>
            <w:pPr>
              <w:spacing w:after="40" w:before="40"/>
            </w:pPr>
            <w:r/>
            <w:r>
              <w:rPr>
                <w:b/>
                <w:color w:val="1F2937"/>
                <w:sz w:val="17"/>
              </w:rPr>
              <w:t>Fit</w:t>
            </w:r>
          </w:p>
        </w:tc>
      </w:tr>
      <w:tr>
        <w:tc>
          <w:tcPr>
            <w:tcW w:type="dxa" w:w="3024"/>
          </w:tcPr>
          <w:p>
            <w:pPr>
              <w:spacing w:after="40" w:before="40"/>
            </w:pPr>
            <w:r/>
            <w:r>
              <w:rPr>
                <w:b/>
                <w:color w:val="1F2937"/>
                <w:sz w:val="17"/>
              </w:rPr>
              <w:t>Sociedad Limitada (S.L.)</w:t>
            </w:r>
          </w:p>
        </w:tc>
        <w:tc>
          <w:tcPr>
            <w:tcW w:type="dxa" w:w="3024"/>
          </w:tcPr>
          <w:p>
            <w:pPr>
              <w:spacing w:after="40" w:before="40"/>
            </w:pPr>
            <w:r/>
            <w:r>
              <w:rPr>
                <w:b/>
                <w:color w:val="1F2937"/>
                <w:sz w:val="17"/>
              </w:rPr>
              <w:t>€1</w:t>
            </w:r>
            <w:r>
              <w:rPr>
                <w:b w:val="0"/>
                <w:color w:val="1F2937"/>
                <w:sz w:val="17"/>
              </w:rPr>
              <w:t xml:space="preserve"> since the Ley de Startups (2022)</w:t>
            </w:r>
          </w:p>
        </w:tc>
        <w:tc>
          <w:tcPr>
            <w:tcW w:type="dxa" w:w="3024"/>
          </w:tcPr>
          <w:p>
            <w:pPr>
              <w:spacing w:after="40" w:before="40"/>
            </w:pPr>
            <w:r/>
            <w:r>
              <w:rPr>
                <w:b/>
                <w:color w:val="1F2937"/>
                <w:sz w:val="17"/>
              </w:rPr>
              <w:t>Chosen.</w:t>
            </w:r>
            <w:r>
              <w:rPr>
                <w:b w:val="0"/>
                <w:color w:val="1F2937"/>
                <w:sz w:val="17"/>
              </w:rPr>
              <w:t xml:space="preserve"> Standard for Spanish venture-backed startups; investors expect it</w:t>
            </w:r>
          </w:p>
        </w:tc>
      </w:tr>
      <w:tr>
        <w:tc>
          <w:tcPr>
            <w:tcW w:type="dxa" w:w="3024"/>
          </w:tcPr>
          <w:p>
            <w:pPr>
              <w:spacing w:after="40" w:before="40"/>
            </w:pPr>
            <w:r/>
            <w:r>
              <w:rPr>
                <w:b w:val="0"/>
                <w:color w:val="1F2937"/>
                <w:sz w:val="17"/>
              </w:rPr>
              <w:t>Sociedad Anónima (S.A.)</w:t>
            </w:r>
          </w:p>
        </w:tc>
        <w:tc>
          <w:tcPr>
            <w:tcW w:type="dxa" w:w="3024"/>
          </w:tcPr>
          <w:p>
            <w:pPr>
              <w:spacing w:after="40" w:before="40"/>
            </w:pPr>
            <w:r/>
            <w:r>
              <w:rPr>
                <w:b w:val="0"/>
                <w:color w:val="1F2937"/>
                <w:sz w:val="17"/>
              </w:rPr>
              <w:t>€60,000, 25% paid up</w:t>
            </w:r>
          </w:p>
        </w:tc>
        <w:tc>
          <w:tcPr>
            <w:tcW w:type="dxa" w:w="3024"/>
          </w:tcPr>
          <w:p>
            <w:pPr>
              <w:spacing w:after="40" w:before="40"/>
            </w:pPr>
            <w:r/>
            <w:r>
              <w:rPr>
                <w:b w:val="0"/>
                <w:color w:val="1F2937"/>
                <w:sz w:val="17"/>
              </w:rPr>
              <w:t>Rejected. Capital requirement and formality serve no purpose pre-Series A</w:t>
            </w:r>
          </w:p>
        </w:tc>
      </w:tr>
      <w:tr>
        <w:tc>
          <w:tcPr>
            <w:tcW w:type="dxa" w:w="3024"/>
          </w:tcPr>
          <w:p>
            <w:pPr>
              <w:spacing w:after="40" w:before="40"/>
            </w:pPr>
            <w:r/>
            <w:r>
              <w:rPr>
                <w:b w:val="0"/>
                <w:color w:val="1F2937"/>
                <w:sz w:val="17"/>
              </w:rPr>
              <w:t>Autónomo (sole trader)</w:t>
            </w:r>
          </w:p>
        </w:tc>
        <w:tc>
          <w:tcPr>
            <w:tcW w:type="dxa" w:w="3024"/>
          </w:tcPr>
          <w:p>
            <w:pPr>
              <w:spacing w:after="40" w:before="40"/>
            </w:pPr>
            <w:r/>
            <w:r>
              <w:rPr>
                <w:b w:val="0"/>
                <w:color w:val="1F2937"/>
                <w:sz w:val="17"/>
              </w:rPr>
              <w:t>—</w:t>
            </w:r>
          </w:p>
        </w:tc>
        <w:tc>
          <w:tcPr>
            <w:tcW w:type="dxa" w:w="3024"/>
          </w:tcPr>
          <w:p>
            <w:pPr>
              <w:spacing w:after="40" w:before="40"/>
            </w:pPr>
            <w:r/>
            <w:r>
              <w:rPr>
                <w:b w:val="0"/>
                <w:color w:val="1F2937"/>
                <w:sz w:val="17"/>
              </w:rPr>
              <w:t>Rejected. No limited liability; cannot issue shares, so cannot raise</w:t>
            </w:r>
          </w:p>
        </w:tc>
      </w:tr>
      <w:tr>
        <w:tc>
          <w:tcPr>
            <w:tcW w:type="dxa" w:w="3024"/>
          </w:tcPr>
          <w:p>
            <w:pPr>
              <w:spacing w:after="40" w:before="40"/>
            </w:pPr>
            <w:r/>
            <w:r>
              <w:rPr>
                <w:b w:val="0"/>
                <w:color w:val="1F2937"/>
                <w:sz w:val="17"/>
              </w:rPr>
              <w:t>Foreign holding (Delaware, Estonia)</w:t>
            </w:r>
          </w:p>
        </w:tc>
        <w:tc>
          <w:tcPr>
            <w:tcW w:type="dxa" w:w="3024"/>
          </w:tcPr>
          <w:p>
            <w:pPr>
              <w:spacing w:after="40" w:before="40"/>
            </w:pPr>
            <w:r/>
            <w:r>
              <w:rPr>
                <w:b w:val="0"/>
                <w:color w:val="1F2937"/>
                <w:sz w:val="17"/>
              </w:rPr>
              <w:t>—</w:t>
            </w:r>
          </w:p>
        </w:tc>
        <w:tc>
          <w:tcPr>
            <w:tcW w:type="dxa" w:w="3024"/>
          </w:tcPr>
          <w:p>
            <w:pPr>
              <w:spacing w:after="40" w:before="40"/>
            </w:pPr>
            <w:r/>
            <w:r>
              <w:rPr>
                <w:b w:val="0"/>
                <w:color w:val="1F2937"/>
                <w:sz w:val="17"/>
              </w:rPr>
              <w:t>Rejected for now. See below</w:t>
            </w:r>
          </w:p>
        </w:tc>
      </w:tr>
    </w:tbl>
    <w:p>
      <w:pPr>
        <w:spacing w:after="160" w:before="0"/>
      </w:pPr>
    </w:p>
    <w:p>
      <w:pPr>
        <w:spacing w:after="140" w:line="276" w:lineRule="auto"/>
        <w:jc w:val="both"/>
      </w:pPr>
      <w:r>
        <w:rPr>
          <w:b/>
          <w:color w:val="1F2937"/>
          <w:sz w:val="20"/>
        </w:rPr>
        <w:t>Why S.L.</w:t>
      </w:r>
      <w:r>
        <w:rPr>
          <w:b w:val="0"/>
          <w:color w:val="1F2937"/>
          <w:sz w:val="20"/>
        </w:rPr>
        <w:t xml:space="preserve"> Limited liability, share issuance for the pre-seed, eligibility for the </w:t>
      </w:r>
      <w:r>
        <w:rPr>
          <w:b/>
          <w:color w:val="1F2937"/>
          <w:sz w:val="20"/>
        </w:rPr>
        <w:t>Ley de Startups</w:t>
      </w:r>
      <w:r>
        <w:rPr>
          <w:b w:val="0"/>
          <w:color w:val="1F2937"/>
          <w:sz w:val="20"/>
        </w:rPr>
        <w:t xml:space="preserve"> regime (15% corporate tax for the first four taxable years, worth €1.57M across Y6–Y9 in the model), and eligibility for ENISA participative loans and CDTI Neotec grants, which are the non-dilutive stack in </w:t>
      </w:r>
      <w:r>
        <w:rPr>
          <w:b w:val="0"/>
          <w:color w:val="1F2937"/>
          <w:sz w:val="20"/>
        </w:rPr>
        <w:t>04</w:t>
      </w:r>
      <w:r>
        <w:rPr>
          <w:b w:val="0"/>
          <w:color w:val="1F2937"/>
          <w:sz w:val="20"/>
        </w:rPr>
        <w:t>.</w:t>
      </w:r>
    </w:p>
    <w:p>
      <w:pPr>
        <w:spacing w:after="140" w:line="276" w:lineRule="auto"/>
        <w:jc w:val="both"/>
      </w:pPr>
      <w:r>
        <w:rPr>
          <w:b/>
          <w:color w:val="1F2937"/>
          <w:sz w:val="20"/>
        </w:rPr>
        <w:t>Why not a foreign holding company yet.</w:t>
      </w:r>
      <w:r>
        <w:rPr>
          <w:b w:val="0"/>
          <w:color w:val="1F2937"/>
          <w:sz w:val="20"/>
        </w:rPr>
        <w:t xml:space="preserve"> A Delaware or Dutch holding above a Spanish operating company is the standard structure </w:t>
      </w:r>
      <w:r>
        <w:rPr>
          <w:b w:val="0"/>
          <w:i/>
          <w:color w:val="1F2937"/>
          <w:sz w:val="20"/>
        </w:rPr>
        <w:t>if</w:t>
      </w:r>
      <w:r>
        <w:rPr>
          <w:b w:val="0"/>
          <w:color w:val="1F2937"/>
          <w:sz w:val="20"/>
        </w:rP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pPr>
        <w:pStyle w:val="Heading4"/>
        <w:keepNext/>
        <w:spacing w:before="200" w:after="100"/>
      </w:pPr>
      <w:r>
        <w:rPr>
          <w:b/>
          <w:color w:val="6B7280"/>
          <w:sz w:val="20"/>
        </w:rPr>
        <w:t>Capital structure</w:t>
      </w:r>
    </w:p>
    <w:p>
      <w:pPr>
        <w:pStyle w:val="ListBullet"/>
        <w:spacing w:after="60" w:line="264" w:lineRule="auto"/>
        <w:ind w:left="340"/>
      </w:pPr>
      <w:r>
        <w:rPr>
          <w:b/>
          <w:color w:val="1F2937"/>
          <w:sz w:val="20"/>
        </w:rPr>
        <w:t>One class of ordinary shares</w:t>
      </w:r>
      <w:r>
        <w:rPr>
          <w:b w:val="0"/>
          <w:color w:val="1F2937"/>
          <w:sz w:val="20"/>
        </w:rPr>
        <w:t xml:space="preserve"> through the pre-seed. No preference stacking, no convertible notes, no SAFEs — an S.L. handles them badly under Spanish law and they complicate the very reorganisation above.</w:t>
      </w:r>
    </w:p>
    <w:p>
      <w:pPr>
        <w:pStyle w:val="ListBullet"/>
        <w:spacing w:after="60" w:line="264" w:lineRule="auto"/>
        <w:ind w:left="340"/>
      </w:pPr>
      <w:r>
        <w:rPr>
          <w:b/>
          <w:color w:val="1F2937"/>
          <w:sz w:val="20"/>
        </w:rPr>
        <w:t>Founder vesting</w:t>
      </w:r>
      <w:r>
        <w:rPr>
          <w:b w:val="0"/>
          <w:color w:val="1F2937"/>
          <w:sz w:val="20"/>
        </w:rPr>
        <w:t>: four years, one-year cliff, applied to the founder's own shares. Unusual to self-impose, and exactly what a pre-seed investor will ask for.</w:t>
      </w:r>
    </w:p>
    <w:p>
      <w:pPr>
        <w:pStyle w:val="ListBullet"/>
        <w:spacing w:after="60" w:line="264" w:lineRule="auto"/>
        <w:ind w:left="340"/>
      </w:pPr>
      <w:r>
        <w:rPr>
          <w:b/>
          <w:color w:val="1F2937"/>
          <w:sz w:val="20"/>
        </w:rPr>
        <w:t>ESOP to 10%</w:t>
      </w:r>
      <w:r>
        <w:rPr>
          <w:b w:val="0"/>
          <w:color w:val="1F2937"/>
          <w:sz w:val="20"/>
        </w:rPr>
        <w:t xml:space="preserve"> by the Series A, via a Spanish </w:t>
      </w:r>
      <w:r>
        <w:rPr>
          <w:b w:val="0"/>
          <w:i/>
          <w:color w:val="1F2937"/>
          <w:sz w:val="20"/>
        </w:rPr>
        <w:t>plan de incentivos</w:t>
      </w:r>
      <w:r>
        <w:rPr>
          <w:b w:val="0"/>
          <w:color w:val="1F2937"/>
          <w:sz w:val="20"/>
        </w:rP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pPr>
        <w:pStyle w:val="Heading4"/>
        <w:keepNext/>
        <w:spacing w:before="200" w:after="100"/>
      </w:pPr>
      <w:r>
        <w:rPr>
          <w:b/>
          <w:color w:val="6B7280"/>
          <w:sz w:val="20"/>
        </w:rPr>
        <w:t>Registration and compliance calendar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Item</w:t>
            </w:r>
          </w:p>
        </w:tc>
        <w:tc>
          <w:tcPr>
            <w:tcW w:type="dxa" w:w="4536"/>
            <w:shd w:val="clear" w:fill="EFF1F3"/>
          </w:tcPr>
          <w:p>
            <w:pPr>
              <w:spacing w:after="40" w:before="40"/>
            </w:pPr>
            <w:r/>
            <w:r>
              <w:rPr>
                <w:b/>
                <w:color w:val="1F2937"/>
                <w:sz w:val="17"/>
              </w:rPr>
              <w:t>When</w:t>
            </w:r>
          </w:p>
        </w:tc>
      </w:tr>
      <w:tr>
        <w:tc>
          <w:tcPr>
            <w:tcW w:type="dxa" w:w="4536"/>
          </w:tcPr>
          <w:p>
            <w:pPr>
              <w:spacing w:after="40" w:before="40"/>
            </w:pPr>
            <w:r/>
            <w:r>
              <w:rPr>
                <w:b w:val="0"/>
                <w:color w:val="1F2937"/>
                <w:sz w:val="17"/>
              </w:rPr>
              <w:t>Name reservation (</w:t>
            </w:r>
            <w:r>
              <w:rPr>
                <w:b w:val="0"/>
                <w:i/>
                <w:color w:val="1F2937"/>
                <w:sz w:val="17"/>
              </w:rPr>
              <w:t>denominación social</w:t>
            </w:r>
            <w:r>
              <w:rPr>
                <w:b w:val="0"/>
                <w:color w:val="1F2937"/>
                <w:sz w:val="17"/>
              </w:rPr>
              <w:t>), notarial deed, Registro Mercantil</w:t>
            </w:r>
          </w:p>
        </w:tc>
        <w:tc>
          <w:tcPr>
            <w:tcW w:type="dxa" w:w="4536"/>
          </w:tcPr>
          <w:p>
            <w:pPr>
              <w:spacing w:after="40" w:before="40"/>
            </w:pPr>
            <w:r/>
            <w:r>
              <w:rPr>
                <w:b w:val="0"/>
                <w:color w:val="1F2937"/>
                <w:sz w:val="17"/>
              </w:rPr>
              <w:t>Pre-raise</w:t>
            </w:r>
          </w:p>
        </w:tc>
      </w:tr>
      <w:tr>
        <w:tc>
          <w:tcPr>
            <w:tcW w:type="dxa" w:w="4536"/>
          </w:tcPr>
          <w:p>
            <w:pPr>
              <w:spacing w:after="40" w:before="40"/>
            </w:pPr>
            <w:r/>
            <w:r>
              <w:rPr>
                <w:b w:val="0"/>
                <w:color w:val="1F2937"/>
                <w:sz w:val="17"/>
              </w:rPr>
              <w:t>NIF, IAE registration, social security as employer</w:t>
            </w:r>
          </w:p>
        </w:tc>
        <w:tc>
          <w:tcPr>
            <w:tcW w:type="dxa" w:w="4536"/>
          </w:tcPr>
          <w:p>
            <w:pPr>
              <w:spacing w:after="40" w:before="40"/>
            </w:pPr>
            <w:r/>
            <w:r>
              <w:rPr>
                <w:b w:val="0"/>
                <w:color w:val="1F2937"/>
                <w:sz w:val="17"/>
              </w:rPr>
              <w:t>At incorporation</w:t>
            </w:r>
          </w:p>
        </w:tc>
      </w:tr>
      <w:tr>
        <w:tc>
          <w:tcPr>
            <w:tcW w:type="dxa" w:w="4536"/>
          </w:tcPr>
          <w:p>
            <w:pPr>
              <w:spacing w:after="40" w:before="40"/>
            </w:pPr>
            <w:r/>
            <w:r>
              <w:rPr>
                <w:b w:val="0"/>
                <w:color w:val="1F2937"/>
                <w:sz w:val="17"/>
              </w:rPr>
              <w:t>Startup certification with ENISA (for the Ley de Startups regime)</w:t>
            </w:r>
          </w:p>
        </w:tc>
        <w:tc>
          <w:tcPr>
            <w:tcW w:type="dxa" w:w="4536"/>
          </w:tcPr>
          <w:p>
            <w:pPr>
              <w:spacing w:after="40" w:before="40"/>
            </w:pPr>
            <w:r/>
            <w:r>
              <w:rPr>
                <w:b w:val="0"/>
                <w:color w:val="1F2937"/>
                <w:sz w:val="17"/>
              </w:rPr>
              <w:t>Immediately after incorporation</w:t>
            </w:r>
          </w:p>
        </w:tc>
      </w:tr>
      <w:tr>
        <w:tc>
          <w:tcPr>
            <w:tcW w:type="dxa" w:w="4536"/>
          </w:tcPr>
          <w:p>
            <w:pPr>
              <w:spacing w:after="40" w:before="40"/>
            </w:pPr>
            <w:r/>
            <w:r>
              <w:rPr>
                <w:b w:val="0"/>
                <w:color w:val="1F2937"/>
                <w:sz w:val="17"/>
              </w:rPr>
              <w:t>Quarterly VAT (Modelo 303), OSS registration for cross-border B2C</w:t>
            </w:r>
          </w:p>
        </w:tc>
        <w:tc>
          <w:tcPr>
            <w:tcW w:type="dxa" w:w="4536"/>
          </w:tcPr>
          <w:p>
            <w:pPr>
              <w:spacing w:after="40" w:before="40"/>
            </w:pPr>
            <w:r/>
            <w:r>
              <w:rPr>
                <w:b w:val="0"/>
                <w:color w:val="1F2937"/>
                <w:sz w:val="17"/>
              </w:rPr>
              <w:t>From first fan revenue</w:t>
            </w:r>
          </w:p>
        </w:tc>
      </w:tr>
      <w:tr>
        <w:tc>
          <w:tcPr>
            <w:tcW w:type="dxa" w:w="4536"/>
          </w:tcPr>
          <w:p>
            <w:pPr>
              <w:spacing w:after="40" w:before="40"/>
            </w:pPr>
            <w:r/>
            <w:r>
              <w:rPr>
                <w:b w:val="0"/>
                <w:color w:val="1F2937"/>
                <w:sz w:val="17"/>
              </w:rPr>
              <w:t>DPO appointment (fractional)</w:t>
            </w:r>
          </w:p>
        </w:tc>
        <w:tc>
          <w:tcPr>
            <w:tcW w:type="dxa" w:w="4536"/>
          </w:tcPr>
          <w:p>
            <w:pPr>
              <w:spacing w:after="40" w:before="40"/>
            </w:pPr>
            <w:r/>
            <w:r>
              <w:rPr>
                <w:b w:val="0"/>
                <w:color w:val="1F2937"/>
                <w:sz w:val="17"/>
              </w:rPr>
              <w:t>Y3</w:t>
            </w:r>
          </w:p>
        </w:tc>
      </w:tr>
    </w:tbl>
    <w:p>
      <w:pPr>
        <w:spacing w:after="160" w:before="0"/>
      </w:pPr>
    </w:p>
    <w:p>
      <w:pPr>
        <w:spacing w:after="120" w:before="0"/>
      </w:pPr>
    </w:p>
    <w:p>
      <w:pPr>
        <w:pStyle w:val="Heading3"/>
        <w:keepNext/>
        <w:spacing w:before="200" w:after="100"/>
      </w:pPr>
      <w:r>
        <w:rPr>
          <w:b/>
          <w:color w:val="6B7280"/>
          <w:sz w:val="22"/>
        </w:rPr>
        <w:t>8.2 Intellectual and industrial property</w:t>
      </w:r>
    </w:p>
    <w:p>
      <w:pPr>
        <w:spacing w:after="140" w:line="276" w:lineRule="auto"/>
        <w:jc w:val="both"/>
      </w:pPr>
      <w:r>
        <w:rPr>
          <w:b w:val="0"/>
          <w:color w:val="1F2937"/>
          <w:sz w:val="20"/>
        </w:rPr>
        <w:t xml:space="preserve">The honest position first: </w:t>
      </w:r>
      <w:r>
        <w:rPr>
          <w:b/>
          <w:color w:val="1F2937"/>
          <w:sz w:val="20"/>
        </w:rPr>
        <w:t>the defensibility of this business is not its patents.</w:t>
      </w:r>
      <w:r>
        <w:rPr>
          <w:b w:val="0"/>
          <w:color w:val="1F2937"/>
          <w:sz w:val="20"/>
        </w:rPr>
        <w:t xml:space="preserve"> There are none, and there will not be. It is the data position, the athlete relationships, and the accumulated scoring history. The IP work below protects the surface, not the substance.</w:t>
      </w:r>
    </w:p>
    <w:p>
      <w:pPr>
        <w:pStyle w:val="Heading4"/>
        <w:keepNext/>
        <w:spacing w:before="200" w:after="100"/>
      </w:pPr>
      <w:r>
        <w:rPr>
          <w:b/>
          <w:color w:val="6B7280"/>
          <w:sz w:val="20"/>
        </w:rPr>
        <w:t>What we own and how it is protected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Asset</w:t>
            </w:r>
          </w:p>
        </w:tc>
        <w:tc>
          <w:tcPr>
            <w:tcW w:type="dxa" w:w="3024"/>
            <w:shd w:val="clear" w:fill="EFF1F3"/>
          </w:tcPr>
          <w:p>
            <w:pPr>
              <w:spacing w:after="40" w:before="40"/>
            </w:pPr>
            <w:r/>
            <w:r>
              <w:rPr>
                <w:b/>
                <w:color w:val="1F2937"/>
                <w:sz w:val="17"/>
              </w:rPr>
              <w:t>Protection</w:t>
            </w:r>
          </w:p>
        </w:tc>
        <w:tc>
          <w:tcPr>
            <w:tcW w:type="dxa" w:w="3024"/>
            <w:shd w:val="clear" w:fill="EFF1F3"/>
          </w:tcPr>
          <w:p>
            <w:pPr>
              <w:spacing w:after="40" w:before="40"/>
            </w:pPr>
            <w:r/>
            <w:r>
              <w:rPr>
                <w:b/>
                <w:color w:val="1F2937"/>
                <w:sz w:val="17"/>
              </w:rPr>
              <w:t>Status</w:t>
            </w:r>
          </w:p>
        </w:tc>
      </w:tr>
      <w:tr>
        <w:tc>
          <w:tcPr>
            <w:tcW w:type="dxa" w:w="3024"/>
          </w:tcPr>
          <w:p>
            <w:pPr>
              <w:spacing w:after="40" w:before="40"/>
            </w:pPr>
            <w:r/>
            <w:r>
              <w:rPr>
                <w:b/>
                <w:color w:val="1F2937"/>
                <w:sz w:val="17"/>
              </w:rPr>
              <w:t>Marketability scoring engine, admission gate, matching algorithm</w:t>
            </w:r>
          </w:p>
        </w:tc>
        <w:tc>
          <w:tcPr>
            <w:tcW w:type="dxa" w:w="3024"/>
          </w:tcPr>
          <w:p>
            <w:pPr>
              <w:spacing w:after="40" w:before="40"/>
            </w:pPr>
            <w:r/>
            <w:r>
              <w:rPr>
                <w:b w:val="0"/>
                <w:color w:val="1F2937"/>
                <w:sz w:val="17"/>
              </w:rPr>
              <w:t>Trade secret + copyright in the source</w:t>
            </w:r>
          </w:p>
        </w:tc>
        <w:tc>
          <w:tcPr>
            <w:tcW w:type="dxa" w:w="3024"/>
          </w:tcPr>
          <w:p>
            <w:pPr>
              <w:spacing w:after="40" w:before="40"/>
            </w:pPr>
            <w:r/>
            <w:r>
              <w:rPr>
                <w:b w:val="0"/>
                <w:color w:val="1F2937"/>
                <w:sz w:val="17"/>
              </w:rPr>
              <w:t>Held. The repository is currently public for academic assessment; it goes private before commercial launch</w:t>
            </w:r>
          </w:p>
        </w:tc>
      </w:tr>
      <w:tr>
        <w:tc>
          <w:tcPr>
            <w:tcW w:type="dxa" w:w="3024"/>
          </w:tcPr>
          <w:p>
            <w:pPr>
              <w:spacing w:after="40" w:before="40"/>
            </w:pPr>
            <w:r/>
            <w:r>
              <w:rPr>
                <w:b/>
                <w:color w:val="1F2937"/>
                <w:sz w:val="17"/>
              </w:rPr>
              <w:t>"Stride" word mark</w:t>
            </w:r>
          </w:p>
        </w:tc>
        <w:tc>
          <w:tcPr>
            <w:tcW w:type="dxa" w:w="3024"/>
          </w:tcPr>
          <w:p>
            <w:pPr>
              <w:spacing w:after="40" w:before="40"/>
            </w:pPr>
            <w:r/>
            <w:r>
              <w:rPr>
                <w:b w:val="0"/>
                <w:color w:val="1F2937"/>
                <w:sz w:val="17"/>
              </w:rPr>
              <w:t>EU trade mark (EUIPO), Nice classes 9, 35, 41, 42</w:t>
            </w:r>
          </w:p>
        </w:tc>
        <w:tc>
          <w:tcPr>
            <w:tcW w:type="dxa" w:w="3024"/>
          </w:tcPr>
          <w:p>
            <w:pPr>
              <w:spacing w:after="40" w:before="40"/>
            </w:pPr>
            <w:r/>
            <w:r>
              <w:rPr>
                <w:b/>
                <w:color w:val="1F2937"/>
                <w:sz w:val="17"/>
              </w:rPr>
              <w:t>To file.</w:t>
            </w:r>
            <w:r>
              <w:rPr>
                <w:b w:val="0"/>
                <w:color w:val="1F2937"/>
                <w:sz w:val="17"/>
              </w:rPr>
              <w:t xml:space="preserve"> €850 for the first class, €50 for the second, €150 for each beyond it — </w:t>
            </w:r>
            <w:r>
              <w:rPr>
                <w:b/>
                <w:color w:val="1F2937"/>
                <w:sz w:val="17"/>
              </w:rPr>
              <w:t>€1,200</w:t>
            </w:r>
            <w:r>
              <w:rPr>
                <w:b w:val="0"/>
                <w:color w:val="1F2937"/>
                <w:sz w:val="17"/>
              </w:rPr>
              <w:t xml:space="preserve"> for four</w:t>
            </w:r>
          </w:p>
        </w:tc>
      </w:tr>
      <w:tr>
        <w:tc>
          <w:tcPr>
            <w:tcW w:type="dxa" w:w="3024"/>
          </w:tcPr>
          <w:p>
            <w:pPr>
              <w:spacing w:after="40" w:before="40"/>
            </w:pPr>
            <w:r/>
            <w:r>
              <w:rPr>
                <w:b w:val="0"/>
                <w:color w:val="1F2937"/>
                <w:sz w:val="17"/>
              </w:rPr>
              <w:t>Domain and handles</w:t>
            </w:r>
          </w:p>
        </w:tc>
        <w:tc>
          <w:tcPr>
            <w:tcW w:type="dxa" w:w="3024"/>
          </w:tcPr>
          <w:p>
            <w:pPr>
              <w:spacing w:after="40" w:before="40"/>
            </w:pPr>
            <w:r/>
            <w:r>
              <w:rPr>
                <w:b w:val="0"/>
                <w:color w:val="1F2937"/>
                <w:sz w:val="17"/>
              </w:rPr>
              <w:t>Registration</w:t>
            </w:r>
          </w:p>
        </w:tc>
        <w:tc>
          <w:tcPr>
            <w:tcW w:type="dxa" w:w="3024"/>
          </w:tcPr>
          <w:p>
            <w:pPr>
              <w:spacing w:after="40" w:before="40"/>
            </w:pPr>
            <w:r/>
            <w:r>
              <w:rPr>
                <w:b w:val="0"/>
                <w:color w:val="1F2937"/>
                <w:sz w:val="17"/>
              </w:rPr>
              <w:t>To secure alongside the mark</w:t>
            </w:r>
          </w:p>
        </w:tc>
      </w:tr>
      <w:tr>
        <w:tc>
          <w:tcPr>
            <w:tcW w:type="dxa" w:w="3024"/>
          </w:tcPr>
          <w:p>
            <w:pPr>
              <w:spacing w:after="40" w:before="40"/>
            </w:pPr>
            <w:r/>
            <w:r>
              <w:rPr>
                <w:b/>
                <w:color w:val="1F2937"/>
                <w:sz w:val="17"/>
              </w:rPr>
              <w:t>Athlete engagement database</w:t>
            </w:r>
          </w:p>
        </w:tc>
        <w:tc>
          <w:tcPr>
            <w:tcW w:type="dxa" w:w="3024"/>
          </w:tcPr>
          <w:p>
            <w:pPr>
              <w:spacing w:after="40" w:before="40"/>
            </w:pPr>
            <w:r/>
            <w:r>
              <w:rPr>
                <w:b w:val="0"/>
                <w:i/>
                <w:color w:val="1F2937"/>
                <w:sz w:val="17"/>
              </w:rPr>
              <w:t>Sui generis</w:t>
            </w:r>
            <w:r>
              <w:rPr>
                <w:b w:val="0"/>
                <w:color w:val="1F2937"/>
                <w:sz w:val="17"/>
              </w:rPr>
              <w:t xml:space="preserve"> database right (Directive 96/9/EC)</w:t>
            </w:r>
          </w:p>
        </w:tc>
        <w:tc>
          <w:tcPr>
            <w:tcW w:type="dxa" w:w="3024"/>
          </w:tcPr>
          <w:p>
            <w:pPr>
              <w:spacing w:after="40" w:before="40"/>
            </w:pPr>
            <w:r/>
            <w:r>
              <w:rPr>
                <w:b w:val="0"/>
                <w:color w:val="1F2937"/>
                <w:sz w:val="17"/>
              </w:rPr>
              <w:t>Arises automatically from substantial investment in obtaining and verifying the data. This is the most valuable and least discussed protection we have</w:t>
            </w:r>
          </w:p>
        </w:tc>
      </w:tr>
      <w:tr>
        <w:tc>
          <w:tcPr>
            <w:tcW w:type="dxa" w:w="3024"/>
          </w:tcPr>
          <w:p>
            <w:pPr>
              <w:spacing w:after="40" w:before="40"/>
            </w:pPr>
            <w:r/>
            <w:r>
              <w:rPr>
                <w:b w:val="0"/>
                <w:color w:val="1F2937"/>
                <w:sz w:val="17"/>
              </w:rPr>
              <w:t>Platform content (athlete posts, media)</w:t>
            </w:r>
          </w:p>
        </w:tc>
        <w:tc>
          <w:tcPr>
            <w:tcW w:type="dxa" w:w="3024"/>
          </w:tcPr>
          <w:p>
            <w:pPr>
              <w:spacing w:after="40" w:before="40"/>
            </w:pPr>
            <w:r/>
            <w:r>
              <w:rPr>
                <w:b w:val="0"/>
                <w:color w:val="1F2937"/>
                <w:sz w:val="17"/>
              </w:rPr>
              <w:t>Licensed from athletes, not owned</w:t>
            </w:r>
          </w:p>
        </w:tc>
        <w:tc>
          <w:tcPr>
            <w:tcW w:type="dxa" w:w="3024"/>
          </w:tcPr>
          <w:p>
            <w:pPr>
              <w:spacing w:after="40" w:before="40"/>
            </w:pPr>
            <w:r/>
            <w:r>
              <w:rPr>
                <w:b w:val="0"/>
                <w:color w:val="1F2937"/>
                <w:sz w:val="17"/>
              </w:rPr>
              <w:t>Terms grant a limited licence to host, display and promote; the athlete retains ownership</w:t>
            </w:r>
          </w:p>
        </w:tc>
      </w:tr>
      <w:tr>
        <w:tc>
          <w:tcPr>
            <w:tcW w:type="dxa" w:w="3024"/>
          </w:tcPr>
          <w:p>
            <w:pPr>
              <w:spacing w:after="40" w:before="40"/>
            </w:pPr>
            <w:r/>
            <w:r>
              <w:rPr>
                <w:b w:val="0"/>
                <w:color w:val="1F2937"/>
                <w:sz w:val="17"/>
              </w:rPr>
              <w:t>Sponsor campaign data</w:t>
            </w:r>
          </w:p>
        </w:tc>
        <w:tc>
          <w:tcPr>
            <w:tcW w:type="dxa" w:w="3024"/>
          </w:tcPr>
          <w:p>
            <w:pPr>
              <w:spacing w:after="40" w:before="40"/>
            </w:pPr>
            <w:r/>
            <w:r>
              <w:rPr>
                <w:b w:val="0"/>
                <w:color w:val="1F2937"/>
                <w:sz w:val="17"/>
              </w:rPr>
              <w:t>Contractual confidentiality</w:t>
            </w:r>
          </w:p>
        </w:tc>
        <w:tc>
          <w:tcPr>
            <w:tcW w:type="dxa" w:w="3024"/>
          </w:tcPr>
          <w:p>
            <w:pPr>
              <w:spacing w:after="40" w:before="40"/>
            </w:pPr>
            <w:r/>
            <w:r>
              <w:rPr>
                <w:b w:val="0"/>
                <w:color w:val="1F2937"/>
                <w:sz w:val="17"/>
              </w:rPr>
              <w:t>Per-deal terms</w:t>
            </w:r>
          </w:p>
        </w:tc>
      </w:tr>
    </w:tbl>
    <w:p>
      <w:pPr>
        <w:spacing w:after="160" w:before="0"/>
      </w:pPr>
    </w:p>
    <w:p>
      <w:pPr>
        <w:keepNext/>
        <w:spacing w:before="160" w:after="20"/>
        <w:ind w:left="227"/>
        <w:shd w:val="clear" w:fill="F6F7F9"/>
        <w:pBdr>
          <w:left w:val="single" w:sz="18" w:space="8" w:color="D97706"/>
        </w:pBdr>
      </w:pPr>
      <w:r>
        <w:rPr>
          <w:b/>
          <w:color w:val="D97706"/>
          <w:sz w:val="19"/>
        </w:rPr>
        <w:t>The name needs clearing before it needs filing</w:t>
      </w:r>
    </w:p>
    <w:p>
      <w:pPr>
        <w:spacing w:before="0" w:after="160" w:line="264" w:lineRule="auto"/>
        <w:ind w:left="227"/>
        <w:shd w:val="clear" w:fill="F6F7F9"/>
        <w:pBdr>
          <w:left w:val="single" w:sz="18" w:space="8" w:color="D97706"/>
        </w:pBdr>
      </w:pPr>
      <w:r>
        <w:rPr>
          <w:b w:val="0"/>
          <w:color w:val="1F2937"/>
          <w:sz w:val="19"/>
        </w:rPr>
        <w:t xml:space="preserve">"Stride" is a common English word in an active sector — there are existing marks in apparel and in fitness software. A clearance search across classes 9, 35, 41 and 42 in the EUIPO register comes </w:t>
      </w:r>
      <w:r>
        <w:rPr>
          <w:b/>
          <w:color w:val="1F2937"/>
          <w:sz w:val="19"/>
        </w:rPr>
        <w:t>before</w:t>
      </w:r>
      <w:r>
        <w:rPr>
          <w:b w:val="0"/>
          <w:color w:val="1F2937"/>
          <w:sz w:val="19"/>
        </w:rPr>
        <w:t xml:space="preserve"> any brand spend, and a rebrand is far cheaper now than after the anchor athlete launch. This is flagged as an open item, not a solved one.</w:t>
      </w:r>
    </w:p>
    <w:p>
      <w:pPr>
        <w:pStyle w:val="Heading4"/>
        <w:keepNext/>
        <w:spacing w:before="200" w:after="100"/>
      </w:pPr>
      <w:r>
        <w:rPr>
          <w:b/>
          <w:color w:val="6B7280"/>
          <w:sz w:val="20"/>
        </w:rPr>
        <w:t>IP ownership hygiene</w:t>
      </w:r>
    </w:p>
    <w:p>
      <w:pPr>
        <w:pStyle w:val="ListBullet"/>
        <w:spacing w:after="60" w:line="264" w:lineRule="auto"/>
        <w:ind w:left="340"/>
      </w:pPr>
      <w:r>
        <w:rPr>
          <w:b/>
          <w:color w:val="1F2937"/>
          <w:sz w:val="20"/>
        </w:rPr>
        <w:t>Assignment clauses in every employment and contractor agreement.</w:t>
      </w:r>
      <w:r>
        <w:rPr>
          <w:b w:val="0"/>
          <w:color w:val="1F2937"/>
          <w:sz w:val="20"/>
        </w:rPr>
        <w:t xml:space="preserve"> Under Spanish law, employee-created works generally vest in the employer, but contractor-created works do not by default. Every contractor agreement assigns explicitly.</w:t>
      </w:r>
    </w:p>
    <w:p>
      <w:pPr>
        <w:pStyle w:val="ListBullet"/>
        <w:spacing w:after="60" w:line="264" w:lineRule="auto"/>
        <w:ind w:left="340"/>
      </w:pPr>
      <w:r>
        <w:rPr>
          <w:b/>
          <w:color w:val="1F2937"/>
          <w:sz w:val="20"/>
        </w:rPr>
        <w:t>Open-source compliance.</w:t>
      </w:r>
      <w:r>
        <w:rPr>
          <w:b w:val="0"/>
          <w:color w:val="1F2937"/>
          <w:sz w:val="20"/>
        </w:rPr>
        <w:t xml:space="preserve"> The stack is permissively licensed (MIT/Apache/BSD). No copyleft dependency ships in the served product. This is checked, not assumed.</w:t>
      </w:r>
    </w:p>
    <w:p>
      <w:pPr>
        <w:pStyle w:val="ListBullet"/>
        <w:spacing w:after="60" w:line="264" w:lineRule="auto"/>
        <w:ind w:left="340"/>
      </w:pPr>
      <w:r>
        <w:rPr>
          <w:b/>
          <w:color w:val="1F2937"/>
          <w:sz w:val="20"/>
        </w:rPr>
        <w:t>No third-party data scraped.</w:t>
      </w:r>
      <w:r>
        <w:rPr>
          <w:b w:val="0"/>
          <w:color w:val="1F2937"/>
          <w:sz w:val="20"/>
        </w:rPr>
        <w:t xml:space="preserve"> All platform analytics arrive through authenticated, athlete-consented API connections. That is a product decision with a legal dividend: there is no scraping exposure and no terms-of-service breach in the data position.</w:t>
      </w:r>
    </w:p>
    <w:p>
      <w:pPr>
        <w:spacing w:after="120" w:before="0"/>
      </w:pPr>
    </w:p>
    <w:p>
      <w:pPr>
        <w:pStyle w:val="Heading3"/>
        <w:keepNext/>
        <w:spacing w:before="200" w:after="100"/>
      </w:pPr>
      <w:r>
        <w:rPr>
          <w:b/>
          <w:color w:val="6B7280"/>
          <w:sz w:val="22"/>
        </w:rPr>
        <w:t>8.3 Growth and business development strategy</w:t>
      </w:r>
    </w:p>
    <w:p>
      <w:pPr>
        <w:spacing w:after="140" w:line="276" w:lineRule="auto"/>
        <w:jc w:val="both"/>
      </w:pPr>
      <w:r>
        <w:rPr>
          <w:b w:val="0"/>
          <w:color w:val="1F2937"/>
          <w:sz w:val="20"/>
        </w:rPr>
        <w:t>Growth is sequenced along three axes, and only one moves at a time.</w:t>
      </w:r>
    </w:p>
    <w:p>
      <w:pPr>
        <w:pStyle w:val="Heading4"/>
        <w:keepNext/>
        <w:spacing w:before="200" w:after="100"/>
      </w:pPr>
      <w:r>
        <w:rPr>
          <w:b/>
          <w:color w:val="6B7280"/>
          <w:sz w:val="20"/>
        </w:rPr>
        <w:t>Axis 1 — Market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Markets</w:t>
            </w:r>
          </w:p>
        </w:tc>
        <w:tc>
          <w:tcPr>
            <w:tcW w:type="dxa" w:w="3024"/>
            <w:shd w:val="clear" w:fill="EFF1F3"/>
          </w:tcPr>
          <w:p>
            <w:pPr>
              <w:spacing w:after="40" w:before="40"/>
            </w:pPr>
            <w:r/>
            <w:r>
              <w:rPr>
                <w:b/>
                <w:color w:val="1F2937"/>
                <w:sz w:val="17"/>
              </w:rPr>
              <w:t>Trigger to move</w:t>
            </w:r>
          </w:p>
        </w:tc>
      </w:tr>
      <w:tr>
        <w:tc>
          <w:tcPr>
            <w:tcW w:type="dxa" w:w="3024"/>
          </w:tcPr>
          <w:p>
            <w:pPr>
              <w:spacing w:after="40" w:before="40"/>
            </w:pPr>
            <w:r/>
            <w:r>
              <w:rPr>
                <w:b w:val="0"/>
                <w:color w:val="1F2937"/>
                <w:sz w:val="17"/>
              </w:rPr>
              <w:t>Pre-seed</w:t>
            </w:r>
          </w:p>
        </w:tc>
        <w:tc>
          <w:tcPr>
            <w:tcW w:type="dxa" w:w="3024"/>
          </w:tcPr>
          <w:p>
            <w:pPr>
              <w:spacing w:after="40" w:before="40"/>
            </w:pPr>
            <w:r/>
            <w:r>
              <w:rPr>
                <w:b/>
                <w:color w:val="1F2937"/>
                <w:sz w:val="17"/>
              </w:rPr>
              <w:t>Spain only</w:t>
            </w:r>
          </w:p>
        </w:tc>
        <w:tc>
          <w:tcPr>
            <w:tcW w:type="dxa" w:w="3024"/>
          </w:tcPr>
          <w:p>
            <w:pPr>
              <w:spacing w:after="40" w:before="40"/>
            </w:pPr>
            <w:r/>
            <w:r>
              <w:rPr>
                <w:b w:val="0"/>
                <w:color w:val="1F2937"/>
                <w:sz w:val="17"/>
              </w:rPr>
              <w:t>—</w:t>
            </w:r>
          </w:p>
        </w:tc>
      </w:tr>
      <w:tr>
        <w:tc>
          <w:tcPr>
            <w:tcW w:type="dxa" w:w="3024"/>
          </w:tcPr>
          <w:p>
            <w:pPr>
              <w:spacing w:after="40" w:before="40"/>
            </w:pPr>
            <w:r/>
            <w:r>
              <w:rPr>
                <w:b w:val="0"/>
                <w:color w:val="1F2937"/>
                <w:sz w:val="17"/>
              </w:rPr>
              <w:t>Seed</w:t>
            </w:r>
          </w:p>
        </w:tc>
        <w:tc>
          <w:tcPr>
            <w:tcW w:type="dxa" w:w="3024"/>
          </w:tcPr>
          <w:p>
            <w:pPr>
              <w:spacing w:after="40" w:before="40"/>
            </w:pPr>
            <w:r/>
            <w:r>
              <w:rPr>
                <w:b w:val="0"/>
                <w:color w:val="1F2937"/>
                <w:sz w:val="17"/>
              </w:rPr>
              <w:t>+2 markets (Portugal, then Italy)</w:t>
            </w:r>
          </w:p>
        </w:tc>
        <w:tc>
          <w:tcPr>
            <w:tcW w:type="dxa" w:w="3024"/>
          </w:tcPr>
          <w:p>
            <w:pPr>
              <w:spacing w:after="40" w:before="40"/>
            </w:pPr>
            <w:r/>
            <w:r>
              <w:rPr>
                <w:b w:val="0"/>
                <w:color w:val="1F2937"/>
                <w:sz w:val="17"/>
              </w:rPr>
              <w:t>3 months of fan churn data; €80k recurring MRR</w:t>
            </w:r>
          </w:p>
        </w:tc>
      </w:tr>
      <w:tr>
        <w:tc>
          <w:tcPr>
            <w:tcW w:type="dxa" w:w="3024"/>
          </w:tcPr>
          <w:p>
            <w:pPr>
              <w:spacing w:after="40" w:before="40"/>
            </w:pPr>
            <w:r/>
            <w:r>
              <w:rPr>
                <w:b w:val="0"/>
                <w:color w:val="1F2937"/>
                <w:sz w:val="17"/>
              </w:rPr>
              <w:t>Series A</w:t>
            </w:r>
          </w:p>
        </w:tc>
        <w:tc>
          <w:tcPr>
            <w:tcW w:type="dxa" w:w="3024"/>
          </w:tcPr>
          <w:p>
            <w:pPr>
              <w:spacing w:after="40" w:before="40"/>
            </w:pPr>
            <w:r/>
            <w:r>
              <w:rPr>
                <w:b w:val="0"/>
                <w:color w:val="1F2937"/>
                <w:sz w:val="17"/>
              </w:rPr>
              <w:t>+3–4 markets, EU-wide</w:t>
            </w:r>
          </w:p>
        </w:tc>
        <w:tc>
          <w:tcPr>
            <w:tcW w:type="dxa" w:w="3024"/>
          </w:tcPr>
          <w:p>
            <w:pPr>
              <w:spacing w:after="40" w:before="40"/>
            </w:pPr>
            <w:r/>
            <w:r>
              <w:rPr>
                <w:b w:val="0"/>
                <w:color w:val="1F2937"/>
                <w:sz w:val="17"/>
              </w:rPr>
              <w:t>Unit economics stable across 3 markets</w:t>
            </w:r>
          </w:p>
        </w:tc>
      </w:tr>
      <w:tr>
        <w:tc>
          <w:tcPr>
            <w:tcW w:type="dxa" w:w="3024"/>
          </w:tcPr>
          <w:p>
            <w:pPr>
              <w:spacing w:after="40" w:before="40"/>
            </w:pPr>
            <w:r/>
            <w:r>
              <w:rPr>
                <w:b w:val="0"/>
                <w:color w:val="1F2937"/>
                <w:sz w:val="17"/>
              </w:rPr>
              <w:t>Y8+</w:t>
            </w:r>
          </w:p>
        </w:tc>
        <w:tc>
          <w:tcPr>
            <w:tcW w:type="dxa" w:w="3024"/>
          </w:tcPr>
          <w:p>
            <w:pPr>
              <w:spacing w:after="40" w:before="40"/>
            </w:pPr>
            <w:r/>
            <w:r>
              <w:rPr>
                <w:b w:val="0"/>
                <w:color w:val="1F2937"/>
                <w:sz w:val="17"/>
              </w:rPr>
              <w:t>Selective non-EU</w:t>
            </w:r>
          </w:p>
        </w:tc>
        <w:tc>
          <w:tcPr>
            <w:tcW w:type="dxa" w:w="3024"/>
          </w:tcPr>
          <w:p>
            <w:pPr>
              <w:spacing w:after="40" w:before="40"/>
            </w:pPr>
            <w:r/>
            <w:r>
              <w:rPr>
                <w:b w:val="0"/>
                <w:color w:val="1F2937"/>
                <w:sz w:val="17"/>
              </w:rPr>
              <w:t>Regulatory review per market</w:t>
            </w:r>
          </w:p>
        </w:tc>
      </w:tr>
    </w:tbl>
    <w:p>
      <w:pPr>
        <w:spacing w:after="160" w:before="0"/>
      </w:pPr>
    </w:p>
    <w:p>
      <w:pPr>
        <w:spacing w:after="140" w:line="276" w:lineRule="auto"/>
        <w:jc w:val="both"/>
      </w:pPr>
      <w:r>
        <w:rPr>
          <w:b w:val="0"/>
          <w:color w:val="1F2937"/>
          <w:sz w:val="20"/>
        </w:rPr>
        <w:t xml:space="preserve">The second market is chosen for </w:t>
      </w:r>
      <w:r>
        <w:rPr>
          <w:b/>
          <w:color w:val="1F2937"/>
          <w:sz w:val="20"/>
        </w:rPr>
        <w:t>sport-mix similarity, not size</w:t>
      </w:r>
      <w:r>
        <w:rPr>
          <w:b w:val="0"/>
          <w:color w:val="1F2937"/>
          <w:sz w:val="20"/>
        </w:rPr>
        <w:t xml:space="preserve">: the sport index in </w:t>
      </w:r>
      <w:r>
        <w:rPr>
          <w:b w:val="0"/>
          <w:color w:val="1F2937"/>
          <w:sz w:val="20"/>
        </w:rPr>
        <w:t>08</w:t>
      </w:r>
      <w:r>
        <w:rPr>
          <w:b w:val="0"/>
          <w:color w:val="1F2937"/>
          <w:sz w:val="20"/>
        </w:rPr>
        <w:t xml:space="preserve"> scores 714 country × sport pairs, and the right second market is the one whose niche-sport profile most resembles Spain's, so the admission model and the scoring weights transfer without recalibration.</w:t>
      </w:r>
    </w:p>
    <w:p>
      <w:pPr>
        <w:pStyle w:val="Heading4"/>
        <w:keepNext/>
        <w:spacing w:before="200" w:after="100"/>
      </w:pPr>
      <w:r>
        <w:rPr>
          <w:b/>
          <w:color w:val="6B7280"/>
          <w:sz w:val="20"/>
        </w:rPr>
        <w:t>Axis 2 — Product</w:t>
      </w:r>
    </w:p>
    <w:p>
      <w:pPr>
        <w:spacing w:after="140" w:line="276" w:lineRule="auto"/>
        <w:jc w:val="both"/>
      </w:pPr>
      <w:r>
        <w:rPr>
          <w:b w:val="0"/>
          <w:color w:val="1F2937"/>
          <w:sz w:val="20"/>
        </w:rPr>
        <w:t xml:space="preserve">Fan monetisation deepens before sponsorship widens. The sequence is in </w:t>
      </w:r>
      <w:r>
        <w:rPr>
          <w:b w:val="0"/>
          <w:color w:val="1F2937"/>
          <w:sz w:val="20"/>
        </w:rPr>
        <w:t>12.11</w:t>
      </w:r>
      <w:r>
        <w:rPr>
          <w:b w:val="0"/>
          <w:color w:val="1F2937"/>
          <w:sz w:val="20"/>
        </w:rPr>
        <w:t>: tiers and billing, then one-off unlocks, then video, then events and the club revenue split.</w:t>
      </w:r>
    </w:p>
    <w:p>
      <w:pPr>
        <w:pStyle w:val="Heading4"/>
        <w:keepNext/>
        <w:spacing w:before="200" w:after="100"/>
      </w:pPr>
      <w:r>
        <w:rPr>
          <w:b/>
          <w:color w:val="6B7280"/>
          <w:sz w:val="20"/>
        </w:rPr>
        <w:t>Axis 3 — Channel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Channel</w:t>
            </w:r>
          </w:p>
        </w:tc>
        <w:tc>
          <w:tcPr>
            <w:tcW w:type="dxa" w:w="3024"/>
            <w:shd w:val="clear" w:fill="EFF1F3"/>
          </w:tcPr>
          <w:p>
            <w:pPr>
              <w:spacing w:after="40" w:before="40"/>
            </w:pPr>
            <w:r/>
            <w:r>
              <w:rPr>
                <w:b/>
                <w:color w:val="1F2937"/>
                <w:sz w:val="17"/>
              </w:rPr>
              <w:t>Role</w:t>
            </w:r>
          </w:p>
        </w:tc>
        <w:tc>
          <w:tcPr>
            <w:tcW w:type="dxa" w:w="3024"/>
            <w:shd w:val="clear" w:fill="EFF1F3"/>
          </w:tcPr>
          <w:p>
            <w:pPr>
              <w:spacing w:after="40" w:before="40"/>
            </w:pPr>
            <w:r/>
            <w:r>
              <w:rPr>
                <w:b/>
                <w:color w:val="1F2937"/>
                <w:sz w:val="17"/>
              </w:rPr>
              <w:t>When</w:t>
            </w:r>
          </w:p>
        </w:tc>
      </w:tr>
      <w:tr>
        <w:tc>
          <w:tcPr>
            <w:tcW w:type="dxa" w:w="3024"/>
          </w:tcPr>
          <w:p>
            <w:pPr>
              <w:spacing w:after="40" w:before="40"/>
            </w:pPr>
            <w:r/>
            <w:r>
              <w:rPr>
                <w:b w:val="0"/>
                <w:color w:val="1F2937"/>
                <w:sz w:val="17"/>
              </w:rPr>
              <w:t>Direct athlete acquisition</w:t>
            </w:r>
          </w:p>
        </w:tc>
        <w:tc>
          <w:tcPr>
            <w:tcW w:type="dxa" w:w="3024"/>
          </w:tcPr>
          <w:p>
            <w:pPr>
              <w:spacing w:after="40" w:before="40"/>
            </w:pPr>
            <w:r/>
            <w:r>
              <w:rPr>
                <w:b w:val="0"/>
                <w:color w:val="1F2937"/>
                <w:sz w:val="17"/>
              </w:rPr>
              <w:t>The base. Community-led, sport by sport</w:t>
            </w:r>
          </w:p>
        </w:tc>
        <w:tc>
          <w:tcPr>
            <w:tcW w:type="dxa" w:w="3024"/>
          </w:tcPr>
          <w:p>
            <w:pPr>
              <w:spacing w:after="40" w:before="40"/>
            </w:pPr>
            <w:r/>
            <w:r>
              <w:rPr>
                <w:b w:val="0"/>
                <w:color w:val="1F2937"/>
                <w:sz w:val="17"/>
              </w:rPr>
              <w:t>Y1</w:t>
            </w:r>
          </w:p>
        </w:tc>
      </w:tr>
      <w:tr>
        <w:tc>
          <w:tcPr>
            <w:tcW w:type="dxa" w:w="3024"/>
          </w:tcPr>
          <w:p>
            <w:pPr>
              <w:spacing w:after="40" w:before="40"/>
            </w:pPr>
            <w:r/>
            <w:r>
              <w:rPr>
                <w:b/>
                <w:color w:val="1F2937"/>
                <w:sz w:val="17"/>
              </w:rPr>
              <w:t>Club partnerships</w:t>
            </w:r>
          </w:p>
        </w:tc>
        <w:tc>
          <w:tcPr>
            <w:tcW w:type="dxa" w:w="3024"/>
          </w:tcPr>
          <w:p>
            <w:pPr>
              <w:spacing w:after="40" w:before="40"/>
            </w:pPr>
            <w:r/>
            <w:r>
              <w:rPr>
                <w:b w:val="0"/>
                <w:color w:val="1F2937"/>
                <w:sz w:val="17"/>
              </w:rPr>
              <w:t>The compounding one. A club brings a roster, not an athlete, and clubs have a reason to care about their athletes' income</w:t>
            </w:r>
          </w:p>
        </w:tc>
        <w:tc>
          <w:tcPr>
            <w:tcW w:type="dxa" w:w="3024"/>
          </w:tcPr>
          <w:p>
            <w:pPr>
              <w:spacing w:after="40" w:before="40"/>
            </w:pPr>
            <w:r/>
            <w:r>
              <w:rPr>
                <w:b w:val="0"/>
                <w:color w:val="1F2937"/>
                <w:sz w:val="17"/>
              </w:rPr>
              <w:t>Y2</w:t>
            </w:r>
          </w:p>
        </w:tc>
      </w:tr>
      <w:tr>
        <w:tc>
          <w:tcPr>
            <w:tcW w:type="dxa" w:w="3024"/>
          </w:tcPr>
          <w:p>
            <w:pPr>
              <w:spacing w:after="40" w:before="40"/>
            </w:pPr>
            <w:r/>
            <w:r>
              <w:rPr>
                <w:b w:val="0"/>
                <w:color w:val="1F2937"/>
                <w:sz w:val="17"/>
              </w:rPr>
              <w:t>Federation relationships</w:t>
            </w:r>
          </w:p>
        </w:tc>
        <w:tc>
          <w:tcPr>
            <w:tcW w:type="dxa" w:w="3024"/>
          </w:tcPr>
          <w:p>
            <w:pPr>
              <w:spacing w:after="40" w:before="40"/>
            </w:pPr>
            <w:r/>
            <w:r>
              <w:rPr>
                <w:b w:val="0"/>
                <w:color w:val="1F2937"/>
                <w:sz w:val="17"/>
              </w:rPr>
              <w:t>Credibility and licence data at national scale</w:t>
            </w:r>
          </w:p>
        </w:tc>
        <w:tc>
          <w:tcPr>
            <w:tcW w:type="dxa" w:w="3024"/>
          </w:tcPr>
          <w:p>
            <w:pPr>
              <w:spacing w:after="40" w:before="40"/>
            </w:pPr>
            <w:r/>
            <w:r>
              <w:rPr>
                <w:b w:val="0"/>
                <w:color w:val="1F2937"/>
                <w:sz w:val="17"/>
              </w:rPr>
              <w:t>Y3</w:t>
            </w:r>
          </w:p>
        </w:tc>
      </w:tr>
      <w:tr>
        <w:tc>
          <w:tcPr>
            <w:tcW w:type="dxa" w:w="3024"/>
          </w:tcPr>
          <w:p>
            <w:pPr>
              <w:spacing w:after="40" w:before="40"/>
            </w:pPr>
            <w:r/>
            <w:r>
              <w:rPr>
                <w:b w:val="0"/>
                <w:color w:val="1F2937"/>
                <w:sz w:val="17"/>
              </w:rPr>
              <w:t>Sponsor self-serve</w:t>
            </w:r>
          </w:p>
        </w:tc>
        <w:tc>
          <w:tcPr>
            <w:tcW w:type="dxa" w:w="3024"/>
          </w:tcPr>
          <w:p>
            <w:pPr>
              <w:spacing w:after="40" w:before="40"/>
            </w:pPr>
            <w:r/>
            <w:r>
              <w:rPr>
                <w:b w:val="0"/>
                <w:color w:val="1F2937"/>
                <w:sz w:val="17"/>
              </w:rPr>
              <w:t>Lowers the cost of the long-tail sponsor</w:t>
            </w:r>
          </w:p>
        </w:tc>
        <w:tc>
          <w:tcPr>
            <w:tcW w:type="dxa" w:w="3024"/>
          </w:tcPr>
          <w:p>
            <w:pPr>
              <w:spacing w:after="40" w:before="40"/>
            </w:pPr>
            <w:r/>
            <w:r>
              <w:rPr>
                <w:b w:val="0"/>
                <w:color w:val="1F2937"/>
                <w:sz w:val="17"/>
              </w:rPr>
              <w:t>Y4</w:t>
            </w:r>
          </w:p>
        </w:tc>
      </w:tr>
      <w:tr>
        <w:tc>
          <w:tcPr>
            <w:tcW w:type="dxa" w:w="3024"/>
          </w:tcPr>
          <w:p>
            <w:pPr>
              <w:spacing w:after="40" w:before="40"/>
            </w:pPr>
            <w:r/>
            <w:r>
              <w:rPr>
                <w:b w:val="0"/>
                <w:color w:val="1F2937"/>
                <w:sz w:val="17"/>
              </w:rPr>
              <w:t>Managed services / agency</w:t>
            </w:r>
          </w:p>
        </w:tc>
        <w:tc>
          <w:tcPr>
            <w:tcW w:type="dxa" w:w="3024"/>
          </w:tcPr>
          <w:p>
            <w:pPr>
              <w:spacing w:after="40" w:before="40"/>
            </w:pPr>
            <w:r/>
            <w:r>
              <w:rPr>
                <w:b w:val="0"/>
                <w:color w:val="1F2937"/>
                <w:sz w:val="17"/>
              </w:rPr>
              <w:t>Higher take, higher touch, for the largest campaigns</w:t>
            </w:r>
          </w:p>
        </w:tc>
        <w:tc>
          <w:tcPr>
            <w:tcW w:type="dxa" w:w="3024"/>
          </w:tcPr>
          <w:p>
            <w:pPr>
              <w:spacing w:after="40" w:before="40"/>
            </w:pPr>
            <w:r/>
            <w:r>
              <w:rPr>
                <w:b w:val="0"/>
                <w:color w:val="1F2937"/>
                <w:sz w:val="17"/>
              </w:rPr>
              <w:t>Y6</w:t>
            </w:r>
          </w:p>
        </w:tc>
      </w:tr>
    </w:tbl>
    <w:p>
      <w:pPr>
        <w:spacing w:after="160" w:before="0"/>
      </w:pPr>
    </w:p>
    <w:p>
      <w:pPr>
        <w:keepNext/>
        <w:spacing w:before="160" w:after="20"/>
        <w:ind w:left="227"/>
        <w:shd w:val="clear" w:fill="F6F7F9"/>
        <w:pBdr>
          <w:left w:val="single" w:sz="18" w:space="8" w:color="9CA3AF"/>
        </w:pBdr>
      </w:pPr>
      <w:r>
        <w:rPr>
          <w:b/>
          <w:color w:val="1F2937"/>
          <w:sz w:val="19"/>
        </w:rPr>
        <w:t>The club channel is the growth strategy, not a channel within it</w:t>
      </w:r>
    </w:p>
    <w:p>
      <w:pPr>
        <w:spacing w:before="0" w:after="160" w:line="264" w:lineRule="auto"/>
        <w:ind w:left="227"/>
        <w:shd w:val="clear" w:fill="F6F7F9"/>
        <w:pBdr>
          <w:left w:val="single" w:sz="18" w:space="8" w:color="9CA3AF"/>
        </w:pBdr>
      </w:pPr>
      <w:r>
        <w:rPr>
          <w:b w:val="0"/>
          <w:color w:val="1F2937"/>
          <w:sz w:val="19"/>
        </w:rPr>
        <w:t>A single club with 40 athletes replaces 40 individual acquisitions, and it arrives with the verification problem already solved — the club vouches for its own roster. That is why club nomination exists in the admission model, and why the B2B2C motion is where the plan expects operating leverage to come from after Y3.</w:t>
      </w:r>
    </w:p>
    <w:p>
      <w:pPr>
        <w:pStyle w:val="Heading4"/>
        <w:keepNext/>
        <w:spacing w:before="200" w:after="100"/>
      </w:pPr>
      <w:r>
        <w:rPr>
          <w:b/>
          <w:color w:val="6B7280"/>
          <w:sz w:val="20"/>
        </w:rPr>
        <w:t>What we will not do</w:t>
      </w:r>
    </w:p>
    <w:p>
      <w:pPr>
        <w:spacing w:after="140" w:line="276" w:lineRule="auto"/>
        <w:jc w:val="both"/>
      </w:pPr>
      <w:r>
        <w:rPr>
          <w:b w:val="0"/>
          <w:color w:val="1F2937"/>
          <w:sz w:val="20"/>
        </w:rPr>
        <w:t>Stated because growth plans are judged as much by their exclusions:</w:t>
      </w:r>
    </w:p>
    <w:p>
      <w:pPr>
        <w:pStyle w:val="ListBullet"/>
        <w:spacing w:after="60" w:line="264" w:lineRule="auto"/>
        <w:ind w:left="340"/>
      </w:pPr>
      <w:r>
        <w:rPr>
          <w:b/>
          <w:color w:val="1F2937"/>
          <w:sz w:val="20"/>
        </w:rPr>
        <w:t>No expansion into popular-sport representation.</w:t>
      </w:r>
      <w:r>
        <w:rPr>
          <w:b w:val="0"/>
          <w:color w:val="1F2937"/>
          <w:sz w:val="20"/>
        </w:rPr>
        <w:t xml:space="preserve"> That is the agents' business, and competing there means competing on relationships we do not have.</w:t>
      </w:r>
    </w:p>
    <w:p>
      <w:pPr>
        <w:pStyle w:val="ListBullet"/>
        <w:spacing w:after="60" w:line="264" w:lineRule="auto"/>
        <w:ind w:left="340"/>
      </w:pPr>
      <w:r>
        <w:rPr>
          <w:b/>
          <w:color w:val="1F2937"/>
          <w:sz w:val="20"/>
        </w:rPr>
        <w:t>No paid social acquisition of fans.</w:t>
      </w:r>
      <w:r>
        <w:rPr>
          <w:b w:val="0"/>
          <w:color w:val="1F2937"/>
          <w:sz w:val="20"/>
        </w:rPr>
        <w:t xml:space="preserve"> Fans are acquired by athletes, not by us. The model does not spend on fan acquisition, which is disclosed as understating the risk rather than presented as efficiency.</w:t>
      </w:r>
    </w:p>
    <w:p>
      <w:pPr>
        <w:pStyle w:val="ListBullet"/>
        <w:spacing w:after="60" w:line="264" w:lineRule="auto"/>
        <w:ind w:left="340"/>
      </w:pPr>
      <w:r>
        <w:rPr>
          <w:b/>
          <w:color w:val="1F2937"/>
          <w:sz w:val="20"/>
        </w:rPr>
        <w:t>No white-label of the analytics engine.</w:t>
      </w:r>
      <w:r>
        <w:rPr>
          <w:b w:val="0"/>
          <w:color w:val="1F2937"/>
          <w:sz w:val="20"/>
        </w:rPr>
        <w:t xml:space="preserve"> It is the moat; licensing it to a federation or an agency would rent out the one thing that is hard to copy.</w:t>
      </w:r>
    </w:p>
    <w:p>
      <w:pPr>
        <w:pStyle w:val="Heading4"/>
        <w:keepNext/>
        <w:spacing w:before="200" w:after="100"/>
      </w:pPr>
      <w:r>
        <w:rPr>
          <w:b/>
          <w:color w:val="6B7280"/>
          <w:sz w:val="20"/>
        </w:rPr>
        <w:t>Long-term options</w:t>
      </w:r>
    </w:p>
    <w:p>
      <w:pPr>
        <w:spacing w:after="140" w:line="276" w:lineRule="auto"/>
        <w:jc w:val="both"/>
      </w:pPr>
      <w:r>
        <w:rPr>
          <w:b w:val="0"/>
          <w:color w:val="1F2937"/>
          <w:sz w:val="20"/>
        </w:rPr>
        <w:t>The plan is built to reach profitability without an exit, which is what makes the options real rather than hopeful:</w:t>
      </w:r>
    </w:p>
    <w:p>
      <w:pPr>
        <w:pStyle w:val="ListNumber"/>
        <w:spacing w:after="60" w:line="264" w:lineRule="auto"/>
        <w:ind w:left="340"/>
      </w:pPr>
      <w:r>
        <w:rPr>
          <w:b/>
          <w:color w:val="1F2937"/>
          <w:sz w:val="20"/>
        </w:rPr>
        <w:t>Independent operation.</w:t>
      </w:r>
      <w:r>
        <w:rPr>
          <w:b w:val="0"/>
          <w:color w:val="1F2937"/>
          <w:sz w:val="20"/>
        </w:rPr>
        <w:t xml:space="preserve"> EBITDA-positive in Y5, €10.8M EBITDA by Y10.</w:t>
      </w:r>
    </w:p>
    <w:p>
      <w:pPr>
        <w:pStyle w:val="ListNumber"/>
        <w:spacing w:after="60" w:line="264" w:lineRule="auto"/>
        <w:ind w:left="340"/>
      </w:pPr>
      <w:r>
        <w:rPr>
          <w:b/>
          <w:color w:val="1F2937"/>
          <w:sz w:val="20"/>
        </w:rPr>
        <w:t>Strategic acquisition.</w:t>
      </w:r>
      <w:r>
        <w:rPr>
          <w:b w:val="0"/>
          <w:color w:val="1F2937"/>
          <w:sz w:val="20"/>
        </w:rPr>
        <w:t xml:space="preserve"> The natural acquirers are creator platforms buying a vertical, sports-data companies buying a consumer surface, or a sponsorship agency buying disintermediation before it happens to them.</w:t>
      </w:r>
    </w:p>
    <w:p>
      <w:pPr>
        <w:pStyle w:val="ListNumber"/>
        <w:spacing w:after="60" w:line="264" w:lineRule="auto"/>
        <w:ind w:left="340"/>
      </w:pPr>
      <w:r>
        <w:rPr>
          <w:b/>
          <w:color w:val="1F2937"/>
          <w:sz w:val="20"/>
        </w:rPr>
        <w:t>Financial exit.</w:t>
      </w:r>
      <w:r>
        <w:rPr>
          <w:b w:val="0"/>
          <w:color w:val="1F2937"/>
          <w:sz w:val="20"/>
        </w:rPr>
        <w:t xml:space="preserve"> The valuation range and the reasoning behind it are in </w:t>
      </w:r>
      <w:r>
        <w:rPr>
          <w:b w:val="0"/>
          <w:color w:val="1F2937"/>
          <w:sz w:val="20"/>
        </w:rPr>
        <w:t>04</w:t>
      </w:r>
      <w:r>
        <w:rPr>
          <w:b w:val="0"/>
          <w:color w:val="1F2937"/>
          <w:sz w:val="20"/>
        </w:rPr>
        <w:t>.</w:t>
      </w:r>
    </w:p>
    <w:p>
      <w:pPr>
        <w:spacing w:after="140" w:line="276" w:lineRule="auto"/>
        <w:jc w:val="both"/>
      </w:pPr>
      <w:r>
        <w:rPr>
          <w:b w:val="0"/>
          <w:color w:val="1F2937"/>
          <w:sz w:val="20"/>
        </w:rPr>
        <w:t>No exit assumption is baked into the financial model. The valuation section presents the DCF as the conservative floor precisely so that the plan does not depend on one.</w:t>
      </w:r>
    </w:p>
    <w:p>
      <w:pPr>
        <w:pStyle w:val="Heading1"/>
        <w:keepNext/>
        <w:spacing w:before="320" w:after="100"/>
        <w:pBdr>
          <w:bottom w:val="single" w:sz="6" w:space="8" w:color="D1D5DB"/>
        </w:pBdr>
      </w:pPr>
      <w:r>
        <w:rPr>
          <w:b/>
          <w:color w:val="1F2937"/>
          <w:sz w:val="32"/>
        </w:rPr>
        <w:t>9. Critical risks and contingency plans</w:t>
      </w:r>
    </w:p>
    <w:p>
      <w:pPr>
        <w:spacing w:before="120" w:after="40"/>
        <w:jc w:val="center"/>
      </w:pPr>
      <w:r>
        <w:drawing>
          <wp:inline xmlns:a="http://schemas.openxmlformats.org/drawingml/2006/main" xmlns:pic="http://schemas.openxmlformats.org/drawingml/2006/picture">
            <wp:extent cx="5760000" cy="2691911"/>
            <wp:docPr id="12" name="Picture 12"/>
            <wp:cNvGraphicFramePr>
              <a:graphicFrameLocks noChangeAspect="1"/>
            </wp:cNvGraphicFramePr>
            <a:graphic>
              <a:graphicData uri="http://schemas.openxmlformats.org/drawingml/2006/picture">
                <pic:pic>
                  <pic:nvPicPr>
                    <pic:cNvPr id="0" name="g12-risk-map.png"/>
                    <pic:cNvPicPr/>
                  </pic:nvPicPr>
                  <pic:blipFill>
                    <a:blip r:embed="rId21"/>
                    <a:stretch>
                      <a:fillRect/>
                    </a:stretch>
                  </pic:blipFill>
                  <pic:spPr>
                    <a:xfrm>
                      <a:off x="0" y="0"/>
                      <a:ext cx="5760000" cy="2691911"/>
                    </a:xfrm>
                    <a:prstGeom prst="rect"/>
                  </pic:spPr>
                </pic:pic>
              </a:graphicData>
            </a:graphic>
          </wp:inline>
        </w:drawing>
      </w:r>
    </w:p>
    <w:p>
      <w:pPr>
        <w:spacing w:after="200"/>
        <w:jc w:val="center"/>
      </w:pPr>
      <w:r>
        <w:rPr>
          <w:b w:val="0"/>
          <w:color w:val="6B7280"/>
          <w:sz w:val="16"/>
        </w:rPr>
        <w:t>Figure 11 — The risk map, parsed from the register itself.</w:t>
      </w:r>
    </w:p>
    <w:p>
      <w:pPr>
        <w:spacing w:after="140" w:line="276" w:lineRule="auto"/>
        <w:jc w:val="both"/>
      </w:pPr>
      <w:r>
        <w:rPr>
          <w:b w:val="0"/>
          <w:color w:val="1F2937"/>
          <w:sz w:val="20"/>
        </w:rPr>
        <w:t xml:space="preserve">Eleven risks scored probability × impact, both 1–5. Three clear a score of 12, and </w:t>
      </w:r>
      <w:r>
        <w:rPr>
          <w:b/>
          <w:color w:val="1F2937"/>
          <w:sz w:val="20"/>
        </w:rPr>
        <w:t>nothing is rated more likely than 3</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Risk</w:t>
            </w:r>
          </w:p>
        </w:tc>
        <w:tc>
          <w:tcPr>
            <w:tcW w:type="dxa" w:w="2268"/>
            <w:shd w:val="clear" w:fill="EFF1F3"/>
          </w:tcPr>
          <w:p>
            <w:pPr>
              <w:spacing w:after="40" w:before="40"/>
            </w:pPr>
            <w:r/>
            <w:r>
              <w:rPr>
                <w:b/>
                <w:color w:val="1F2937"/>
                <w:sz w:val="17"/>
              </w:rPr>
              <w:t>Score</w:t>
            </w:r>
          </w:p>
        </w:tc>
        <w:tc>
          <w:tcPr>
            <w:tcW w:type="dxa" w:w="2268"/>
            <w:shd w:val="clear" w:fill="EFF1F3"/>
          </w:tcPr>
          <w:p>
            <w:pPr>
              <w:spacing w:after="40" w:before="40"/>
            </w:pPr>
            <w:r/>
            <w:r>
              <w:rPr>
                <w:b/>
                <w:color w:val="1F2937"/>
                <w:sz w:val="17"/>
              </w:rPr>
              <w:t>Contingency</w:t>
            </w:r>
          </w:p>
        </w:tc>
      </w:tr>
      <w:tr>
        <w:tc>
          <w:tcPr>
            <w:tcW w:type="dxa" w:w="2268"/>
          </w:tcPr>
          <w:p>
            <w:pPr>
              <w:spacing w:after="40" w:before="40"/>
            </w:pPr>
            <w:r/>
            <w:r>
              <w:rPr>
                <w:b/>
                <w:color w:val="1F2937"/>
                <w:sz w:val="17"/>
              </w:rPr>
              <w:t>R1</w:t>
            </w:r>
          </w:p>
        </w:tc>
        <w:tc>
          <w:tcPr>
            <w:tcW w:type="dxa" w:w="2268"/>
          </w:tcPr>
          <w:p>
            <w:pPr>
              <w:spacing w:after="40" w:before="40"/>
            </w:pPr>
            <w:r/>
            <w:r>
              <w:rPr>
                <w:b/>
                <w:color w:val="1F2937"/>
                <w:sz w:val="17"/>
              </w:rPr>
              <w:t>Fans do not pay for niche athletes — the thesis fails</w:t>
            </w:r>
          </w:p>
        </w:tc>
        <w:tc>
          <w:tcPr>
            <w:tcW w:type="dxa" w:w="2268"/>
          </w:tcPr>
          <w:p>
            <w:pPr>
              <w:spacing w:after="40" w:before="40"/>
            </w:pPr>
            <w:r/>
            <w:r>
              <w:rPr>
                <w:b/>
                <w:color w:val="1F2937"/>
                <w:sz w:val="17"/>
              </w:rPr>
              <w:t>15</w:t>
            </w:r>
          </w:p>
        </w:tc>
        <w:tc>
          <w:tcPr>
            <w:tcW w:type="dxa" w:w="2268"/>
          </w:tcPr>
          <w:p>
            <w:pPr>
              <w:spacing w:after="40" w:before="40"/>
            </w:pPr>
            <w:r/>
            <w:r>
              <w:rPr>
                <w:b w:val="0"/>
                <w:color w:val="1F2937"/>
                <w:sz w:val="17"/>
              </w:rPr>
              <w:t>P1 is built specifically to test this for €80k, not €2.6M. If false, the sponsorship marketplace remains a smaller, viable business</w:t>
            </w:r>
          </w:p>
        </w:tc>
      </w:tr>
      <w:tr>
        <w:tc>
          <w:tcPr>
            <w:tcW w:type="dxa" w:w="2268"/>
          </w:tcPr>
          <w:p>
            <w:pPr>
              <w:spacing w:after="40" w:before="40"/>
            </w:pPr>
            <w:r/>
            <w:r>
              <w:rPr>
                <w:b/>
                <w:color w:val="1F2937"/>
                <w:sz w:val="17"/>
              </w:rPr>
              <w:t>R2</w:t>
            </w:r>
          </w:p>
        </w:tc>
        <w:tc>
          <w:tcPr>
            <w:tcW w:type="dxa" w:w="2268"/>
          </w:tcPr>
          <w:p>
            <w:pPr>
              <w:spacing w:after="40" w:before="40"/>
            </w:pPr>
            <w:r/>
            <w:r>
              <w:rPr>
                <w:b w:val="0"/>
                <w:color w:val="1F2937"/>
                <w:sz w:val="17"/>
              </w:rPr>
              <w:t>Churn is at benchmark, not 45% better</w:t>
            </w:r>
          </w:p>
        </w:tc>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Measure early, on one athlete, before the seed. The model understates this</w:t>
            </w:r>
          </w:p>
        </w:tc>
      </w:tr>
      <w:tr>
        <w:tc>
          <w:tcPr>
            <w:tcW w:type="dxa" w:w="2268"/>
          </w:tcPr>
          <w:p>
            <w:pPr>
              <w:spacing w:after="40" w:before="40"/>
            </w:pPr>
            <w:r/>
            <w:r>
              <w:rPr>
                <w:b/>
                <w:color w:val="1F2937"/>
                <w:sz w:val="17"/>
              </w:rPr>
              <w:t>R3</w:t>
            </w:r>
          </w:p>
        </w:tc>
        <w:tc>
          <w:tcPr>
            <w:tcW w:type="dxa" w:w="2268"/>
          </w:tcPr>
          <w:p>
            <w:pPr>
              <w:spacing w:after="40" w:before="40"/>
            </w:pPr>
            <w:r/>
            <w:r>
              <w:rPr>
                <w:b w:val="0"/>
                <w:color w:val="1F2937"/>
                <w:sz w:val="17"/>
              </w:rPr>
              <w:t>Athlete acquisition slower than modelled</w:t>
            </w:r>
          </w:p>
        </w:tc>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Club and federation channels are multiplicative: one conversation is 20–40 athletes</w:t>
            </w:r>
          </w:p>
        </w:tc>
      </w:tr>
      <w:tr>
        <w:tc>
          <w:tcPr>
            <w:tcW w:type="dxa" w:w="2268"/>
          </w:tcPr>
          <w:p>
            <w:pPr>
              <w:spacing w:after="40" w:before="40"/>
            </w:pPr>
            <w:r/>
            <w:r>
              <w:rPr>
                <w:b w:val="0"/>
                <w:color w:val="1F2937"/>
                <w:sz w:val="17"/>
              </w:rPr>
              <w:t>R5</w:t>
            </w:r>
          </w:p>
        </w:tc>
        <w:tc>
          <w:tcPr>
            <w:tcW w:type="dxa" w:w="2268"/>
          </w:tcPr>
          <w:p>
            <w:pPr>
              <w:spacing w:after="40" w:before="40"/>
            </w:pPr>
            <w:r/>
            <w:r>
              <w:rPr>
                <w:b w:val="0"/>
                <w:color w:val="1F2937"/>
                <w:sz w:val="17"/>
              </w:rPr>
              <w:t>Regulatory: DAC7, age assurance, startup law changes</w:t>
            </w:r>
          </w:p>
        </w:tc>
        <w:tc>
          <w:tcPr>
            <w:tcW w:type="dxa" w:w="2268"/>
          </w:tcPr>
          <w:p>
            <w:pPr>
              <w:spacing w:after="40" w:before="40"/>
            </w:pPr>
            <w:r/>
            <w:r>
              <w:rPr>
                <w:b w:val="0"/>
                <w:color w:val="1F2937"/>
                <w:sz w:val="17"/>
              </w:rPr>
              <w:t>9</w:t>
            </w:r>
          </w:p>
        </w:tc>
        <w:tc>
          <w:tcPr>
            <w:tcW w:type="dxa" w:w="2268"/>
          </w:tcPr>
          <w:p>
            <w:pPr>
              <w:spacing w:after="40" w:before="40"/>
            </w:pPr>
            <w:r/>
            <w:r>
              <w:rPr>
                <w:b w:val="0"/>
                <w:color w:val="1F2937"/>
                <w:sz w:val="17"/>
              </w:rPr>
              <w:t>Compliance built in; DAC7 reporting is a data export, not a rebuild</w:t>
            </w:r>
          </w:p>
        </w:tc>
      </w:tr>
      <w:tr>
        <w:tc>
          <w:tcPr>
            <w:tcW w:type="dxa" w:w="2268"/>
          </w:tcPr>
          <w:p>
            <w:pPr>
              <w:spacing w:after="40" w:before="40"/>
            </w:pPr>
            <w:r/>
            <w:r>
              <w:rPr>
                <w:b w:val="0"/>
                <w:color w:val="1F2937"/>
                <w:sz w:val="17"/>
              </w:rPr>
              <w:t>R7</w:t>
            </w:r>
          </w:p>
        </w:tc>
        <w:tc>
          <w:tcPr>
            <w:tcW w:type="dxa" w:w="2268"/>
          </w:tcPr>
          <w:p>
            <w:pPr>
              <w:spacing w:after="40" w:before="40"/>
            </w:pPr>
            <w:r/>
            <w:r>
              <w:rPr>
                <w:b w:val="0"/>
                <w:color w:val="1F2937"/>
                <w:sz w:val="17"/>
              </w:rPr>
              <w:t>Moderation and content liability</w:t>
            </w:r>
          </w:p>
        </w:tc>
        <w:tc>
          <w:tcPr>
            <w:tcW w:type="dxa" w:w="2268"/>
          </w:tcPr>
          <w:p>
            <w:pPr>
              <w:spacing w:after="40" w:before="40"/>
            </w:pPr>
            <w:r/>
            <w:r>
              <w:rPr>
                <w:b w:val="0"/>
                <w:color w:val="1F2937"/>
                <w:sz w:val="17"/>
              </w:rPr>
              <w:t>9</w:t>
            </w:r>
          </w:p>
        </w:tc>
        <w:tc>
          <w:tcPr>
            <w:tcW w:type="dxa" w:w="2268"/>
          </w:tcPr>
          <w:p>
            <w:pPr>
              <w:spacing w:after="40" w:before="40"/>
            </w:pPr>
            <w:r/>
            <w:r>
              <w:rPr>
                <w:b w:val="0"/>
                <w:color w:val="1F2937"/>
                <w:sz w:val="17"/>
              </w:rPr>
              <w:t>Human review queue exists; prohibit adult content in the terms from day one</w:t>
            </w:r>
          </w:p>
        </w:tc>
      </w:tr>
      <w:tr>
        <w:tc>
          <w:tcPr>
            <w:tcW w:type="dxa" w:w="2268"/>
          </w:tcPr>
          <w:p>
            <w:pPr>
              <w:spacing w:after="40" w:before="40"/>
            </w:pPr>
            <w:r/>
            <w:r>
              <w:rPr>
                <w:b w:val="0"/>
                <w:color w:val="1F2937"/>
                <w:sz w:val="17"/>
              </w:rPr>
              <w:t>R4</w:t>
            </w:r>
          </w:p>
        </w:tc>
        <w:tc>
          <w:tcPr>
            <w:tcW w:type="dxa" w:w="2268"/>
          </w:tcPr>
          <w:p>
            <w:pPr>
              <w:spacing w:after="40" w:before="40"/>
            </w:pPr>
            <w:r/>
            <w:r>
              <w:rPr>
                <w:b w:val="0"/>
                <w:color w:val="1F2937"/>
                <w:sz w:val="17"/>
              </w:rPr>
              <w:t>A funded competitor enters the niche</w:t>
            </w:r>
          </w:p>
        </w:tc>
        <w:tc>
          <w:tcPr>
            <w:tcW w:type="dxa" w:w="2268"/>
          </w:tcPr>
          <w:p>
            <w:pPr>
              <w:spacing w:after="40" w:before="40"/>
            </w:pPr>
            <w:r/>
            <w:r>
              <w:rPr>
                <w:b w:val="0"/>
                <w:color w:val="1F2937"/>
                <w:sz w:val="17"/>
              </w:rPr>
              <w:t>8</w:t>
            </w:r>
          </w:p>
        </w:tc>
        <w:tc>
          <w:tcPr>
            <w:tcW w:type="dxa" w:w="2268"/>
          </w:tcPr>
          <w:p>
            <w:pPr>
              <w:spacing w:after="40" w:before="40"/>
            </w:pPr>
            <w:r/>
            <w:r>
              <w:rPr>
                <w:b w:val="0"/>
                <w:color w:val="1F2937"/>
                <w:sz w:val="17"/>
              </w:rPr>
              <w:t>Data and liquidity are the moat, not the code</w:t>
            </w:r>
          </w:p>
        </w:tc>
      </w:tr>
      <w:tr>
        <w:tc>
          <w:tcPr>
            <w:tcW w:type="dxa" w:w="2268"/>
          </w:tcPr>
          <w:p>
            <w:pPr>
              <w:spacing w:after="40" w:before="40"/>
            </w:pPr>
            <w:r/>
            <w:r>
              <w:rPr>
                <w:b w:val="0"/>
                <w:color w:val="1F2937"/>
                <w:sz w:val="17"/>
              </w:rPr>
              <w:t>R6</w:t>
            </w:r>
          </w:p>
        </w:tc>
        <w:tc>
          <w:tcPr>
            <w:tcW w:type="dxa" w:w="2268"/>
          </w:tcPr>
          <w:p>
            <w:pPr>
              <w:spacing w:after="40" w:before="40"/>
            </w:pPr>
            <w:r/>
            <w:r>
              <w:rPr>
                <w:b w:val="0"/>
                <w:color w:val="1F2937"/>
                <w:sz w:val="17"/>
              </w:rPr>
              <w:t>Payment costs rise or Stripe terms change</w:t>
            </w:r>
          </w:p>
        </w:tc>
        <w:tc>
          <w:tcPr>
            <w:tcW w:type="dxa" w:w="2268"/>
          </w:tcPr>
          <w:p>
            <w:pPr>
              <w:spacing w:after="40" w:before="40"/>
            </w:pPr>
            <w:r/>
            <w:r>
              <w:rPr>
                <w:b w:val="0"/>
                <w:color w:val="1F2937"/>
                <w:sz w:val="17"/>
              </w:rPr>
              <w:t>8</w:t>
            </w:r>
          </w:p>
        </w:tc>
        <w:tc>
          <w:tcPr>
            <w:tcW w:type="dxa" w:w="2268"/>
          </w:tcPr>
          <w:p>
            <w:pPr>
              <w:spacing w:after="40" w:before="40"/>
            </w:pPr>
            <w:r/>
            <w:r>
              <w:rPr>
                <w:b w:val="0"/>
                <w:color w:val="1F2937"/>
                <w:sz w:val="17"/>
              </w:rPr>
              <w:t>Multi-PSP architecture from P0; the take rate has corridor headroom</w:t>
            </w:r>
          </w:p>
        </w:tc>
      </w:tr>
    </w:tbl>
    <w:p>
      <w:pPr>
        <w:spacing w:after="160" w:before="0"/>
      </w:pPr>
    </w:p>
    <w:p>
      <w:pPr>
        <w:spacing w:after="140" w:line="276" w:lineRule="auto"/>
        <w:jc w:val="both"/>
      </w:pPr>
      <w:r>
        <w:rPr>
          <w:b/>
          <w:color w:val="1F2937"/>
          <w:sz w:val="20"/>
        </w:rPr>
        <w:t>One risk sits above all the others and it is the thesis itself.</w:t>
      </w:r>
      <w:r>
        <w:rPr>
          <w:b w:val="0"/>
          <w:color w:val="1F2937"/>
          <w:sz w:val="20"/>
        </w:rPr>
        <w:t xml:space="preserve"> A risk map that is evenly scattered has not identified which risk is the real one. Full register, with mitigations, in Appendix G.</w:t>
      </w:r>
    </w:p>
    <w:p>
      <w:pPr>
        <w:spacing w:after="120" w:before="0"/>
      </w:pPr>
    </w:p>
    <w:p>
      <w:pPr>
        <w:pStyle w:val="Heading1"/>
        <w:keepNext/>
        <w:spacing w:before="320" w:after="100"/>
        <w:pBdr>
          <w:bottom w:val="single" w:sz="6" w:space="8" w:color="D1D5DB"/>
        </w:pBdr>
      </w:pPr>
      <w:r>
        <w:rPr>
          <w:b/>
          <w:color w:val="1F2937"/>
          <w:sz w:val="32"/>
        </w:rPr>
        <w:t>10. Growth and business development strategy</w:t>
      </w:r>
    </w:p>
    <w:p>
      <w:pPr>
        <w:spacing w:after="140" w:line="276" w:lineRule="auto"/>
        <w:jc w:val="both"/>
      </w:pPr>
      <w:r>
        <w:rPr>
          <w:b w:val="0"/>
          <w:color w:val="1F2937"/>
          <w:sz w:val="20"/>
        </w:rPr>
        <w:t xml:space="preserve">The growth strategy is set out in full at </w:t>
      </w:r>
      <w:r>
        <w:rPr>
          <w:b/>
          <w:color w:val="1F2937"/>
          <w:sz w:val="20"/>
        </w:rPr>
        <w:t>§8.3</w:t>
      </w:r>
      <w:r>
        <w:rPr>
          <w:b w:val="0"/>
          <w:color w:val="1F2937"/>
          <w:sz w:val="20"/>
        </w:rPr>
        <w:t xml:space="preserve"> above, where it sits directly beneath the corporate and intellectual property decisions that constrain it. In summary, growth moves along three axes and only one moves at a time: </w:t>
      </w:r>
      <w:r>
        <w:rPr>
          <w:b/>
          <w:color w:val="1F2937"/>
          <w:sz w:val="20"/>
        </w:rPr>
        <w:t>market</w:t>
      </w:r>
      <w:r>
        <w:rPr>
          <w:b w:val="0"/>
          <w:color w:val="1F2937"/>
          <w:sz w:val="20"/>
        </w:rPr>
        <w:t xml:space="preserve"> (Spain through the pre-seed gate, a second market chosen for sport-mix similarity rather than size, EU-wide from the Series A); </w:t>
      </w:r>
      <w:r>
        <w:rPr>
          <w:b/>
          <w:color w:val="1F2937"/>
          <w:sz w:val="20"/>
        </w:rPr>
        <w:t>product</w:t>
      </w:r>
      <w:r>
        <w:rPr>
          <w:b w:val="0"/>
          <w:color w:val="1F2937"/>
          <w:sz w:val="20"/>
        </w:rPr>
        <w:t xml:space="preserve"> (fan monetisation deepens before sponsorship widens); and </w:t>
      </w:r>
      <w:r>
        <w:rPr>
          <w:b/>
          <w:color w:val="1F2937"/>
          <w:sz w:val="20"/>
        </w:rPr>
        <w:t>channel</w:t>
      </w:r>
      <w:r>
        <w:rPr>
          <w:b w:val="0"/>
          <w:color w:val="1F2937"/>
          <w:sz w:val="20"/>
        </w:rPr>
        <w:t xml:space="preserve"> (the club channel is the growth strategy rather than a channel within it, because one club conversation brings a roster of 20 to 40 athletes with the verification problem already solved).</w:t>
      </w:r>
    </w:p>
    <w:p>
      <w:pPr>
        <w:pStyle w:val="Heading1"/>
        <w:keepNext/>
        <w:spacing w:before="320" w:after="100"/>
        <w:pBdr>
          <w:bottom w:val="single" w:sz="6" w:space="8" w:color="D1D5DB"/>
        </w:pBdr>
      </w:pPr>
      <w:r>
        <w:rPr>
          <w:b/>
          <w:color w:val="1F2937"/>
          <w:sz w:val="32"/>
        </w:rPr>
        <w:t>11. Conclusions</w:t>
      </w:r>
    </w:p>
    <w:p>
      <w:pPr>
        <w:spacing w:after="140" w:line="276" w:lineRule="auto"/>
        <w:jc w:val="both"/>
      </w:pPr>
      <w:r>
        <w:rPr>
          <w:b/>
          <w:color w:val="1F2937"/>
          <w:sz w:val="20"/>
        </w:rPr>
        <w:t>The opportunity is real and it is structural.</w:t>
      </w:r>
      <w:r>
        <w:rPr>
          <w:b w:val="0"/>
          <w:color w:val="1F2937"/>
          <w:sz w:val="20"/>
        </w:rP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pPr>
        <w:spacing w:after="140" w:line="276" w:lineRule="auto"/>
        <w:jc w:val="both"/>
      </w:pPr>
      <w:r>
        <w:rPr>
          <w:b/>
          <w:color w:val="1F2937"/>
          <w:sz w:val="20"/>
        </w:rPr>
        <w:t>The plan is modest by design, and that is its strength.</w:t>
      </w:r>
      <w:r>
        <w:rPr>
          <w:b w:val="0"/>
          <w:color w:val="1F2937"/>
          <w:sz w:val="20"/>
        </w:rPr>
        <w:t xml:space="preserve"> €600k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pPr>
        <w:spacing w:after="140" w:line="276" w:lineRule="auto"/>
        <w:jc w:val="both"/>
      </w:pPr>
      <w:r>
        <w:rPr>
          <w:b/>
          <w:color w:val="1F2937"/>
          <w:sz w:val="20"/>
        </w:rPr>
        <w:t>The product is not the risk.</w:t>
      </w:r>
      <w:r>
        <w:rPr>
          <w:b w:val="0"/>
          <w:color w:val="1F2937"/>
          <w:sz w:val="20"/>
        </w:rPr>
        <w:t xml:space="preserve"> It is built, deployed and demonstrable, and every figure in this document is generated by a model that is checked against an independent implementation. The risk is a single assumption — that fans of semi-professional athletes will pay — and the plan is deliberately arranged so that assumption is tested for €80k and one year rather than €2.6M and four.</w:t>
      </w:r>
    </w:p>
    <w:p>
      <w:pPr>
        <w:spacing w:after="140" w:line="276" w:lineRule="auto"/>
        <w:jc w:val="both"/>
      </w:pPr>
      <w:r>
        <w:rPr>
          <w:b/>
          <w:color w:val="1F2937"/>
          <w:sz w:val="20"/>
        </w:rPr>
        <w:t>What would change my mind.</w:t>
      </w:r>
      <w:r>
        <w:rPr>
          <w:b w:val="0"/>
          <w:color w:val="1F2937"/>
          <w:sz w:val="20"/>
        </w:rP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pPr>
        <w:spacing w:after="140" w:line="276" w:lineRule="auto"/>
        <w:jc w:val="both"/>
      </w:pPr>
      <w:r>
        <w:rPr>
          <w:b w:val="0"/>
          <w:color w:val="1F2937"/>
          <w:sz w:val="20"/>
        </w:rPr>
        <w:t>The honest summary is that this is a plan with one large uncertainty, arranged so that the uncertainty is cheap to resolve and everything else is already done.</w:t>
      </w:r>
    </w:p>
    <w:p>
      <w:pPr>
        <w:spacing w:after="120" w:before="0"/>
      </w:pPr>
    </w:p>
    <w:p>
      <w:pPr>
        <w:pStyle w:val="Heading1"/>
        <w:keepNext/>
        <w:spacing w:before="320" w:after="100"/>
        <w:pBdr>
          <w:bottom w:val="single" w:sz="6" w:space="8" w:color="D1D5DB"/>
        </w:pBdr>
      </w:pPr>
      <w:r>
        <w:rPr>
          <w:b/>
          <w:color w:val="1F2937"/>
          <w:sz w:val="32"/>
        </w:rPr>
        <w:t>12. Bibliography</w:t>
      </w:r>
    </w:p>
    <w:p>
      <w:pPr>
        <w:spacing w:after="140" w:line="276" w:lineRule="auto"/>
        <w:jc w:val="both"/>
      </w:pPr>
      <w:r>
        <w:rPr>
          <w:b/>
          <w:color w:val="1F2937"/>
          <w:sz w:val="20"/>
        </w:rPr>
        <w:t>Market and industry</w:t>
      </w:r>
    </w:p>
    <w:p>
      <w:pPr>
        <w:pStyle w:val="ListBullet"/>
        <w:spacing w:after="60" w:line="264" w:lineRule="auto"/>
        <w:ind w:left="340"/>
      </w:pPr>
      <w:r>
        <w:rPr>
          <w:b w:val="0"/>
          <w:color w:val="1F2937"/>
          <w:sz w:val="20"/>
        </w:rPr>
        <w:t xml:space="preserve">Patreon. </w:t>
      </w:r>
      <w:r>
        <w:rPr>
          <w:b w:val="0"/>
          <w:i/>
          <w:color w:val="1F2937"/>
          <w:sz w:val="20"/>
        </w:rPr>
        <w:t>Creator retention and annual billing benchmarks.</w:t>
      </w:r>
      <w:r>
        <w:rPr>
          <w:b w:val="0"/>
          <w:color w:val="1F2937"/>
          <w:sz w:val="20"/>
        </w:rPr>
        <w:t xml:space="preserve"> Published creator documentation and blog.</w:t>
      </w:r>
    </w:p>
    <w:p>
      <w:pPr>
        <w:pStyle w:val="ListBullet"/>
        <w:spacing w:after="60" w:line="264" w:lineRule="auto"/>
        <w:ind w:left="340"/>
      </w:pPr>
      <w:r>
        <w:rPr>
          <w:b w:val="0"/>
          <w:color w:val="1F2937"/>
          <w:sz w:val="20"/>
        </w:rPr>
        <w:t xml:space="preserve">OnlyFans / Fenix International Ltd. </w:t>
      </w:r>
      <w:r>
        <w:rPr>
          <w:b w:val="0"/>
          <w:i/>
          <w:color w:val="1F2937"/>
          <w:sz w:val="20"/>
        </w:rPr>
        <w:t>Annual accounts filed at Companies House</w:t>
      </w:r>
      <w:r>
        <w:rPr>
          <w:b w:val="0"/>
          <w:color w:val="1F2937"/>
          <w:sz w:val="20"/>
        </w:rPr>
        <w:t>, used to derive an all-in effective take rate.</w:t>
      </w:r>
    </w:p>
    <w:p>
      <w:pPr>
        <w:pStyle w:val="ListBullet"/>
        <w:spacing w:after="60" w:line="264" w:lineRule="auto"/>
        <w:ind w:left="340"/>
      </w:pPr>
      <w:r>
        <w:rPr>
          <w:b w:val="0"/>
          <w:color w:val="1F2937"/>
          <w:sz w:val="20"/>
        </w:rPr>
        <w:t xml:space="preserve">Publicis Groupe. </w:t>
      </w:r>
      <w:r>
        <w:rPr>
          <w:b w:val="0"/>
          <w:i/>
          <w:color w:val="1F2937"/>
          <w:sz w:val="20"/>
        </w:rPr>
        <w:t>TEKTA launch announcement</w:t>
      </w:r>
      <w:r>
        <w:rPr>
          <w:b w:val="0"/>
          <w:color w:val="1F2937"/>
          <w:sz w:val="20"/>
        </w:rPr>
        <w:t>, 19 August 2026.</w:t>
      </w:r>
    </w:p>
    <w:p>
      <w:pPr>
        <w:pStyle w:val="ListBullet"/>
        <w:spacing w:after="60" w:line="264" w:lineRule="auto"/>
        <w:ind w:left="340"/>
      </w:pPr>
      <w:r>
        <w:rPr>
          <w:b w:val="0"/>
          <w:color w:val="1F2937"/>
          <w:sz w:val="20"/>
        </w:rPr>
        <w:t xml:space="preserve">International Olympic Committee. </w:t>
      </w:r>
      <w:r>
        <w:rPr>
          <w:b w:val="0"/>
          <w:i/>
          <w:color w:val="1F2937"/>
          <w:sz w:val="20"/>
        </w:rPr>
        <w:t>Athlete365 Business Accelerator programme.</w:t>
      </w:r>
      <w:r>
        <w:rPr>
          <w:b w:val="0"/>
          <w:color w:val="1F2937"/>
          <w:sz w:val="20"/>
        </w:rPr>
        <w:t xml:space="preserve"> olympics.com/ioc.</w:t>
      </w:r>
    </w:p>
    <w:p>
      <w:pPr>
        <w:pStyle w:val="ListBullet"/>
        <w:spacing w:after="60" w:line="264" w:lineRule="auto"/>
        <w:ind w:left="340"/>
      </w:pPr>
      <w:r>
        <w:rPr>
          <w:b w:val="0"/>
          <w:color w:val="1F2937"/>
          <w:sz w:val="20"/>
        </w:rPr>
        <w:t xml:space="preserve">Eurostat. </w:t>
      </w:r>
      <w:r>
        <w:rPr>
          <w:b w:val="0"/>
          <w:i/>
          <w:color w:val="1F2937"/>
          <w:sz w:val="20"/>
        </w:rPr>
        <w:t>EU-27 population and sport participation statistics.</w:t>
      </w:r>
    </w:p>
    <w:p>
      <w:pPr>
        <w:spacing w:after="140" w:line="276" w:lineRule="auto"/>
        <w:jc w:val="both"/>
      </w:pPr>
      <w:r>
        <w:rPr>
          <w:b/>
          <w:color w:val="1F2937"/>
          <w:sz w:val="20"/>
        </w:rPr>
        <w:t>Regulatory and tax</w:t>
      </w:r>
    </w:p>
    <w:p>
      <w:pPr>
        <w:pStyle w:val="ListBullet"/>
        <w:spacing w:after="60" w:line="264" w:lineRule="auto"/>
        <w:ind w:left="340"/>
      </w:pPr>
      <w:r>
        <w:rPr>
          <w:b w:val="0"/>
          <w:color w:val="1F2937"/>
          <w:sz w:val="20"/>
        </w:rPr>
        <w:t>Regulation (EU) 2016/679 (GDPR), Articles 13 and 37.</w:t>
      </w:r>
    </w:p>
    <w:p>
      <w:pPr>
        <w:pStyle w:val="ListBullet"/>
        <w:spacing w:after="60" w:line="264" w:lineRule="auto"/>
        <w:ind w:left="340"/>
      </w:pPr>
      <w:r>
        <w:rPr>
          <w:b w:val="0"/>
          <w:color w:val="1F2937"/>
          <w:sz w:val="20"/>
        </w:rPr>
        <w:t>Council Directive (EU) 2021/514 (DAC7), platform operator reporting.</w:t>
      </w:r>
    </w:p>
    <w:p>
      <w:pPr>
        <w:pStyle w:val="ListBullet"/>
        <w:spacing w:after="60" w:line="264" w:lineRule="auto"/>
        <w:ind w:left="340"/>
      </w:pPr>
      <w:r>
        <w:rPr>
          <w:b w:val="0"/>
          <w:color w:val="1F2937"/>
          <w:sz w:val="20"/>
        </w:rPr>
        <w:t>Council Implementing Regulation (EU) 282/2011, Article 9a — deemed supplier.</w:t>
      </w:r>
    </w:p>
    <w:p>
      <w:pPr>
        <w:pStyle w:val="ListBullet"/>
        <w:spacing w:after="60" w:line="264" w:lineRule="auto"/>
        <w:ind w:left="340"/>
      </w:pPr>
      <w:r>
        <w:rPr>
          <w:b w:val="0"/>
          <w:color w:val="1F2937"/>
          <w:sz w:val="20"/>
        </w:rPr>
        <w:t xml:space="preserve">Directive 96/9/EC — </w:t>
      </w:r>
      <w:r>
        <w:rPr>
          <w:b w:val="0"/>
          <w:i/>
          <w:color w:val="1F2937"/>
          <w:sz w:val="20"/>
        </w:rPr>
        <w:t>sui generis</w:t>
      </w:r>
      <w:r>
        <w:rPr>
          <w:b w:val="0"/>
          <w:color w:val="1F2937"/>
          <w:sz w:val="20"/>
        </w:rPr>
        <w:t xml:space="preserve"> database right.</w:t>
      </w:r>
    </w:p>
    <w:p>
      <w:pPr>
        <w:pStyle w:val="ListBullet"/>
        <w:spacing w:after="60" w:line="264" w:lineRule="auto"/>
        <w:ind w:left="340"/>
      </w:pPr>
      <w:r>
        <w:rPr>
          <w:b w:val="0"/>
          <w:color w:val="1F2937"/>
          <w:sz w:val="20"/>
        </w:rPr>
        <w:t>Ley 28/2022 de fomento del ecosistema de las empresas emergentes (</w:t>
      </w:r>
      <w:r>
        <w:rPr>
          <w:b w:val="0"/>
          <w:i/>
          <w:color w:val="1F2937"/>
          <w:sz w:val="20"/>
        </w:rPr>
        <w:t>Ley de Startups</w:t>
      </w:r>
      <w:r>
        <w:rPr>
          <w:b w:val="0"/>
          <w:color w:val="1F2937"/>
          <w:sz w:val="20"/>
        </w:rPr>
        <w:t>).</w:t>
      </w:r>
    </w:p>
    <w:p>
      <w:pPr>
        <w:pStyle w:val="ListBullet"/>
        <w:spacing w:after="60" w:line="264" w:lineRule="auto"/>
        <w:ind w:left="340"/>
      </w:pPr>
      <w:r>
        <w:rPr>
          <w:b w:val="0"/>
          <w:color w:val="1F2937"/>
          <w:sz w:val="20"/>
        </w:rPr>
        <w:t>Regulation (EU) 2022/2065 (Digital Services Act).</w:t>
      </w:r>
    </w:p>
    <w:p>
      <w:pPr>
        <w:spacing w:after="140" w:line="276" w:lineRule="auto"/>
        <w:jc w:val="both"/>
      </w:pPr>
      <w:r>
        <w:rPr>
          <w:b/>
          <w:color w:val="1F2937"/>
          <w:sz w:val="20"/>
        </w:rPr>
        <w:t>Financial method</w:t>
      </w:r>
    </w:p>
    <w:p>
      <w:pPr>
        <w:pStyle w:val="ListBullet"/>
        <w:spacing w:after="60" w:line="264" w:lineRule="auto"/>
        <w:ind w:left="340"/>
      </w:pPr>
      <w:r>
        <w:rPr>
          <w:b w:val="0"/>
          <w:color w:val="1F2937"/>
          <w:sz w:val="20"/>
        </w:rPr>
        <w:t xml:space="preserve">Damodaran, A. </w:t>
      </w:r>
      <w:r>
        <w:rPr>
          <w:b w:val="0"/>
          <w:i/>
          <w:color w:val="1F2937"/>
          <w:sz w:val="20"/>
        </w:rPr>
        <w:t>Investment Valuation</w:t>
      </w:r>
      <w:r>
        <w:rPr>
          <w:b w:val="0"/>
          <w:color w:val="1F2937"/>
          <w:sz w:val="20"/>
        </w:rPr>
        <w:t>, WACC and terminal value method.</w:t>
      </w:r>
    </w:p>
    <w:p>
      <w:pPr>
        <w:pStyle w:val="ListBullet"/>
        <w:spacing w:after="60" w:line="264" w:lineRule="auto"/>
        <w:ind w:left="340"/>
      </w:pPr>
      <w:r>
        <w:rPr>
          <w:b w:val="0"/>
          <w:color w:val="1F2937"/>
          <w:sz w:val="20"/>
        </w:rPr>
        <w:t xml:space="preserve">Stripe. </w:t>
      </w:r>
      <w:r>
        <w:rPr>
          <w:b w:val="0"/>
          <w:i/>
          <w:color w:val="1F2937"/>
          <w:sz w:val="20"/>
        </w:rPr>
        <w:t>Connect and payment processing pricing</w:t>
      </w:r>
      <w:r>
        <w:rPr>
          <w:b w:val="0"/>
          <w:color w:val="1F2937"/>
          <w:sz w:val="20"/>
        </w:rPr>
        <w:t>, published rates.</w:t>
      </w:r>
    </w:p>
    <w:p>
      <w:pPr>
        <w:spacing w:after="140" w:line="276" w:lineRule="auto"/>
        <w:jc w:val="both"/>
      </w:pPr>
      <w:r>
        <w:rPr>
          <w:b/>
          <w:color w:val="1F2937"/>
          <w:sz w:val="20"/>
        </w:rPr>
        <w:t>Primary research</w:t>
      </w:r>
    </w:p>
    <w:p>
      <w:pPr>
        <w:pStyle w:val="ListBullet"/>
        <w:spacing w:after="60" w:line="264" w:lineRule="auto"/>
        <w:ind w:left="340"/>
      </w:pPr>
      <w:r>
        <w:rPr>
          <w:b w:val="0"/>
          <w:color w:val="1F2937"/>
          <w:sz w:val="20"/>
        </w:rPr>
        <w:t>Cristóbal Losada, Í. AI Lead, olympics.com. Interview.</w:t>
      </w:r>
    </w:p>
    <w:p>
      <w:pPr>
        <w:pStyle w:val="ListBullet"/>
        <w:spacing w:after="60" w:line="264" w:lineRule="auto"/>
        <w:ind w:left="340"/>
      </w:pPr>
      <w:r>
        <w:rPr>
          <w:b w:val="0"/>
          <w:color w:val="1F2937"/>
          <w:sz w:val="20"/>
        </w:rPr>
        <w:t>Athlete interviews: rugby league (Lebanon) and CrossFit (Asian level).</w:t>
      </w:r>
    </w:p>
    <w:p>
      <w:pPr>
        <w:spacing w:after="140" w:line="276" w:lineRule="auto"/>
        <w:jc w:val="both"/>
      </w:pPr>
      <w:r>
        <w:rPr>
          <w:b/>
          <w:color w:val="1F2937"/>
          <w:sz w:val="20"/>
        </w:rPr>
        <w:t>Project artefacts</w:t>
      </w:r>
    </w:p>
    <w:p>
      <w:pPr>
        <w:pStyle w:val="ListBullet"/>
        <w:spacing w:after="60" w:line="264" w:lineRule="auto"/>
        <w:ind w:left="340"/>
      </w:pPr>
      <w:r>
        <w:rPr>
          <w:b w:val="0"/>
          <w:color w:val="1F2937"/>
          <w:sz w:val="20"/>
        </w:rPr>
        <w:t xml:space="preserve">Financial model: </w:t>
      </w:r>
      <w:r>
        <w:rPr>
          <w:rFonts w:ascii="Consolas" w:hAnsi="Consolas"/>
          <w:b w:val="0"/>
          <w:color w:val="1F2937"/>
          <w:sz w:val="18"/>
        </w:rPr>
        <w:t>Stride_Financial_Model.xlsx</w:t>
      </w:r>
      <w:r>
        <w:rPr>
          <w:b w:val="0"/>
          <w:color w:val="1F2937"/>
          <w:sz w:val="20"/>
        </w:rPr>
        <w:t>, 2,010 formulas.</w:t>
      </w:r>
    </w:p>
    <w:p>
      <w:pPr>
        <w:pStyle w:val="ListBullet"/>
        <w:spacing w:after="60" w:line="264" w:lineRule="auto"/>
        <w:ind w:left="340"/>
      </w:pPr>
      <w:r>
        <w:rPr>
          <w:b w:val="0"/>
          <w:color w:val="1F2937"/>
          <w:sz w:val="20"/>
        </w:rPr>
        <w:t>Source and model: github.com/jadzoghaib/stride</w:t>
      </w:r>
    </w:p>
    <w:p>
      <w:pPr>
        <w:pStyle w:val="ListBullet"/>
        <w:spacing w:after="60" w:line="264" w:lineRule="auto"/>
        <w:ind w:left="340"/>
      </w:pPr>
      <w:r>
        <w:rPr>
          <w:b w:val="0"/>
          <w:color w:val="1F2937"/>
          <w:sz w:val="20"/>
        </w:rPr>
        <w:t>Deployed demo: stride-demo.onrender.com</w:t>
      </w:r>
    </w:p>
    <w:p>
      <w:pPr>
        <w:sectPr>
          <w:footerReference w:type="default" r:id="rId9"/>
          <w:pgSz w:w="11906" w:h="16838"/>
          <w:pgMar w:top="1247" w:right="1417" w:bottom="1134" w:left="1417" w:header="720" w:footer="720" w:gutter="0"/>
          <w:cols w:space="720"/>
          <w:docGrid w:linePitch="360"/>
        </w:sectPr>
      </w:pPr>
    </w:p>
    <w:p>
      <w:pPr>
        <w:spacing w:after="200"/>
        <w:pBdr>
          <w:bottom w:val="single" w:sz="6" w:space="8" w:color="D1D5DB"/>
        </w:pBdr>
      </w:pPr>
      <w:r>
        <w:rPr>
          <w:b/>
          <w:color w:val="1F2937"/>
          <w:sz w:val="36"/>
        </w:rPr>
        <w:t>Appendices</w:t>
      </w:r>
    </w:p>
    <w:p>
      <w:pPr>
        <w:spacing w:after="280"/>
      </w:pPr>
      <w:r>
        <w:rPr>
          <w:b w:val="0"/>
          <w:color w:val="6B7280"/>
          <w:sz w:val="19"/>
        </w:rPr>
        <w:t>The detailed working behind the plan. Every figure in these documents is generated by the financial model and checked by the consistency guard described in Appendix C.</w:t>
      </w:r>
    </w:p>
    <w:p>
      <w:r>
        <w:br w:type="page"/>
      </w:r>
    </w:p>
    <w:p>
      <w:pPr>
        <w:pStyle w:val="Heading1"/>
        <w:keepNext/>
        <w:spacing w:before="320" w:after="100"/>
        <w:pBdr>
          <w:bottom w:val="single" w:sz="6" w:space="8" w:color="D1D5DB"/>
        </w:pBdr>
      </w:pPr>
      <w:r>
        <w:rPr>
          <w:b/>
          <w:color w:val="1F2937"/>
          <w:sz w:val="32"/>
        </w:rPr>
        <w:t>Appendix A — Revenue Model</w:t>
      </w:r>
    </w:p>
    <w:p>
      <w:pPr>
        <w:pStyle w:val="Heading2"/>
        <w:keepNext/>
        <w:spacing w:before="320" w:after="100"/>
      </w:pPr>
      <w:r>
        <w:rPr>
          <w:b/>
          <w:color w:val="1F2937"/>
          <w:sz w:val="25"/>
        </w:rPr>
        <w:t>Why OnlyFans is the right reference, and where the analogy stops</w:t>
      </w:r>
    </w:p>
    <w:p>
      <w:pPr>
        <w:spacing w:after="140" w:line="276" w:lineRule="auto"/>
        <w:jc w:val="both"/>
      </w:pPr>
      <w:r>
        <w:rPr>
          <w:b w:val="0"/>
          <w:color w:val="1F2937"/>
          <w:sz w:val="20"/>
        </w:rPr>
        <w:t xml:space="preserve">OnlyFans' insight was not adult content. It was that </w:t>
      </w:r>
      <w:r>
        <w:rPr>
          <w:b/>
          <w:color w:val="1F2937"/>
          <w:sz w:val="20"/>
        </w:rPr>
        <w:t>a creator with 1,000 real fans earns more from 1,000 subscriptions than from 10 million ad impressions.</w:t>
      </w:r>
      <w:r>
        <w:rPr>
          <w:b w:val="0"/>
          <w:color w:val="1F2937"/>
          <w:sz w:val="20"/>
        </w:rPr>
        <w:t xml:space="preserve"> Ad-share pays for attention; subscription pays for relationship.</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Platform</w:t>
            </w:r>
          </w:p>
        </w:tc>
        <w:tc>
          <w:tcPr>
            <w:tcW w:type="dxa" w:w="2268"/>
            <w:shd w:val="clear" w:fill="EFF1F3"/>
          </w:tcPr>
          <w:p>
            <w:pPr>
              <w:spacing w:after="40" w:before="40"/>
            </w:pPr>
            <w:r/>
            <w:r>
              <w:rPr>
                <w:b/>
                <w:color w:val="1F2937"/>
                <w:sz w:val="17"/>
              </w:rPr>
              <w:t>Creator keeps</w:t>
            </w:r>
          </w:p>
        </w:tc>
        <w:tc>
          <w:tcPr>
            <w:tcW w:type="dxa" w:w="2268"/>
            <w:shd w:val="clear" w:fill="EFF1F3"/>
          </w:tcPr>
          <w:p>
            <w:pPr>
              <w:spacing w:after="40" w:before="40"/>
            </w:pPr>
            <w:r/>
            <w:r>
              <w:rPr>
                <w:b/>
                <w:color w:val="1F2937"/>
                <w:sz w:val="17"/>
              </w:rPr>
              <w:t>Model</w:t>
            </w:r>
          </w:p>
        </w:tc>
        <w:tc>
          <w:tcPr>
            <w:tcW w:type="dxa" w:w="2268"/>
            <w:shd w:val="clear" w:fill="EFF1F3"/>
          </w:tcPr>
          <w:p>
            <w:pPr>
              <w:spacing w:after="40" w:before="40"/>
            </w:pPr>
            <w:r/>
            <w:r>
              <w:rPr>
                <w:b/>
                <w:color w:val="1F2937"/>
                <w:sz w:val="17"/>
              </w:rPr>
              <w:t>Median creator outcome</w:t>
            </w:r>
          </w:p>
        </w:tc>
      </w:tr>
      <w:tr>
        <w:tc>
          <w:tcPr>
            <w:tcW w:type="dxa" w:w="2268"/>
          </w:tcPr>
          <w:p>
            <w:pPr>
              <w:spacing w:after="40" w:before="40"/>
            </w:pPr>
            <w:r/>
            <w:r>
              <w:rPr>
                <w:b w:val="0"/>
                <w:color w:val="1F2937"/>
                <w:sz w:val="17"/>
              </w:rPr>
              <w:t>YouTube</w:t>
            </w:r>
          </w:p>
        </w:tc>
        <w:tc>
          <w:tcPr>
            <w:tcW w:type="dxa" w:w="2268"/>
          </w:tcPr>
          <w:p>
            <w:pPr>
              <w:spacing w:after="40" w:before="40"/>
            </w:pPr>
            <w:r/>
            <w:r>
              <w:rPr>
                <w:b w:val="0"/>
                <w:color w:val="1F2937"/>
                <w:sz w:val="17"/>
              </w:rPr>
              <w:t>~55%</w:t>
            </w:r>
          </w:p>
        </w:tc>
        <w:tc>
          <w:tcPr>
            <w:tcW w:type="dxa" w:w="2268"/>
          </w:tcPr>
          <w:p>
            <w:pPr>
              <w:spacing w:after="40" w:before="40"/>
            </w:pPr>
            <w:r/>
            <w:r>
              <w:rPr>
                <w:b w:val="0"/>
                <w:color w:val="1F2937"/>
                <w:sz w:val="17"/>
              </w:rPr>
              <w:t>Ad share on views</w:t>
            </w:r>
          </w:p>
        </w:tc>
        <w:tc>
          <w:tcPr>
            <w:tcW w:type="dxa" w:w="2268"/>
          </w:tcPr>
          <w:p>
            <w:pPr>
              <w:spacing w:after="40" w:before="40"/>
            </w:pPr>
            <w:r/>
            <w:r>
              <w:rPr>
                <w:b w:val="0"/>
                <w:color w:val="1F2937"/>
                <w:sz w:val="17"/>
              </w:rPr>
              <w:t>Needs ~1M views/mo to matter</w:t>
            </w:r>
          </w:p>
        </w:tc>
      </w:tr>
      <w:tr>
        <w:tc>
          <w:tcPr>
            <w:tcW w:type="dxa" w:w="2268"/>
          </w:tcPr>
          <w:p>
            <w:pPr>
              <w:spacing w:after="40" w:before="40"/>
            </w:pPr>
            <w:r/>
            <w:r>
              <w:rPr>
                <w:b w:val="0"/>
                <w:color w:val="1F2937"/>
                <w:sz w:val="17"/>
              </w:rPr>
              <w:t>Instagram</w:t>
            </w:r>
          </w:p>
        </w:tc>
        <w:tc>
          <w:tcPr>
            <w:tcW w:type="dxa" w:w="2268"/>
          </w:tcPr>
          <w:p>
            <w:pPr>
              <w:spacing w:after="40" w:before="40"/>
            </w:pPr>
            <w:r/>
            <w:r>
              <w:rPr>
                <w:b w:val="0"/>
                <w:color w:val="1F2937"/>
                <w:sz w:val="17"/>
              </w:rPr>
              <w:t>~0% direct</w:t>
            </w:r>
          </w:p>
        </w:tc>
        <w:tc>
          <w:tcPr>
            <w:tcW w:type="dxa" w:w="2268"/>
          </w:tcPr>
          <w:p>
            <w:pPr>
              <w:spacing w:after="40" w:before="40"/>
            </w:pPr>
            <w:r/>
            <w:r>
              <w:rPr>
                <w:b w:val="0"/>
                <w:color w:val="1F2937"/>
                <w:sz w:val="17"/>
              </w:rPr>
              <w:t>Brand deals only</w:t>
            </w:r>
          </w:p>
        </w:tc>
        <w:tc>
          <w:tcPr>
            <w:tcW w:type="dxa" w:w="2268"/>
          </w:tcPr>
          <w:p>
            <w:pPr>
              <w:spacing w:after="40" w:before="40"/>
            </w:pPr>
            <w:r/>
            <w:r>
              <w:rPr>
                <w:b w:val="0"/>
                <w:color w:val="1F2937"/>
                <w:sz w:val="17"/>
              </w:rPr>
              <w:t>Nothing without a brand deal</w:t>
            </w:r>
          </w:p>
        </w:tc>
      </w:tr>
      <w:tr>
        <w:tc>
          <w:tcPr>
            <w:tcW w:type="dxa" w:w="2268"/>
          </w:tcPr>
          <w:p>
            <w:pPr>
              <w:spacing w:after="40" w:before="40"/>
            </w:pPr>
            <w:r/>
            <w:r>
              <w:rPr>
                <w:b w:val="0"/>
                <w:color w:val="1F2937"/>
                <w:sz w:val="17"/>
              </w:rPr>
              <w:t>Twitch</w:t>
            </w:r>
          </w:p>
        </w:tc>
        <w:tc>
          <w:tcPr>
            <w:tcW w:type="dxa" w:w="2268"/>
          </w:tcPr>
          <w:p>
            <w:pPr>
              <w:spacing w:after="40" w:before="40"/>
            </w:pPr>
            <w:r/>
            <w:r>
              <w:rPr>
                <w:b w:val="0"/>
                <w:color w:val="1F2937"/>
                <w:sz w:val="17"/>
              </w:rPr>
              <w:t>~50%</w:t>
            </w:r>
          </w:p>
        </w:tc>
        <w:tc>
          <w:tcPr>
            <w:tcW w:type="dxa" w:w="2268"/>
          </w:tcPr>
          <w:p>
            <w:pPr>
              <w:spacing w:after="40" w:before="40"/>
            </w:pPr>
            <w:r/>
            <w:r>
              <w:rPr>
                <w:b w:val="0"/>
                <w:color w:val="1F2937"/>
                <w:sz w:val="17"/>
              </w:rPr>
              <w:t>Subs + ads</w:t>
            </w:r>
          </w:p>
        </w:tc>
        <w:tc>
          <w:tcPr>
            <w:tcW w:type="dxa" w:w="2268"/>
          </w:tcPr>
          <w:p>
            <w:pPr>
              <w:spacing w:after="40" w:before="40"/>
            </w:pPr>
            <w:r/>
            <w:r>
              <w:rPr>
                <w:b w:val="0"/>
                <w:color w:val="1F2937"/>
                <w:sz w:val="17"/>
              </w:rPr>
              <w:t>Needs live-hours scale</w:t>
            </w:r>
          </w:p>
        </w:tc>
      </w:tr>
      <w:tr>
        <w:tc>
          <w:tcPr>
            <w:tcW w:type="dxa" w:w="2268"/>
          </w:tcPr>
          <w:p>
            <w:pPr>
              <w:spacing w:after="40" w:before="40"/>
            </w:pPr>
            <w:r/>
            <w:r>
              <w:rPr>
                <w:b w:val="0"/>
                <w:color w:val="1F2937"/>
                <w:sz w:val="17"/>
              </w:rPr>
              <w:t>Patreon</w:t>
            </w:r>
          </w:p>
        </w:tc>
        <w:tc>
          <w:tcPr>
            <w:tcW w:type="dxa" w:w="2268"/>
          </w:tcPr>
          <w:p>
            <w:pPr>
              <w:spacing w:after="40" w:before="40"/>
            </w:pPr>
            <w:r/>
            <w:r>
              <w:rPr>
                <w:b w:val="0"/>
                <w:color w:val="1F2937"/>
                <w:sz w:val="17"/>
              </w:rPr>
              <w:t>~88–92%</w:t>
            </w:r>
          </w:p>
        </w:tc>
        <w:tc>
          <w:tcPr>
            <w:tcW w:type="dxa" w:w="2268"/>
          </w:tcPr>
          <w:p>
            <w:pPr>
              <w:spacing w:after="40" w:before="40"/>
            </w:pPr>
            <w:r/>
            <w:r>
              <w:rPr>
                <w:b w:val="0"/>
                <w:color w:val="1F2937"/>
                <w:sz w:val="17"/>
              </w:rPr>
              <w:t>Subscription</w:t>
            </w:r>
          </w:p>
        </w:tc>
        <w:tc>
          <w:tcPr>
            <w:tcW w:type="dxa" w:w="2268"/>
          </w:tcPr>
          <w:p>
            <w:pPr>
              <w:spacing w:after="40" w:before="40"/>
            </w:pPr>
            <w:r/>
            <w:r>
              <w:rPr>
                <w:b w:val="0"/>
                <w:color w:val="1F2937"/>
                <w:sz w:val="17"/>
              </w:rPr>
              <w:t>Works at small scale</w:t>
            </w:r>
          </w:p>
        </w:tc>
      </w:tr>
      <w:tr>
        <w:tc>
          <w:tcPr>
            <w:tcW w:type="dxa" w:w="2268"/>
          </w:tcPr>
          <w:p>
            <w:pPr>
              <w:spacing w:after="40" w:before="40"/>
            </w:pPr>
            <w:r/>
            <w:r>
              <w:rPr>
                <w:b/>
                <w:color w:val="1F2937"/>
                <w:sz w:val="17"/>
              </w:rPr>
              <w:t>OnlyFans</w:t>
            </w:r>
          </w:p>
        </w:tc>
        <w:tc>
          <w:tcPr>
            <w:tcW w:type="dxa" w:w="2268"/>
          </w:tcPr>
          <w:p>
            <w:pPr>
              <w:spacing w:after="40" w:before="40"/>
            </w:pPr>
            <w:r/>
            <w:r>
              <w:rPr>
                <w:b/>
                <w:color w:val="1F2937"/>
                <w:sz w:val="17"/>
              </w:rPr>
              <w:t>80%</w:t>
            </w:r>
          </w:p>
        </w:tc>
        <w:tc>
          <w:tcPr>
            <w:tcW w:type="dxa" w:w="2268"/>
          </w:tcPr>
          <w:p>
            <w:pPr>
              <w:spacing w:after="40" w:before="40"/>
            </w:pPr>
            <w:r/>
            <w:r>
              <w:rPr>
                <w:b w:val="0"/>
                <w:color w:val="1F2937"/>
                <w:sz w:val="17"/>
              </w:rPr>
              <w:t>Subs + PPV + tips</w:t>
            </w:r>
          </w:p>
        </w:tc>
        <w:tc>
          <w:tcPr>
            <w:tcW w:type="dxa" w:w="2268"/>
          </w:tcPr>
          <w:p>
            <w:pPr>
              <w:spacing w:after="40" w:before="40"/>
            </w:pPr>
            <w:r/>
            <w:r>
              <w:rPr>
                <w:b w:val="0"/>
                <w:color w:val="1F2937"/>
                <w:sz w:val="17"/>
              </w:rPr>
              <w:t>Works at very small scale</w:t>
            </w:r>
          </w:p>
        </w:tc>
      </w:tr>
      <w:tr>
        <w:tc>
          <w:tcPr>
            <w:tcW w:type="dxa" w:w="2268"/>
          </w:tcPr>
          <w:p>
            <w:pPr>
              <w:spacing w:after="40" w:before="40"/>
            </w:pPr>
            <w:r/>
            <w:r>
              <w:rPr>
                <w:b/>
                <w:color w:val="1F2937"/>
                <w:sz w:val="17"/>
              </w:rPr>
              <w:t>Stride (proposed)</w:t>
            </w:r>
          </w:p>
        </w:tc>
        <w:tc>
          <w:tcPr>
            <w:tcW w:type="dxa" w:w="2268"/>
          </w:tcPr>
          <w:p>
            <w:pPr>
              <w:spacing w:after="40" w:before="40"/>
            </w:pPr>
            <w:r/>
            <w:r>
              <w:rPr>
                <w:b/>
                <w:color w:val="1F2937"/>
                <w:sz w:val="17"/>
              </w:rPr>
              <w:t>85%</w:t>
            </w:r>
          </w:p>
        </w:tc>
        <w:tc>
          <w:tcPr>
            <w:tcW w:type="dxa" w:w="2268"/>
          </w:tcPr>
          <w:p>
            <w:pPr>
              <w:spacing w:after="40" w:before="40"/>
            </w:pPr>
            <w:r/>
            <w:r>
              <w:rPr>
                <w:b w:val="0"/>
                <w:color w:val="1F2937"/>
                <w:sz w:val="17"/>
              </w:rPr>
              <w:t xml:space="preserve">Subs + unlocks + tips </w:t>
            </w:r>
            <w:r>
              <w:rPr>
                <w:b/>
                <w:color w:val="1F2937"/>
                <w:sz w:val="17"/>
              </w:rPr>
              <w:t>+ sponsorship</w:t>
            </w:r>
          </w:p>
        </w:tc>
        <w:tc>
          <w:tcPr>
            <w:tcW w:type="dxa" w:w="2268"/>
          </w:tcPr>
          <w:p>
            <w:pPr>
              <w:spacing w:after="40" w:before="40"/>
            </w:pPr>
            <w:r/>
            <w:r>
              <w:rPr>
                <w:b w:val="0"/>
                <w:color w:val="1F2937"/>
                <w:sz w:val="17"/>
              </w:rPr>
              <w:t>Works at small scale, plus a second payer</w:t>
            </w:r>
          </w:p>
        </w:tc>
      </w:tr>
    </w:tbl>
    <w:p>
      <w:pPr>
        <w:spacing w:after="160" w:before="0"/>
      </w:pPr>
    </w:p>
    <w:p>
      <w:pPr>
        <w:spacing w:after="140" w:line="276" w:lineRule="auto"/>
        <w:jc w:val="both"/>
      </w:pPr>
      <w:r>
        <w:rPr>
          <w:b/>
          <w:color w:val="1F2937"/>
          <w:sz w:val="20"/>
        </w:rPr>
        <w:t>Where the analogy holds:</w:t>
      </w:r>
      <w:r>
        <w:rPr>
          <w:b w:val="0"/>
          <w:color w:val="1F2937"/>
          <w:sz w:val="20"/>
        </w:rPr>
        <w:t xml:space="preserve"> recurring subscription, creator-set pricing, direct relationship, power-law outcomes, one-off unlocks and tips on top of the base.</w:t>
      </w:r>
    </w:p>
    <w:p>
      <w:pPr>
        <w:spacing w:after="140" w:line="276" w:lineRule="auto"/>
        <w:jc w:val="both"/>
      </w:pPr>
      <w:r>
        <w:rPr>
          <w:b/>
          <w:color w:val="1F2937"/>
          <w:sz w:val="20"/>
        </w:rPr>
        <w:t>Where it stops, in ways that matter: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Difference</w:t>
            </w:r>
          </w:p>
        </w:tc>
        <w:tc>
          <w:tcPr>
            <w:tcW w:type="dxa" w:w="4536"/>
            <w:shd w:val="clear" w:fill="EFF1F3"/>
          </w:tcPr>
          <w:p>
            <w:pPr>
              <w:spacing w:after="40" w:before="40"/>
            </w:pPr>
            <w:r/>
            <w:r>
              <w:rPr>
                <w:b/>
                <w:color w:val="1F2937"/>
                <w:sz w:val="17"/>
              </w:rPr>
              <w:t>Consequence for Stride</w:t>
            </w:r>
          </w:p>
        </w:tc>
      </w:tr>
      <w:tr>
        <w:tc>
          <w:tcPr>
            <w:tcW w:type="dxa" w:w="4536"/>
          </w:tcPr>
          <w:p>
            <w:pPr>
              <w:spacing w:after="40" w:before="40"/>
            </w:pPr>
            <w:r/>
            <w:r>
              <w:rPr>
                <w:b w:val="0"/>
                <w:color w:val="1F2937"/>
                <w:sz w:val="17"/>
              </w:rPr>
              <w:t>Athlete content is brand-safe</w:t>
            </w:r>
          </w:p>
        </w:tc>
        <w:tc>
          <w:tcPr>
            <w:tcW w:type="dxa" w:w="4536"/>
          </w:tcPr>
          <w:p>
            <w:pPr>
              <w:spacing w:after="40" w:before="40"/>
            </w:pPr>
            <w:r/>
            <w:r>
              <w:rPr>
                <w:b w:val="0"/>
                <w:color w:val="1F2937"/>
                <w:sz w:val="17"/>
              </w:rPr>
              <w:t>Better card-scheme terms, no high-risk processor premium, sponsors will co-exist with it</w:t>
            </w:r>
          </w:p>
        </w:tc>
      </w:tr>
      <w:tr>
        <w:tc>
          <w:tcPr>
            <w:tcW w:type="dxa" w:w="4536"/>
          </w:tcPr>
          <w:p>
            <w:pPr>
              <w:spacing w:after="40" w:before="40"/>
            </w:pPr>
            <w:r/>
            <w:r>
              <w:rPr>
                <w:b w:val="0"/>
                <w:color w:val="1F2937"/>
                <w:sz w:val="17"/>
              </w:rPr>
              <w:t xml:space="preserve">Athletes have a </w:t>
            </w:r>
            <w:r>
              <w:rPr>
                <w:b/>
                <w:color w:val="1F2937"/>
                <w:sz w:val="17"/>
              </w:rPr>
              <w:t>second payer</w:t>
            </w:r>
            <w:r>
              <w:rPr>
                <w:b w:val="0"/>
                <w:color w:val="1F2937"/>
                <w:sz w:val="17"/>
              </w:rPr>
              <w:t xml:space="preserve"> (sponsors)</w:t>
            </w:r>
          </w:p>
        </w:tc>
        <w:tc>
          <w:tcPr>
            <w:tcW w:type="dxa" w:w="4536"/>
          </w:tcPr>
          <w:p>
            <w:pPr>
              <w:spacing w:after="40" w:before="40"/>
            </w:pPr>
            <w:r/>
            <w:r>
              <w:rPr>
                <w:b w:val="0"/>
                <w:color w:val="1F2937"/>
                <w:sz w:val="17"/>
              </w:rPr>
              <w:t>Two revenue engines from one audience — OnlyFans has one</w:t>
            </w:r>
          </w:p>
        </w:tc>
      </w:tr>
      <w:tr>
        <w:tc>
          <w:tcPr>
            <w:tcW w:type="dxa" w:w="4536"/>
          </w:tcPr>
          <w:p>
            <w:pPr>
              <w:spacing w:after="40" w:before="40"/>
            </w:pPr>
            <w:r/>
            <w:r>
              <w:rPr>
                <w:b w:val="0"/>
                <w:color w:val="1F2937"/>
                <w:sz w:val="17"/>
              </w:rPr>
              <w:t>Performance is objectively measured</w:t>
            </w:r>
          </w:p>
        </w:tc>
        <w:tc>
          <w:tcPr>
            <w:tcW w:type="dxa" w:w="4536"/>
          </w:tcPr>
          <w:p>
            <w:pPr>
              <w:spacing w:after="40" w:before="40"/>
            </w:pPr>
            <w:r/>
            <w:r>
              <w:rPr>
                <w:b w:val="0"/>
                <w:color w:val="1F2937"/>
                <w:sz w:val="17"/>
              </w:rPr>
              <w:t>The analytics engine is a real moat; "audience quality" is provable, not asserted</w:t>
            </w:r>
          </w:p>
        </w:tc>
      </w:tr>
      <w:tr>
        <w:tc>
          <w:tcPr>
            <w:tcW w:type="dxa" w:w="4536"/>
          </w:tcPr>
          <w:p>
            <w:pPr>
              <w:spacing w:after="40" w:before="40"/>
            </w:pPr>
            <w:r/>
            <w:r>
              <w:rPr>
                <w:b w:val="0"/>
                <w:color w:val="1F2937"/>
                <w:sz w:val="17"/>
              </w:rPr>
              <w:t>Athletes are often minors</w:t>
            </w:r>
          </w:p>
        </w:tc>
        <w:tc>
          <w:tcPr>
            <w:tcW w:type="dxa" w:w="4536"/>
          </w:tcPr>
          <w:p>
            <w:pPr>
              <w:spacing w:after="40" w:before="40"/>
            </w:pPr>
            <w:r/>
            <w:r>
              <w:rPr>
                <w:b w:val="0"/>
                <w:color w:val="1F2937"/>
                <w:sz w:val="17"/>
              </w:rPr>
              <w:t>A safeguarding obligation OnlyFans solved by banning under-18s outright</w:t>
            </w:r>
          </w:p>
        </w:tc>
      </w:tr>
      <w:tr>
        <w:tc>
          <w:tcPr>
            <w:tcW w:type="dxa" w:w="4536"/>
          </w:tcPr>
          <w:p>
            <w:pPr>
              <w:spacing w:after="40" w:before="40"/>
            </w:pPr>
            <w:r/>
            <w:r>
              <w:rPr>
                <w:b w:val="0"/>
                <w:color w:val="1F2937"/>
                <w:sz w:val="17"/>
              </w:rPr>
              <w:t>Careers are seasonal</w:t>
            </w:r>
          </w:p>
        </w:tc>
        <w:tc>
          <w:tcPr>
            <w:tcW w:type="dxa" w:w="4536"/>
          </w:tcPr>
          <w:p>
            <w:pPr>
              <w:spacing w:after="40" w:before="40"/>
            </w:pPr>
            <w:r/>
            <w:r>
              <w:rPr>
                <w:b w:val="0"/>
                <w:color w:val="1F2937"/>
                <w:sz w:val="17"/>
              </w:rPr>
              <w:t>Subscription revenue smooths what sponsorship spikes</w:t>
            </w:r>
          </w:p>
        </w:tc>
      </w:tr>
      <w:tr>
        <w:tc>
          <w:tcPr>
            <w:tcW w:type="dxa" w:w="4536"/>
          </w:tcPr>
          <w:p>
            <w:pPr>
              <w:spacing w:after="40" w:before="40"/>
            </w:pPr>
            <w:r/>
            <w:r>
              <w:rPr>
                <w:b w:val="0"/>
                <w:color w:val="1F2937"/>
                <w:sz w:val="17"/>
              </w:rPr>
              <w:t>Clubs exist</w:t>
            </w:r>
          </w:p>
        </w:tc>
        <w:tc>
          <w:tcPr>
            <w:tcW w:type="dxa" w:w="4536"/>
          </w:tcPr>
          <w:p>
            <w:pPr>
              <w:spacing w:after="40" w:before="40"/>
            </w:pPr>
            <w:r/>
            <w:r>
              <w:rPr>
                <w:b w:val="0"/>
                <w:color w:val="1F2937"/>
                <w:sz w:val="17"/>
              </w:rPr>
              <w:t>A B2B2C distribution channel: sign a club, acquire a roster</w:t>
            </w:r>
          </w:p>
        </w:tc>
      </w:tr>
    </w:tbl>
    <w:p>
      <w:pPr>
        <w:spacing w:after="160" w:before="0"/>
      </w:pPr>
    </w:p>
    <w:p>
      <w:pPr>
        <w:spacing w:after="120" w:before="0"/>
      </w:pPr>
    </w:p>
    <w:p>
      <w:pPr>
        <w:pStyle w:val="Heading2"/>
        <w:keepNext/>
        <w:spacing w:before="320" w:after="100"/>
      </w:pPr>
      <w:r>
        <w:rPr>
          <w:b/>
          <w:color w:val="1F2937"/>
          <w:sz w:val="25"/>
        </w:rPr>
        <w:t>The eight revenue streams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w:t>
            </w:r>
          </w:p>
        </w:tc>
        <w:tc>
          <w:tcPr>
            <w:tcW w:type="dxa" w:w="1512"/>
            <w:shd w:val="clear" w:fill="EFF1F3"/>
          </w:tcPr>
          <w:p>
            <w:pPr>
              <w:spacing w:after="40" w:before="40"/>
            </w:pPr>
            <w:r/>
            <w:r>
              <w:rPr>
                <w:b/>
                <w:color w:val="1F2937"/>
                <w:sz w:val="17"/>
              </w:rPr>
              <w:t>Stream</w:t>
            </w:r>
          </w:p>
        </w:tc>
        <w:tc>
          <w:tcPr>
            <w:tcW w:type="dxa" w:w="1512"/>
            <w:shd w:val="clear" w:fill="EFF1F3"/>
          </w:tcPr>
          <w:p>
            <w:pPr>
              <w:spacing w:after="40" w:before="40"/>
            </w:pPr>
            <w:r/>
            <w:r>
              <w:rPr>
                <w:b/>
                <w:color w:val="1F2937"/>
                <w:sz w:val="17"/>
              </w:rPr>
              <w:t>Payer</w:t>
            </w:r>
          </w:p>
        </w:tc>
        <w:tc>
          <w:tcPr>
            <w:tcW w:type="dxa" w:w="1512"/>
            <w:shd w:val="clear" w:fill="EFF1F3"/>
          </w:tcPr>
          <w:p>
            <w:pPr>
              <w:spacing w:after="40" w:before="40"/>
            </w:pPr>
            <w:r/>
            <w:r>
              <w:rPr>
                <w:b/>
                <w:color w:val="1F2937"/>
                <w:sz w:val="17"/>
              </w:rPr>
              <w:t>Mechanism</w:t>
            </w:r>
          </w:p>
        </w:tc>
        <w:tc>
          <w:tcPr>
            <w:tcW w:type="dxa" w:w="1512"/>
            <w:shd w:val="clear" w:fill="EFF1F3"/>
          </w:tcPr>
          <w:p>
            <w:pPr>
              <w:spacing w:after="40" w:before="40"/>
            </w:pPr>
            <w:r/>
            <w:r>
              <w:rPr>
                <w:b/>
                <w:color w:val="1F2937"/>
                <w:sz w:val="17"/>
              </w:rPr>
              <w:t>Take</w:t>
            </w:r>
          </w:p>
        </w:tc>
        <w:tc>
          <w:tcPr>
            <w:tcW w:type="dxa" w:w="1512"/>
            <w:shd w:val="clear" w:fill="EFF1F3"/>
          </w:tcPr>
          <w:p>
            <w:pPr>
              <w:spacing w:after="40" w:before="40"/>
            </w:pPr>
            <w:r/>
            <w:r>
              <w:rPr>
                <w:b/>
                <w:color w:val="1F2937"/>
                <w:sz w:val="17"/>
              </w:rPr>
              <w:t>Built?</w:t>
            </w:r>
          </w:p>
        </w:tc>
      </w:tr>
      <w:tr>
        <w:tc>
          <w:tcPr>
            <w:tcW w:type="dxa" w:w="1512"/>
          </w:tcPr>
          <w:p>
            <w:pPr>
              <w:spacing w:after="40" w:before="40"/>
            </w:pPr>
            <w:r/>
            <w:r>
              <w:rPr>
                <w:b w:val="0"/>
                <w:color w:val="1F2937"/>
                <w:sz w:val="17"/>
              </w:rPr>
              <w:t>1</w:t>
            </w:r>
          </w:p>
        </w:tc>
        <w:tc>
          <w:tcPr>
            <w:tcW w:type="dxa" w:w="1512"/>
          </w:tcPr>
          <w:p>
            <w:pPr>
              <w:spacing w:after="40" w:before="40"/>
            </w:pPr>
            <w:r/>
            <w:r>
              <w:rPr>
                <w:b w:val="0"/>
                <w:color w:val="1F2937"/>
                <w:sz w:val="17"/>
              </w:rPr>
              <w:t>Fan subscriptions</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Recurring monthly tier, athlete sets price</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2</w:t>
            </w:r>
          </w:p>
        </w:tc>
        <w:tc>
          <w:tcPr>
            <w:tcW w:type="dxa" w:w="1512"/>
          </w:tcPr>
          <w:p>
            <w:pPr>
              <w:spacing w:after="40" w:before="40"/>
            </w:pPr>
            <w:r/>
            <w:r>
              <w:rPr>
                <w:b w:val="0"/>
                <w:color w:val="1F2937"/>
                <w:sz w:val="17"/>
              </w:rPr>
              <w:t>Content unlocks (PPV)</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One-off purchase of a post or video</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3</w:t>
            </w:r>
          </w:p>
        </w:tc>
        <w:tc>
          <w:tcPr>
            <w:tcW w:type="dxa" w:w="1512"/>
          </w:tcPr>
          <w:p>
            <w:pPr>
              <w:spacing w:after="40" w:before="40"/>
            </w:pPr>
            <w:r/>
            <w:r>
              <w:rPr>
                <w:b w:val="0"/>
                <w:color w:val="1F2937"/>
                <w:sz w:val="17"/>
              </w:rPr>
              <w:t>Tips</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Voluntary, often around results</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4</w:t>
            </w:r>
          </w:p>
        </w:tc>
        <w:tc>
          <w:tcPr>
            <w:tcW w:type="dxa" w:w="1512"/>
          </w:tcPr>
          <w:p>
            <w:pPr>
              <w:spacing w:after="40" w:before="40"/>
            </w:pPr>
            <w:r/>
            <w:r>
              <w:rPr>
                <w:b w:val="0"/>
                <w:color w:val="1F2937"/>
                <w:sz w:val="17"/>
              </w:rPr>
              <w:t>Sponsorship deals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Take on deal value</w:t>
            </w:r>
          </w:p>
        </w:tc>
        <w:tc>
          <w:tcPr>
            <w:tcW w:type="dxa" w:w="1512"/>
          </w:tcPr>
          <w:p>
            <w:pPr>
              <w:spacing w:after="40" w:before="40"/>
            </w:pPr>
            <w:r/>
            <w:r>
              <w:rPr>
                <w:b w:val="0"/>
                <w:color w:val="1F2937"/>
                <w:sz w:val="17"/>
              </w:rPr>
              <w:t>10%</w:t>
            </w:r>
          </w:p>
        </w:tc>
        <w:tc>
          <w:tcPr>
            <w:tcW w:type="dxa" w:w="1512"/>
          </w:tcPr>
          <w:p>
            <w:pPr>
              <w:spacing w:after="40" w:before="40"/>
            </w:pPr>
            <w:r/>
            <w:r>
              <w:rPr>
                <w:b w:val="0"/>
                <w:color w:val="1F2937"/>
                <w:sz w:val="17"/>
              </w:rPr>
              <w:t>◐ records only</w:t>
            </w:r>
          </w:p>
        </w:tc>
      </w:tr>
      <w:tr>
        <w:tc>
          <w:tcPr>
            <w:tcW w:type="dxa" w:w="1512"/>
          </w:tcPr>
          <w:p>
            <w:pPr>
              <w:spacing w:after="40" w:before="40"/>
            </w:pPr>
            <w:r/>
            <w:r>
              <w:rPr>
                <w:b w:val="0"/>
                <w:color w:val="1F2937"/>
                <w:sz w:val="17"/>
              </w:rPr>
              <w:t>5</w:t>
            </w:r>
          </w:p>
        </w:tc>
        <w:tc>
          <w:tcPr>
            <w:tcW w:type="dxa" w:w="1512"/>
          </w:tcPr>
          <w:p>
            <w:pPr>
              <w:spacing w:after="40" w:before="40"/>
            </w:pPr>
            <w:r/>
            <w:r>
              <w:rPr>
                <w:b w:val="0"/>
                <w:color w:val="1F2937"/>
                <w:sz w:val="17"/>
              </w:rPr>
              <w:t>Club packages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Take on package value</w:t>
            </w:r>
          </w:p>
        </w:tc>
        <w:tc>
          <w:tcPr>
            <w:tcW w:type="dxa" w:w="1512"/>
          </w:tcPr>
          <w:p>
            <w:pPr>
              <w:spacing w:after="40" w:before="40"/>
            </w:pPr>
            <w:r/>
            <w:r>
              <w:rPr>
                <w:b w:val="0"/>
                <w:color w:val="1F2937"/>
                <w:sz w:val="17"/>
              </w:rPr>
              <w:t>10%</w:t>
            </w:r>
          </w:p>
        </w:tc>
        <w:tc>
          <w:tcPr>
            <w:tcW w:type="dxa" w:w="1512"/>
          </w:tcPr>
          <w:p>
            <w:pPr>
              <w:spacing w:after="40" w:before="40"/>
            </w:pPr>
            <w:r/>
            <w:r>
              <w:rPr>
                <w:b w:val="0"/>
                <w:color w:val="1F2937"/>
                <w:sz w:val="17"/>
              </w:rPr>
              <w:t>◐ records only</w:t>
            </w:r>
          </w:p>
        </w:tc>
      </w:tr>
      <w:tr>
        <w:tc>
          <w:tcPr>
            <w:tcW w:type="dxa" w:w="1512"/>
          </w:tcPr>
          <w:p>
            <w:pPr>
              <w:spacing w:after="40" w:before="40"/>
            </w:pPr>
            <w:r/>
            <w:r>
              <w:rPr>
                <w:b w:val="0"/>
                <w:color w:val="1F2937"/>
                <w:sz w:val="17"/>
              </w:rPr>
              <w:t>6</w:t>
            </w:r>
          </w:p>
        </w:tc>
        <w:tc>
          <w:tcPr>
            <w:tcW w:type="dxa" w:w="1512"/>
          </w:tcPr>
          <w:p>
            <w:pPr>
              <w:spacing w:after="40" w:before="40"/>
            </w:pPr>
            <w:r/>
            <w:r>
              <w:rPr>
                <w:b w:val="0"/>
                <w:color w:val="1F2937"/>
                <w:sz w:val="17"/>
              </w:rPr>
              <w:t>Scout SaaS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Monthly seat/plan for matching + evidence</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 features exist, no billing</w:t>
            </w:r>
          </w:p>
        </w:tc>
      </w:tr>
      <w:tr>
        <w:tc>
          <w:tcPr>
            <w:tcW w:type="dxa" w:w="1512"/>
          </w:tcPr>
          <w:p>
            <w:pPr>
              <w:spacing w:after="40" w:before="40"/>
            </w:pPr>
            <w:r/>
            <w:r>
              <w:rPr>
                <w:b w:val="0"/>
                <w:color w:val="1F2937"/>
                <w:sz w:val="17"/>
              </w:rPr>
              <w:t>7</w:t>
            </w:r>
          </w:p>
        </w:tc>
        <w:tc>
          <w:tcPr>
            <w:tcW w:type="dxa" w:w="1512"/>
          </w:tcPr>
          <w:p>
            <w:pPr>
              <w:spacing w:after="40" w:before="40"/>
            </w:pPr>
            <w:r/>
            <w:r>
              <w:rPr>
                <w:b w:val="0"/>
                <w:color w:val="1F2937"/>
                <w:sz w:val="17"/>
              </w:rPr>
              <w:t>Managed matchmaking</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Done-for-you campaign, fee or higher take</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8</w:t>
            </w:r>
          </w:p>
        </w:tc>
        <w:tc>
          <w:tcPr>
            <w:tcW w:type="dxa" w:w="1512"/>
          </w:tcPr>
          <w:p>
            <w:pPr>
              <w:spacing w:after="40" w:before="40"/>
            </w:pPr>
            <w:r/>
            <w:r>
              <w:rPr>
                <w:b w:val="0"/>
                <w:color w:val="1F2937"/>
                <w:sz w:val="17"/>
              </w:rPr>
              <w:t>Market intelligence</w:t>
            </w:r>
          </w:p>
        </w:tc>
        <w:tc>
          <w:tcPr>
            <w:tcW w:type="dxa" w:w="1512"/>
          </w:tcPr>
          <w:p>
            <w:pPr>
              <w:spacing w:after="40" w:before="40"/>
            </w:pPr>
            <w:r/>
            <w:r>
              <w:rPr>
                <w:b w:val="0"/>
                <w:color w:val="1F2937"/>
                <w:sz w:val="17"/>
              </w:rPr>
              <w:t>Brand / agency</w:t>
            </w:r>
          </w:p>
        </w:tc>
        <w:tc>
          <w:tcPr>
            <w:tcW w:type="dxa" w:w="1512"/>
          </w:tcPr>
          <w:p>
            <w:pPr>
              <w:spacing w:after="40" w:before="40"/>
            </w:pPr>
            <w:r/>
            <w:r>
              <w:rPr>
                <w:b w:val="0"/>
                <w:color w:val="1F2937"/>
                <w:sz w:val="17"/>
              </w:rPr>
              <w:t>Aggregate reports on athlete audience economics</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w:t>
            </w:r>
          </w:p>
        </w:tc>
      </w:tr>
    </w:tbl>
    <w:p>
      <w:pPr>
        <w:spacing w:after="160" w:before="0"/>
      </w:pPr>
    </w:p>
    <w:p>
      <w:pPr>
        <w:spacing w:after="140" w:line="276" w:lineRule="auto"/>
        <w:jc w:val="both"/>
      </w:pPr>
      <w:r>
        <w:rPr>
          <w:b w:val="0"/>
          <w:color w:val="1F2937"/>
          <w:sz w:val="20"/>
        </w:rPr>
        <w:t>Streams 1–3 are the OnlyFans core. 4–6 are the reason this is not just OnlyFans for sport. 7–8 are later-stage margin, deliberately excluded from the base model so the plan does not depend on them.</w:t>
      </w:r>
    </w:p>
    <w:p>
      <w:pPr>
        <w:spacing w:after="120" w:before="0"/>
      </w:pPr>
    </w:p>
    <w:p>
      <w:pPr>
        <w:pStyle w:val="Heading2"/>
        <w:keepNext/>
        <w:spacing w:before="320" w:after="100"/>
      </w:pPr>
      <w:r>
        <w:rPr>
          <w:b/>
          <w:color w:val="1F2937"/>
          <w:sz w:val="25"/>
        </w:rPr>
        <w:t>Fan tiers</w:t>
      </w:r>
    </w:p>
    <w:p>
      <w:pPr>
        <w:spacing w:after="140" w:line="276" w:lineRule="auto"/>
        <w:jc w:val="both"/>
      </w:pPr>
      <w:r>
        <w:rPr>
          <w:b w:val="0"/>
          <w:color w:val="1F2937"/>
          <w:sz w:val="20"/>
        </w:rPr>
        <w:t xml:space="preserve">Athletes set their own price; Stride supplies defaults that steer away from the uneconomic bottom end (see </w:t>
      </w:r>
      <w:r>
        <w:rPr>
          <w:b w:val="0"/>
          <w:color w:val="1F2937"/>
          <w:sz w:val="20"/>
        </w:rPr>
        <w:t>02</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Tier</w:t>
            </w:r>
          </w:p>
        </w:tc>
        <w:tc>
          <w:tcPr>
            <w:tcW w:type="dxa" w:w="2268"/>
            <w:shd w:val="clear" w:fill="EFF1F3"/>
          </w:tcPr>
          <w:p>
            <w:pPr>
              <w:spacing w:after="40" w:before="40"/>
            </w:pPr>
            <w:r/>
            <w:r>
              <w:rPr>
                <w:b/>
                <w:color w:val="1F2937"/>
                <w:sz w:val="17"/>
              </w:rPr>
              <w:t>Suggested</w:t>
            </w:r>
          </w:p>
        </w:tc>
        <w:tc>
          <w:tcPr>
            <w:tcW w:type="dxa" w:w="2268"/>
            <w:shd w:val="clear" w:fill="EFF1F3"/>
          </w:tcPr>
          <w:p>
            <w:pPr>
              <w:spacing w:after="40" w:before="40"/>
            </w:pPr>
            <w:r/>
            <w:r>
              <w:rPr>
                <w:b/>
                <w:color w:val="1F2937"/>
                <w:sz w:val="17"/>
              </w:rPr>
              <w:t>What the fan gets</w:t>
            </w:r>
          </w:p>
        </w:tc>
        <w:tc>
          <w:tcPr>
            <w:tcW w:type="dxa" w:w="2268"/>
            <w:shd w:val="clear" w:fill="EFF1F3"/>
          </w:tcPr>
          <w:p>
            <w:pPr>
              <w:spacing w:after="40" w:before="40"/>
            </w:pPr>
            <w:r/>
            <w:r>
              <w:rPr>
                <w:b/>
                <w:color w:val="1F2937"/>
                <w:sz w:val="17"/>
              </w:rPr>
              <w:t>Why an athlete offers it</w:t>
            </w:r>
          </w:p>
        </w:tc>
      </w:tr>
      <w:tr>
        <w:tc>
          <w:tcPr>
            <w:tcW w:type="dxa" w:w="2268"/>
          </w:tcPr>
          <w:p>
            <w:pPr>
              <w:spacing w:after="40" w:before="40"/>
            </w:pPr>
            <w:r/>
            <w:r>
              <w:rPr>
                <w:b w:val="0"/>
                <w:color w:val="1F2937"/>
                <w:sz w:val="17"/>
              </w:rPr>
              <w:t>Supporter</w:t>
            </w:r>
          </w:p>
        </w:tc>
        <w:tc>
          <w:tcPr>
            <w:tcW w:type="dxa" w:w="2268"/>
          </w:tcPr>
          <w:p>
            <w:pPr>
              <w:spacing w:after="40" w:before="40"/>
            </w:pPr>
            <w:r/>
            <w:r>
              <w:rPr>
                <w:b w:val="0"/>
                <w:color w:val="1F2937"/>
                <w:sz w:val="17"/>
              </w:rPr>
              <w:t>€4.99</w:t>
            </w:r>
          </w:p>
        </w:tc>
        <w:tc>
          <w:tcPr>
            <w:tcW w:type="dxa" w:w="2268"/>
          </w:tcPr>
          <w:p>
            <w:pPr>
              <w:spacing w:after="40" w:before="40"/>
            </w:pPr>
            <w:r/>
            <w:r>
              <w:rPr>
                <w:b w:val="0"/>
                <w:color w:val="1F2937"/>
                <w:sz w:val="17"/>
              </w:rPr>
              <w:t>Training log, results before the feed, supporter badge</w:t>
            </w:r>
          </w:p>
        </w:tc>
        <w:tc>
          <w:tcPr>
            <w:tcW w:type="dxa" w:w="2268"/>
          </w:tcPr>
          <w:p>
            <w:pPr>
              <w:spacing w:after="40" w:before="40"/>
            </w:pPr>
            <w:r/>
            <w:r>
              <w:rPr>
                <w:b w:val="0"/>
                <w:color w:val="1F2937"/>
                <w:sz w:val="17"/>
              </w:rPr>
              <w:t>Volume tier, low effort</w:t>
            </w:r>
          </w:p>
        </w:tc>
      </w:tr>
      <w:tr>
        <w:tc>
          <w:tcPr>
            <w:tcW w:type="dxa" w:w="2268"/>
          </w:tcPr>
          <w:p>
            <w:pPr>
              <w:spacing w:after="40" w:before="40"/>
            </w:pPr>
            <w:r/>
            <w:r>
              <w:rPr>
                <w:b w:val="0"/>
                <w:color w:val="1F2937"/>
                <w:sz w:val="17"/>
              </w:rPr>
              <w:t>Insider</w:t>
            </w:r>
          </w:p>
        </w:tc>
        <w:tc>
          <w:tcPr>
            <w:tcW w:type="dxa" w:w="2268"/>
          </w:tcPr>
          <w:p>
            <w:pPr>
              <w:spacing w:after="40" w:before="40"/>
            </w:pPr>
            <w:r/>
            <w:r>
              <w:rPr>
                <w:b w:val="0"/>
                <w:color w:val="1F2937"/>
                <w:sz w:val="17"/>
              </w:rPr>
              <w:t>€9.99</w:t>
            </w:r>
          </w:p>
        </w:tc>
        <w:tc>
          <w:tcPr>
            <w:tcW w:type="dxa" w:w="2268"/>
          </w:tcPr>
          <w:p>
            <w:pPr>
              <w:spacing w:after="40" w:before="40"/>
            </w:pPr>
            <w:r/>
            <w:r>
              <w:rPr>
                <w:b w:val="0"/>
                <w:color w:val="1F2937"/>
                <w:sz w:val="17"/>
              </w:rPr>
              <w:t>Behind-the-scenes video, session breakdowns, monthly Q&amp;A</w:t>
            </w:r>
          </w:p>
        </w:tc>
        <w:tc>
          <w:tcPr>
            <w:tcW w:type="dxa" w:w="2268"/>
          </w:tcPr>
          <w:p>
            <w:pPr>
              <w:spacing w:after="40" w:before="40"/>
            </w:pPr>
            <w:r/>
            <w:r>
              <w:rPr>
                <w:b/>
                <w:color w:val="1F2937"/>
                <w:sz w:val="17"/>
              </w:rPr>
              <w:t>The default</w:t>
            </w:r>
            <w:r>
              <w:rPr>
                <w:b w:val="0"/>
                <w:color w:val="1F2937"/>
                <w:sz w:val="17"/>
              </w:rPr>
              <w:t xml:space="preserve"> — best margin per effort</w:t>
            </w:r>
          </w:p>
        </w:tc>
      </w:tr>
      <w:tr>
        <w:tc>
          <w:tcPr>
            <w:tcW w:type="dxa" w:w="2268"/>
          </w:tcPr>
          <w:p>
            <w:pPr>
              <w:spacing w:after="40" w:before="40"/>
            </w:pPr>
            <w:r/>
            <w:r>
              <w:rPr>
                <w:b w:val="0"/>
                <w:color w:val="1F2937"/>
                <w:sz w:val="17"/>
              </w:rPr>
              <w:t>Inner circle</w:t>
            </w:r>
          </w:p>
        </w:tc>
        <w:tc>
          <w:tcPr>
            <w:tcW w:type="dxa" w:w="2268"/>
          </w:tcPr>
          <w:p>
            <w:pPr>
              <w:spacing w:after="40" w:before="40"/>
            </w:pPr>
            <w:r/>
            <w:r>
              <w:rPr>
                <w:b w:val="0"/>
                <w:color w:val="1F2937"/>
                <w:sz w:val="17"/>
              </w:rPr>
              <w:t>€24.99</w:t>
            </w:r>
          </w:p>
        </w:tc>
        <w:tc>
          <w:tcPr>
            <w:tcW w:type="dxa" w:w="2268"/>
          </w:tcPr>
          <w:p>
            <w:pPr>
              <w:spacing w:after="40" w:before="40"/>
            </w:pPr>
            <w:r/>
            <w:r>
              <w:rPr>
                <w:b w:val="0"/>
                <w:color w:val="1F2937"/>
                <w:sz w:val="17"/>
              </w:rPr>
              <w:t>Direct messaging, personalised video, early merch</w:t>
            </w:r>
          </w:p>
        </w:tc>
        <w:tc>
          <w:tcPr>
            <w:tcW w:type="dxa" w:w="2268"/>
          </w:tcPr>
          <w:p>
            <w:pPr>
              <w:spacing w:after="40" w:before="40"/>
            </w:pPr>
            <w:r/>
            <w:r>
              <w:rPr>
                <w:b w:val="0"/>
                <w:color w:val="1F2937"/>
                <w:sz w:val="17"/>
              </w:rPr>
              <w:t>Small cohort, high ARPU</w:t>
            </w:r>
          </w:p>
        </w:tc>
      </w:tr>
      <w:tr>
        <w:tc>
          <w:tcPr>
            <w:tcW w:type="dxa" w:w="2268"/>
          </w:tcPr>
          <w:p>
            <w:pPr>
              <w:spacing w:after="40" w:before="40"/>
            </w:pPr>
            <w:r/>
            <w:r>
              <w:rPr>
                <w:b w:val="0"/>
                <w:color w:val="1F2937"/>
                <w:sz w:val="17"/>
              </w:rPr>
              <w:t>Season pass</w:t>
            </w:r>
          </w:p>
        </w:tc>
        <w:tc>
          <w:tcPr>
            <w:tcW w:type="dxa" w:w="2268"/>
          </w:tcPr>
          <w:p>
            <w:pPr>
              <w:spacing w:after="40" w:before="40"/>
            </w:pPr>
            <w:r/>
            <w:r>
              <w:rPr>
                <w:b w:val="0"/>
                <w:color w:val="1F2937"/>
                <w:sz w:val="17"/>
              </w:rPr>
              <w:t>€89/yr</w:t>
            </w:r>
          </w:p>
        </w:tc>
        <w:tc>
          <w:tcPr>
            <w:tcW w:type="dxa" w:w="2268"/>
          </w:tcPr>
          <w:p>
            <w:pPr>
              <w:spacing w:after="40" w:before="40"/>
            </w:pPr>
            <w:r/>
            <w:r>
              <w:rPr>
                <w:b w:val="0"/>
                <w:color w:val="1F2937"/>
                <w:sz w:val="17"/>
              </w:rPr>
              <w:t>Insider for a competitive season</w:t>
            </w:r>
          </w:p>
        </w:tc>
        <w:tc>
          <w:tcPr>
            <w:tcW w:type="dxa" w:w="2268"/>
          </w:tcPr>
          <w:p>
            <w:pPr>
              <w:spacing w:after="40" w:before="40"/>
            </w:pPr>
            <w:r/>
            <w:r>
              <w:rPr>
                <w:b w:val="0"/>
                <w:color w:val="1F2937"/>
                <w:sz w:val="17"/>
              </w:rPr>
              <w:t>One payment fee instead of twelve</w:t>
            </w:r>
          </w:p>
        </w:tc>
      </w:tr>
    </w:tbl>
    <w:p>
      <w:pPr>
        <w:spacing w:after="160" w:before="0"/>
      </w:pPr>
    </w:p>
    <w:p>
      <w:pPr>
        <w:spacing w:after="140" w:line="276" w:lineRule="auto"/>
        <w:jc w:val="both"/>
      </w:pPr>
      <w:r>
        <w:rPr>
          <w:b/>
          <w:color w:val="1F2937"/>
          <w:sz w:val="20"/>
        </w:rPr>
        <w:t>Recommendation: suggest €9.99 as the anchor and make €4.99 opt-in rather than default.</w:t>
      </w:r>
      <w:r>
        <w:rPr>
          <w:b w:val="0"/>
          <w:color w:val="1F2937"/>
          <w:sz w:val="20"/>
        </w:rPr>
        <w:t xml:space="preserve"> The €4.99 tier retains 54% of our take after payment costs; €9.99 retains 71%. The same content at double the price is not twice as hard to sell when the buyer is a fan of a specific athlete.</w:t>
      </w:r>
    </w:p>
    <w:p>
      <w:pPr>
        <w:spacing w:after="140" w:line="276" w:lineRule="auto"/>
        <w:jc w:val="both"/>
      </w:pPr>
      <w:r>
        <w:rPr>
          <w:b/>
          <w:color w:val="1F2937"/>
          <w:sz w:val="20"/>
        </w:rPr>
        <w:t>Annual billing is worth more than a take-rate increase.</w:t>
      </w:r>
      <w:r>
        <w:rPr>
          <w:b w:val="0"/>
          <w:color w:val="1F2937"/>
          <w:sz w:val="20"/>
        </w:rPr>
        <w:t xml:space="preserve"> A €89 season pass carries one €0.25 fixed fee instead of twelve — worth ~€2.75/fan/year, against €13.35 of total take. Pushing 30% of subscribers annual is roughly equivalent to raising the take rate by a point, without asking athletes for anything.</w:t>
      </w:r>
    </w:p>
    <w:p>
      <w:pPr>
        <w:spacing w:after="120" w:before="0"/>
      </w:pPr>
    </w:p>
    <w:p>
      <w:pPr>
        <w:pStyle w:val="Heading2"/>
        <w:keepNext/>
        <w:spacing w:before="320" w:after="100"/>
      </w:pPr>
      <w:r>
        <w:rPr>
          <w:b/>
          <w:color w:val="1F2937"/>
          <w:sz w:val="25"/>
        </w:rPr>
        <w:t>Sponsor plans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Plan</w:t>
            </w:r>
          </w:p>
        </w:tc>
        <w:tc>
          <w:tcPr>
            <w:tcW w:type="dxa" w:w="2268"/>
            <w:shd w:val="clear" w:fill="EFF1F3"/>
          </w:tcPr>
          <w:p>
            <w:pPr>
              <w:spacing w:after="40" w:before="40"/>
            </w:pPr>
            <w:r/>
            <w:r>
              <w:rPr>
                <w:b/>
                <w:color w:val="1F2937"/>
                <w:sz w:val="17"/>
              </w:rPr>
              <w:t>Price</w:t>
            </w:r>
          </w:p>
        </w:tc>
        <w:tc>
          <w:tcPr>
            <w:tcW w:type="dxa" w:w="2268"/>
            <w:shd w:val="clear" w:fill="EFF1F3"/>
          </w:tcPr>
          <w:p>
            <w:pPr>
              <w:spacing w:after="40" w:before="40"/>
            </w:pPr>
            <w:r/>
            <w:r>
              <w:rPr>
                <w:b/>
                <w:color w:val="1F2937"/>
                <w:sz w:val="17"/>
              </w:rPr>
              <w:t>Includes</w:t>
            </w:r>
          </w:p>
        </w:tc>
        <w:tc>
          <w:tcPr>
            <w:tcW w:type="dxa" w:w="2268"/>
            <w:shd w:val="clear" w:fill="EFF1F3"/>
          </w:tcPr>
          <w:p>
            <w:pPr>
              <w:spacing w:after="40" w:before="40"/>
            </w:pPr>
            <w:r/>
            <w:r>
              <w:rPr>
                <w:b/>
                <w:color w:val="1F2937"/>
                <w:sz w:val="17"/>
              </w:rPr>
              <w:t>Target</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Public directory, 1 campaign, top-5 matches</w:t>
            </w:r>
          </w:p>
        </w:tc>
        <w:tc>
          <w:tcPr>
            <w:tcW w:type="dxa" w:w="2268"/>
          </w:tcPr>
          <w:p>
            <w:pPr>
              <w:spacing w:after="40" w:before="40"/>
            </w:pPr>
            <w:r/>
            <w:r>
              <w:rPr>
                <w:b w:val="0"/>
                <w:color w:val="1F2937"/>
                <w:sz w:val="17"/>
              </w:rPr>
              <w:t>Trial, inbound</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€249/mo</w:t>
            </w:r>
          </w:p>
        </w:tc>
        <w:tc>
          <w:tcPr>
            <w:tcW w:type="dxa" w:w="2268"/>
          </w:tcPr>
          <w:p>
            <w:pPr>
              <w:spacing w:after="40" w:before="40"/>
            </w:pPr>
            <w:r/>
            <w:r>
              <w:rPr>
                <w:b w:val="0"/>
                <w:color w:val="1F2937"/>
                <w:sz w:val="17"/>
              </w:rPr>
              <w:t>Full matching, evidence views, 5 campaigns, pipeline</w:t>
            </w:r>
          </w:p>
        </w:tc>
        <w:tc>
          <w:tcPr>
            <w:tcW w:type="dxa" w:w="2268"/>
          </w:tcPr>
          <w:p>
            <w:pPr>
              <w:spacing w:after="40" w:before="40"/>
            </w:pPr>
            <w:r/>
            <w:r>
              <w:rPr>
                <w:b w:val="0"/>
                <w:color w:val="1F2937"/>
                <w:sz w:val="17"/>
              </w:rPr>
              <w:t>Regional brands, small agencies</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€999/mo</w:t>
            </w:r>
          </w:p>
        </w:tc>
        <w:tc>
          <w:tcPr>
            <w:tcW w:type="dxa" w:w="2268"/>
          </w:tcPr>
          <w:p>
            <w:pPr>
              <w:spacing w:after="40" w:before="40"/>
            </w:pPr>
            <w:r/>
            <w:r>
              <w:rPr>
                <w:b w:val="0"/>
                <w:color w:val="1F2937"/>
                <w:sz w:val="17"/>
              </w:rPr>
              <w:t>Unlimited campaigns, multi-seat, API, saved searches</w:t>
            </w:r>
          </w:p>
        </w:tc>
        <w:tc>
          <w:tcPr>
            <w:tcW w:type="dxa" w:w="2268"/>
          </w:tcPr>
          <w:p>
            <w:pPr>
              <w:spacing w:after="40" w:before="40"/>
            </w:pPr>
            <w:r/>
            <w:r>
              <w:rPr>
                <w:b w:val="0"/>
                <w:color w:val="1F2937"/>
                <w:sz w:val="17"/>
              </w:rPr>
              <w:t>Agencies, national brands</w:t>
            </w:r>
          </w:p>
        </w:tc>
      </w:tr>
    </w:tbl>
    <w:p>
      <w:pPr>
        <w:spacing w:after="160" w:before="0"/>
      </w:pPr>
    </w:p>
    <w:p>
      <w:pPr>
        <w:spacing w:after="140" w:line="276" w:lineRule="auto"/>
        <w:jc w:val="both"/>
      </w:pPr>
      <w:r>
        <w:rPr>
          <w:b w:val="0"/>
          <w:color w:val="1F2937"/>
          <w:sz w:val="20"/>
        </w:rPr>
        <w:t xml:space="preserve">SaaS matters disproportionately: it is </w:t>
      </w:r>
      <w:r>
        <w:rPr>
          <w:b/>
          <w:color w:val="1F2937"/>
          <w:sz w:val="20"/>
        </w:rPr>
        <w:t>100% margin</w:t>
      </w:r>
      <w:r>
        <w:rPr>
          <w:b w:val="0"/>
          <w:color w:val="1F2937"/>
          <w:sz w:val="20"/>
        </w:rPr>
        <w:t xml:space="preserve"> (no GMV, no payment rail), and it converts the analytics engine into revenue that does not depend on a deal closing. By Y7 it is €1.92M of the €10.70M — 18% of revenue at close to 100% gross margin, which is roughly 26% of gross profit.</w:t>
      </w:r>
    </w:p>
    <w:p>
      <w:pPr>
        <w:spacing w:after="120" w:before="0"/>
      </w:pPr>
    </w:p>
    <w:p>
      <w:pPr>
        <w:pStyle w:val="Heading2"/>
        <w:keepNext/>
        <w:spacing w:before="320" w:after="100"/>
      </w:pPr>
      <w:r>
        <w:rPr>
          <w:b/>
          <w:color w:val="1F2937"/>
          <w:sz w:val="25"/>
        </w:rPr>
        <w:t>Take rate — benchmarked</w:t>
      </w:r>
    </w:p>
    <w:p>
      <w:pPr>
        <w:spacing w:after="140" w:line="276" w:lineRule="auto"/>
        <w:jc w:val="both"/>
      </w:pPr>
      <w:r>
        <w:rPr>
          <w:b w:val="0"/>
          <w:color w:val="1F2937"/>
          <w:sz w:val="20"/>
        </w:rPr>
        <w:t>Headline rates across the platforms an athlete could plausibly choose instead: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Platform</w:t>
            </w:r>
          </w:p>
        </w:tc>
        <w:tc>
          <w:tcPr>
            <w:tcW w:type="dxa" w:w="1814"/>
            <w:shd w:val="clear" w:fill="EFF1F3"/>
          </w:tcPr>
          <w:p>
            <w:pPr>
              <w:spacing w:after="40" w:before="40"/>
            </w:pPr>
            <w:r/>
            <w:r>
              <w:rPr>
                <w:b/>
                <w:color w:val="1F2937"/>
                <w:sz w:val="17"/>
              </w:rPr>
              <w:t>Headline take</w:t>
            </w:r>
          </w:p>
        </w:tc>
        <w:tc>
          <w:tcPr>
            <w:tcW w:type="dxa" w:w="1814"/>
            <w:shd w:val="clear" w:fill="EFF1F3"/>
          </w:tcPr>
          <w:p>
            <w:pPr>
              <w:spacing w:after="40" w:before="40"/>
            </w:pPr>
            <w:r/>
            <w:r>
              <w:rPr>
                <w:b/>
                <w:color w:val="1F2937"/>
                <w:sz w:val="17"/>
              </w:rPr>
              <w:t>Other creator fees</w:t>
            </w:r>
          </w:p>
        </w:tc>
        <w:tc>
          <w:tcPr>
            <w:tcW w:type="dxa" w:w="1814"/>
            <w:shd w:val="clear" w:fill="EFF1F3"/>
          </w:tcPr>
          <w:p>
            <w:pPr>
              <w:spacing w:after="40" w:before="40"/>
            </w:pPr>
            <w:r/>
            <w:r>
              <w:rPr>
                <w:b/>
                <w:color w:val="1F2937"/>
                <w:sz w:val="17"/>
              </w:rPr>
              <w:t>Effective take, small creator</w:t>
            </w:r>
          </w:p>
        </w:tc>
        <w:tc>
          <w:tcPr>
            <w:tcW w:type="dxa" w:w="1814"/>
            <w:shd w:val="clear" w:fill="EFF1F3"/>
          </w:tcPr>
          <w:p>
            <w:pPr>
              <w:spacing w:after="40" w:before="40"/>
            </w:pPr>
            <w:r/>
            <w:r>
              <w:rPr>
                <w:b/>
                <w:color w:val="1F2937"/>
                <w:sz w:val="17"/>
              </w:rPr>
              <w:t>Evidence</w:t>
            </w:r>
          </w:p>
        </w:tc>
      </w:tr>
      <w:tr>
        <w:tc>
          <w:tcPr>
            <w:tcW w:type="dxa" w:w="1814"/>
          </w:tcPr>
          <w:p>
            <w:pPr>
              <w:spacing w:after="40" w:before="40"/>
            </w:pPr>
            <w:r/>
            <w:r>
              <w:rPr>
                <w:b/>
                <w:color w:val="1F2937"/>
                <w:sz w:val="17"/>
              </w:rPr>
              <w:t>Passes</w:t>
            </w:r>
          </w:p>
        </w:tc>
        <w:tc>
          <w:tcPr>
            <w:tcW w:type="dxa" w:w="1814"/>
          </w:tcPr>
          <w:p>
            <w:pPr>
              <w:spacing w:after="40" w:before="40"/>
            </w:pPr>
            <w:r/>
            <w:r>
              <w:rPr>
                <w:b/>
                <w:color w:val="1F2937"/>
                <w:sz w:val="17"/>
              </w:rPr>
              <w:t>10%</w:t>
            </w:r>
          </w:p>
        </w:tc>
        <w:tc>
          <w:tcPr>
            <w:tcW w:type="dxa" w:w="1814"/>
          </w:tcPr>
          <w:p>
            <w:pPr>
              <w:spacing w:after="40" w:before="40"/>
            </w:pPr>
            <w:r/>
            <w:r>
              <w:rPr>
                <w:b/>
                <w:color w:val="1F2937"/>
                <w:sz w:val="17"/>
              </w:rPr>
              <w:t>$0.30/txn + $29/mo creator fee</w:t>
            </w:r>
          </w:p>
        </w:tc>
        <w:tc>
          <w:tcPr>
            <w:tcW w:type="dxa" w:w="1814"/>
          </w:tcPr>
          <w:p>
            <w:pPr>
              <w:spacing w:after="40" w:before="40"/>
            </w:pPr>
            <w:r/>
            <w:r>
              <w:rPr>
                <w:b/>
                <w:color w:val="1F2937"/>
                <w:sz w:val="17"/>
              </w:rPr>
              <w:t>~16–25%</w:t>
            </w:r>
          </w:p>
        </w:tc>
        <w:tc>
          <w:tcPr>
            <w:tcW w:type="dxa" w:w="1814"/>
          </w:tcPr>
          <w:p>
            <w:pPr>
              <w:spacing w:after="40" w:before="40"/>
            </w:pPr>
            <w:r/>
            <w:r>
              <w:rPr>
                <w:b w:val="0"/>
                <w:color w:val="1F2937"/>
                <w:sz w:val="17"/>
              </w:rPr>
              <w:t>Sacra; rebrand release</w:t>
            </w:r>
          </w:p>
        </w:tc>
      </w:tr>
      <w:tr>
        <w:tc>
          <w:tcPr>
            <w:tcW w:type="dxa" w:w="1814"/>
          </w:tcPr>
          <w:p>
            <w:pPr>
              <w:spacing w:after="40" w:before="40"/>
            </w:pPr>
            <w:r/>
            <w:r>
              <w:rPr>
                <w:b w:val="0"/>
                <w:color w:val="1F2937"/>
                <w:sz w:val="17"/>
              </w:rPr>
              <w:t>OnlyFans</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19.5% measured</w:t>
            </w:r>
          </w:p>
        </w:tc>
        <w:tc>
          <w:tcPr>
            <w:tcW w:type="dxa" w:w="1814"/>
          </w:tcPr>
          <w:p>
            <w:pPr>
              <w:spacing w:after="40" w:before="40"/>
            </w:pPr>
            <w:r/>
            <w:r>
              <w:rPr>
                <w:b w:val="0"/>
                <w:color w:val="1F2937"/>
                <w:sz w:val="17"/>
              </w:rPr>
              <w:t>filed accounts — see below</w:t>
            </w:r>
          </w:p>
        </w:tc>
      </w:tr>
      <w:tr>
        <w:tc>
          <w:tcPr>
            <w:tcW w:type="dxa" w:w="1814"/>
          </w:tcPr>
          <w:p>
            <w:pPr>
              <w:spacing w:after="40" w:before="40"/>
            </w:pPr>
            <w:r/>
            <w:r>
              <w:rPr>
                <w:b w:val="0"/>
                <w:color w:val="1F2937"/>
                <w:sz w:val="17"/>
              </w:rPr>
              <w:t>Fansly</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not published; consistently reported</w:t>
            </w:r>
          </w:p>
        </w:tc>
      </w:tr>
      <w:tr>
        <w:tc>
          <w:tcPr>
            <w:tcW w:type="dxa" w:w="1814"/>
          </w:tcPr>
          <w:p>
            <w:pPr>
              <w:spacing w:after="40" w:before="40"/>
            </w:pPr>
            <w:r/>
            <w:r>
              <w:rPr>
                <w:b w:val="0"/>
                <w:color w:val="1F2937"/>
                <w:sz w:val="17"/>
              </w:rPr>
              <w:t>Fanfix</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not published; consistently reported</w:t>
            </w:r>
          </w:p>
        </w:tc>
      </w:tr>
      <w:tr>
        <w:tc>
          <w:tcPr>
            <w:tcW w:type="dxa" w:w="1814"/>
          </w:tcPr>
          <w:p>
            <w:pPr>
              <w:spacing w:after="40" w:before="40"/>
            </w:pPr>
            <w:r/>
            <w:r>
              <w:rPr>
                <w:b w:val="0"/>
                <w:color w:val="1F2937"/>
                <w:sz w:val="17"/>
              </w:rPr>
              <w:t>Patreon</w:t>
            </w:r>
          </w:p>
        </w:tc>
        <w:tc>
          <w:tcPr>
            <w:tcW w:type="dxa" w:w="1814"/>
          </w:tcPr>
          <w:p>
            <w:pPr>
              <w:spacing w:after="40" w:before="40"/>
            </w:pPr>
            <w:r/>
            <w:r>
              <w:rPr>
                <w:b/>
                <w:color w:val="1F2937"/>
                <w:sz w:val="17"/>
              </w:rPr>
              <w:t>10%</w:t>
            </w:r>
          </w:p>
        </w:tc>
        <w:tc>
          <w:tcPr>
            <w:tcW w:type="dxa" w:w="1814"/>
          </w:tcPr>
          <w:p>
            <w:pPr>
              <w:spacing w:after="40" w:before="40"/>
            </w:pPr>
            <w:r/>
            <w:r>
              <w:rPr>
                <w:b w:val="0"/>
                <w:color w:val="1F2937"/>
                <w:sz w:val="17"/>
              </w:rPr>
              <w:t>none — processing included</w:t>
            </w:r>
          </w:p>
        </w:tc>
        <w:tc>
          <w:tcPr>
            <w:tcW w:type="dxa" w:w="1814"/>
          </w:tcPr>
          <w:p>
            <w:pPr>
              <w:spacing w:after="40" w:before="40"/>
            </w:pPr>
            <w:r/>
            <w:r>
              <w:rPr>
                <w:b w:val="0"/>
                <w:color w:val="1F2937"/>
                <w:sz w:val="17"/>
              </w:rPr>
              <w:t>10%</w:t>
            </w:r>
          </w:p>
        </w:tc>
        <w:tc>
          <w:tcPr>
            <w:tcW w:type="dxa" w:w="1814"/>
          </w:tcPr>
          <w:p>
            <w:pPr>
              <w:spacing w:after="40" w:before="40"/>
            </w:pPr>
            <w:r/>
            <w:r>
              <w:rPr>
                <w:b w:val="0"/>
                <w:color w:val="1F2937"/>
                <w:sz w:val="17"/>
              </w:rPr>
              <w:t>Patreon publishes it</w:t>
            </w:r>
          </w:p>
        </w:tc>
      </w:tr>
      <w:tr>
        <w:tc>
          <w:tcPr>
            <w:tcW w:type="dxa" w:w="1814"/>
          </w:tcPr>
          <w:p>
            <w:pPr>
              <w:spacing w:after="40" w:before="40"/>
            </w:pPr>
            <w:r/>
            <w:r>
              <w:rPr>
                <w:b/>
                <w:color w:val="1F2937"/>
                <w:sz w:val="17"/>
              </w:rPr>
              <w:t>Stride (proposed)</w:t>
            </w:r>
          </w:p>
        </w:tc>
        <w:tc>
          <w:tcPr>
            <w:tcW w:type="dxa" w:w="1814"/>
          </w:tcPr>
          <w:p>
            <w:pPr>
              <w:spacing w:after="40" w:before="40"/>
            </w:pPr>
            <w:r/>
            <w:r>
              <w:rPr>
                <w:b/>
                <w:color w:val="1F2937"/>
                <w:sz w:val="17"/>
              </w:rPr>
              <w:t>15%</w:t>
            </w:r>
          </w:p>
        </w:tc>
        <w:tc>
          <w:tcPr>
            <w:tcW w:type="dxa" w:w="1814"/>
          </w:tcPr>
          <w:p>
            <w:pPr>
              <w:spacing w:after="40" w:before="40"/>
            </w:pPr>
            <w:r/>
            <w:r>
              <w:rPr>
                <w:b/>
                <w:color w:val="1F2937"/>
                <w:sz w:val="17"/>
              </w:rPr>
              <w:t>none — we absorb payment costs</w:t>
            </w:r>
          </w:p>
        </w:tc>
        <w:tc>
          <w:tcPr>
            <w:tcW w:type="dxa" w:w="1814"/>
          </w:tcPr>
          <w:p>
            <w:pPr>
              <w:spacing w:after="40" w:before="40"/>
            </w:pPr>
            <w:r/>
            <w:r>
              <w:rPr>
                <w:b/>
                <w:color w:val="1F2937"/>
                <w:sz w:val="17"/>
              </w:rPr>
              <w:t>15%</w:t>
            </w:r>
          </w:p>
        </w:tc>
        <w:tc>
          <w:tcPr>
            <w:tcW w:type="dxa" w:w="1814"/>
          </w:tcPr>
          <w:p>
            <w:pPr>
              <w:spacing w:after="40" w:before="40"/>
            </w:pPr>
            <w:r/>
            <w:r>
              <w:rPr>
                <w:b w:val="0"/>
                <w:color w:val="1F2937"/>
                <w:sz w:val="17"/>
              </w:rPr>
              <w:t>our decision</w:t>
            </w:r>
          </w:p>
        </w:tc>
      </w:tr>
    </w:tbl>
    <w:p>
      <w:pPr>
        <w:spacing w:after="160" w:before="0"/>
      </w:pPr>
    </w:p>
    <w:p>
      <w:pPr>
        <w:spacing w:after="140" w:line="276" w:lineRule="auto"/>
        <w:jc w:val="both"/>
      </w:pPr>
      <w:r>
        <w:rPr>
          <w:b/>
          <w:color w:val="1F2937"/>
          <w:sz w:val="20"/>
        </w:rPr>
        <w:t>OnlyFans' 20% is not a reported figure — it is arithmetic on filed accounts.</w:t>
      </w:r>
      <w:r>
        <w:rPr>
          <w:b w:val="0"/>
          <w:color w:val="1F2937"/>
          <w:sz w:val="20"/>
        </w:rPr>
        <w:t xml:space="preserve"> OnlyFans' parent, </w:t>
      </w:r>
      <w:r>
        <w:rPr>
          <w:b w:val="0"/>
          <w:color w:val="1F2937"/>
          <w:sz w:val="20"/>
        </w:rPr>
        <w:t>Fenix International Limited, company no. 10354575</w:t>
      </w:r>
      <w:r>
        <w:rPr>
          <w:b w:val="0"/>
          <w:color w:val="1F2937"/>
          <w:sz w:val="20"/>
        </w:rPr>
        <w:t xml:space="preserve">, files publicly at Companies House. FY2024 (to 30 November 2024): </w:t>
      </w:r>
      <w:r>
        <w:rPr>
          <w:b/>
          <w:color w:val="1F2937"/>
          <w:sz w:val="20"/>
        </w:rPr>
        <w:t>$7.22bn</w:t>
      </w:r>
      <w:r>
        <w:rPr>
          <w:b w:val="0"/>
          <w:color w:val="1F2937"/>
          <w:sz w:val="20"/>
        </w:rPr>
        <w:t xml:space="preserve"> of gross fan payments, of which </w:t>
      </w:r>
      <w:r>
        <w:rPr>
          <w:b/>
          <w:color w:val="1F2937"/>
          <w:sz w:val="20"/>
        </w:rPr>
        <w:t>$1.41bn</w:t>
      </w:r>
      <w:r>
        <w:rPr>
          <w:b w:val="0"/>
          <w:color w:val="1F2937"/>
          <w:sz w:val="20"/>
        </w:rPr>
        <w:t xml:space="preserve"> was retained as OnlyFans' own revenue and </w:t>
      </w:r>
      <w:r>
        <w:rPr>
          <w:b/>
          <w:color w:val="1F2937"/>
          <w:sz w:val="20"/>
        </w:rPr>
        <w:t>$5.8bn</w:t>
      </w:r>
      <w:r>
        <w:rPr>
          <w:b w:val="0"/>
          <w:color w:val="1F2937"/>
          <w:sz w:val="20"/>
        </w:rPr>
        <w:t xml:space="preserve"> paid out to creators. The take is 1.41 / 7.22 = </w:t>
      </w:r>
      <w:r>
        <w:rPr>
          <w:b/>
          <w:color w:val="1F2937"/>
          <w:sz w:val="20"/>
        </w:rPr>
        <w:t>19.5%</w:t>
      </w:r>
      <w:r>
        <w:rPr>
          <w:b w:val="0"/>
          <w:color w:val="1F2937"/>
          <w:sz w:val="20"/>
        </w:rPr>
        <w:t xml:space="preserve"> — measured, not asserted, in a document that will still be there in five years.</w:t>
      </w:r>
    </w:p>
    <w:p>
      <w:pPr>
        <w:spacing w:after="140" w:line="276" w:lineRule="auto"/>
        <w:jc w:val="both"/>
      </w:pPr>
      <w:r>
        <w:rPr>
          <w:b w:val="0"/>
          <w:color w:val="1F2937"/>
          <w:sz w:val="20"/>
        </w:rP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pPr>
        <w:spacing w:after="140" w:line="276" w:lineRule="auto"/>
        <w:jc w:val="both"/>
      </w:pPr>
      <w:r>
        <w:rPr>
          <w:b/>
          <w:color w:val="1F2937"/>
          <w:sz w:val="20"/>
        </w:rPr>
        <w:t>Patreon's row was wrong and is now corrected.</w:t>
      </w:r>
      <w:r>
        <w:rPr>
          <w:b w:val="0"/>
          <w:color w:val="1F2937"/>
          <w:sz w:val="20"/>
        </w:rPr>
        <w:t xml:space="preserve"> It read 8–12% by plan tier with payment fees passed to the creator, for an effective 12–15%. Patreon has since moved to a single published rate: </w:t>
      </w:r>
      <w:r>
        <w:rPr>
          <w:b w:val="0"/>
          <w:color w:val="1F2937"/>
          <w:sz w:val="20"/>
        </w:rPr>
        <w:t>10% of what you earn</w:t>
      </w:r>
      <w:r>
        <w:rPr>
          <w:b w:val="0"/>
          <w:color w:val="1F2937"/>
          <w:sz w:val="20"/>
        </w:rPr>
        <w:t xml:space="preserve">, which it states </w:t>
      </w:r>
      <w:r>
        <w:rPr>
          <w:b w:val="0"/>
          <w:i/>
          <w:color w:val="1F2937"/>
          <w:sz w:val="20"/>
        </w:rPr>
        <w:t>includes</w:t>
      </w:r>
      <w:r>
        <w:rPr>
          <w:b w:val="0"/>
          <w:color w:val="1F2937"/>
          <w:sz w:val="20"/>
        </w:rPr>
        <w:t xml:space="preserve"> "payment processing, currency conversion, and payout fees". So Patreon is materially cheaper than this document previously claimed. It ties Passes on the headline — both say 10% — but Passes adds $0.30 a transaction and $29 a month, so </w:t>
      </w:r>
      <w:r>
        <w:rPr>
          <w:b/>
          <w:color w:val="1F2937"/>
          <w:sz w:val="20"/>
        </w:rPr>
        <w:t>on all-in cost Patreon is the cheapest option in this table, cheaper than what we are proposing.</w:t>
      </w:r>
      <w:r>
        <w:rPr>
          <w:b w:val="0"/>
          <w:color w:val="1F2937"/>
          <w:sz w:val="20"/>
        </w:rPr>
        <w:t xml:space="preserve"> That is worth stating plainly rather than leaving it to be discovered. It does not undo the Passes argument below, because Patreon is a membership tool rather than an athlete product and its 10% buys none of the sponsorship-side machinery — but the table should not have been flattering us, and it was.</w:t>
      </w:r>
    </w:p>
    <w:p>
      <w:pPr>
        <w:spacing w:after="140" w:line="276" w:lineRule="auto"/>
        <w:jc w:val="both"/>
      </w:pPr>
      <w:r>
        <w:rPr>
          <w:b/>
          <w:color w:val="1F2937"/>
          <w:sz w:val="20"/>
        </w:rPr>
        <w:t>Fansly and Fanfix do not publish a rate at all.</w:t>
      </w:r>
      <w:r>
        <w:rPr>
          <w:b w:val="0"/>
          <w:color w:val="1F2937"/>
          <w:sz w:val="20"/>
        </w:rPr>
        <w:t xml:space="preserve"> Checked 2026-09-05: Fanfix's </w:t>
      </w:r>
      <w:r>
        <w:rPr>
          <w:b w:val="0"/>
          <w:color w:val="1F2937"/>
          <w:sz w:val="20"/>
        </w:rPr>
        <w:t>Creator Terms of Use</w:t>
      </w:r>
      <w:r>
        <w:rPr>
          <w:b w:val="0"/>
          <w:color w:val="1F2937"/>
          <w:sz w:val="20"/>
        </w:rP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pPr>
        <w:spacing w:after="140" w:line="276" w:lineRule="auto"/>
        <w:jc w:val="both"/>
      </w:pPr>
      <w:r>
        <w:rPr>
          <w:b w:val="0"/>
          <w:color w:val="1F2937"/>
          <w:sz w:val="20"/>
        </w:rPr>
        <w:t xml:space="preserve">And the middlemen the athlete is paying </w:t>
      </w:r>
      <w:r>
        <w:rPr>
          <w:b w:val="0"/>
          <w:i/>
          <w:color w:val="1F2937"/>
          <w:sz w:val="20"/>
        </w:rPr>
        <w:t>on top</w:t>
      </w:r>
      <w:r>
        <w:rPr>
          <w:b w:val="0"/>
          <w:color w:val="1F2937"/>
          <w:sz w:val="20"/>
        </w:rPr>
        <w:t xml:space="preserve"> of the platform: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Intermediary</w:t>
            </w:r>
          </w:p>
        </w:tc>
        <w:tc>
          <w:tcPr>
            <w:tcW w:type="dxa" w:w="3024"/>
            <w:shd w:val="clear" w:fill="EFF1F3"/>
          </w:tcPr>
          <w:p>
            <w:pPr>
              <w:spacing w:after="40" w:before="40"/>
            </w:pPr>
            <w:r/>
            <w:r>
              <w:rPr>
                <w:b/>
                <w:color w:val="1F2937"/>
                <w:sz w:val="17"/>
              </w:rPr>
              <w:t>Takes</w:t>
            </w:r>
          </w:p>
        </w:tc>
        <w:tc>
          <w:tcPr>
            <w:tcW w:type="dxa" w:w="3024"/>
            <w:shd w:val="clear" w:fill="EFF1F3"/>
          </w:tcPr>
          <w:p>
            <w:pPr>
              <w:spacing w:after="40" w:before="40"/>
            </w:pPr>
            <w:r/>
            <w:r>
              <w:rPr>
                <w:b/>
                <w:color w:val="1F2937"/>
                <w:sz w:val="17"/>
              </w:rPr>
              <w:t>Where the number comes from</w:t>
            </w:r>
          </w:p>
        </w:tc>
      </w:tr>
      <w:tr>
        <w:tc>
          <w:tcPr>
            <w:tcW w:type="dxa" w:w="3024"/>
          </w:tcPr>
          <w:p>
            <w:pPr>
              <w:spacing w:after="40" w:before="40"/>
            </w:pPr>
            <w:r/>
            <w:r>
              <w:rPr>
                <w:b w:val="0"/>
                <w:color w:val="1F2937"/>
                <w:sz w:val="17"/>
              </w:rPr>
              <w:t>Sports agent, endorsement deal</w:t>
            </w:r>
          </w:p>
        </w:tc>
        <w:tc>
          <w:tcPr>
            <w:tcW w:type="dxa" w:w="3024"/>
          </w:tcPr>
          <w:p>
            <w:pPr>
              <w:spacing w:after="40" w:before="40"/>
            </w:pPr>
            <w:r/>
            <w:r>
              <w:rPr>
                <w:b/>
                <w:color w:val="1F2937"/>
                <w:sz w:val="17"/>
              </w:rPr>
              <w:t>10–20%</w:t>
            </w:r>
          </w:p>
        </w:tc>
        <w:tc>
          <w:tcPr>
            <w:tcW w:type="dxa" w:w="3024"/>
          </w:tcPr>
          <w:p>
            <w:pPr>
              <w:spacing w:after="40" w:before="40"/>
            </w:pPr>
            <w:r/>
            <w:r>
              <w:rPr>
                <w:b w:val="0"/>
                <w:color w:val="1F2937"/>
                <w:sz w:val="17"/>
              </w:rPr>
              <w:t>unregulated — no governing body caps it</w:t>
            </w:r>
          </w:p>
        </w:tc>
      </w:tr>
      <w:tr>
        <w:tc>
          <w:tcPr>
            <w:tcW w:type="dxa" w:w="3024"/>
          </w:tcPr>
          <w:p>
            <w:pPr>
              <w:spacing w:after="40" w:before="40"/>
            </w:pPr>
            <w:r/>
            <w:r>
              <w:rPr>
                <w:b w:val="0"/>
                <w:color w:val="1F2937"/>
                <w:sz w:val="17"/>
              </w:rPr>
              <w:t>Sports agent, playing contract</w:t>
            </w:r>
          </w:p>
        </w:tc>
        <w:tc>
          <w:tcPr>
            <w:tcW w:type="dxa" w:w="3024"/>
          </w:tcPr>
          <w:p>
            <w:pPr>
              <w:spacing w:after="40" w:before="40"/>
            </w:pPr>
            <w:r/>
            <w:r>
              <w:rPr>
                <w:b/>
                <w:color w:val="1F2937"/>
                <w:sz w:val="17"/>
              </w:rPr>
              <w:t>2–5%</w:t>
            </w:r>
          </w:p>
        </w:tc>
        <w:tc>
          <w:tcPr>
            <w:tcW w:type="dxa" w:w="3024"/>
          </w:tcPr>
          <w:p>
            <w:pPr>
              <w:spacing w:after="40" w:before="40"/>
            </w:pPr>
            <w:r/>
            <w:r>
              <w:rPr>
                <w:b w:val="0"/>
                <w:color w:val="1F2937"/>
                <w:sz w:val="17"/>
              </w:rPr>
              <w:t>capped, and the caps are published</w:t>
            </w:r>
          </w:p>
        </w:tc>
      </w:tr>
      <w:tr>
        <w:tc>
          <w:tcPr>
            <w:tcW w:type="dxa" w:w="3024"/>
          </w:tcPr>
          <w:p>
            <w:pPr>
              <w:spacing w:after="40" w:before="40"/>
            </w:pPr>
            <w:r/>
            <w:r>
              <w:rPr>
                <w:b w:val="0"/>
                <w:color w:val="1F2937"/>
                <w:sz w:val="17"/>
              </w:rPr>
              <w:t>OnlyFans management agency</w:t>
            </w:r>
          </w:p>
        </w:tc>
        <w:tc>
          <w:tcPr>
            <w:tcW w:type="dxa" w:w="3024"/>
          </w:tcPr>
          <w:p>
            <w:pPr>
              <w:spacing w:after="40" w:before="40"/>
            </w:pPr>
            <w:r/>
            <w:r>
              <w:rPr>
                <w:b/>
                <w:color w:val="1F2937"/>
                <w:sz w:val="17"/>
              </w:rPr>
              <w:t>20–50% of net</w:t>
            </w:r>
            <w:r>
              <w:rPr>
                <w:b w:val="0"/>
                <w:color w:val="1F2937"/>
                <w:sz w:val="17"/>
              </w:rPr>
              <w:t>, on top of the platform's 20%</w:t>
            </w:r>
          </w:p>
        </w:tc>
        <w:tc>
          <w:tcPr>
            <w:tcW w:type="dxa" w:w="3024"/>
          </w:tcPr>
          <w:p>
            <w:pPr>
              <w:spacing w:after="40" w:before="40"/>
            </w:pPr>
            <w:r/>
            <w:r>
              <w:rPr>
                <w:b w:val="0"/>
                <w:color w:val="1F2937"/>
                <w:sz w:val="17"/>
              </w:rPr>
              <w:t>agency rate guides</w:t>
            </w:r>
          </w:p>
        </w:tc>
      </w:tr>
    </w:tbl>
    <w:p>
      <w:pPr>
        <w:spacing w:after="160" w:before="0"/>
      </w:pPr>
    </w:p>
    <w:p>
      <w:pPr>
        <w:spacing w:after="140" w:line="276" w:lineRule="auto"/>
        <w:jc w:val="both"/>
      </w:pPr>
      <w:r>
        <w:rPr>
          <w:b w:val="0"/>
          <w:color w:val="1F2937"/>
          <w:sz w:val="20"/>
        </w:rPr>
        <w:t xml:space="preserve">The playing-contract row used to read 4–10% on the authority of a blog that has since been deleted. The bodies that actually set these caps publish them: the </w:t>
      </w:r>
      <w:r>
        <w:rPr>
          <w:b w:val="0"/>
          <w:color w:val="1F2937"/>
          <w:sz w:val="20"/>
        </w:rPr>
        <w:t>NBPA regulations</w:t>
      </w:r>
      <w:r>
        <w:rPr>
          <w:b w:val="0"/>
          <w:color w:val="1F2937"/>
          <w:sz w:val="20"/>
        </w:rPr>
        <w:t xml:space="preserve"> (amended September 2025) allow </w:t>
      </w:r>
      <w:r>
        <w:rPr>
          <w:b/>
          <w:color w:val="1F2937"/>
          <w:sz w:val="20"/>
        </w:rPr>
        <w:t>2%</w:t>
      </w:r>
      <w:r>
        <w:rPr>
          <w:b w:val="0"/>
          <w:color w:val="1F2937"/>
          <w:sz w:val="20"/>
        </w:rPr>
        <w:t xml:space="preserve"> where the player earns the CBA minimum and </w:t>
      </w:r>
      <w:r>
        <w:rPr>
          <w:b/>
          <w:color w:val="1F2937"/>
          <w:sz w:val="20"/>
        </w:rPr>
        <w:t>4%</w:t>
      </w:r>
      <w:r>
        <w:rPr>
          <w:b w:val="0"/>
          <w:color w:val="1F2937"/>
          <w:sz w:val="20"/>
        </w:rPr>
        <w:t xml:space="preserve"> above it, and </w:t>
      </w:r>
      <w:r>
        <w:rPr>
          <w:b w:val="0"/>
          <w:color w:val="1F2937"/>
          <w:sz w:val="20"/>
        </w:rPr>
        <w:t>FIFA's Football Agent Regulations, article 15</w:t>
      </w:r>
      <w:r>
        <w:rPr>
          <w:b w:val="0"/>
          <w:color w:val="1F2937"/>
          <w:sz w:val="20"/>
        </w:rPr>
        <w:t xml:space="preserve"> allow </w:t>
      </w:r>
      <w:r>
        <w:rPr>
          <w:b/>
          <w:color w:val="1F2937"/>
          <w:sz w:val="20"/>
        </w:rPr>
        <w:t>5%</w:t>
      </w:r>
      <w:r>
        <w:rPr>
          <w:b w:val="0"/>
          <w:color w:val="1F2937"/>
          <w:sz w:val="20"/>
        </w:rPr>
        <w:t xml:space="preserve"> at or below USD 200,000 of annual remuneration and </w:t>
      </w:r>
      <w:r>
        <w:rPr>
          <w:b/>
          <w:color w:val="1F2937"/>
          <w:sz w:val="20"/>
        </w:rPr>
        <w:t>3%</w:t>
      </w:r>
      <w:r>
        <w:rPr>
          <w:b w:val="0"/>
          <w:color w:val="1F2937"/>
          <w:sz w:val="20"/>
        </w:rPr>
        <w:t xml:space="preserve"> above, for representing the player. </w:t>
      </w:r>
      <w:r>
        <w:rPr>
          <w:b w:val="0"/>
          <w:i/>
          <w:color w:val="1F2937"/>
          <w:sz w:val="20"/>
        </w:rPr>
        <w:t>(FIFA's cap was suspended during litigation; the CJEU [upheld it on 16 July 2026](https://inside.fifa.com/news/welcomes-court-of-justice-european-union-decision-football-agent-regulations) and it takes effect with the new transfer system on 1 January 2027.)</w:t>
      </w:r>
    </w:p>
    <w:p>
      <w:pPr>
        <w:spacing w:after="140" w:line="276" w:lineRule="auto"/>
        <w:jc w:val="both"/>
      </w:pPr>
      <w:r>
        <w:rPr>
          <w:b/>
          <w:color w:val="1F2937"/>
          <w:sz w:val="20"/>
        </w:rPr>
        <w:t>The gap between those two rows is the point, and it is structural.</w:t>
      </w:r>
      <w:r>
        <w:rPr>
          <w:b w:val="0"/>
          <w:color w:val="1F2937"/>
          <w:sz w:val="20"/>
        </w:rPr>
        <w:t xml:space="preserve"> The NBPA regulations do not contain the word "endorsement" once: unions cap what an agent may charge for negotiating a </w:t>
      </w:r>
      <w:r>
        <w:rPr>
          <w:b w:val="0"/>
          <w:i/>
          <w:color w:val="1F2937"/>
          <w:sz w:val="20"/>
        </w:rPr>
        <w:t>playing contract</w:t>
      </w:r>
      <w:r>
        <w:rPr>
          <w:b w:val="0"/>
          <w:color w:val="1F2937"/>
          <w:sz w:val="20"/>
        </w:rPr>
        <w:t>, and leave marketing work uncapped. That is why endorsement representation costs an athlete several times what a union permits on their salary — and endorsement is exactly the work Stride's 15% replaces.</w:t>
      </w:r>
    </w:p>
    <w:p>
      <w:pPr>
        <w:pStyle w:val="Heading3"/>
        <w:keepNext/>
        <w:spacing w:before="200" w:after="100"/>
      </w:pPr>
      <w:r>
        <w:rPr>
          <w:b/>
          <w:color w:val="6B7280"/>
          <w:sz w:val="22"/>
        </w:rPr>
        <w:t>Why 15% beats Passes' 10% for the athletes we serve</w:t>
      </w:r>
    </w:p>
    <w:p>
      <w:pPr>
        <w:spacing w:after="140" w:line="276" w:lineRule="auto"/>
        <w:jc w:val="both"/>
      </w:pPr>
      <w:r>
        <w:rPr>
          <w:b w:val="0"/>
          <w:color w:val="1F2937"/>
          <w:sz w:val="20"/>
        </w:rPr>
        <w:t xml:space="preserve">Passes is the closest competitor and looks cheaper. It is not, for the long tail, because its </w:t>
      </w:r>
      <w:r>
        <w:rPr>
          <w:b/>
          <w:color w:val="1F2937"/>
          <w:sz w:val="20"/>
        </w:rPr>
        <w:t>$29/month creator fee is regressive</w:t>
      </w:r>
      <w:r>
        <w:rPr>
          <w:b w:val="0"/>
          <w:color w:val="1F2937"/>
          <w:sz w:val="20"/>
        </w:rPr>
        <w:t xml:space="preserve"> — a fixed cost is brutal on a small creator and trivial on a large one.</w:t>
      </w:r>
    </w:p>
    <w:p>
      <w:pPr>
        <w:spacing w:after="140" w:line="276" w:lineRule="auto"/>
        <w:jc w:val="both"/>
      </w:pPr>
      <w:r>
        <w:rPr>
          <w:b w:val="0"/>
          <w:color w:val="1F2937"/>
          <w:sz w:val="20"/>
        </w:rPr>
        <w:t xml:space="preserve">An athlete earning </w:t>
      </w:r>
      <w:r>
        <w:rPr>
          <w:rFonts w:ascii="Consolas" w:hAnsi="Consolas"/>
          <w:b w:val="0"/>
          <w:color w:val="1F2937"/>
          <w:sz w:val="18"/>
        </w:rPr>
        <w:t>R</w:t>
      </w:r>
      <w:r>
        <w:rPr>
          <w:b w:val="0"/>
          <w:color w:val="1F2937"/>
          <w:sz w:val="20"/>
        </w:rPr>
        <w:t xml:space="preserve"> per month across </w:t>
      </w:r>
      <w:r>
        <w:rPr>
          <w:rFonts w:ascii="Consolas" w:hAnsi="Consolas"/>
          <w:b w:val="0"/>
          <w:color w:val="1F2937"/>
          <w:sz w:val="18"/>
        </w:rPr>
        <w:t>N</w:t>
      </w:r>
      <w:r>
        <w:rPr>
          <w:b w:val="0"/>
          <w:color w:val="1F2937"/>
          <w:sz w:val="20"/>
        </w:rPr>
        <w:t xml:space="preserve"> transactions keeps:</w:t>
      </w:r>
    </w:p>
    <w:p>
      <w:pPr>
        <w:spacing w:before="120" w:after="160"/>
        <w:ind w:left="170"/>
        <w:shd w:val="clear" w:fill="F6F7F9"/>
      </w:pPr>
      <w:r>
        <w:rPr>
          <w:rFonts w:ascii="Consolas" w:hAnsi="Consolas"/>
          <w:color w:val="1F2937"/>
          <w:sz w:val="13"/>
        </w:rPr>
        <w:t>Stride   0.85 × R                          (nothing else deducted)</w:t>
        <w:br/>
        <w:t>Passes   0.90 × R − €0.28×N − €27          (per-transaction + monthly fee)</w:t>
      </w:r>
    </w:p>
    <w:p>
      <w:pPr>
        <w:spacing w:after="140" w:line="276" w:lineRule="auto"/>
        <w:jc w:val="both"/>
      </w:pPr>
      <w:r>
        <w:rPr>
          <w:b w:val="0"/>
          <w:color w:val="1F2937"/>
          <w:sz w:val="20"/>
        </w:rPr>
        <w:t xml:space="preserve">At an average ticket of €9.20 those cross at </w:t>
      </w:r>
      <w:r>
        <w:rPr>
          <w:b/>
          <w:color w:val="1F2937"/>
          <w:sz w:val="20"/>
        </w:rPr>
        <w:t>€1,380/month of fan revenue</w:t>
      </w:r>
      <w:r>
        <w:rPr>
          <w:b w:val="0"/>
          <w:color w:val="1F2937"/>
          <w:sz w:val="20"/>
        </w:rPr>
        <w:t xml:space="preserve"> (</w:t>
      </w:r>
      <w:r>
        <w:rPr>
          <w:rFonts w:ascii="Consolas" w:hAnsi="Consolas"/>
          <w:b w:val="0"/>
          <w:color w:val="1F2937"/>
          <w:sz w:val="18"/>
        </w:rPr>
        <w:t>27 / (0.05 − 0.28/9.20)</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Athlete's monthly fan revenue</w:t>
            </w:r>
          </w:p>
        </w:tc>
        <w:tc>
          <w:tcPr>
            <w:tcW w:type="dxa" w:w="2268"/>
            <w:shd w:val="clear" w:fill="EFF1F3"/>
          </w:tcPr>
          <w:p>
            <w:pPr>
              <w:spacing w:after="40" w:before="40"/>
            </w:pPr>
            <w:r/>
            <w:r>
              <w:rPr>
                <w:b/>
                <w:color w:val="1F2937"/>
                <w:sz w:val="17"/>
              </w:rPr>
              <w:t>Keeps with Stride (15%)</w:t>
            </w:r>
          </w:p>
        </w:tc>
        <w:tc>
          <w:tcPr>
            <w:tcW w:type="dxa" w:w="2268"/>
            <w:shd w:val="clear" w:fill="EFF1F3"/>
          </w:tcPr>
          <w:p>
            <w:pPr>
              <w:spacing w:after="40" w:before="40"/>
            </w:pPr>
            <w:r/>
            <w:r>
              <w:rPr>
                <w:b/>
                <w:color w:val="1F2937"/>
                <w:sz w:val="17"/>
              </w:rPr>
              <w:t>Keeps with Passes (10% + fees)</w:t>
            </w:r>
          </w:p>
        </w:tc>
        <w:tc>
          <w:tcPr>
            <w:tcW w:type="dxa" w:w="2268"/>
            <w:shd w:val="clear" w:fill="EFF1F3"/>
          </w:tcPr>
          <w:p>
            <w:pPr>
              <w:spacing w:after="40" w:before="40"/>
            </w:pPr>
            <w:r/>
            <w:r>
              <w:rPr>
                <w:b/>
                <w:color w:val="1F2937"/>
                <w:sz w:val="17"/>
              </w:rPr>
              <w:t>Better off with</w:t>
            </w:r>
          </w:p>
        </w:tc>
      </w:tr>
      <w:tr>
        <w:tc>
          <w:tcPr>
            <w:tcW w:type="dxa" w:w="2268"/>
          </w:tcPr>
          <w:p>
            <w:pPr>
              <w:spacing w:after="40" w:before="40"/>
            </w:pPr>
            <w:r/>
            <w:r>
              <w:rPr>
                <w:b w:val="0"/>
                <w:color w:val="1F2937"/>
                <w:sz w:val="17"/>
              </w:rPr>
              <w:t>€100</w:t>
            </w:r>
          </w:p>
        </w:tc>
        <w:tc>
          <w:tcPr>
            <w:tcW w:type="dxa" w:w="2268"/>
          </w:tcPr>
          <w:p>
            <w:pPr>
              <w:spacing w:after="40" w:before="40"/>
            </w:pPr>
            <w:r/>
            <w:r>
              <w:rPr>
                <w:b w:val="0"/>
                <w:color w:val="1F2937"/>
                <w:sz w:val="17"/>
              </w:rPr>
              <w:t>€85</w:t>
            </w:r>
          </w:p>
        </w:tc>
        <w:tc>
          <w:tcPr>
            <w:tcW w:type="dxa" w:w="2268"/>
          </w:tcPr>
          <w:p>
            <w:pPr>
              <w:spacing w:after="40" w:before="40"/>
            </w:pPr>
            <w:r/>
            <w:r>
              <w:rPr>
                <w:b w:val="0"/>
                <w:color w:val="1F2937"/>
                <w:sz w:val="17"/>
              </w:rPr>
              <w:t>€60</w:t>
            </w:r>
          </w:p>
        </w:tc>
        <w:tc>
          <w:tcPr>
            <w:tcW w:type="dxa" w:w="2268"/>
          </w:tcPr>
          <w:p>
            <w:pPr>
              <w:spacing w:after="40" w:before="40"/>
            </w:pPr>
            <w:r/>
            <w:r>
              <w:rPr>
                <w:b/>
                <w:color w:val="1F2937"/>
                <w:sz w:val="17"/>
              </w:rPr>
              <w:t>Stride, by 42%</w:t>
            </w:r>
          </w:p>
        </w:tc>
      </w:tr>
      <w:tr>
        <w:tc>
          <w:tcPr>
            <w:tcW w:type="dxa" w:w="2268"/>
          </w:tcPr>
          <w:p>
            <w:pPr>
              <w:spacing w:after="40" w:before="40"/>
            </w:pPr>
            <w:r/>
            <w:r>
              <w:rPr>
                <w:b w:val="0"/>
                <w:color w:val="1F2937"/>
                <w:sz w:val="17"/>
              </w:rPr>
              <w:t xml:space="preserve">€313 </w:t>
            </w:r>
            <w:r>
              <w:rPr>
                <w:b w:val="0"/>
                <w:i/>
                <w:color w:val="1F2937"/>
                <w:sz w:val="17"/>
              </w:rPr>
              <w:t>(modelled niche athlete, Y7)</w:t>
            </w:r>
          </w:p>
        </w:tc>
        <w:tc>
          <w:tcPr>
            <w:tcW w:type="dxa" w:w="2268"/>
          </w:tcPr>
          <w:p>
            <w:pPr>
              <w:spacing w:after="40" w:before="40"/>
            </w:pPr>
            <w:r/>
            <w:r>
              <w:rPr>
                <w:b w:val="0"/>
                <w:color w:val="1F2937"/>
                <w:sz w:val="17"/>
              </w:rPr>
              <w:t>€266</w:t>
            </w:r>
          </w:p>
        </w:tc>
        <w:tc>
          <w:tcPr>
            <w:tcW w:type="dxa" w:w="2268"/>
          </w:tcPr>
          <w:p>
            <w:pPr>
              <w:spacing w:after="40" w:before="40"/>
            </w:pPr>
            <w:r/>
            <w:r>
              <w:rPr>
                <w:b w:val="0"/>
                <w:color w:val="1F2937"/>
                <w:sz w:val="17"/>
              </w:rPr>
              <w:t>€245</w:t>
            </w:r>
          </w:p>
        </w:tc>
        <w:tc>
          <w:tcPr>
            <w:tcW w:type="dxa" w:w="2268"/>
          </w:tcPr>
          <w:p>
            <w:pPr>
              <w:spacing w:after="40" w:before="40"/>
            </w:pPr>
            <w:r/>
            <w:r>
              <w:rPr>
                <w:b/>
                <w:color w:val="1F2937"/>
                <w:sz w:val="17"/>
              </w:rPr>
              <w:t>Stride, by 9%</w:t>
            </w:r>
          </w:p>
        </w:tc>
      </w:tr>
      <w:tr>
        <w:tc>
          <w:tcPr>
            <w:tcW w:type="dxa" w:w="2268"/>
          </w:tcPr>
          <w:p>
            <w:pPr>
              <w:spacing w:after="40" w:before="40"/>
            </w:pPr>
            <w:r/>
            <w:r>
              <w:rPr>
                <w:b w:val="0"/>
                <w:color w:val="1F2937"/>
                <w:sz w:val="17"/>
              </w:rPr>
              <w:t>€500</w:t>
            </w:r>
          </w:p>
        </w:tc>
        <w:tc>
          <w:tcPr>
            <w:tcW w:type="dxa" w:w="2268"/>
          </w:tcPr>
          <w:p>
            <w:pPr>
              <w:spacing w:after="40" w:before="40"/>
            </w:pPr>
            <w:r/>
            <w:r>
              <w:rPr>
                <w:b w:val="0"/>
                <w:color w:val="1F2937"/>
                <w:sz w:val="17"/>
              </w:rPr>
              <w:t>€425</w:t>
            </w:r>
          </w:p>
        </w:tc>
        <w:tc>
          <w:tcPr>
            <w:tcW w:type="dxa" w:w="2268"/>
          </w:tcPr>
          <w:p>
            <w:pPr>
              <w:spacing w:after="40" w:before="40"/>
            </w:pPr>
            <w:r/>
            <w:r>
              <w:rPr>
                <w:b w:val="0"/>
                <w:color w:val="1F2937"/>
                <w:sz w:val="17"/>
              </w:rPr>
              <w:t>€408</w:t>
            </w:r>
          </w:p>
        </w:tc>
        <w:tc>
          <w:tcPr>
            <w:tcW w:type="dxa" w:w="2268"/>
          </w:tcPr>
          <w:p>
            <w:pPr>
              <w:spacing w:after="40" w:before="40"/>
            </w:pPr>
            <w:r/>
            <w:r>
              <w:rPr>
                <w:b/>
                <w:color w:val="1F2937"/>
                <w:sz w:val="17"/>
              </w:rPr>
              <w:t>Stride</w:t>
            </w:r>
          </w:p>
        </w:tc>
      </w:tr>
      <w:tr>
        <w:tc>
          <w:tcPr>
            <w:tcW w:type="dxa" w:w="2268"/>
          </w:tcPr>
          <w:p>
            <w:pPr>
              <w:spacing w:after="40" w:before="40"/>
            </w:pPr>
            <w:r/>
            <w:r>
              <w:rPr>
                <w:b w:val="0"/>
                <w:color w:val="1F2937"/>
                <w:sz w:val="17"/>
              </w:rPr>
              <w:t>€1,000</w:t>
            </w:r>
          </w:p>
        </w:tc>
        <w:tc>
          <w:tcPr>
            <w:tcW w:type="dxa" w:w="2268"/>
          </w:tcPr>
          <w:p>
            <w:pPr>
              <w:spacing w:after="40" w:before="40"/>
            </w:pPr>
            <w:r/>
            <w:r>
              <w:rPr>
                <w:b w:val="0"/>
                <w:color w:val="1F2937"/>
                <w:sz w:val="17"/>
              </w:rPr>
              <w:t>€850</w:t>
            </w:r>
          </w:p>
        </w:tc>
        <w:tc>
          <w:tcPr>
            <w:tcW w:type="dxa" w:w="2268"/>
          </w:tcPr>
          <w:p>
            <w:pPr>
              <w:spacing w:after="40" w:before="40"/>
            </w:pPr>
            <w:r/>
            <w:r>
              <w:rPr>
                <w:b w:val="0"/>
                <w:color w:val="1F2937"/>
                <w:sz w:val="17"/>
              </w:rPr>
              <w:t>€843</w:t>
            </w:r>
          </w:p>
        </w:tc>
        <w:tc>
          <w:tcPr>
            <w:tcW w:type="dxa" w:w="2268"/>
          </w:tcPr>
          <w:p>
            <w:pPr>
              <w:spacing w:after="40" w:before="40"/>
            </w:pPr>
            <w:r/>
            <w:r>
              <w:rPr>
                <w:b/>
                <w:color w:val="1F2937"/>
                <w:sz w:val="17"/>
              </w:rPr>
              <w:t>Stride</w:t>
            </w:r>
            <w:r>
              <w:rPr>
                <w:b w:val="0"/>
                <w:color w:val="1F2937"/>
                <w:sz w:val="17"/>
              </w:rPr>
              <w:t>, barely</w:t>
            </w:r>
          </w:p>
        </w:tc>
      </w:tr>
      <w:tr>
        <w:tc>
          <w:tcPr>
            <w:tcW w:type="dxa" w:w="2268"/>
          </w:tcPr>
          <w:p>
            <w:pPr>
              <w:spacing w:after="40" w:before="40"/>
            </w:pPr>
            <w:r/>
            <w:r>
              <w:rPr>
                <w:b w:val="0"/>
                <w:color w:val="1F2937"/>
                <w:sz w:val="17"/>
              </w:rPr>
              <w:t>€1,380</w:t>
            </w:r>
          </w:p>
        </w:tc>
        <w:tc>
          <w:tcPr>
            <w:tcW w:type="dxa" w:w="2268"/>
          </w:tcPr>
          <w:p>
            <w:pPr>
              <w:spacing w:after="40" w:before="40"/>
            </w:pPr>
            <w:r/>
            <w:r>
              <w:rPr>
                <w:b w:val="0"/>
                <w:color w:val="1F2937"/>
                <w:sz w:val="17"/>
              </w:rPr>
              <w:t>€1,173</w:t>
            </w:r>
          </w:p>
        </w:tc>
        <w:tc>
          <w:tcPr>
            <w:tcW w:type="dxa" w:w="2268"/>
          </w:tcPr>
          <w:p>
            <w:pPr>
              <w:spacing w:after="40" w:before="40"/>
            </w:pPr>
            <w:r/>
            <w:r>
              <w:rPr>
                <w:b w:val="0"/>
                <w:color w:val="1F2937"/>
                <w:sz w:val="17"/>
              </w:rPr>
              <w:t>€1,173</w:t>
            </w:r>
          </w:p>
        </w:tc>
        <w:tc>
          <w:tcPr>
            <w:tcW w:type="dxa" w:w="2268"/>
          </w:tcPr>
          <w:p>
            <w:pPr>
              <w:spacing w:after="40" w:before="40"/>
            </w:pPr>
            <w:r/>
            <w:r>
              <w:rPr>
                <w:b w:val="0"/>
                <w:color w:val="1F2937"/>
                <w:sz w:val="17"/>
              </w:rPr>
              <w:t>— crossover</w:t>
            </w:r>
          </w:p>
        </w:tc>
      </w:tr>
      <w:tr>
        <w:tc>
          <w:tcPr>
            <w:tcW w:type="dxa" w:w="2268"/>
          </w:tcPr>
          <w:p>
            <w:pPr>
              <w:spacing w:after="40" w:before="40"/>
            </w:pPr>
            <w:r/>
            <w:r>
              <w:rPr>
                <w:b w:val="0"/>
                <w:color w:val="1F2937"/>
                <w:sz w:val="17"/>
              </w:rPr>
              <w:t>€2,000</w:t>
            </w:r>
          </w:p>
        </w:tc>
        <w:tc>
          <w:tcPr>
            <w:tcW w:type="dxa" w:w="2268"/>
          </w:tcPr>
          <w:p>
            <w:pPr>
              <w:spacing w:after="40" w:before="40"/>
            </w:pPr>
            <w:r/>
            <w:r>
              <w:rPr>
                <w:b w:val="0"/>
                <w:color w:val="1F2937"/>
                <w:sz w:val="17"/>
              </w:rPr>
              <w:t>€1,700</w:t>
            </w:r>
          </w:p>
        </w:tc>
        <w:tc>
          <w:tcPr>
            <w:tcW w:type="dxa" w:w="2268"/>
          </w:tcPr>
          <w:p>
            <w:pPr>
              <w:spacing w:after="40" w:before="40"/>
            </w:pPr>
            <w:r/>
            <w:r>
              <w:rPr>
                <w:b w:val="0"/>
                <w:color w:val="1F2937"/>
                <w:sz w:val="17"/>
              </w:rPr>
              <w:t>€1,712</w:t>
            </w:r>
          </w:p>
        </w:tc>
        <w:tc>
          <w:tcPr>
            <w:tcW w:type="dxa" w:w="2268"/>
          </w:tcPr>
          <w:p>
            <w:pPr>
              <w:spacing w:after="40" w:before="40"/>
            </w:pPr>
            <w:r/>
            <w:r>
              <w:rPr>
                <w:b w:val="0"/>
                <w:color w:val="1F2937"/>
                <w:sz w:val="17"/>
              </w:rPr>
              <w:t>Passes</w:t>
            </w:r>
          </w:p>
        </w:tc>
      </w:tr>
      <w:tr>
        <w:tc>
          <w:tcPr>
            <w:tcW w:type="dxa" w:w="2268"/>
          </w:tcPr>
          <w:p>
            <w:pPr>
              <w:spacing w:after="40" w:before="40"/>
            </w:pPr>
            <w:r/>
            <w:r>
              <w:rPr>
                <w:b w:val="0"/>
                <w:color w:val="1F2937"/>
                <w:sz w:val="17"/>
              </w:rPr>
              <w:t>€5,000</w:t>
            </w:r>
          </w:p>
        </w:tc>
        <w:tc>
          <w:tcPr>
            <w:tcW w:type="dxa" w:w="2268"/>
          </w:tcPr>
          <w:p>
            <w:pPr>
              <w:spacing w:after="40" w:before="40"/>
            </w:pPr>
            <w:r/>
            <w:r>
              <w:rPr>
                <w:b w:val="0"/>
                <w:color w:val="1F2937"/>
                <w:sz w:val="17"/>
              </w:rPr>
              <w:t>€4,250</w:t>
            </w:r>
          </w:p>
        </w:tc>
        <w:tc>
          <w:tcPr>
            <w:tcW w:type="dxa" w:w="2268"/>
          </w:tcPr>
          <w:p>
            <w:pPr>
              <w:spacing w:after="40" w:before="40"/>
            </w:pPr>
            <w:r/>
            <w:r>
              <w:rPr>
                <w:b w:val="0"/>
                <w:color w:val="1F2937"/>
                <w:sz w:val="17"/>
              </w:rPr>
              <w:t>€4,321</w:t>
            </w:r>
          </w:p>
        </w:tc>
        <w:tc>
          <w:tcPr>
            <w:tcW w:type="dxa" w:w="2268"/>
          </w:tcPr>
          <w:p>
            <w:pPr>
              <w:spacing w:after="40" w:before="40"/>
            </w:pPr>
            <w:r/>
            <w:r>
              <w:rPr>
                <w:b w:val="0"/>
                <w:color w:val="1F2937"/>
                <w:sz w:val="17"/>
              </w:rPr>
              <w:t>Passes</w:t>
            </w:r>
          </w:p>
        </w:tc>
      </w:tr>
    </w:tbl>
    <w:p>
      <w:pPr>
        <w:spacing w:after="160" w:before="0"/>
      </w:pPr>
    </w:p>
    <w:p>
      <w:pPr>
        <w:spacing w:after="140" w:line="276" w:lineRule="auto"/>
        <w:jc w:val="both"/>
      </w:pPr>
      <w:r>
        <w:rPr>
          <w:b/>
          <w:color w:val="1F2937"/>
          <w:sz w:val="20"/>
        </w:rPr>
        <w:t>Below €1,380/month, Stride's 15% pays the athlete more than Passes' 10%.</w:t>
      </w:r>
      <w:r>
        <w:rPr>
          <w:b w:val="0"/>
          <w:color w:val="1F2937"/>
          <w:sz w:val="20"/>
        </w:rPr>
        <w:t xml:space="preserve"> Our modelled niche athlete at maturity earns ~€313/month — comfortably on the left of that line, and the entire long tail with them. The athletes on the right are the ones who already have an agent.</w:t>
      </w:r>
    </w:p>
    <w:p>
      <w:pPr>
        <w:spacing w:after="140" w:line="276" w:lineRule="auto"/>
        <w:jc w:val="both"/>
      </w:pPr>
      <w:r>
        <w:rPr>
          <w:b w:val="0"/>
          <w:color w:val="1F2937"/>
          <w:sz w:val="20"/>
        </w:rPr>
        <w:t xml:space="preserve">Note what the crossover means for our own economics: </w:t>
      </w:r>
      <w:r>
        <w:rPr>
          <w:b/>
          <w:color w:val="1F2937"/>
          <w:sz w:val="20"/>
        </w:rPr>
        <w:t>the athletes for whom Stride is the better deal are also the ones whose revenue Passes' pricing is not designed to capture.</w:t>
      </w:r>
      <w:r>
        <w:rPr>
          <w:b w:val="0"/>
          <w:color w:val="1F2937"/>
          <w:sz w:val="20"/>
        </w:rPr>
        <w:t xml:space="preserve"> We are not undercutting a competitor on the same customer; we are pricing for a customer they have chosen not to serve.</w:t>
      </w:r>
    </w:p>
    <w:p>
      <w:pPr>
        <w:spacing w:after="140" w:line="276" w:lineRule="auto"/>
        <w:jc w:val="both"/>
      </w:pPr>
      <w:r>
        <w:rPr>
          <w:b w:val="0"/>
          <w:color w:val="1F2937"/>
          <w:sz w:val="20"/>
        </w:rPr>
        <w:t xml:space="preserve">This is not a pricing trick; it is the opposite bet from Passes. </w:t>
      </w:r>
      <w:r>
        <w:rPr>
          <w:b/>
          <w:color w:val="1F2937"/>
          <w:sz w:val="20"/>
        </w:rPr>
        <w:t>Their pricing is optimised for creators who are already big. Ours is optimised for creators who are not.</w:t>
      </w:r>
      <w:r>
        <w:rPr>
          <w:b w:val="0"/>
          <w:color w:val="1F2937"/>
          <w:sz w:val="20"/>
        </w:rPr>
        <w:t xml:space="preserve"> That is the same bet as serving niche sports, and the two decisions have to agree with each other.</w:t>
      </w:r>
    </w:p>
    <w:p>
      <w:pPr>
        <w:pStyle w:val="Heading3"/>
        <w:keepNext/>
        <w:spacing w:before="200" w:after="100"/>
      </w:pPr>
      <w:r>
        <w:rPr>
          <w:b/>
          <w:color w:val="6B7280"/>
          <w:sz w:val="22"/>
        </w:rPr>
        <w:t>The lever, quantified</w:t>
      </w:r>
    </w:p>
    <w:p>
      <w:pPr>
        <w:spacing w:after="140" w:line="276" w:lineRule="auto"/>
        <w:jc w:val="both"/>
      </w:pPr>
      <w:r>
        <w:rPr>
          <w:b w:val="0"/>
          <w:color w:val="1F2937"/>
          <w:sz w:val="20"/>
        </w:rPr>
        <w:t xml:space="preserve">At Y7 each point of take on fan GMV is worth </w:t>
      </w:r>
      <w:r>
        <w:rPr>
          <w:b/>
          <w:color w:val="1F2937"/>
          <w:sz w:val="20"/>
        </w:rPr>
        <w:t>€0.32M of revenue</w:t>
      </w:r>
      <w:r>
        <w:rPr>
          <w:b w:val="0"/>
          <w:color w:val="1F2937"/>
          <w:sz w:val="20"/>
        </w:rPr>
        <w:t>. It is the single biggest lever in the model, and it now has a real number at both ends rather than one: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Take</w:t>
            </w:r>
          </w:p>
        </w:tc>
        <w:tc>
          <w:tcPr>
            <w:tcW w:type="dxa" w:w="2268"/>
            <w:shd w:val="clear" w:fill="EFF1F3"/>
          </w:tcPr>
          <w:p>
            <w:pPr>
              <w:spacing w:after="40" w:before="40"/>
            </w:pPr>
            <w:r/>
            <w:r>
              <w:rPr>
                <w:b/>
                <w:color w:val="1F2937"/>
                <w:sz w:val="17"/>
              </w:rPr>
              <w:t>Y7 revenue</w:t>
            </w:r>
          </w:p>
        </w:tc>
        <w:tc>
          <w:tcPr>
            <w:tcW w:type="dxa" w:w="2268"/>
            <w:shd w:val="clear" w:fill="EFF1F3"/>
          </w:tcPr>
          <w:p>
            <w:pPr>
              <w:spacing w:after="40" w:before="40"/>
            </w:pPr>
            <w:r/>
            <w:r>
              <w:rPr>
                <w:b/>
                <w:color w:val="1F2937"/>
                <w:sz w:val="17"/>
              </w:rPr>
              <w:t>Y7 EBITDA</w:t>
            </w:r>
          </w:p>
        </w:tc>
        <w:tc>
          <w:tcPr>
            <w:tcW w:type="dxa" w:w="2268"/>
            <w:shd w:val="clear" w:fill="EFF1F3"/>
          </w:tcPr>
          <w:p>
            <w:pPr>
              <w:spacing w:after="40" w:before="40"/>
            </w:pPr>
            <w:r/>
            <w:r>
              <w:rPr>
                <w:b/>
                <w:color w:val="1F2937"/>
                <w:sz w:val="17"/>
              </w:rPr>
              <w:t>Against</w:t>
            </w:r>
          </w:p>
        </w:tc>
      </w:tr>
      <w:tr>
        <w:tc>
          <w:tcPr>
            <w:tcW w:type="dxa" w:w="2268"/>
          </w:tcPr>
          <w:p>
            <w:pPr>
              <w:spacing w:after="40" w:before="40"/>
            </w:pPr>
            <w:r/>
            <w:r>
              <w:rPr>
                <w:b w:val="0"/>
                <w:color w:val="1F2937"/>
                <w:sz w:val="17"/>
              </w:rPr>
              <w:t>20%</w:t>
            </w:r>
          </w:p>
        </w:tc>
        <w:tc>
          <w:tcPr>
            <w:tcW w:type="dxa" w:w="2268"/>
          </w:tcPr>
          <w:p>
            <w:pPr>
              <w:spacing w:after="40" w:before="40"/>
            </w:pPr>
            <w:r/>
            <w:r>
              <w:rPr>
                <w:b w:val="0"/>
                <w:color w:val="1F2937"/>
                <w:sz w:val="17"/>
              </w:rPr>
              <w:t>€12.31M</w:t>
            </w:r>
          </w:p>
        </w:tc>
        <w:tc>
          <w:tcPr>
            <w:tcW w:type="dxa" w:w="2268"/>
          </w:tcPr>
          <w:p>
            <w:pPr>
              <w:spacing w:after="40" w:before="40"/>
            </w:pPr>
            <w:r/>
            <w:r>
              <w:rPr>
                <w:b w:val="0"/>
                <w:color w:val="1F2937"/>
                <w:sz w:val="17"/>
              </w:rPr>
              <w:t>€4.59M</w:t>
            </w:r>
          </w:p>
        </w:tc>
        <w:tc>
          <w:tcPr>
            <w:tcW w:type="dxa" w:w="2268"/>
          </w:tcPr>
          <w:p>
            <w:pPr>
              <w:spacing w:after="40" w:before="40"/>
            </w:pPr>
            <w:r/>
            <w:r>
              <w:rPr>
                <w:b w:val="0"/>
                <w:color w:val="1F2937"/>
                <w:sz w:val="17"/>
              </w:rPr>
              <w:t>OnlyFans' rate, derived from filed accounts</w:t>
            </w:r>
          </w:p>
        </w:tc>
      </w:tr>
      <w:tr>
        <w:tc>
          <w:tcPr>
            <w:tcW w:type="dxa" w:w="2268"/>
          </w:tcPr>
          <w:p>
            <w:pPr>
              <w:spacing w:after="40" w:before="40"/>
            </w:pPr>
            <w:r/>
            <w:r>
              <w:rPr>
                <w:b/>
                <w:color w:val="1F2937"/>
                <w:sz w:val="17"/>
              </w:rPr>
              <w:t>15%</w:t>
            </w:r>
          </w:p>
        </w:tc>
        <w:tc>
          <w:tcPr>
            <w:tcW w:type="dxa" w:w="2268"/>
          </w:tcPr>
          <w:p>
            <w:pPr>
              <w:spacing w:after="40" w:before="40"/>
            </w:pPr>
            <w:r/>
            <w:r>
              <w:rPr>
                <w:b/>
                <w:color w:val="1F2937"/>
                <w:sz w:val="17"/>
              </w:rPr>
              <w:t>€10.70M</w:t>
            </w:r>
          </w:p>
        </w:tc>
        <w:tc>
          <w:tcPr>
            <w:tcW w:type="dxa" w:w="2268"/>
          </w:tcPr>
          <w:p>
            <w:pPr>
              <w:spacing w:after="40" w:before="40"/>
            </w:pPr>
            <w:r/>
            <w:r>
              <w:rPr>
                <w:b/>
                <w:color w:val="1F2937"/>
                <w:sz w:val="17"/>
              </w:rPr>
              <w:t>€3.11M</w:t>
            </w:r>
          </w:p>
        </w:tc>
        <w:tc>
          <w:tcPr>
            <w:tcW w:type="dxa" w:w="2268"/>
          </w:tcPr>
          <w:p>
            <w:pPr>
              <w:spacing w:after="40" w:before="40"/>
            </w:pPr>
            <w:r/>
            <w:r>
              <w:rPr>
                <w:b/>
                <w:color w:val="1F2937"/>
                <w:sz w:val="17"/>
              </w:rPr>
              <w:t>our proposal</w:t>
            </w:r>
          </w:p>
        </w:tc>
      </w:tr>
      <w:tr>
        <w:tc>
          <w:tcPr>
            <w:tcW w:type="dxa" w:w="2268"/>
          </w:tcPr>
          <w:p>
            <w:pPr>
              <w:spacing w:after="40" w:before="40"/>
            </w:pPr>
            <w:r/>
            <w:r>
              <w:rPr>
                <w:b w:val="0"/>
                <w:color w:val="1F2937"/>
                <w:sz w:val="17"/>
              </w:rPr>
              <w:t>10%</w:t>
            </w:r>
          </w:p>
        </w:tc>
        <w:tc>
          <w:tcPr>
            <w:tcW w:type="dxa" w:w="2268"/>
          </w:tcPr>
          <w:p>
            <w:pPr>
              <w:spacing w:after="40" w:before="40"/>
            </w:pPr>
            <w:r/>
            <w:r>
              <w:rPr>
                <w:b w:val="0"/>
                <w:color w:val="1F2937"/>
                <w:sz w:val="17"/>
              </w:rPr>
              <w:t>€9.10M</w:t>
            </w:r>
          </w:p>
        </w:tc>
        <w:tc>
          <w:tcPr>
            <w:tcW w:type="dxa" w:w="2268"/>
          </w:tcPr>
          <w:p>
            <w:pPr>
              <w:spacing w:after="40" w:before="40"/>
            </w:pPr>
            <w:r/>
            <w:r>
              <w:rPr>
                <w:b w:val="0"/>
                <w:color w:val="1F2937"/>
                <w:sz w:val="17"/>
              </w:rPr>
              <w:t>€1.64M</w:t>
            </w:r>
          </w:p>
        </w:tc>
        <w:tc>
          <w:tcPr>
            <w:tcW w:type="dxa" w:w="2268"/>
          </w:tcPr>
          <w:p>
            <w:pPr>
              <w:spacing w:after="40" w:before="40"/>
            </w:pPr>
            <w:r/>
            <w:r>
              <w:rPr>
                <w:b w:val="0"/>
                <w:color w:val="1F2937"/>
                <w:sz w:val="17"/>
              </w:rPr>
              <w:t>Patreon's published, all-in rate</w:t>
            </w:r>
          </w:p>
        </w:tc>
      </w:tr>
    </w:tbl>
    <w:p>
      <w:pPr>
        <w:spacing w:after="160" w:before="0"/>
      </w:pPr>
    </w:p>
    <w:p>
      <w:pPr>
        <w:spacing w:after="140" w:line="276" w:lineRule="auto"/>
        <w:jc w:val="both"/>
      </w:pPr>
      <w:r>
        <w:rPr>
          <w:b w:val="0"/>
          <w:color w:val="1F2937"/>
          <w:sz w:val="20"/>
        </w:rPr>
        <w:t xml:space="preserve">Read the bottom row before the top one. </w:t>
      </w:r>
      <w:r>
        <w:rPr>
          <w:b/>
          <w:color w:val="1F2937"/>
          <w:sz w:val="20"/>
        </w:rPr>
        <w:t>Matching Patreon costs €1.60M of Y7 revenue and €1.48M of EBITDA — EBITDA falls 47%, from €3.11M to €1.64M.</w:t>
      </w:r>
      <w:r>
        <w:rPr>
          <w:b w:val="0"/>
          <w:color w:val="1F2937"/>
          <w:sz w:val="20"/>
        </w:rPr>
        <w:t xml:space="preserve"> The same five points that look like upside going up are what a price war costs going down, and the downside lands harder because the cost base does not shrink with the take.</w:t>
      </w:r>
    </w:p>
    <w:p>
      <w:pPr>
        <w:keepNext/>
        <w:spacing w:before="160" w:after="20"/>
        <w:ind w:left="227"/>
        <w:shd w:val="clear" w:fill="F6F7F9"/>
        <w:pBdr>
          <w:left w:val="single" w:sz="18" w:space="8" w:color="9CA3AF"/>
        </w:pBdr>
      </w:pPr>
      <w:r>
        <w:rPr>
          <w:b/>
          <w:color w:val="1F2937"/>
          <w:sz w:val="19"/>
        </w:rPr>
        <w:t xml:space="preserve">📊 </w:t>
      </w:r>
      <w:r>
        <w:rPr>
          <w:b/>
          <w:color w:val="D97706"/>
          <w:sz w:val="19"/>
        </w:rPr>
        <w:t>GRAPH G9 — the corridor, not the sensitivity</w:t>
      </w:r>
    </w:p>
    <w:p>
      <w:pPr>
        <w:spacing w:before="0" w:after="160" w:line="264" w:lineRule="auto"/>
        <w:ind w:left="227"/>
        <w:shd w:val="clear" w:fill="F6F7F9"/>
        <w:pBdr>
          <w:left w:val="single" w:sz="18" w:space="8" w:color="9CA3AF"/>
        </w:pBdr>
      </w:pPr>
      <w:r>
        <w:rPr>
          <w:b/>
          <w:color w:val="1F2937"/>
          <w:sz w:val="19"/>
        </w:rPr>
        <w:t>Chart</w:t>
      </w:r>
      <w:r>
        <w:rPr>
          <w:b w:val="0"/>
          <w:color w:val="1F2937"/>
          <w:sz w:val="19"/>
        </w:rPr>
        <w:t xml:space="preserve"> · Three grouped columns — revenue and EBITDA at 10%, 15%, 20% — with the 15% pair highlighted and the other two labelled by the competitor they represent, not by the percentage alone. A sensitivity table nobody reads becomes a picture of where we sit between two real companies. </w:t>
      </w:r>
      <w:r>
        <w:rPr>
          <w:b/>
          <w:color w:val="1F2937"/>
          <w:sz w:val="19"/>
        </w:rPr>
        <w:t>Data</w:t>
      </w:r>
      <w:r>
        <w:rPr>
          <w:b w:val="0"/>
          <w:color w:val="1F2937"/>
          <w:sz w:val="19"/>
        </w:rPr>
        <w:t xml:space="preserve"> · </w:t>
      </w:r>
      <w:r>
        <w:rPr>
          <w:rFonts w:ascii="Consolas" w:hAnsi="Consolas"/>
          <w:b w:val="0"/>
          <w:color w:val="1F2937"/>
          <w:sz w:val="17"/>
        </w:rPr>
        <w:t>attachments/chart-data/g9-take-rate-corridor.csv</w:t>
      </w:r>
      <w:r>
        <w:rPr>
          <w:b w:val="0"/>
          <w:color w:val="1F2937"/>
          <w:sz w:val="19"/>
        </w:rPr>
        <w:t xml:space="preserve"> </w:t>
      </w:r>
      <w:r>
        <w:rPr>
          <w:b/>
          <w:color w:val="1F2937"/>
          <w:sz w:val="19"/>
        </w:rPr>
        <w:t>Must say</w:t>
      </w:r>
      <w:r>
        <w:rPr>
          <w:b w:val="0"/>
          <w:color w:val="1F2937"/>
          <w:sz w:val="19"/>
        </w:rPr>
        <w:t xml:space="preserve"> · </w:t>
      </w:r>
      <w:r>
        <w:rPr>
          <w:b/>
          <w:color w:val="D97706"/>
          <w:sz w:val="19"/>
        </w:rPr>
        <w:t>The downside is steeper than the upside.</w:t>
      </w:r>
      <w:r>
        <w:rPr>
          <w:b w:val="0"/>
          <w:color w:val="1F2937"/>
          <w:sz w:val="19"/>
        </w:rPr>
        <w:t xml:space="preserve"> Five points up adds €1.6M of revenue; five points down costs €1.6M of revenue and </w:t>
      </w:r>
      <w:r>
        <w:rPr>
          <w:b/>
          <w:color w:val="1F2937"/>
          <w:sz w:val="19"/>
        </w:rPr>
        <w:t>47% of EBITDA</w:t>
      </w:r>
      <w:r>
        <w:rPr>
          <w:b w:val="0"/>
          <w:color w:val="1F2937"/>
          <w:sz w:val="19"/>
        </w:rPr>
        <w:t>, because the cost base does not shrink with the take. Draw the EBITDA series so that asymmetry is the thing the eye lands on.</w:t>
      </w:r>
    </w:p>
    <w:p>
      <w:pPr>
        <w:spacing w:after="140" w:line="276" w:lineRule="auto"/>
        <w:jc w:val="both"/>
      </w:pPr>
      <w:r>
        <w:rPr>
          <w:b/>
          <w:color w:val="1F2937"/>
          <w:sz w:val="20"/>
        </w:rPr>
        <w:t>Recommendation: hold 15%, and never add a monthly creator fee.</w:t>
      </w:r>
      <w:r>
        <w:rPr>
          <w:b w:val="0"/>
          <w:color w:val="1F2937"/>
          <w:sz w:val="20"/>
        </w:rPr>
        <w:t xml:space="preserve"> But hold it for the right reason. The Passes argument below — that 10% plus $0.30 a transaction plus $29 a month is worse than a flat 15% for any athlete earning under €1,380 a month — is arithmetic, and it survives. It does </w:t>
      </w:r>
      <w:r>
        <w:rPr>
          <w:b/>
          <w:color w:val="1F2937"/>
          <w:sz w:val="20"/>
        </w:rPr>
        <w:t>not</w:t>
      </w:r>
      <w:r>
        <w:rPr>
          <w:b w:val="0"/>
          <w:color w:val="1F2937"/>
          <w:sz w:val="20"/>
        </w:rP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 not the price — is the reason to stay.</w:t>
      </w:r>
    </w:p>
    <w:p>
      <w:pPr>
        <w:spacing w:after="140" w:line="276" w:lineRule="auto"/>
        <w:jc w:val="both"/>
      </w:pPr>
      <w:r>
        <w:rPr>
          <w:b w:val="0"/>
          <w:i/>
          <w:color w:val="1F2937"/>
          <w:sz w:val="20"/>
        </w:rPr>
        <w:t xml:space="preserve">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 cited for what it does </w:t>
      </w:r>
      <w:r>
        <w:rPr>
          <w:b w:val="0"/>
          <w:color w:val="1F2937"/>
          <w:sz w:val="20"/>
        </w:rPr>
        <w:t>not* say</w:t>
      </w:r>
    </w:p>
    <w:p>
      <w:pPr>
        <w:spacing w:after="140" w:line="276" w:lineRule="auto"/>
        <w:jc w:val="both"/>
      </w:pPr>
      <w:r>
        <w:rPr>
          <w:b/>
          <w:color w:val="1F2937"/>
          <w:sz w:val="20"/>
        </w:rPr>
        <w:t>On the platform rates in the first table.</w:t>
      </w:r>
      <w:r>
        <w:rPr>
          <w:b w:val="0"/>
          <w:color w:val="1F2937"/>
          <w:sz w:val="20"/>
        </w:rP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 checked 2026-09-05, Fanfix's Creator Terms and public FAQ state no percentage and Fansly's terms render client-side with nothing in the document — so those two stay at the reported 20% and stay marked as estimates.</w:t>
      </w:r>
    </w:p>
    <w:p>
      <w:pPr>
        <w:spacing w:after="140" w:line="276" w:lineRule="auto"/>
        <w:jc w:val="both"/>
      </w:pPr>
      <w:r>
        <w:rPr>
          <w:b/>
          <w:color w:val="1F2937"/>
          <w:sz w:val="20"/>
        </w:rPr>
        <w:t>What does not depend on any of this:</w:t>
      </w:r>
      <w:r>
        <w:rPr>
          <w:b w:val="0"/>
          <w:color w:val="1F2937"/>
          <w:sz w:val="20"/>
        </w:rPr>
        <w:t xml:space="preserve"> the recommendation to hold 15%. It rests on the Passes comparison — Sacra plus the rebrand release, both live and both primary — and on the crossover arithmetic, which is computed from the model rather than cited.*</w:t>
      </w:r>
    </w:p>
    <w:p>
      <w:pPr>
        <w:spacing w:after="120" w:before="0"/>
      </w:pPr>
    </w:p>
    <w:p>
      <w:pPr>
        <w:pStyle w:val="Heading2"/>
        <w:keepNext/>
        <w:spacing w:before="320" w:after="100"/>
      </w:pPr>
      <w:r>
        <w:rPr>
          <w:b/>
          <w:color w:val="1F2937"/>
          <w:sz w:val="25"/>
        </w:rPr>
        <w:t>Revenue mix over time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Fan take</w:t>
            </w:r>
          </w:p>
        </w:tc>
        <w:tc>
          <w:tcPr>
            <w:tcW w:type="dxa" w:w="1814"/>
          </w:tcPr>
          <w:p>
            <w:pPr>
              <w:spacing w:after="40" w:before="40"/>
            </w:pPr>
            <w:r/>
            <w:r>
              <w:rPr>
                <w:b w:val="0"/>
                <w:color w:val="1F2937"/>
                <w:sz w:val="17"/>
              </w:rPr>
              <w:t>€21k (84%)</w:t>
            </w:r>
          </w:p>
        </w:tc>
        <w:tc>
          <w:tcPr>
            <w:tcW w:type="dxa" w:w="1814"/>
          </w:tcPr>
          <w:p>
            <w:pPr>
              <w:spacing w:after="40" w:before="40"/>
            </w:pPr>
            <w:r/>
            <w:r>
              <w:rPr>
                <w:b w:val="0"/>
                <w:color w:val="1F2937"/>
                <w:sz w:val="17"/>
              </w:rPr>
              <w:t>€322k (60%)</w:t>
            </w:r>
          </w:p>
        </w:tc>
        <w:tc>
          <w:tcPr>
            <w:tcW w:type="dxa" w:w="1814"/>
          </w:tcPr>
          <w:p>
            <w:pPr>
              <w:spacing w:after="40" w:before="40"/>
            </w:pPr>
            <w:r/>
            <w:r>
              <w:rPr>
                <w:b w:val="0"/>
                <w:color w:val="1F2937"/>
                <w:sz w:val="17"/>
              </w:rPr>
              <w:t>€1.69M (49%)</w:t>
            </w:r>
          </w:p>
        </w:tc>
        <w:tc>
          <w:tcPr>
            <w:tcW w:type="dxa" w:w="1814"/>
          </w:tcPr>
          <w:p>
            <w:pPr>
              <w:spacing w:after="40" w:before="40"/>
            </w:pPr>
            <w:r/>
            <w:r>
              <w:rPr>
                <w:b w:val="0"/>
                <w:color w:val="1F2937"/>
                <w:sz w:val="17"/>
              </w:rPr>
              <w:t>€4.81M (45%)</w:t>
            </w:r>
          </w:p>
        </w:tc>
      </w:tr>
      <w:tr>
        <w:tc>
          <w:tcPr>
            <w:tcW w:type="dxa" w:w="1814"/>
          </w:tcPr>
          <w:p>
            <w:pPr>
              <w:spacing w:after="40" w:before="40"/>
            </w:pPr>
            <w:r/>
            <w:r>
              <w:rPr>
                <w:b w:val="0"/>
                <w:color w:val="1F2937"/>
                <w:sz w:val="17"/>
              </w:rPr>
              <w:t>Sponsorship take</w:t>
            </w:r>
          </w:p>
        </w:tc>
        <w:tc>
          <w:tcPr>
            <w:tcW w:type="dxa" w:w="1814"/>
          </w:tcPr>
          <w:p>
            <w:pPr>
              <w:spacing w:after="40" w:before="40"/>
            </w:pPr>
            <w:r/>
            <w:r>
              <w:rPr>
                <w:b w:val="0"/>
                <w:color w:val="1F2937"/>
                <w:sz w:val="17"/>
              </w:rPr>
              <w:t>€3k (11%)</w:t>
            </w:r>
          </w:p>
        </w:tc>
        <w:tc>
          <w:tcPr>
            <w:tcW w:type="dxa" w:w="1814"/>
          </w:tcPr>
          <w:p>
            <w:pPr>
              <w:spacing w:after="40" w:before="40"/>
            </w:pPr>
            <w:r/>
            <w:r>
              <w:rPr>
                <w:b w:val="0"/>
                <w:color w:val="1F2937"/>
                <w:sz w:val="17"/>
              </w:rPr>
              <w:t>€91k (17%)</w:t>
            </w:r>
          </w:p>
        </w:tc>
        <w:tc>
          <w:tcPr>
            <w:tcW w:type="dxa" w:w="1814"/>
          </w:tcPr>
          <w:p>
            <w:pPr>
              <w:spacing w:after="40" w:before="40"/>
            </w:pPr>
            <w:r/>
            <w:r>
              <w:rPr>
                <w:b w:val="0"/>
                <w:color w:val="1F2937"/>
                <w:sz w:val="17"/>
              </w:rPr>
              <w:t>€1.04M (30%)</w:t>
            </w:r>
          </w:p>
        </w:tc>
        <w:tc>
          <w:tcPr>
            <w:tcW w:type="dxa" w:w="1814"/>
          </w:tcPr>
          <w:p>
            <w:pPr>
              <w:spacing w:after="40" w:before="40"/>
            </w:pPr>
            <w:r/>
            <w:r>
              <w:rPr>
                <w:b w:val="0"/>
                <w:color w:val="1F2937"/>
                <w:sz w:val="17"/>
              </w:rPr>
              <w:t>€3.97M (37%)</w:t>
            </w:r>
          </w:p>
        </w:tc>
      </w:tr>
      <w:tr>
        <w:tc>
          <w:tcPr>
            <w:tcW w:type="dxa" w:w="1814"/>
          </w:tcPr>
          <w:p>
            <w:pPr>
              <w:spacing w:after="40" w:before="40"/>
            </w:pPr>
            <w:r/>
            <w:r>
              <w:rPr>
                <w:b w:val="0"/>
                <w:color w:val="1F2937"/>
                <w:sz w:val="17"/>
              </w:rPr>
              <w:t>Sponsor SaaS</w:t>
            </w:r>
          </w:p>
        </w:tc>
        <w:tc>
          <w:tcPr>
            <w:tcW w:type="dxa" w:w="1814"/>
          </w:tcPr>
          <w:p>
            <w:pPr>
              <w:spacing w:after="40" w:before="40"/>
            </w:pPr>
            <w:r/>
            <w:r>
              <w:rPr>
                <w:b w:val="0"/>
                <w:color w:val="1F2937"/>
                <w:sz w:val="17"/>
              </w:rPr>
              <w:t>€1k (5%)</w:t>
            </w:r>
          </w:p>
        </w:tc>
        <w:tc>
          <w:tcPr>
            <w:tcW w:type="dxa" w:w="1814"/>
          </w:tcPr>
          <w:p>
            <w:pPr>
              <w:spacing w:after="40" w:before="40"/>
            </w:pPr>
            <w:r/>
            <w:r>
              <w:rPr>
                <w:b w:val="0"/>
                <w:color w:val="1F2937"/>
                <w:sz w:val="17"/>
              </w:rPr>
              <w:t>€122k (23%)</w:t>
            </w:r>
          </w:p>
        </w:tc>
        <w:tc>
          <w:tcPr>
            <w:tcW w:type="dxa" w:w="1814"/>
          </w:tcPr>
          <w:p>
            <w:pPr>
              <w:spacing w:after="40" w:before="40"/>
            </w:pPr>
            <w:r/>
            <w:r>
              <w:rPr>
                <w:b w:val="0"/>
                <w:color w:val="1F2937"/>
                <w:sz w:val="17"/>
              </w:rPr>
              <w:t>€0.69M (20%)</w:t>
            </w:r>
          </w:p>
        </w:tc>
        <w:tc>
          <w:tcPr>
            <w:tcW w:type="dxa" w:w="1814"/>
          </w:tcPr>
          <w:p>
            <w:pPr>
              <w:spacing w:after="40" w:before="40"/>
            </w:pPr>
            <w:r/>
            <w:r>
              <w:rPr>
                <w:b w:val="0"/>
                <w:color w:val="1F2937"/>
                <w:sz w:val="17"/>
              </w:rPr>
              <w:t>€1.92M (18%)</w:t>
            </w:r>
          </w:p>
        </w:tc>
      </w:tr>
      <w:tr>
        <w:tc>
          <w:tcPr>
            <w:tcW w:type="dxa" w:w="1814"/>
          </w:tcPr>
          <w:p>
            <w:pPr>
              <w:spacing w:after="40" w:before="40"/>
            </w:pPr>
            <w:r/>
            <w:r>
              <w:rPr>
                <w:b/>
                <w:color w:val="1F2937"/>
                <w:sz w:val="17"/>
              </w:rPr>
              <w:t>Total</w:t>
            </w:r>
          </w:p>
        </w:tc>
        <w:tc>
          <w:tcPr>
            <w:tcW w:type="dxa" w:w="1814"/>
          </w:tcPr>
          <w:p>
            <w:pPr>
              <w:spacing w:after="40" w:before="40"/>
            </w:pPr>
            <w:r/>
            <w:r>
              <w:rPr>
                <w:b/>
                <w:color w:val="1F2937"/>
                <w:sz w:val="17"/>
              </w:rPr>
              <w:t>€25k</w:t>
            </w:r>
          </w:p>
        </w:tc>
        <w:tc>
          <w:tcPr>
            <w:tcW w:type="dxa" w:w="1814"/>
          </w:tcPr>
          <w:p>
            <w:pPr>
              <w:spacing w:after="40" w:before="40"/>
            </w:pPr>
            <w:r/>
            <w:r>
              <w:rPr>
                <w:b/>
                <w:color w:val="1F2937"/>
                <w:sz w:val="17"/>
              </w:rPr>
              <w:t>€0.53M</w:t>
            </w:r>
          </w:p>
        </w:tc>
        <w:tc>
          <w:tcPr>
            <w:tcW w:type="dxa" w:w="1814"/>
          </w:tcPr>
          <w:p>
            <w:pPr>
              <w:spacing w:after="40" w:before="40"/>
            </w:pPr>
            <w:r/>
            <w:r>
              <w:rPr>
                <w:b/>
                <w:color w:val="1F2937"/>
                <w:sz w:val="17"/>
              </w:rPr>
              <w:t>€3.43M</w:t>
            </w:r>
          </w:p>
        </w:tc>
        <w:tc>
          <w:tcPr>
            <w:tcW w:type="dxa" w:w="1814"/>
          </w:tcPr>
          <w:p>
            <w:pPr>
              <w:spacing w:after="40" w:before="40"/>
            </w:pPr>
            <w:r/>
            <w:r>
              <w:rPr>
                <w:b/>
                <w:color w:val="1F2937"/>
                <w:sz w:val="17"/>
              </w:rPr>
              <w:t>€10.70M</w:t>
            </w:r>
          </w:p>
        </w:tc>
      </w:tr>
    </w:tbl>
    <w:p>
      <w:pPr>
        <w:spacing w:after="160" w:before="0"/>
      </w:pPr>
    </w:p>
    <w:p>
      <w:pPr>
        <w:spacing w:after="140" w:line="276" w:lineRule="auto"/>
        <w:jc w:val="both"/>
      </w:pPr>
      <w:r>
        <w:rPr>
          <w:b w:val="0"/>
          <w:color w:val="1F2937"/>
          <w:sz w:val="20"/>
        </w:rPr>
        <w:t xml:space="preserve">The mix shifts deliberately. Fans fund the early years because they can be acquired at near-zero cost — </w:t>
      </w:r>
      <w:r>
        <w:rPr>
          <w:b/>
          <w:color w:val="1F2937"/>
          <w:sz w:val="20"/>
        </w:rPr>
        <w:t>athletes bring their own audience</w:t>
      </w:r>
      <w:r>
        <w:rPr>
          <w:b w:val="0"/>
          <w:color w:val="1F2937"/>
          <w:sz w:val="20"/>
        </w:rPr>
        <w:t>. Sponsorship grows into it as the athlete pool becomes large enough that matching is genuinely useful, which is when the analytics moat starts to pay.</w:t>
      </w:r>
    </w:p>
    <w:p>
      <w:pPr>
        <w:spacing w:after="120" w:before="0"/>
      </w:pPr>
    </w:p>
    <w:p>
      <w:pPr>
        <w:pStyle w:val="Heading2"/>
        <w:keepNext/>
        <w:spacing w:before="320" w:after="100"/>
      </w:pPr>
      <w:r>
        <w:rPr>
          <w:b/>
          <w:color w:val="1F2937"/>
          <w:sz w:val="25"/>
        </w:rPr>
        <w:t>The cold-start problem, and the answer</w:t>
      </w:r>
    </w:p>
    <w:p>
      <w:pPr>
        <w:spacing w:after="140" w:line="276" w:lineRule="auto"/>
        <w:jc w:val="both"/>
      </w:pPr>
      <w:r>
        <w:rPr>
          <w:b w:val="0"/>
          <w:color w:val="1F2937"/>
          <w:sz w:val="20"/>
        </w:rPr>
        <w:t>A two-sided marketplace with a third side is three cold starts. The sequence that avoids all three at once:</w:t>
      </w:r>
    </w:p>
    <w:p>
      <w:pPr>
        <w:pStyle w:val="ListNumber"/>
        <w:spacing w:after="60" w:line="264" w:lineRule="auto"/>
        <w:ind w:left="340"/>
      </w:pPr>
      <w:r>
        <w:rPr>
          <w:b/>
          <w:color w:val="1F2937"/>
          <w:sz w:val="20"/>
        </w:rPr>
        <w:t>One anchor athlete</w:t>
      </w:r>
      <w:r>
        <w:rPr>
          <w:b w:val="0"/>
          <w:color w:val="1F2937"/>
          <w:sz w:val="20"/>
        </w:rPr>
        <w:t xml:space="preserve"> brings fans on day one. Fan revenue needs no sponsors.</w:t>
      </w:r>
    </w:p>
    <w:p>
      <w:pPr>
        <w:pStyle w:val="ListNumber"/>
        <w:spacing w:after="60" w:line="264" w:lineRule="auto"/>
        <w:ind w:left="340"/>
      </w:pPr>
      <w:r>
        <w:rPr>
          <w:b/>
          <w:color w:val="1F2937"/>
          <w:sz w:val="20"/>
        </w:rPr>
        <w:t>Their club</w:t>
      </w:r>
      <w:r>
        <w:rPr>
          <w:b w:val="0"/>
          <w:color w:val="1F2937"/>
          <w:sz w:val="20"/>
        </w:rPr>
        <w:t xml:space="preserve"> brings a roster — ten to thirty athletes without ten to thirty sales conversations.</w:t>
      </w:r>
    </w:p>
    <w:p>
      <w:pPr>
        <w:pStyle w:val="ListNumber"/>
        <w:spacing w:after="60" w:line="264" w:lineRule="auto"/>
        <w:ind w:left="340"/>
      </w:pPr>
      <w:r>
        <w:rPr>
          <w:b/>
          <w:color w:val="1F2937"/>
          <w:sz w:val="20"/>
        </w:rPr>
        <w:t>Sponsors arrive when the pool is measurable</w:t>
      </w:r>
      <w:r>
        <w:rPr>
          <w:b w:val="0"/>
          <w:color w:val="1F2937"/>
          <w:sz w:val="20"/>
        </w:rPr>
        <w:t>, not when it is large. Fifty athletes with real analytics beat five hundred unmeasured ones.</w:t>
      </w:r>
    </w:p>
    <w:p>
      <w:pPr>
        <w:spacing w:after="140" w:line="276" w:lineRule="auto"/>
        <w:jc w:val="both"/>
      </w:pPr>
      <w:r>
        <w:rPr>
          <w:b w:val="0"/>
          <w:color w:val="1F2937"/>
          <w:sz w:val="20"/>
        </w:rPr>
        <w:t xml:space="preserve">This is why the athlete partnership in </w:t>
      </w:r>
      <w:r>
        <w:rPr>
          <w:b w:val="0"/>
          <w:color w:val="1F2937"/>
          <w:sz w:val="20"/>
        </w:rPr>
        <w:t>04</w:t>
      </w:r>
      <w:r>
        <w:rPr>
          <w:b w:val="0"/>
          <w:color w:val="1F2937"/>
          <w:sz w:val="20"/>
        </w:rPr>
        <w:t xml:space="preserve"> is a structural decision, not a marketing one.</w:t>
      </w:r>
    </w:p>
    <w:p>
      <w:r>
        <w:br w:type="page"/>
      </w:r>
    </w:p>
    <w:p>
      <w:pPr>
        <w:pStyle w:val="Heading1"/>
        <w:keepNext/>
        <w:spacing w:before="320" w:after="100"/>
        <w:pBdr>
          <w:bottom w:val="single" w:sz="6" w:space="8" w:color="D1D5DB"/>
        </w:pBdr>
      </w:pPr>
      <w:r>
        <w:rPr>
          <w:b/>
          <w:color w:val="1F2937"/>
          <w:sz w:val="32"/>
        </w:rPr>
        <w:t>Appendix B — Cost Model</w:t>
      </w:r>
    </w:p>
    <w:p>
      <w:pPr>
        <w:spacing w:after="140" w:line="276" w:lineRule="auto"/>
        <w:jc w:val="both"/>
      </w:pPr>
      <w:r>
        <w:rPr>
          <w:b w:val="0"/>
          <w:color w:val="1F2937"/>
          <w:sz w:val="20"/>
        </w:rPr>
        <w:t>Two costs decide whether this business works. Neither is engineering salary.</w:t>
      </w:r>
    </w:p>
    <w:p>
      <w:pPr>
        <w:spacing w:after="120" w:before="0"/>
      </w:pPr>
    </w:p>
    <w:p>
      <w:pPr>
        <w:pStyle w:val="Heading2"/>
        <w:keepNext/>
        <w:spacing w:before="320" w:after="100"/>
      </w:pPr>
      <w:r>
        <w:rPr>
          <w:b/>
          <w:color w:val="1F2937"/>
          <w:sz w:val="25"/>
        </w:rPr>
        <w:t>The fixed-fee problem</w:t>
      </w:r>
    </w:p>
    <w:p>
      <w:pPr>
        <w:spacing w:after="140" w:line="276" w:lineRule="auto"/>
        <w:jc w:val="both"/>
      </w:pPr>
      <w:r>
        <w:rPr>
          <w:b w:val="0"/>
          <w:color w:val="1F2937"/>
          <w:sz w:val="20"/>
        </w:rPr>
        <w:t xml:space="preserve">Stripe charges a Spanish entity </w:t>
      </w:r>
      <w:r>
        <w:rPr>
          <w:b/>
          <w:color w:val="1F2937"/>
          <w:sz w:val="20"/>
        </w:rPr>
        <w:t>1.5% + €0.25</w:t>
      </w:r>
      <w:r>
        <w:rPr>
          <w:b w:val="0"/>
          <w:color w:val="1F2937"/>
          <w:sz w:val="20"/>
        </w:rPr>
        <w:t xml:space="preserve"> on EEA cards, 2.5% on UK cards and 3.25% on non-EEA — blended to </w:t>
      </w:r>
      <w:r>
        <w:rPr>
          <w:b/>
          <w:color w:val="1F2937"/>
          <w:sz w:val="20"/>
        </w:rPr>
        <w:t>1.9% + €0.25</w:t>
      </w:r>
      <w:r>
        <w:rPr>
          <w:b w:val="0"/>
          <w:color w:val="1F2937"/>
          <w:sz w:val="20"/>
        </w:rPr>
        <w:t xml:space="preserve"> here. On small subscriptions the fixed component is most of the cost, and it lands on our commission, not on the athlete's share.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Fan pays (monthly)</w:t>
            </w:r>
          </w:p>
        </w:tc>
        <w:tc>
          <w:tcPr>
            <w:tcW w:type="dxa" w:w="1814"/>
            <w:shd w:val="clear" w:fill="EFF1F3"/>
          </w:tcPr>
          <w:p>
            <w:pPr>
              <w:spacing w:after="40" w:before="40"/>
            </w:pPr>
            <w:r/>
            <w:r>
              <w:rPr>
                <w:b/>
                <w:color w:val="1F2937"/>
                <w:sz w:val="17"/>
              </w:rPr>
              <w:t>Our take (15%)</w:t>
            </w:r>
          </w:p>
        </w:tc>
        <w:tc>
          <w:tcPr>
            <w:tcW w:type="dxa" w:w="1814"/>
            <w:shd w:val="clear" w:fill="EFF1F3"/>
          </w:tcPr>
          <w:p>
            <w:pPr>
              <w:spacing w:after="40" w:before="40"/>
            </w:pPr>
            <w:r/>
            <w:r>
              <w:rPr>
                <w:b/>
                <w:color w:val="1F2937"/>
                <w:sz w:val="17"/>
              </w:rPr>
              <w:t>Payment cost</w:t>
            </w:r>
          </w:p>
        </w:tc>
        <w:tc>
          <w:tcPr>
            <w:tcW w:type="dxa" w:w="1814"/>
            <w:shd w:val="clear" w:fill="EFF1F3"/>
          </w:tcPr>
          <w:p>
            <w:pPr>
              <w:spacing w:after="40" w:before="40"/>
            </w:pPr>
            <w:r/>
            <w:r>
              <w:rPr>
                <w:b/>
                <w:color w:val="1F2937"/>
                <w:sz w:val="17"/>
              </w:rPr>
              <w:t>We keep</w:t>
            </w:r>
          </w:p>
        </w:tc>
        <w:tc>
          <w:tcPr>
            <w:tcW w:type="dxa" w:w="1814"/>
            <w:shd w:val="clear" w:fill="EFF1F3"/>
          </w:tcPr>
          <w:p>
            <w:pPr>
              <w:spacing w:after="40" w:before="40"/>
            </w:pPr>
            <w:r/>
            <w:r>
              <w:rPr>
                <w:b/>
                <w:color w:val="1F2937"/>
                <w:sz w:val="17"/>
              </w:rPr>
              <w:t>% of take retained</w:t>
            </w:r>
          </w:p>
        </w:tc>
      </w:tr>
      <w:tr>
        <w:tc>
          <w:tcPr>
            <w:tcW w:type="dxa" w:w="1814"/>
          </w:tcPr>
          <w:p>
            <w:pPr>
              <w:spacing w:after="40" w:before="40"/>
            </w:pPr>
            <w:r/>
            <w:r>
              <w:rPr>
                <w:b w:val="0"/>
                <w:color w:val="1F2937"/>
                <w:sz w:val="17"/>
              </w:rPr>
              <w:t>€4.99</w:t>
            </w:r>
          </w:p>
        </w:tc>
        <w:tc>
          <w:tcPr>
            <w:tcW w:type="dxa" w:w="1814"/>
          </w:tcPr>
          <w:p>
            <w:pPr>
              <w:spacing w:after="40" w:before="40"/>
            </w:pPr>
            <w:r/>
            <w:r>
              <w:rPr>
                <w:b w:val="0"/>
                <w:color w:val="1F2937"/>
                <w:sz w:val="17"/>
              </w:rPr>
              <w:t>€0.62</w:t>
            </w:r>
          </w:p>
        </w:tc>
        <w:tc>
          <w:tcPr>
            <w:tcW w:type="dxa" w:w="1814"/>
          </w:tcPr>
          <w:p>
            <w:pPr>
              <w:spacing w:after="40" w:before="40"/>
            </w:pPr>
            <w:r/>
            <w:r>
              <w:rPr>
                <w:b w:val="0"/>
                <w:color w:val="1F2937"/>
                <w:sz w:val="17"/>
              </w:rPr>
              <w:t>€0.34</w:t>
            </w:r>
          </w:p>
        </w:tc>
        <w:tc>
          <w:tcPr>
            <w:tcW w:type="dxa" w:w="1814"/>
          </w:tcPr>
          <w:p>
            <w:pPr>
              <w:spacing w:after="40" w:before="40"/>
            </w:pPr>
            <w:r/>
            <w:r>
              <w:rPr>
                <w:b w:val="0"/>
                <w:color w:val="1F2937"/>
                <w:sz w:val="17"/>
              </w:rPr>
              <w:t>€0.27</w:t>
            </w:r>
          </w:p>
        </w:tc>
        <w:tc>
          <w:tcPr>
            <w:tcW w:type="dxa" w:w="1814"/>
          </w:tcPr>
          <w:p>
            <w:pPr>
              <w:spacing w:after="40" w:before="40"/>
            </w:pPr>
            <w:r/>
            <w:r>
              <w:rPr>
                <w:b w:val="0"/>
                <w:color w:val="1F2937"/>
                <w:sz w:val="17"/>
              </w:rPr>
              <w:t>44%</w:t>
            </w:r>
          </w:p>
        </w:tc>
      </w:tr>
      <w:tr>
        <w:tc>
          <w:tcPr>
            <w:tcW w:type="dxa" w:w="1814"/>
          </w:tcPr>
          <w:p>
            <w:pPr>
              <w:spacing w:after="40" w:before="40"/>
            </w:pPr>
            <w:r/>
            <w:r>
              <w:rPr>
                <w:b w:val="0"/>
                <w:color w:val="1F2937"/>
                <w:sz w:val="17"/>
              </w:rPr>
              <w:t>€9.99</w:t>
            </w:r>
          </w:p>
        </w:tc>
        <w:tc>
          <w:tcPr>
            <w:tcW w:type="dxa" w:w="1814"/>
          </w:tcPr>
          <w:p>
            <w:pPr>
              <w:spacing w:after="40" w:before="40"/>
            </w:pPr>
            <w:r/>
            <w:r>
              <w:rPr>
                <w:b w:val="0"/>
                <w:color w:val="1F2937"/>
                <w:sz w:val="17"/>
              </w:rPr>
              <w:t>€1.24</w:t>
            </w:r>
          </w:p>
        </w:tc>
        <w:tc>
          <w:tcPr>
            <w:tcW w:type="dxa" w:w="1814"/>
          </w:tcPr>
          <w:p>
            <w:pPr>
              <w:spacing w:after="40" w:before="40"/>
            </w:pPr>
            <w:r/>
            <w:r>
              <w:rPr>
                <w:b w:val="0"/>
                <w:color w:val="1F2937"/>
                <w:sz w:val="17"/>
              </w:rPr>
              <w:t>€0.44</w:t>
            </w:r>
          </w:p>
        </w:tc>
        <w:tc>
          <w:tcPr>
            <w:tcW w:type="dxa" w:w="1814"/>
          </w:tcPr>
          <w:p>
            <w:pPr>
              <w:spacing w:after="40" w:before="40"/>
            </w:pPr>
            <w:r/>
            <w:r>
              <w:rPr>
                <w:b w:val="0"/>
                <w:color w:val="1F2937"/>
                <w:sz w:val="17"/>
              </w:rPr>
              <w:t>€0.80</w:t>
            </w:r>
          </w:p>
        </w:tc>
        <w:tc>
          <w:tcPr>
            <w:tcW w:type="dxa" w:w="1814"/>
          </w:tcPr>
          <w:p>
            <w:pPr>
              <w:spacing w:after="40" w:before="40"/>
            </w:pPr>
            <w:r/>
            <w:r>
              <w:rPr>
                <w:b w:val="0"/>
                <w:color w:val="1F2937"/>
                <w:sz w:val="17"/>
              </w:rPr>
              <w:t>64%</w:t>
            </w:r>
          </w:p>
        </w:tc>
      </w:tr>
      <w:tr>
        <w:tc>
          <w:tcPr>
            <w:tcW w:type="dxa" w:w="1814"/>
          </w:tcPr>
          <w:p>
            <w:pPr>
              <w:spacing w:after="40" w:before="40"/>
            </w:pPr>
            <w:r/>
            <w:r>
              <w:rPr>
                <w:b w:val="0"/>
                <w:color w:val="1F2937"/>
                <w:sz w:val="17"/>
              </w:rPr>
              <w:t>€24.99</w:t>
            </w:r>
          </w:p>
        </w:tc>
        <w:tc>
          <w:tcPr>
            <w:tcW w:type="dxa" w:w="1814"/>
          </w:tcPr>
          <w:p>
            <w:pPr>
              <w:spacing w:after="40" w:before="40"/>
            </w:pPr>
            <w:r/>
            <w:r>
              <w:rPr>
                <w:b w:val="0"/>
                <w:color w:val="1F2937"/>
                <w:sz w:val="17"/>
              </w:rPr>
              <w:t>€3.10</w:t>
            </w:r>
          </w:p>
        </w:tc>
        <w:tc>
          <w:tcPr>
            <w:tcW w:type="dxa" w:w="1814"/>
          </w:tcPr>
          <w:p>
            <w:pPr>
              <w:spacing w:after="40" w:before="40"/>
            </w:pPr>
            <w:r/>
            <w:r>
              <w:rPr>
                <w:b w:val="0"/>
                <w:color w:val="1F2937"/>
                <w:sz w:val="17"/>
              </w:rPr>
              <w:t>€0.72</w:t>
            </w:r>
          </w:p>
        </w:tc>
        <w:tc>
          <w:tcPr>
            <w:tcW w:type="dxa" w:w="1814"/>
          </w:tcPr>
          <w:p>
            <w:pPr>
              <w:spacing w:after="40" w:before="40"/>
            </w:pPr>
            <w:r/>
            <w:r>
              <w:rPr>
                <w:b w:val="0"/>
                <w:color w:val="1F2937"/>
                <w:sz w:val="17"/>
              </w:rPr>
              <w:t>€2.37</w:t>
            </w:r>
          </w:p>
        </w:tc>
        <w:tc>
          <w:tcPr>
            <w:tcW w:type="dxa" w:w="1814"/>
          </w:tcPr>
          <w:p>
            <w:pPr>
              <w:spacing w:after="40" w:before="40"/>
            </w:pPr>
            <w:r/>
            <w:r>
              <w:rPr>
                <w:b w:val="0"/>
                <w:color w:val="1F2937"/>
                <w:sz w:val="17"/>
              </w:rPr>
              <w:t>77%</w:t>
            </w:r>
          </w:p>
        </w:tc>
      </w:tr>
      <w:tr>
        <w:tc>
          <w:tcPr>
            <w:tcW w:type="dxa" w:w="1814"/>
          </w:tcPr>
          <w:p>
            <w:pPr>
              <w:spacing w:after="40" w:before="40"/>
            </w:pPr>
            <w:r/>
            <w:r>
              <w:rPr>
                <w:b w:val="0"/>
                <w:color w:val="1F2937"/>
                <w:sz w:val="17"/>
              </w:rPr>
              <w:t>€89.00 (annual)</w:t>
            </w:r>
          </w:p>
        </w:tc>
        <w:tc>
          <w:tcPr>
            <w:tcW w:type="dxa" w:w="1814"/>
          </w:tcPr>
          <w:p>
            <w:pPr>
              <w:spacing w:after="40" w:before="40"/>
            </w:pPr>
            <w:r/>
            <w:r>
              <w:rPr>
                <w:b w:val="0"/>
                <w:color w:val="1F2937"/>
                <w:sz w:val="17"/>
              </w:rPr>
              <w:t>€11.03</w:t>
            </w:r>
          </w:p>
        </w:tc>
        <w:tc>
          <w:tcPr>
            <w:tcW w:type="dxa" w:w="1814"/>
          </w:tcPr>
          <w:p>
            <w:pPr>
              <w:spacing w:after="40" w:before="40"/>
            </w:pPr>
            <w:r/>
            <w:r>
              <w:rPr>
                <w:b w:val="0"/>
                <w:color w:val="1F2937"/>
                <w:sz w:val="17"/>
              </w:rPr>
              <w:t>€1.94</w:t>
            </w:r>
          </w:p>
        </w:tc>
        <w:tc>
          <w:tcPr>
            <w:tcW w:type="dxa" w:w="1814"/>
          </w:tcPr>
          <w:p>
            <w:pPr>
              <w:spacing w:after="40" w:before="40"/>
            </w:pPr>
            <w:r/>
            <w:r>
              <w:rPr>
                <w:b w:val="0"/>
                <w:color w:val="1F2937"/>
                <w:sz w:val="17"/>
              </w:rPr>
              <w:t>€9.09</w:t>
            </w:r>
          </w:p>
        </w:tc>
        <w:tc>
          <w:tcPr>
            <w:tcW w:type="dxa" w:w="1814"/>
          </w:tcPr>
          <w:p>
            <w:pPr>
              <w:spacing w:after="40" w:before="40"/>
            </w:pPr>
            <w:r/>
            <w:r>
              <w:rPr>
                <w:b w:val="0"/>
                <w:color w:val="1F2937"/>
                <w:sz w:val="17"/>
              </w:rPr>
              <w:t>82%</w:t>
            </w:r>
          </w:p>
        </w:tc>
      </w:tr>
    </w:tbl>
    <w:p>
      <w:pPr>
        <w:spacing w:after="160" w:before="0"/>
      </w:pPr>
    </w:p>
    <w:p>
      <w:pPr>
        <w:spacing w:after="140" w:line="276" w:lineRule="auto"/>
        <w:jc w:val="both"/>
      </w:pPr>
      <w:r>
        <w:rPr>
          <w:b/>
          <w:color w:val="1F2937"/>
          <w:sz w:val="20"/>
        </w:rPr>
        <w:t>Read that first row again.</w:t>
      </w:r>
      <w:r>
        <w:rPr>
          <w:b w:val="0"/>
          <w:color w:val="1F2937"/>
          <w:sz w:val="20"/>
        </w:rPr>
        <w:t xml:space="preserve"> At a €4.99 tier, nearly half our commission goes to the payment processor — almost all of it the fixed €0.25, not the percentage. The tier floor matters more than any rate negotiation.</w:t>
      </w:r>
    </w:p>
    <w:p>
      <w:pPr>
        <w:spacing w:after="140" w:line="276" w:lineRule="auto"/>
        <w:jc w:val="both"/>
      </w:pPr>
      <w:r>
        <w:rPr>
          <w:b w:val="0"/>
          <w:color w:val="1F2937"/>
          <w:sz w:val="20"/>
        </w:rPr>
        <w:t>Three responses, in order of impact:</w:t>
      </w:r>
    </w:p>
    <w:p>
      <w:pPr>
        <w:pStyle w:val="ListNumber"/>
        <w:spacing w:after="60" w:line="264" w:lineRule="auto"/>
        <w:ind w:left="340"/>
      </w:pPr>
      <w:r>
        <w:rPr>
          <w:b/>
          <w:color w:val="1F2937"/>
          <w:sz w:val="20"/>
        </w:rPr>
        <w:t>Anchor the default tier at €9.99.</w:t>
      </w:r>
      <w:r>
        <w:rPr>
          <w:b w:val="0"/>
          <w:color w:val="1F2937"/>
          <w:sz w:val="20"/>
        </w:rPr>
        <w:t xml:space="preserve"> Costs nothing, worth 20 points of retained take — 44% survives the fee at €4.99 against 64% at €9.99.</w:t>
      </w:r>
    </w:p>
    <w:p>
      <w:pPr>
        <w:pStyle w:val="ListNumber"/>
        <w:spacing w:after="60" w:line="264" w:lineRule="auto"/>
        <w:ind w:left="340"/>
      </w:pPr>
      <w:r>
        <w:rPr>
          <w:b/>
          <w:color w:val="1F2937"/>
          <w:sz w:val="20"/>
        </w:rPr>
        <w:t>Push annual billing.</w:t>
      </w:r>
      <w:r>
        <w:rPr>
          <w:b w:val="0"/>
          <w:color w:val="1F2937"/>
          <w:sz w:val="20"/>
        </w:rPr>
        <w:t xml:space="preserve"> One fixed fee instead of twelve — worth ~€2.75 per subscriber per year. Patreon reports annual patrons churn at </w:t>
      </w:r>
      <w:r>
        <w:rPr>
          <w:b/>
          <w:color w:val="1F2937"/>
          <w:sz w:val="20"/>
        </w:rPr>
        <w:t>one third</w:t>
      </w:r>
      <w:r>
        <w:rPr>
          <w:b w:val="0"/>
          <w:color w:val="1F2937"/>
          <w:sz w:val="20"/>
        </w:rPr>
        <w:t xml:space="preserve"> the rate of monthly ones, so the retention gain is larger than the fee saving.</w:t>
      </w:r>
    </w:p>
    <w:p>
      <w:pPr>
        <w:pStyle w:val="ListNumber"/>
        <w:spacing w:after="60" w:line="264" w:lineRule="auto"/>
        <w:ind w:left="340"/>
      </w:pPr>
      <w:r>
        <w:rPr>
          <w:b/>
          <w:color w:val="1F2937"/>
          <w:sz w:val="20"/>
        </w:rPr>
        <w:t>Renegotiate at volume.</w:t>
      </w:r>
      <w:r>
        <w:rPr>
          <w:b w:val="0"/>
          <w:color w:val="1F2937"/>
          <w:sz w:val="20"/>
        </w:rPr>
        <w:t xml:space="preserve"> Above ~€5M/yr processed, interchange-plus pricing is available. Not modelled — upside.</w:t>
      </w:r>
    </w:p>
    <w:p>
      <w:pPr>
        <w:spacing w:after="140" w:line="276" w:lineRule="auto"/>
        <w:jc w:val="both"/>
      </w:pPr>
      <w:r>
        <w:rPr>
          <w:b w:val="0"/>
          <w:color w:val="1F2937"/>
          <w:sz w:val="20"/>
        </w:rPr>
        <w:t xml:space="preserve">At Y7 the payment rail costs </w:t>
      </w:r>
      <w:r>
        <w:rPr>
          <w:b/>
          <w:color w:val="1F2937"/>
          <w:sz w:val="20"/>
        </w:rPr>
        <w:t>€2.55M against €10.70M of revenue</w:t>
      </w:r>
      <w:r>
        <w:rPr>
          <w:b w:val="0"/>
          <w:color w:val="1F2937"/>
          <w:sz w:val="20"/>
        </w:rPr>
        <w:t xml:space="preserve"> — 24% of revenue, our largest single cost line, larger than all salaries combined (€1.54M). The share rose when VAT entered the model: the processor charges on the price a fan pays, while the revenue it is measured against is net of the VAT that price includes.</w:t>
      </w:r>
    </w:p>
    <w:p>
      <w:pPr>
        <w:spacing w:after="120" w:before="0"/>
      </w:pPr>
    </w:p>
    <w:p>
      <w:pPr>
        <w:pStyle w:val="Heading2"/>
        <w:keepNext/>
        <w:spacing w:before="320" w:after="100"/>
      </w:pPr>
      <w:r>
        <w:rPr>
          <w:b/>
          <w:color w:val="1F2937"/>
          <w:sz w:val="25"/>
        </w:rPr>
        <w:t>The egress trap</w:t>
      </w:r>
    </w:p>
    <w:p>
      <w:pPr>
        <w:spacing w:after="140" w:line="276" w:lineRule="auto"/>
        <w:jc w:val="both"/>
      </w:pPr>
      <w:r>
        <w:rPr>
          <w:rFonts w:ascii="Consolas" w:hAnsi="Consolas"/>
          <w:b w:val="0"/>
          <w:color w:val="1F2937"/>
          <w:sz w:val="18"/>
        </w:rPr>
        <w:t>docs/costs.md</w:t>
      </w:r>
      <w:r>
        <w:rPr>
          <w:b w:val="0"/>
          <w:color w:val="1F2937"/>
          <w:sz w:val="20"/>
        </w:rPr>
        <w:t xml:space="preserve"> states, correctly, that the current architecture has near-zero marginal compute cost: marketability scoring is deterministic formulas, not model inference. </w:t>
      </w:r>
      <w:r>
        <w:rPr>
          <w:b/>
          <w:color w:val="1F2937"/>
          <w:sz w:val="20"/>
        </w:rPr>
        <w:t>That property does not survive the pivot to paid content.</w:t>
      </w:r>
    </w:p>
    <w:p>
      <w:pPr>
        <w:spacing w:after="140" w:line="276" w:lineRule="auto"/>
        <w:jc w:val="both"/>
      </w:pPr>
      <w:r>
        <w:rPr>
          <w:b w:val="0"/>
          <w:color w:val="1F2937"/>
          <w:sz w:val="20"/>
        </w:rPr>
        <w:t>Video served to paying fans is bandwidth, and bandwidth is where cloud providers price aggressively.</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AWS + zero-egress CDN</w:t>
            </w:r>
          </w:p>
        </w:tc>
        <w:tc>
          <w:tcPr>
            <w:tcW w:type="dxa" w:w="1814"/>
          </w:tcPr>
          <w:p>
            <w:pPr>
              <w:spacing w:after="40" w:before="40"/>
            </w:pPr>
            <w:r/>
            <w:r>
              <w:rPr>
                <w:b w:val="0"/>
                <w:color w:val="1F2937"/>
                <w:sz w:val="17"/>
              </w:rPr>
              <w:t>€2k</w:t>
            </w:r>
          </w:p>
        </w:tc>
        <w:tc>
          <w:tcPr>
            <w:tcW w:type="dxa" w:w="1814"/>
          </w:tcPr>
          <w:p>
            <w:pPr>
              <w:spacing w:after="40" w:before="40"/>
            </w:pPr>
            <w:r/>
            <w:r>
              <w:rPr>
                <w:b w:val="0"/>
                <w:color w:val="1F2937"/>
                <w:sz w:val="17"/>
              </w:rPr>
              <w:t>€28k</w:t>
            </w:r>
          </w:p>
        </w:tc>
        <w:tc>
          <w:tcPr>
            <w:tcW w:type="dxa" w:w="1814"/>
          </w:tcPr>
          <w:p>
            <w:pPr>
              <w:spacing w:after="40" w:before="40"/>
            </w:pPr>
            <w:r/>
            <w:r>
              <w:rPr>
                <w:b w:val="0"/>
                <w:color w:val="1F2937"/>
                <w:sz w:val="17"/>
              </w:rPr>
              <w:t>€149k</w:t>
            </w:r>
          </w:p>
        </w:tc>
        <w:tc>
          <w:tcPr>
            <w:tcW w:type="dxa" w:w="1814"/>
          </w:tcPr>
          <w:p>
            <w:pPr>
              <w:spacing w:after="40" w:before="40"/>
            </w:pPr>
            <w:r/>
            <w:r>
              <w:rPr>
                <w:b/>
                <w:color w:val="1F2937"/>
                <w:sz w:val="17"/>
              </w:rPr>
              <w:t>€336k</w:t>
            </w:r>
          </w:p>
        </w:tc>
      </w:tr>
      <w:tr>
        <w:tc>
          <w:tcPr>
            <w:tcW w:type="dxa" w:w="1814"/>
          </w:tcPr>
          <w:p>
            <w:pPr>
              <w:spacing w:after="40" w:before="40"/>
            </w:pPr>
            <w:r/>
            <w:r>
              <w:rPr>
                <w:b w:val="0"/>
                <w:color w:val="1F2937"/>
                <w:sz w:val="17"/>
              </w:rPr>
              <w:t>AWS + CloudFront list price</w:t>
            </w:r>
          </w:p>
        </w:tc>
        <w:tc>
          <w:tcPr>
            <w:tcW w:type="dxa" w:w="1814"/>
          </w:tcPr>
          <w:p>
            <w:pPr>
              <w:spacing w:after="40" w:before="40"/>
            </w:pPr>
            <w:r/>
            <w:r>
              <w:rPr>
                <w:b w:val="0"/>
                <w:color w:val="1F2937"/>
                <w:sz w:val="17"/>
              </w:rPr>
              <w:t>€4k</w:t>
            </w:r>
          </w:p>
        </w:tc>
        <w:tc>
          <w:tcPr>
            <w:tcW w:type="dxa" w:w="1814"/>
          </w:tcPr>
          <w:p>
            <w:pPr>
              <w:spacing w:after="40" w:before="40"/>
            </w:pPr>
            <w:r/>
            <w:r>
              <w:rPr>
                <w:b w:val="0"/>
                <w:color w:val="1F2937"/>
                <w:sz w:val="17"/>
              </w:rPr>
              <w:t>€56k</w:t>
            </w:r>
          </w:p>
        </w:tc>
        <w:tc>
          <w:tcPr>
            <w:tcW w:type="dxa" w:w="1814"/>
          </w:tcPr>
          <w:p>
            <w:pPr>
              <w:spacing w:after="40" w:before="40"/>
            </w:pPr>
            <w:r/>
            <w:r>
              <w:rPr>
                <w:b w:val="0"/>
                <w:color w:val="1F2937"/>
                <w:sz w:val="17"/>
              </w:rPr>
              <w:t>€290k</w:t>
            </w:r>
          </w:p>
        </w:tc>
        <w:tc>
          <w:tcPr>
            <w:tcW w:type="dxa" w:w="1814"/>
          </w:tcPr>
          <w:p>
            <w:pPr>
              <w:spacing w:after="40" w:before="40"/>
            </w:pPr>
            <w:r/>
            <w:r>
              <w:rPr>
                <w:b/>
                <w:color w:val="1F2937"/>
                <w:sz w:val="17"/>
              </w:rPr>
              <w:t>€738k</w:t>
            </w:r>
          </w:p>
        </w:tc>
      </w:tr>
      <w:tr>
        <w:tc>
          <w:tcPr>
            <w:tcW w:type="dxa" w:w="1814"/>
          </w:tcPr>
          <w:p>
            <w:pPr>
              <w:spacing w:after="40" w:before="40"/>
            </w:pPr>
            <w:r/>
            <w:r>
              <w:rPr>
                <w:b/>
                <w:color w:val="1F2937"/>
                <w:sz w:val="17"/>
              </w:rPr>
              <w:t>Annual difference</w:t>
            </w:r>
          </w:p>
        </w:tc>
        <w:tc>
          <w:tcPr>
            <w:tcW w:type="dxa" w:w="1814"/>
          </w:tcPr>
          <w:p>
            <w:pPr>
              <w:spacing w:after="40" w:before="40"/>
            </w:pPr>
            <w:r/>
            <w:r>
              <w:rPr>
                <w:b w:val="0"/>
                <w:color w:val="1F2937"/>
                <w:sz w:val="17"/>
              </w:rPr>
              <w:t>€2k</w:t>
            </w:r>
          </w:p>
        </w:tc>
        <w:tc>
          <w:tcPr>
            <w:tcW w:type="dxa" w:w="1814"/>
          </w:tcPr>
          <w:p>
            <w:pPr>
              <w:spacing w:after="40" w:before="40"/>
            </w:pPr>
            <w:r/>
            <w:r>
              <w:rPr>
                <w:b w:val="0"/>
                <w:color w:val="1F2937"/>
                <w:sz w:val="17"/>
              </w:rPr>
              <w:t>€27k</w:t>
            </w:r>
          </w:p>
        </w:tc>
        <w:tc>
          <w:tcPr>
            <w:tcW w:type="dxa" w:w="1814"/>
          </w:tcPr>
          <w:p>
            <w:pPr>
              <w:spacing w:after="40" w:before="40"/>
            </w:pPr>
            <w:r/>
            <w:r>
              <w:rPr>
                <w:b w:val="0"/>
                <w:color w:val="1F2937"/>
                <w:sz w:val="17"/>
              </w:rPr>
              <w:t>€142k</w:t>
            </w:r>
          </w:p>
        </w:tc>
        <w:tc>
          <w:tcPr>
            <w:tcW w:type="dxa" w:w="1814"/>
          </w:tcPr>
          <w:p>
            <w:pPr>
              <w:spacing w:after="40" w:before="40"/>
            </w:pPr>
            <w:r/>
            <w:r>
              <w:rPr>
                <w:b/>
                <w:color w:val="1F2937"/>
                <w:sz w:val="17"/>
              </w:rPr>
              <w:t>€402k</w:t>
            </w:r>
          </w:p>
        </w:tc>
      </w:tr>
    </w:tbl>
    <w:p>
      <w:pPr>
        <w:spacing w:after="160" w:before="0"/>
      </w:pPr>
    </w:p>
    <w:p>
      <w:pPr>
        <w:spacing w:after="140" w:line="276" w:lineRule="auto"/>
        <w:jc w:val="both"/>
      </w:pPr>
      <w:r>
        <w:rPr>
          <w:b w:val="0"/>
          <w:color w:val="1F2937"/>
          <w:sz w:val="20"/>
        </w:rPr>
        <w:t xml:space="preserve">At 1.8 GB per paying fan per month and an average of 278k paying fans through the year, Y7 moves ~6.0 PB. At CloudFront list (~€0.075/GB after volume tiers) </w:t>
      </w:r>
      <w:r>
        <w:rPr>
          <w:b/>
          <w:color w:val="1F2937"/>
          <w:sz w:val="20"/>
        </w:rPr>
        <w:t>the bandwidth alone is €450k</w:t>
      </w:r>
      <w:r>
        <w:rPr>
          <w:b w:val="0"/>
          <w:color w:val="1F2937"/>
          <w:sz w:val="20"/>
        </w:rPr>
        <w:t xml:space="preserve">; behind an object store with free egress (Cloudflare R2, Backblaze B2 + Bunny) the same bytes cost </w:t>
      </w:r>
      <w:r>
        <w:rPr>
          <w:b/>
          <w:color w:val="1F2937"/>
          <w:sz w:val="20"/>
        </w:rPr>
        <w:t>€48k</w:t>
      </w:r>
      <w:r>
        <w:rPr>
          <w:b w:val="0"/>
          <w:color w:val="1F2937"/>
          <w:sz w:val="20"/>
        </w:rPr>
        <w:t>. The table rows above are larger than both because they add the €288k of AWS compute and storage that neither choice avoids — it is the difference between the rows, not the rows themselves, that the egress decision moves.</w:t>
      </w:r>
    </w:p>
    <w:p>
      <w:pPr>
        <w:keepNext/>
        <w:spacing w:before="160" w:after="20"/>
        <w:ind w:left="227"/>
        <w:shd w:val="clear" w:fill="F6F7F9"/>
        <w:pBdr>
          <w:left w:val="single" w:sz="18" w:space="8" w:color="9CA3AF"/>
        </w:pBdr>
      </w:pPr>
      <w:r>
        <w:rPr>
          <w:b/>
          <w:color w:val="1F2937"/>
          <w:sz w:val="19"/>
        </w:rPr>
        <w:t>Average fans, not December's</w:t>
      </w:r>
    </w:p>
    <w:p>
      <w:pPr>
        <w:spacing w:before="0" w:after="160" w:line="264" w:lineRule="auto"/>
        <w:ind w:left="227"/>
        <w:shd w:val="clear" w:fill="F6F7F9"/>
        <w:pBdr>
          <w:left w:val="single" w:sz="18" w:space="8" w:color="9CA3AF"/>
        </w:pBdr>
      </w:pPr>
      <w:r>
        <w:rPr>
          <w:b w:val="0"/>
          <w:color w:val="1F2937"/>
          <w:sz w:val="19"/>
        </w:rPr>
        <w:t xml:space="preserve">Bandwidth is billed for the months a fan is actually subscribed, so the driver is the </w:t>
      </w:r>
      <w:r>
        <w:rPr>
          <w:b/>
          <w:color w:val="1F2937"/>
          <w:sz w:val="19"/>
        </w:rPr>
        <w:t>average</w:t>
      </w:r>
      <w:r>
        <w:rPr>
          <w:b w:val="0"/>
          <w:color w:val="1F2937"/>
          <w:sz w:val="19"/>
        </w:rPr>
        <w:t xml:space="preserve"> count through the year, not the year-end one. The model charged twelve months at the December figure until this was corrected, which overstated infrastructure in every year of the plan — the same error its own cohort model documents on the revenue side and had already fixed there.</w:t>
      </w:r>
    </w:p>
    <w:p>
      <w:pPr>
        <w:spacing w:after="140" w:line="276" w:lineRule="auto"/>
        <w:jc w:val="both"/>
      </w:pPr>
      <w:r>
        <w:rPr>
          <w:b/>
          <w:color w:val="1F2937"/>
          <w:sz w:val="20"/>
        </w:rPr>
        <w:t>€402k a year is most of this plan's entire €464k cash trough, spent annually and decided by one architectural choice</w:t>
      </w:r>
      <w:r>
        <w:rPr>
          <w:b w:val="0"/>
          <w:color w:val="1F2937"/>
          <w:sz w:val="20"/>
        </w:rPr>
        <w:t xml:space="preserve"> — €3.1M across the ten years.</w:t>
      </w:r>
    </w:p>
    <w:p>
      <w:pPr>
        <w:spacing w:after="140" w:line="276" w:lineRule="auto"/>
        <w:jc w:val="both"/>
      </w:pPr>
      <w:r>
        <w:rPr>
          <w:b w:val="0"/>
          <w:color w:val="1F2937"/>
          <w:sz w:val="20"/>
        </w:rPr>
        <w:t>The recommendation is AWS for compute and database — where its managed services genuinely earn their premium — and a zero-egress provider for media delivery. Hybrid, deliberately.</w:t>
      </w:r>
    </w:p>
    <w:p>
      <w:pPr>
        <w:spacing w:after="120" w:before="0"/>
      </w:pPr>
    </w:p>
    <w:p>
      <w:pPr>
        <w:pStyle w:val="Heading2"/>
        <w:keepNext/>
        <w:spacing w:before="320" w:after="100"/>
      </w:pPr>
      <w:r>
        <w:rPr>
          <w:b/>
          <w:color w:val="1F2937"/>
          <w:sz w:val="25"/>
        </w:rPr>
        <w:t>AWS build-up</w:t>
      </w:r>
    </w:p>
    <w:p>
      <w:pPr>
        <w:spacing w:after="140" w:line="276" w:lineRule="auto"/>
        <w:jc w:val="both"/>
      </w:pPr>
      <w:r>
        <w:rPr>
          <w:b w:val="0"/>
          <w:color w:val="1F2937"/>
          <w:sz w:val="20"/>
        </w:rPr>
        <w:t>Compute and data stay on AWS. The plan below is what the current architecture maps onto (</w:t>
      </w:r>
      <w:r>
        <w:rPr>
          <w:rFonts w:ascii="Consolas" w:hAnsi="Consolas"/>
          <w:b w:val="0"/>
          <w:color w:val="1F2937"/>
          <w:sz w:val="18"/>
        </w:rPr>
        <w:t>infra/k8s/stride.yaml</w:t>
      </w:r>
      <w:r>
        <w:rPr>
          <w:b w:val="0"/>
          <w:color w:val="1F2937"/>
          <w:sz w:val="20"/>
        </w:rPr>
        <w:t xml:space="preserve"> already describes this shape).</w:t>
      </w:r>
    </w:p>
    <w:p>
      <w:pPr>
        <w:pStyle w:val="Heading3"/>
        <w:keepNext/>
        <w:spacing w:before="200" w:after="100"/>
      </w:pPr>
      <w:r>
        <w:rPr>
          <w:b/>
          <w:color w:val="6B7280"/>
          <w:sz w:val="22"/>
        </w:rPr>
        <w:t>Stage 1 — Y1–Y2 (validation → launch, ≤ 10k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Service</w:t>
            </w:r>
          </w:p>
        </w:tc>
        <w:tc>
          <w:tcPr>
            <w:tcW w:type="dxa" w:w="3024"/>
            <w:shd w:val="clear" w:fill="EFF1F3"/>
          </w:tcPr>
          <w:p>
            <w:pPr>
              <w:spacing w:after="40" w:before="40"/>
            </w:pPr>
            <w:r/>
            <w:r>
              <w:rPr>
                <w:b/>
                <w:color w:val="1F2937"/>
                <w:sz w:val="17"/>
              </w:rPr>
              <w:t>Configuration</w:t>
            </w:r>
          </w:p>
        </w:tc>
        <w:tc>
          <w:tcPr>
            <w:tcW w:type="dxa" w:w="3024"/>
            <w:shd w:val="clear" w:fill="EFF1F3"/>
          </w:tcPr>
          <w:p>
            <w:pPr>
              <w:spacing w:after="40" w:before="40"/>
            </w:pPr>
            <w:r/>
            <w:r>
              <w:rPr>
                <w:b/>
                <w:color w:val="1F2937"/>
                <w:sz w:val="17"/>
              </w:rPr>
              <w:t>Monthly</w:t>
            </w:r>
          </w:p>
        </w:tc>
      </w:tr>
      <w:tr>
        <w:tc>
          <w:tcPr>
            <w:tcW w:type="dxa" w:w="3024"/>
          </w:tcPr>
          <w:p>
            <w:pPr>
              <w:spacing w:after="40" w:before="40"/>
            </w:pPr>
            <w:r/>
            <w:r>
              <w:rPr>
                <w:b w:val="0"/>
                <w:color w:val="1F2937"/>
                <w:sz w:val="17"/>
              </w:rPr>
              <w:t>ECS Fargate (API)</w:t>
            </w:r>
          </w:p>
        </w:tc>
        <w:tc>
          <w:tcPr>
            <w:tcW w:type="dxa" w:w="3024"/>
          </w:tcPr>
          <w:p>
            <w:pPr>
              <w:spacing w:after="40" w:before="40"/>
            </w:pPr>
            <w:r/>
            <w:r>
              <w:rPr>
                <w:b w:val="0"/>
                <w:color w:val="1F2937"/>
                <w:sz w:val="17"/>
              </w:rPr>
              <w:t>2 tasks × 0.5 vCPU / 1 GB</w:t>
            </w:r>
          </w:p>
        </w:tc>
        <w:tc>
          <w:tcPr>
            <w:tcW w:type="dxa" w:w="3024"/>
          </w:tcPr>
          <w:p>
            <w:pPr>
              <w:spacing w:after="40" w:before="40"/>
            </w:pPr>
            <w:r/>
            <w:r>
              <w:rPr>
                <w:b w:val="0"/>
                <w:color w:val="1F2937"/>
                <w:sz w:val="17"/>
              </w:rPr>
              <w:t>€35</w:t>
            </w:r>
          </w:p>
        </w:tc>
      </w:tr>
      <w:tr>
        <w:tc>
          <w:tcPr>
            <w:tcW w:type="dxa" w:w="3024"/>
          </w:tcPr>
          <w:p>
            <w:pPr>
              <w:spacing w:after="40" w:before="40"/>
            </w:pPr>
            <w:r/>
            <w:r>
              <w:rPr>
                <w:b w:val="0"/>
                <w:color w:val="1F2937"/>
                <w:sz w:val="17"/>
              </w:rPr>
              <w:t>RDS Postgres</w:t>
            </w:r>
          </w:p>
        </w:tc>
        <w:tc>
          <w:tcPr>
            <w:tcW w:type="dxa" w:w="3024"/>
          </w:tcPr>
          <w:p>
            <w:pPr>
              <w:spacing w:after="40" w:before="40"/>
            </w:pPr>
            <w:r/>
            <w:r>
              <w:rPr>
                <w:b w:val="0"/>
                <w:color w:val="1F2937"/>
                <w:sz w:val="17"/>
              </w:rPr>
              <w:t>db.t4g.small, Multi-AZ off, 20 GB gp3</w:t>
            </w:r>
          </w:p>
        </w:tc>
        <w:tc>
          <w:tcPr>
            <w:tcW w:type="dxa" w:w="3024"/>
          </w:tcPr>
          <w:p>
            <w:pPr>
              <w:spacing w:after="40" w:before="40"/>
            </w:pPr>
            <w:r/>
            <w:r>
              <w:rPr>
                <w:b w:val="0"/>
                <w:color w:val="1F2937"/>
                <w:sz w:val="17"/>
              </w:rPr>
              <w:t>€45</w:t>
            </w:r>
          </w:p>
        </w:tc>
      </w:tr>
      <w:tr>
        <w:tc>
          <w:tcPr>
            <w:tcW w:type="dxa" w:w="3024"/>
          </w:tcPr>
          <w:p>
            <w:pPr>
              <w:spacing w:after="40" w:before="40"/>
            </w:pPr>
            <w:r/>
            <w:r>
              <w:rPr>
                <w:b w:val="0"/>
                <w:color w:val="1F2937"/>
                <w:sz w:val="17"/>
              </w:rPr>
              <w:t>ElastiCache Redis</w:t>
            </w:r>
          </w:p>
        </w:tc>
        <w:tc>
          <w:tcPr>
            <w:tcW w:type="dxa" w:w="3024"/>
          </w:tcPr>
          <w:p>
            <w:pPr>
              <w:spacing w:after="40" w:before="40"/>
            </w:pPr>
            <w:r/>
            <w:r>
              <w:rPr>
                <w:b w:val="0"/>
                <w:color w:val="1F2937"/>
                <w:sz w:val="17"/>
              </w:rPr>
              <w:t>cache.t4g.micro (rate limits, sessions)</w:t>
            </w:r>
          </w:p>
        </w:tc>
        <w:tc>
          <w:tcPr>
            <w:tcW w:type="dxa" w:w="3024"/>
          </w:tcPr>
          <w:p>
            <w:pPr>
              <w:spacing w:after="40" w:before="40"/>
            </w:pPr>
            <w:r/>
            <w:r>
              <w:rPr>
                <w:b w:val="0"/>
                <w:color w:val="1F2937"/>
                <w:sz w:val="17"/>
              </w:rPr>
              <w:t>€13</w:t>
            </w:r>
          </w:p>
        </w:tc>
      </w:tr>
      <w:tr>
        <w:tc>
          <w:tcPr>
            <w:tcW w:type="dxa" w:w="3024"/>
          </w:tcPr>
          <w:p>
            <w:pPr>
              <w:spacing w:after="40" w:before="40"/>
            </w:pPr>
            <w:r/>
            <w:r>
              <w:rPr>
                <w:b w:val="0"/>
                <w:color w:val="1F2937"/>
                <w:sz w:val="17"/>
              </w:rPr>
              <w:t>S3</w:t>
            </w:r>
          </w:p>
        </w:tc>
        <w:tc>
          <w:tcPr>
            <w:tcW w:type="dxa" w:w="3024"/>
          </w:tcPr>
          <w:p>
            <w:pPr>
              <w:spacing w:after="40" w:before="40"/>
            </w:pPr>
            <w:r/>
            <w:r>
              <w:rPr>
                <w:b w:val="0"/>
                <w:color w:val="1F2937"/>
                <w:sz w:val="17"/>
              </w:rPr>
              <w:t>200 GB media + snapshots</w:t>
            </w:r>
          </w:p>
        </w:tc>
        <w:tc>
          <w:tcPr>
            <w:tcW w:type="dxa" w:w="3024"/>
          </w:tcPr>
          <w:p>
            <w:pPr>
              <w:spacing w:after="40" w:before="40"/>
            </w:pPr>
            <w:r/>
            <w:r>
              <w:rPr>
                <w:b w:val="0"/>
                <w:color w:val="1F2937"/>
                <w:sz w:val="17"/>
              </w:rPr>
              <w:t>€5</w:t>
            </w:r>
          </w:p>
        </w:tc>
      </w:tr>
      <w:tr>
        <w:tc>
          <w:tcPr>
            <w:tcW w:type="dxa" w:w="3024"/>
          </w:tcPr>
          <w:p>
            <w:pPr>
              <w:spacing w:after="40" w:before="40"/>
            </w:pPr>
            <w:r/>
            <w:r>
              <w:rPr>
                <w:b w:val="0"/>
                <w:color w:val="1F2937"/>
                <w:sz w:val="17"/>
              </w:rPr>
              <w:t>CloudFront / R2</w:t>
            </w:r>
          </w:p>
        </w:tc>
        <w:tc>
          <w:tcPr>
            <w:tcW w:type="dxa" w:w="3024"/>
          </w:tcPr>
          <w:p>
            <w:pPr>
              <w:spacing w:after="40" w:before="40"/>
            </w:pPr>
            <w:r/>
            <w:r>
              <w:rPr>
                <w:b w:val="0"/>
                <w:color w:val="1F2937"/>
                <w:sz w:val="17"/>
              </w:rPr>
              <w:t>low volume</w:t>
            </w:r>
          </w:p>
        </w:tc>
        <w:tc>
          <w:tcPr>
            <w:tcW w:type="dxa" w:w="3024"/>
          </w:tcPr>
          <w:p>
            <w:pPr>
              <w:spacing w:after="40" w:before="40"/>
            </w:pPr>
            <w:r/>
            <w:r>
              <w:rPr>
                <w:b w:val="0"/>
                <w:color w:val="1F2937"/>
                <w:sz w:val="17"/>
              </w:rPr>
              <w:t>€10</w:t>
            </w:r>
          </w:p>
        </w:tc>
      </w:tr>
      <w:tr>
        <w:tc>
          <w:tcPr>
            <w:tcW w:type="dxa" w:w="3024"/>
          </w:tcPr>
          <w:p>
            <w:pPr>
              <w:spacing w:after="40" w:before="40"/>
            </w:pPr>
            <w:r/>
            <w:r>
              <w:rPr>
                <w:b w:val="0"/>
                <w:color w:val="1F2937"/>
                <w:sz w:val="17"/>
              </w:rPr>
              <w:t>Route 53, ACM, Secrets Manager</w:t>
            </w:r>
          </w:p>
        </w:tc>
        <w:tc>
          <w:tcPr>
            <w:tcW w:type="dxa" w:w="3024"/>
          </w:tcPr>
          <w:p>
            <w:pPr>
              <w:spacing w:after="40" w:before="40"/>
            </w:pPr>
            <w:r/>
          </w:p>
        </w:tc>
        <w:tc>
          <w:tcPr>
            <w:tcW w:type="dxa" w:w="3024"/>
          </w:tcPr>
          <w:p>
            <w:pPr>
              <w:spacing w:after="40" w:before="40"/>
            </w:pPr>
            <w:r/>
            <w:r>
              <w:rPr>
                <w:b w:val="0"/>
                <w:color w:val="1F2937"/>
                <w:sz w:val="17"/>
              </w:rPr>
              <w:t>€8</w:t>
            </w:r>
          </w:p>
        </w:tc>
      </w:tr>
      <w:tr>
        <w:tc>
          <w:tcPr>
            <w:tcW w:type="dxa" w:w="3024"/>
          </w:tcPr>
          <w:p>
            <w:pPr>
              <w:spacing w:after="40" w:before="40"/>
            </w:pPr>
            <w:r/>
            <w:r>
              <w:rPr>
                <w:b w:val="0"/>
                <w:color w:val="1F2937"/>
                <w:sz w:val="17"/>
              </w:rPr>
              <w:t>CloudWatch</w:t>
            </w:r>
          </w:p>
        </w:tc>
        <w:tc>
          <w:tcPr>
            <w:tcW w:type="dxa" w:w="3024"/>
          </w:tcPr>
          <w:p>
            <w:pPr>
              <w:spacing w:after="40" w:before="40"/>
            </w:pPr>
            <w:r/>
            <w:r>
              <w:rPr>
                <w:b w:val="0"/>
                <w:color w:val="1F2937"/>
                <w:sz w:val="17"/>
              </w:rPr>
              <w:t>logs + metrics, 30-day retention</w:t>
            </w:r>
          </w:p>
        </w:tc>
        <w:tc>
          <w:tcPr>
            <w:tcW w:type="dxa" w:w="3024"/>
          </w:tcPr>
          <w:p>
            <w:pPr>
              <w:spacing w:after="40" w:before="40"/>
            </w:pPr>
            <w:r/>
            <w:r>
              <w:rPr>
                <w:b w:val="0"/>
                <w:color w:val="1F2937"/>
                <w:sz w:val="17"/>
              </w:rPr>
              <w:t>€25</w:t>
            </w:r>
          </w:p>
        </w:tc>
      </w:tr>
      <w:tr>
        <w:tc>
          <w:tcPr>
            <w:tcW w:type="dxa" w:w="3024"/>
          </w:tcPr>
          <w:p>
            <w:pPr>
              <w:spacing w:after="40" w:before="40"/>
            </w:pPr>
            <w:r/>
            <w:r>
              <w:rPr>
                <w:b w:val="0"/>
                <w:color w:val="1F2937"/>
                <w:sz w:val="17"/>
              </w:rPr>
              <w:t>SES</w:t>
            </w:r>
          </w:p>
        </w:tc>
        <w:tc>
          <w:tcPr>
            <w:tcW w:type="dxa" w:w="3024"/>
          </w:tcPr>
          <w:p>
            <w:pPr>
              <w:spacing w:after="40" w:before="40"/>
            </w:pPr>
            <w:r/>
            <w:r>
              <w:rPr>
                <w:b w:val="0"/>
                <w:color w:val="1F2937"/>
                <w:sz w:val="17"/>
              </w:rPr>
              <w:t>transactional email</w:t>
            </w:r>
          </w:p>
        </w:tc>
        <w:tc>
          <w:tcPr>
            <w:tcW w:type="dxa" w:w="3024"/>
          </w:tcPr>
          <w:p>
            <w:pPr>
              <w:spacing w:after="40" w:before="40"/>
            </w:pPr>
            <w:r/>
            <w:r>
              <w:rPr>
                <w:b w:val="0"/>
                <w:color w:val="1F2937"/>
                <w:sz w:val="17"/>
              </w:rPr>
              <w:t>€5</w:t>
            </w:r>
          </w:p>
        </w:tc>
      </w:tr>
      <w:tr>
        <w:tc>
          <w:tcPr>
            <w:tcW w:type="dxa" w:w="3024"/>
          </w:tcPr>
          <w:p>
            <w:pPr>
              <w:spacing w:after="40" w:before="40"/>
            </w:pPr>
            <w:r/>
            <w:r>
              <w:rPr>
                <w:b/>
                <w:color w:val="1F2937"/>
                <w:sz w:val="17"/>
              </w:rPr>
              <w:t>Total</w:t>
            </w:r>
          </w:p>
        </w:tc>
        <w:tc>
          <w:tcPr>
            <w:tcW w:type="dxa" w:w="3024"/>
          </w:tcPr>
          <w:p>
            <w:pPr>
              <w:spacing w:after="40" w:before="40"/>
            </w:pPr>
            <w:r/>
          </w:p>
        </w:tc>
        <w:tc>
          <w:tcPr>
            <w:tcW w:type="dxa" w:w="3024"/>
          </w:tcPr>
          <w:p>
            <w:pPr>
              <w:spacing w:after="40" w:before="40"/>
            </w:pPr>
            <w:r/>
            <w:r>
              <w:rPr>
                <w:b/>
                <w:color w:val="1F2937"/>
                <w:sz w:val="17"/>
              </w:rPr>
              <w:t>≈ €146–650/mo</w:t>
            </w:r>
          </w:p>
        </w:tc>
      </w:tr>
    </w:tbl>
    <w:p>
      <w:pPr>
        <w:spacing w:after="160" w:before="0"/>
      </w:pPr>
    </w:p>
    <w:p>
      <w:pPr>
        <w:pStyle w:val="Heading3"/>
        <w:keepNext/>
        <w:spacing w:before="200" w:after="100"/>
      </w:pPr>
      <w:r>
        <w:rPr>
          <w:b/>
          <w:color w:val="6B7280"/>
          <w:sz w:val="22"/>
        </w:rPr>
        <w:t>Stage 2 — Y3–Y5 (growth, ≤ 250k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Service</w:t>
            </w:r>
          </w:p>
        </w:tc>
        <w:tc>
          <w:tcPr>
            <w:tcW w:type="dxa" w:w="3024"/>
            <w:shd w:val="clear" w:fill="EFF1F3"/>
          </w:tcPr>
          <w:p>
            <w:pPr>
              <w:spacing w:after="40" w:before="40"/>
            </w:pPr>
            <w:r/>
            <w:r>
              <w:rPr>
                <w:b/>
                <w:color w:val="1F2937"/>
                <w:sz w:val="17"/>
              </w:rPr>
              <w:t>Configuration</w:t>
            </w:r>
          </w:p>
        </w:tc>
        <w:tc>
          <w:tcPr>
            <w:tcW w:type="dxa" w:w="3024"/>
            <w:shd w:val="clear" w:fill="EFF1F3"/>
          </w:tcPr>
          <w:p>
            <w:pPr>
              <w:spacing w:after="40" w:before="40"/>
            </w:pPr>
            <w:r/>
            <w:r>
              <w:rPr>
                <w:b/>
                <w:color w:val="1F2937"/>
                <w:sz w:val="17"/>
              </w:rPr>
              <w:t>Monthly</w:t>
            </w:r>
          </w:p>
        </w:tc>
      </w:tr>
      <w:tr>
        <w:tc>
          <w:tcPr>
            <w:tcW w:type="dxa" w:w="3024"/>
          </w:tcPr>
          <w:p>
            <w:pPr>
              <w:spacing w:after="40" w:before="40"/>
            </w:pPr>
            <w:r/>
            <w:r>
              <w:rPr>
                <w:b w:val="0"/>
                <w:color w:val="1F2937"/>
                <w:sz w:val="17"/>
              </w:rPr>
              <w:t>ECS Fargate</w:t>
            </w:r>
          </w:p>
        </w:tc>
        <w:tc>
          <w:tcPr>
            <w:tcW w:type="dxa" w:w="3024"/>
          </w:tcPr>
          <w:p>
            <w:pPr>
              <w:spacing w:after="40" w:before="40"/>
            </w:pPr>
            <w:r/>
            <w:r>
              <w:rPr>
                <w:b w:val="0"/>
                <w:color w:val="1F2937"/>
                <w:sz w:val="17"/>
              </w:rPr>
              <w:t>4–10 tasks, autoscaled</w:t>
            </w:r>
          </w:p>
        </w:tc>
        <w:tc>
          <w:tcPr>
            <w:tcW w:type="dxa" w:w="3024"/>
          </w:tcPr>
          <w:p>
            <w:pPr>
              <w:spacing w:after="40" w:before="40"/>
            </w:pPr>
            <w:r/>
            <w:r>
              <w:rPr>
                <w:b w:val="0"/>
                <w:color w:val="1F2937"/>
                <w:sz w:val="17"/>
              </w:rPr>
              <w:t>€280</w:t>
            </w:r>
          </w:p>
        </w:tc>
      </w:tr>
      <w:tr>
        <w:tc>
          <w:tcPr>
            <w:tcW w:type="dxa" w:w="3024"/>
          </w:tcPr>
          <w:p>
            <w:pPr>
              <w:spacing w:after="40" w:before="40"/>
            </w:pPr>
            <w:r/>
            <w:r>
              <w:rPr>
                <w:b w:val="0"/>
                <w:color w:val="1F2937"/>
                <w:sz w:val="17"/>
              </w:rPr>
              <w:t>RDS Postgres</w:t>
            </w:r>
          </w:p>
        </w:tc>
        <w:tc>
          <w:tcPr>
            <w:tcW w:type="dxa" w:w="3024"/>
          </w:tcPr>
          <w:p>
            <w:pPr>
              <w:spacing w:after="40" w:before="40"/>
            </w:pPr>
            <w:r/>
            <w:r>
              <w:rPr>
                <w:b w:val="0"/>
                <w:color w:val="1F2937"/>
                <w:sz w:val="17"/>
              </w:rPr>
              <w:t>db.r6g.large Multi-AZ + read replica</w:t>
            </w:r>
          </w:p>
        </w:tc>
        <w:tc>
          <w:tcPr>
            <w:tcW w:type="dxa" w:w="3024"/>
          </w:tcPr>
          <w:p>
            <w:pPr>
              <w:spacing w:after="40" w:before="40"/>
            </w:pPr>
            <w:r/>
            <w:r>
              <w:rPr>
                <w:b w:val="0"/>
                <w:color w:val="1F2937"/>
                <w:sz w:val="17"/>
              </w:rPr>
              <w:t>€520</w:t>
            </w:r>
          </w:p>
        </w:tc>
      </w:tr>
      <w:tr>
        <w:tc>
          <w:tcPr>
            <w:tcW w:type="dxa" w:w="3024"/>
          </w:tcPr>
          <w:p>
            <w:pPr>
              <w:spacing w:after="40" w:before="40"/>
            </w:pPr>
            <w:r/>
            <w:r>
              <w:rPr>
                <w:b w:val="0"/>
                <w:color w:val="1F2937"/>
                <w:sz w:val="17"/>
              </w:rPr>
              <w:t>ElastiCache</w:t>
            </w:r>
          </w:p>
        </w:tc>
        <w:tc>
          <w:tcPr>
            <w:tcW w:type="dxa" w:w="3024"/>
          </w:tcPr>
          <w:p>
            <w:pPr>
              <w:spacing w:after="40" w:before="40"/>
            </w:pPr>
            <w:r/>
            <w:r>
              <w:rPr>
                <w:b w:val="0"/>
                <w:color w:val="1F2937"/>
                <w:sz w:val="17"/>
              </w:rPr>
              <w:t>cache.r6g.large</w:t>
            </w:r>
          </w:p>
        </w:tc>
        <w:tc>
          <w:tcPr>
            <w:tcW w:type="dxa" w:w="3024"/>
          </w:tcPr>
          <w:p>
            <w:pPr>
              <w:spacing w:after="40" w:before="40"/>
            </w:pPr>
            <w:r/>
            <w:r>
              <w:rPr>
                <w:b w:val="0"/>
                <w:color w:val="1F2937"/>
                <w:sz w:val="17"/>
              </w:rPr>
              <w:t>€160</w:t>
            </w:r>
          </w:p>
        </w:tc>
      </w:tr>
      <w:tr>
        <w:tc>
          <w:tcPr>
            <w:tcW w:type="dxa" w:w="3024"/>
          </w:tcPr>
          <w:p>
            <w:pPr>
              <w:spacing w:after="40" w:before="40"/>
            </w:pPr>
            <w:r/>
            <w:r>
              <w:rPr>
                <w:b w:val="0"/>
                <w:color w:val="1F2937"/>
                <w:sz w:val="17"/>
              </w:rPr>
              <w:t>S3</w:t>
            </w:r>
          </w:p>
        </w:tc>
        <w:tc>
          <w:tcPr>
            <w:tcW w:type="dxa" w:w="3024"/>
          </w:tcPr>
          <w:p>
            <w:pPr>
              <w:spacing w:after="40" w:before="40"/>
            </w:pPr>
            <w:r/>
            <w:r>
              <w:rPr>
                <w:b w:val="0"/>
                <w:color w:val="1F2937"/>
                <w:sz w:val="17"/>
              </w:rPr>
              <w:t>20–80 TB media, lifecycle to IA</w:t>
            </w:r>
          </w:p>
        </w:tc>
        <w:tc>
          <w:tcPr>
            <w:tcW w:type="dxa" w:w="3024"/>
          </w:tcPr>
          <w:p>
            <w:pPr>
              <w:spacing w:after="40" w:before="40"/>
            </w:pPr>
            <w:r/>
            <w:r>
              <w:rPr>
                <w:b w:val="0"/>
                <w:color w:val="1F2937"/>
                <w:sz w:val="17"/>
              </w:rPr>
              <w:t>€420</w:t>
            </w:r>
          </w:p>
        </w:tc>
      </w:tr>
      <w:tr>
        <w:tc>
          <w:tcPr>
            <w:tcW w:type="dxa" w:w="3024"/>
          </w:tcPr>
          <w:p>
            <w:pPr>
              <w:spacing w:after="40" w:before="40"/>
            </w:pPr>
            <w:r/>
            <w:r>
              <w:rPr>
                <w:b w:val="0"/>
                <w:color w:val="1F2937"/>
                <w:sz w:val="17"/>
              </w:rPr>
              <w:t>Media delivery</w:t>
            </w:r>
          </w:p>
        </w:tc>
        <w:tc>
          <w:tcPr>
            <w:tcW w:type="dxa" w:w="3024"/>
          </w:tcPr>
          <w:p>
            <w:pPr>
              <w:spacing w:after="40" w:before="40"/>
            </w:pPr>
            <w:r/>
            <w:r>
              <w:rPr>
                <w:b w:val="0"/>
                <w:color w:val="1F2937"/>
                <w:sz w:val="17"/>
              </w:rPr>
              <w:t>zero-egress CDN</w:t>
            </w:r>
          </w:p>
        </w:tc>
        <w:tc>
          <w:tcPr>
            <w:tcW w:type="dxa" w:w="3024"/>
          </w:tcPr>
          <w:p>
            <w:pPr>
              <w:spacing w:after="40" w:before="40"/>
            </w:pPr>
            <w:r/>
            <w:r>
              <w:rPr>
                <w:b w:val="0"/>
                <w:color w:val="1F2937"/>
                <w:sz w:val="17"/>
              </w:rPr>
              <w:t>€650</w:t>
            </w:r>
          </w:p>
        </w:tc>
      </w:tr>
      <w:tr>
        <w:tc>
          <w:tcPr>
            <w:tcW w:type="dxa" w:w="3024"/>
          </w:tcPr>
          <w:p>
            <w:pPr>
              <w:spacing w:after="40" w:before="40"/>
            </w:pPr>
            <w:r/>
            <w:r>
              <w:rPr>
                <w:b w:val="0"/>
                <w:color w:val="1F2937"/>
                <w:sz w:val="17"/>
              </w:rPr>
              <w:t>MediaConvert</w:t>
            </w:r>
          </w:p>
        </w:tc>
        <w:tc>
          <w:tcPr>
            <w:tcW w:type="dxa" w:w="3024"/>
          </w:tcPr>
          <w:p>
            <w:pPr>
              <w:spacing w:after="40" w:before="40"/>
            </w:pPr>
            <w:r/>
            <w:r>
              <w:rPr>
                <w:b w:val="0"/>
                <w:color w:val="1F2937"/>
                <w:sz w:val="17"/>
              </w:rPr>
              <w:t>transcoding on upload</w:t>
            </w:r>
          </w:p>
        </w:tc>
        <w:tc>
          <w:tcPr>
            <w:tcW w:type="dxa" w:w="3024"/>
          </w:tcPr>
          <w:p>
            <w:pPr>
              <w:spacing w:after="40" w:before="40"/>
            </w:pPr>
            <w:r/>
            <w:r>
              <w:rPr>
                <w:b w:val="0"/>
                <w:color w:val="1F2937"/>
                <w:sz w:val="17"/>
              </w:rPr>
              <w:t>€180</w:t>
            </w:r>
          </w:p>
        </w:tc>
      </w:tr>
      <w:tr>
        <w:tc>
          <w:tcPr>
            <w:tcW w:type="dxa" w:w="3024"/>
          </w:tcPr>
          <w:p>
            <w:pPr>
              <w:spacing w:after="40" w:before="40"/>
            </w:pPr>
            <w:r/>
            <w:r>
              <w:rPr>
                <w:b w:val="0"/>
                <w:color w:val="1F2937"/>
                <w:sz w:val="17"/>
              </w:rPr>
              <w:t>CloudWatch + X-Ray</w:t>
            </w:r>
          </w:p>
        </w:tc>
        <w:tc>
          <w:tcPr>
            <w:tcW w:type="dxa" w:w="3024"/>
          </w:tcPr>
          <w:p>
            <w:pPr>
              <w:spacing w:after="40" w:before="40"/>
            </w:pPr>
            <w:r/>
          </w:p>
        </w:tc>
        <w:tc>
          <w:tcPr>
            <w:tcW w:type="dxa" w:w="3024"/>
          </w:tcPr>
          <w:p>
            <w:pPr>
              <w:spacing w:after="40" w:before="40"/>
            </w:pPr>
            <w:r/>
            <w:r>
              <w:rPr>
                <w:b w:val="0"/>
                <w:color w:val="1F2937"/>
                <w:sz w:val="17"/>
              </w:rPr>
              <w:t>€140</w:t>
            </w:r>
          </w:p>
        </w:tc>
      </w:tr>
      <w:tr>
        <w:tc>
          <w:tcPr>
            <w:tcW w:type="dxa" w:w="3024"/>
          </w:tcPr>
          <w:p>
            <w:pPr>
              <w:spacing w:after="40" w:before="40"/>
            </w:pPr>
            <w:r/>
            <w:r>
              <w:rPr>
                <w:b w:val="0"/>
                <w:color w:val="1F2937"/>
                <w:sz w:val="17"/>
              </w:rPr>
              <w:t>WAF + Shield Standard</w:t>
            </w:r>
          </w:p>
        </w:tc>
        <w:tc>
          <w:tcPr>
            <w:tcW w:type="dxa" w:w="3024"/>
          </w:tcPr>
          <w:p>
            <w:pPr>
              <w:spacing w:after="40" w:before="40"/>
            </w:pPr>
            <w:r/>
          </w:p>
        </w:tc>
        <w:tc>
          <w:tcPr>
            <w:tcW w:type="dxa" w:w="3024"/>
          </w:tcPr>
          <w:p>
            <w:pPr>
              <w:spacing w:after="40" w:before="40"/>
            </w:pPr>
            <w:r/>
            <w:r>
              <w:rPr>
                <w:b w:val="0"/>
                <w:color w:val="1F2937"/>
                <w:sz w:val="17"/>
              </w:rPr>
              <w:t>€60</w:t>
            </w:r>
          </w:p>
        </w:tc>
      </w:tr>
      <w:tr>
        <w:tc>
          <w:tcPr>
            <w:tcW w:type="dxa" w:w="3024"/>
          </w:tcPr>
          <w:p>
            <w:pPr>
              <w:spacing w:after="40" w:before="40"/>
            </w:pPr>
            <w:r/>
            <w:r>
              <w:rPr>
                <w:b/>
                <w:color w:val="1F2937"/>
                <w:sz w:val="17"/>
              </w:rPr>
              <w:t>Total</w:t>
            </w:r>
          </w:p>
        </w:tc>
        <w:tc>
          <w:tcPr>
            <w:tcW w:type="dxa" w:w="3024"/>
          </w:tcPr>
          <w:p>
            <w:pPr>
              <w:spacing w:after="40" w:before="40"/>
            </w:pPr>
            <w:r/>
          </w:p>
        </w:tc>
        <w:tc>
          <w:tcPr>
            <w:tcW w:type="dxa" w:w="3024"/>
          </w:tcPr>
          <w:p>
            <w:pPr>
              <w:spacing w:after="40" w:before="40"/>
            </w:pPr>
            <w:r/>
            <w:r>
              <w:rPr>
                <w:b/>
                <w:color w:val="1F2937"/>
                <w:sz w:val="17"/>
              </w:rPr>
              <w:t>€2,100–11,000/mo</w:t>
            </w:r>
          </w:p>
        </w:tc>
      </w:tr>
    </w:tbl>
    <w:p>
      <w:pPr>
        <w:spacing w:after="160" w:before="0"/>
      </w:pPr>
    </w:p>
    <w:p>
      <w:pPr>
        <w:pStyle w:val="Heading3"/>
        <w:keepNext/>
        <w:spacing w:before="200" w:after="100"/>
      </w:pPr>
      <w:r>
        <w:rPr>
          <w:b/>
          <w:color w:val="6B7280"/>
          <w:sz w:val="22"/>
        </w:rPr>
        <w:t>Stage 3 — Y6–Y7 (scale)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Service</w:t>
            </w:r>
          </w:p>
        </w:tc>
        <w:tc>
          <w:tcPr>
            <w:tcW w:type="dxa" w:w="4536"/>
            <w:shd w:val="clear" w:fill="EFF1F3"/>
          </w:tcPr>
          <w:p>
            <w:pPr>
              <w:spacing w:after="40" w:before="40"/>
            </w:pPr>
            <w:r/>
            <w:r>
              <w:rPr>
                <w:b/>
                <w:color w:val="1F2937"/>
                <w:sz w:val="17"/>
              </w:rPr>
              <w:t>Monthly</w:t>
            </w:r>
          </w:p>
        </w:tc>
      </w:tr>
      <w:tr>
        <w:tc>
          <w:tcPr>
            <w:tcW w:type="dxa" w:w="4536"/>
          </w:tcPr>
          <w:p>
            <w:pPr>
              <w:spacing w:after="40" w:before="40"/>
            </w:pPr>
            <w:r/>
            <w:r>
              <w:rPr>
                <w:b w:val="0"/>
                <w:color w:val="1F2937"/>
                <w:sz w:val="17"/>
              </w:rPr>
              <w:t>EKS (control plane + nodes), API + workers</w:t>
            </w:r>
          </w:p>
        </w:tc>
        <w:tc>
          <w:tcPr>
            <w:tcW w:type="dxa" w:w="4536"/>
          </w:tcPr>
          <w:p>
            <w:pPr>
              <w:spacing w:after="40" w:before="40"/>
            </w:pPr>
            <w:r/>
            <w:r>
              <w:rPr>
                <w:b w:val="0"/>
                <w:color w:val="1F2937"/>
                <w:sz w:val="17"/>
              </w:rPr>
              <w:t>€4,200</w:t>
            </w:r>
          </w:p>
        </w:tc>
      </w:tr>
      <w:tr>
        <w:tc>
          <w:tcPr>
            <w:tcW w:type="dxa" w:w="4536"/>
          </w:tcPr>
          <w:p>
            <w:pPr>
              <w:spacing w:after="40" w:before="40"/>
            </w:pPr>
            <w:r/>
            <w:r>
              <w:rPr>
                <w:b w:val="0"/>
                <w:color w:val="1F2937"/>
                <w:sz w:val="17"/>
              </w:rPr>
              <w:t>Aurora Postgres, writer + 2 readers</w:t>
            </w:r>
          </w:p>
        </w:tc>
        <w:tc>
          <w:tcPr>
            <w:tcW w:type="dxa" w:w="4536"/>
          </w:tcPr>
          <w:p>
            <w:pPr>
              <w:spacing w:after="40" w:before="40"/>
            </w:pPr>
            <w:r/>
            <w:r>
              <w:rPr>
                <w:b w:val="0"/>
                <w:color w:val="1F2937"/>
                <w:sz w:val="17"/>
              </w:rPr>
              <w:t>€3,100</w:t>
            </w:r>
          </w:p>
        </w:tc>
      </w:tr>
      <w:tr>
        <w:tc>
          <w:tcPr>
            <w:tcW w:type="dxa" w:w="4536"/>
          </w:tcPr>
          <w:p>
            <w:pPr>
              <w:spacing w:after="40" w:before="40"/>
            </w:pPr>
            <w:r/>
            <w:r>
              <w:rPr>
                <w:b w:val="0"/>
                <w:color w:val="1F2937"/>
                <w:sz w:val="17"/>
              </w:rPr>
              <w:t>ElastiCache cluster</w:t>
            </w:r>
          </w:p>
        </w:tc>
        <w:tc>
          <w:tcPr>
            <w:tcW w:type="dxa" w:w="4536"/>
          </w:tcPr>
          <w:p>
            <w:pPr>
              <w:spacing w:after="40" w:before="40"/>
            </w:pPr>
            <w:r/>
            <w:r>
              <w:rPr>
                <w:b w:val="0"/>
                <w:color w:val="1F2937"/>
                <w:sz w:val="17"/>
              </w:rPr>
              <w:t>€700</w:t>
            </w:r>
          </w:p>
        </w:tc>
      </w:tr>
      <w:tr>
        <w:tc>
          <w:tcPr>
            <w:tcW w:type="dxa" w:w="4536"/>
          </w:tcPr>
          <w:p>
            <w:pPr>
              <w:spacing w:after="40" w:before="40"/>
            </w:pPr>
            <w:r/>
            <w:r>
              <w:rPr>
                <w:b w:val="0"/>
                <w:color w:val="1F2937"/>
                <w:sz w:val="17"/>
              </w:rPr>
              <w:t>S3 (300+ TB, tiered)</w:t>
            </w:r>
          </w:p>
        </w:tc>
        <w:tc>
          <w:tcPr>
            <w:tcW w:type="dxa" w:w="4536"/>
          </w:tcPr>
          <w:p>
            <w:pPr>
              <w:spacing w:after="40" w:before="40"/>
            </w:pPr>
            <w:r/>
            <w:r>
              <w:rPr>
                <w:b w:val="0"/>
                <w:color w:val="1F2937"/>
                <w:sz w:val="17"/>
              </w:rPr>
              <w:t>€4,800</w:t>
            </w:r>
          </w:p>
        </w:tc>
      </w:tr>
      <w:tr>
        <w:tc>
          <w:tcPr>
            <w:tcW w:type="dxa" w:w="4536"/>
          </w:tcPr>
          <w:p>
            <w:pPr>
              <w:spacing w:after="40" w:before="40"/>
            </w:pPr>
            <w:r/>
            <w:r>
              <w:rPr>
                <w:b w:val="0"/>
                <w:color w:val="1F2937"/>
                <w:sz w:val="17"/>
              </w:rPr>
              <w:t>Media delivery (zero-egress)</w:t>
            </w:r>
          </w:p>
        </w:tc>
        <w:tc>
          <w:tcPr>
            <w:tcW w:type="dxa" w:w="4536"/>
          </w:tcPr>
          <w:p>
            <w:pPr>
              <w:spacing w:after="40" w:before="40"/>
            </w:pPr>
            <w:r/>
            <w:r>
              <w:rPr>
                <w:b w:val="0"/>
                <w:color w:val="1F2937"/>
                <w:sz w:val="17"/>
              </w:rPr>
              <w:t>€5,600</w:t>
            </w:r>
          </w:p>
        </w:tc>
      </w:tr>
      <w:tr>
        <w:tc>
          <w:tcPr>
            <w:tcW w:type="dxa" w:w="4536"/>
          </w:tcPr>
          <w:p>
            <w:pPr>
              <w:spacing w:after="40" w:before="40"/>
            </w:pPr>
            <w:r/>
            <w:r>
              <w:rPr>
                <w:b w:val="0"/>
                <w:color w:val="1F2937"/>
                <w:sz w:val="17"/>
              </w:rPr>
              <w:t>MediaConvert</w:t>
            </w:r>
          </w:p>
        </w:tc>
        <w:tc>
          <w:tcPr>
            <w:tcW w:type="dxa" w:w="4536"/>
          </w:tcPr>
          <w:p>
            <w:pPr>
              <w:spacing w:after="40" w:before="40"/>
            </w:pPr>
            <w:r/>
            <w:r>
              <w:rPr>
                <w:b w:val="0"/>
                <w:color w:val="1F2937"/>
                <w:sz w:val="17"/>
              </w:rPr>
              <w:t>€2,400</w:t>
            </w:r>
          </w:p>
        </w:tc>
      </w:tr>
      <w:tr>
        <w:tc>
          <w:tcPr>
            <w:tcW w:type="dxa" w:w="4536"/>
          </w:tcPr>
          <w:p>
            <w:pPr>
              <w:spacing w:after="40" w:before="40"/>
            </w:pPr>
            <w:r/>
            <w:r>
              <w:rPr>
                <w:b w:val="0"/>
                <w:color w:val="1F2937"/>
                <w:sz w:val="17"/>
              </w:rPr>
              <w:t>Observability</w:t>
            </w:r>
          </w:p>
        </w:tc>
        <w:tc>
          <w:tcPr>
            <w:tcW w:type="dxa" w:w="4536"/>
          </w:tcPr>
          <w:p>
            <w:pPr>
              <w:spacing w:after="40" w:before="40"/>
            </w:pPr>
            <w:r/>
            <w:r>
              <w:rPr>
                <w:b w:val="0"/>
                <w:color w:val="1F2937"/>
                <w:sz w:val="17"/>
              </w:rPr>
              <w:t>€1,900</w:t>
            </w:r>
          </w:p>
        </w:tc>
      </w:tr>
      <w:tr>
        <w:tc>
          <w:tcPr>
            <w:tcW w:type="dxa" w:w="4536"/>
          </w:tcPr>
          <w:p>
            <w:pPr>
              <w:spacing w:after="40" w:before="40"/>
            </w:pPr>
            <w:r/>
            <w:r>
              <w:rPr>
                <w:b w:val="0"/>
                <w:color w:val="1F2937"/>
                <w:sz w:val="17"/>
              </w:rPr>
              <w:t>WAF, Shield Advanced, backup, DR</w:t>
            </w:r>
          </w:p>
        </w:tc>
        <w:tc>
          <w:tcPr>
            <w:tcW w:type="dxa" w:w="4536"/>
          </w:tcPr>
          <w:p>
            <w:pPr>
              <w:spacing w:after="40" w:before="40"/>
            </w:pPr>
            <w:r/>
            <w:r>
              <w:rPr>
                <w:b w:val="0"/>
                <w:color w:val="1F2937"/>
                <w:sz w:val="17"/>
              </w:rPr>
              <w:t>€1,300</w:t>
            </w:r>
          </w:p>
        </w:tc>
      </w:tr>
      <w:tr>
        <w:tc>
          <w:tcPr>
            <w:tcW w:type="dxa" w:w="4536"/>
          </w:tcPr>
          <w:p>
            <w:pPr>
              <w:spacing w:after="40" w:before="40"/>
            </w:pPr>
            <w:r/>
            <w:r>
              <w:rPr>
                <w:b/>
                <w:color w:val="1F2937"/>
                <w:sz w:val="17"/>
              </w:rPr>
              <w:t>Total</w:t>
            </w:r>
          </w:p>
        </w:tc>
        <w:tc>
          <w:tcPr>
            <w:tcW w:type="dxa" w:w="4536"/>
          </w:tcPr>
          <w:p>
            <w:pPr>
              <w:spacing w:after="40" w:before="40"/>
            </w:pPr>
            <w:r/>
            <w:r>
              <w:rPr>
                <w:b/>
                <w:color w:val="1F2937"/>
                <w:sz w:val="17"/>
              </w:rPr>
              <w:t>≈ €24,000/mo</w:t>
            </w:r>
          </w:p>
        </w:tc>
      </w:tr>
    </w:tbl>
    <w:p>
      <w:pPr>
        <w:spacing w:after="160" w:before="0"/>
      </w:pPr>
    </w:p>
    <w:p>
      <w:pPr>
        <w:spacing w:after="140" w:line="276" w:lineRule="auto"/>
        <w:jc w:val="both"/>
      </w:pPr>
      <w:r>
        <w:rPr>
          <w:b/>
          <w:color w:val="1F2937"/>
          <w:sz w:val="20"/>
        </w:rPr>
        <w:t>Reserved capacity and Savings Plans are not modelled.</w:t>
      </w:r>
      <w:r>
        <w:rPr>
          <w:b w:val="0"/>
          <w:color w:val="1F2937"/>
          <w:sz w:val="20"/>
        </w:rPr>
        <w:t xml:space="preserve"> Committing to 1-year compute typically saves 25–40% on the Fargate/EKS/RDS lines — worth roughly €60–90k/yr by Y7. Treated as upside, not as plan.</w:t>
      </w:r>
    </w:p>
    <w:p>
      <w:pPr>
        <w:spacing w:after="120" w:before="0"/>
      </w:pPr>
    </w:p>
    <w:p>
      <w:pPr>
        <w:pStyle w:val="Heading2"/>
        <w:keepNext/>
        <w:spacing w:before="320" w:after="100"/>
      </w:pPr>
      <w:r>
        <w:rPr>
          <w:b/>
          <w:color w:val="1F2937"/>
          <w:sz w:val="25"/>
        </w:rPr>
        <w:t>People (Spain)</w:t>
      </w:r>
    </w:p>
    <w:p>
      <w:pPr>
        <w:spacing w:after="140" w:line="276" w:lineRule="auto"/>
        <w:jc w:val="both"/>
      </w:pPr>
      <w:r>
        <w:rPr>
          <w:b w:val="0"/>
          <w:color w:val="1F2937"/>
          <w:sz w:val="20"/>
        </w:rPr>
        <w:t xml:space="preserve">Spanish employer social security adds </w:t>
      </w:r>
      <w:r>
        <w:rPr>
          <w:b/>
          <w:color w:val="1F2937"/>
          <w:sz w:val="20"/>
        </w:rPr>
        <w:t>~30–32%</w:t>
      </w:r>
      <w:r>
        <w:rPr>
          <w:b w:val="0"/>
          <w:color w:val="1F2937"/>
          <w:sz w:val="20"/>
        </w:rPr>
        <w:t xml:space="preserve"> on top of gross salary. Every figure below is loaded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Role</w:t>
            </w:r>
          </w:p>
        </w:tc>
        <w:tc>
          <w:tcPr>
            <w:tcW w:type="dxa" w:w="2268"/>
            <w:shd w:val="clear" w:fill="EFF1F3"/>
          </w:tcPr>
          <w:p>
            <w:pPr>
              <w:spacing w:after="40" w:before="40"/>
            </w:pPr>
            <w:r/>
            <w:r>
              <w:rPr>
                <w:b/>
                <w:color w:val="1F2937"/>
                <w:sz w:val="17"/>
              </w:rPr>
              <w:t>Gross</w:t>
            </w:r>
          </w:p>
        </w:tc>
        <w:tc>
          <w:tcPr>
            <w:tcW w:type="dxa" w:w="2268"/>
            <w:shd w:val="clear" w:fill="EFF1F3"/>
          </w:tcPr>
          <w:p>
            <w:pPr>
              <w:spacing w:after="40" w:before="40"/>
            </w:pPr>
            <w:r/>
            <w:r>
              <w:rPr>
                <w:b/>
                <w:color w:val="1F2937"/>
                <w:sz w:val="17"/>
              </w:rPr>
              <w:t>Loaded</w:t>
            </w:r>
          </w:p>
        </w:tc>
        <w:tc>
          <w:tcPr>
            <w:tcW w:type="dxa" w:w="2268"/>
            <w:shd w:val="clear" w:fill="EFF1F3"/>
          </w:tcPr>
          <w:p>
            <w:pPr>
              <w:spacing w:after="40" w:before="40"/>
            </w:pPr>
            <w:r/>
            <w:r>
              <w:rPr>
                <w:b/>
                <w:color w:val="1F2937"/>
                <w:sz w:val="17"/>
              </w:rPr>
              <w:t>First hired</w:t>
            </w:r>
          </w:p>
        </w:tc>
      </w:tr>
      <w:tr>
        <w:tc>
          <w:tcPr>
            <w:tcW w:type="dxa" w:w="2268"/>
          </w:tcPr>
          <w:p>
            <w:pPr>
              <w:spacing w:after="40" w:before="40"/>
            </w:pPr>
            <w:r/>
            <w:r>
              <w:rPr>
                <w:b w:val="0"/>
                <w:color w:val="1F2937"/>
                <w:sz w:val="17"/>
              </w:rPr>
              <w:t>Founder / CEO</w:t>
            </w:r>
          </w:p>
        </w:tc>
        <w:tc>
          <w:tcPr>
            <w:tcW w:type="dxa" w:w="2268"/>
          </w:tcPr>
          <w:p>
            <w:pPr>
              <w:spacing w:after="40" w:before="40"/>
            </w:pPr>
            <w:r/>
            <w:r>
              <w:rPr>
                <w:b w:val="0"/>
                <w:color w:val="1F2937"/>
                <w:sz w:val="17"/>
              </w:rPr>
              <w:t>€0 → €45k</w:t>
            </w:r>
          </w:p>
        </w:tc>
        <w:tc>
          <w:tcPr>
            <w:tcW w:type="dxa" w:w="2268"/>
          </w:tcPr>
          <w:p>
            <w:pPr>
              <w:spacing w:after="40" w:before="40"/>
            </w:pPr>
            <w:r/>
            <w:r>
              <w:rPr>
                <w:b w:val="0"/>
                <w:color w:val="1F2937"/>
                <w:sz w:val="17"/>
              </w:rPr>
              <w:t>€0 → €59k</w:t>
            </w:r>
          </w:p>
        </w:tc>
        <w:tc>
          <w:tcPr>
            <w:tcW w:type="dxa" w:w="2268"/>
          </w:tcPr>
          <w:p>
            <w:pPr>
              <w:spacing w:after="40" w:before="40"/>
            </w:pPr>
            <w:r/>
            <w:r>
              <w:rPr>
                <w:b w:val="0"/>
                <w:color w:val="1F2937"/>
                <w:sz w:val="17"/>
              </w:rPr>
              <w:t>Y1 (unpaid — see opportunity cost)</w:t>
            </w:r>
          </w:p>
        </w:tc>
      </w:tr>
      <w:tr>
        <w:tc>
          <w:tcPr>
            <w:tcW w:type="dxa" w:w="2268"/>
          </w:tcPr>
          <w:p>
            <w:pPr>
              <w:spacing w:after="40" w:before="40"/>
            </w:pPr>
            <w:r/>
            <w:r>
              <w:rPr>
                <w:b w:val="0"/>
                <w:color w:val="1F2937"/>
                <w:sz w:val="17"/>
              </w:rPr>
              <w:t>Senior engineer</w:t>
            </w:r>
          </w:p>
        </w:tc>
        <w:tc>
          <w:tcPr>
            <w:tcW w:type="dxa" w:w="2268"/>
          </w:tcPr>
          <w:p>
            <w:pPr>
              <w:spacing w:after="40" w:before="40"/>
            </w:pPr>
            <w:r/>
            <w:r>
              <w:rPr>
                <w:b w:val="0"/>
                <w:color w:val="1F2937"/>
                <w:sz w:val="17"/>
              </w:rPr>
              <w:t>€55k</w:t>
            </w:r>
          </w:p>
        </w:tc>
        <w:tc>
          <w:tcPr>
            <w:tcW w:type="dxa" w:w="2268"/>
          </w:tcPr>
          <w:p>
            <w:pPr>
              <w:spacing w:after="40" w:before="40"/>
            </w:pPr>
            <w:r/>
            <w:r>
              <w:rPr>
                <w:b w:val="0"/>
                <w:color w:val="1F2937"/>
                <w:sz w:val="17"/>
              </w:rPr>
              <w:t>€72k</w:t>
            </w:r>
          </w:p>
        </w:tc>
        <w:tc>
          <w:tcPr>
            <w:tcW w:type="dxa" w:w="2268"/>
          </w:tcPr>
          <w:p>
            <w:pPr>
              <w:spacing w:after="40" w:before="40"/>
            </w:pPr>
            <w:r/>
            <w:r>
              <w:rPr>
                <w:b w:val="0"/>
                <w:color w:val="1F2937"/>
                <w:sz w:val="17"/>
              </w:rPr>
              <w:t>Y2</w:t>
            </w:r>
          </w:p>
        </w:tc>
      </w:tr>
      <w:tr>
        <w:tc>
          <w:tcPr>
            <w:tcW w:type="dxa" w:w="2268"/>
          </w:tcPr>
          <w:p>
            <w:pPr>
              <w:spacing w:after="40" w:before="40"/>
            </w:pPr>
            <w:r/>
            <w:r>
              <w:rPr>
                <w:b w:val="0"/>
                <w:color w:val="1F2937"/>
                <w:sz w:val="17"/>
              </w:rPr>
              <w:t>BD / partnerships</w:t>
            </w:r>
          </w:p>
        </w:tc>
        <w:tc>
          <w:tcPr>
            <w:tcW w:type="dxa" w:w="2268"/>
          </w:tcPr>
          <w:p>
            <w:pPr>
              <w:spacing w:after="40" w:before="40"/>
            </w:pPr>
            <w:r/>
            <w:r>
              <w:rPr>
                <w:b w:val="0"/>
                <w:color w:val="1F2937"/>
                <w:sz w:val="17"/>
              </w:rPr>
              <w:t>€38k + commission</w:t>
            </w:r>
          </w:p>
        </w:tc>
        <w:tc>
          <w:tcPr>
            <w:tcW w:type="dxa" w:w="2268"/>
          </w:tcPr>
          <w:p>
            <w:pPr>
              <w:spacing w:after="40" w:before="40"/>
            </w:pPr>
            <w:r/>
            <w:r>
              <w:rPr>
                <w:b w:val="0"/>
                <w:color w:val="1F2937"/>
                <w:sz w:val="17"/>
              </w:rPr>
              <w:t>€50k+</w:t>
            </w:r>
          </w:p>
        </w:tc>
        <w:tc>
          <w:tcPr>
            <w:tcW w:type="dxa" w:w="2268"/>
          </w:tcPr>
          <w:p>
            <w:pPr>
              <w:spacing w:after="40" w:before="40"/>
            </w:pPr>
            <w:r/>
            <w:r>
              <w:rPr>
                <w:b w:val="0"/>
                <w:color w:val="1F2937"/>
                <w:sz w:val="17"/>
              </w:rPr>
              <w:t>Y2</w:t>
            </w:r>
          </w:p>
        </w:tc>
      </w:tr>
      <w:tr>
        <w:tc>
          <w:tcPr>
            <w:tcW w:type="dxa" w:w="2268"/>
          </w:tcPr>
          <w:p>
            <w:pPr>
              <w:spacing w:after="40" w:before="40"/>
            </w:pPr>
            <w:r/>
            <w:r>
              <w:rPr>
                <w:b w:val="0"/>
                <w:color w:val="1F2937"/>
                <w:sz w:val="17"/>
              </w:rPr>
              <w:t>Athlete success</w:t>
            </w:r>
          </w:p>
        </w:tc>
        <w:tc>
          <w:tcPr>
            <w:tcW w:type="dxa" w:w="2268"/>
          </w:tcPr>
          <w:p>
            <w:pPr>
              <w:spacing w:after="40" w:before="40"/>
            </w:pPr>
            <w:r/>
            <w:r>
              <w:rPr>
                <w:b w:val="0"/>
                <w:color w:val="1F2937"/>
                <w:sz w:val="17"/>
              </w:rPr>
              <w:t>€30k</w:t>
            </w:r>
          </w:p>
        </w:tc>
        <w:tc>
          <w:tcPr>
            <w:tcW w:type="dxa" w:w="2268"/>
          </w:tcPr>
          <w:p>
            <w:pPr>
              <w:spacing w:after="40" w:before="40"/>
            </w:pPr>
            <w:r/>
            <w:r>
              <w:rPr>
                <w:b w:val="0"/>
                <w:color w:val="1F2937"/>
                <w:sz w:val="17"/>
              </w:rPr>
              <w:t>€39k</w:t>
            </w:r>
          </w:p>
        </w:tc>
        <w:tc>
          <w:tcPr>
            <w:tcW w:type="dxa" w:w="2268"/>
          </w:tcPr>
          <w:p>
            <w:pPr>
              <w:spacing w:after="40" w:before="40"/>
            </w:pPr>
            <w:r/>
            <w:r>
              <w:rPr>
                <w:b w:val="0"/>
                <w:color w:val="1F2937"/>
                <w:sz w:val="17"/>
              </w:rPr>
              <w:t>Y3</w:t>
            </w:r>
          </w:p>
        </w:tc>
      </w:tr>
      <w:tr>
        <w:tc>
          <w:tcPr>
            <w:tcW w:type="dxa" w:w="2268"/>
          </w:tcPr>
          <w:p>
            <w:pPr>
              <w:spacing w:after="40" w:before="40"/>
            </w:pPr>
            <w:r/>
            <w:r>
              <w:rPr>
                <w:b w:val="0"/>
                <w:color w:val="1F2937"/>
                <w:sz w:val="17"/>
              </w:rPr>
              <w:t>Content moderation lead</w:t>
            </w:r>
          </w:p>
        </w:tc>
        <w:tc>
          <w:tcPr>
            <w:tcW w:type="dxa" w:w="2268"/>
          </w:tcPr>
          <w:p>
            <w:pPr>
              <w:spacing w:after="40" w:before="40"/>
            </w:pPr>
            <w:r/>
            <w:r>
              <w:rPr>
                <w:b w:val="0"/>
                <w:color w:val="1F2937"/>
                <w:sz w:val="17"/>
              </w:rPr>
              <w:t>€34k</w:t>
            </w:r>
          </w:p>
        </w:tc>
        <w:tc>
          <w:tcPr>
            <w:tcW w:type="dxa" w:w="2268"/>
          </w:tcPr>
          <w:p>
            <w:pPr>
              <w:spacing w:after="40" w:before="40"/>
            </w:pPr>
            <w:r/>
            <w:r>
              <w:rPr>
                <w:b w:val="0"/>
                <w:color w:val="1F2937"/>
                <w:sz w:val="17"/>
              </w:rPr>
              <w:t>€45k</w:t>
            </w:r>
          </w:p>
        </w:tc>
        <w:tc>
          <w:tcPr>
            <w:tcW w:type="dxa" w:w="2268"/>
          </w:tcPr>
          <w:p>
            <w:pPr>
              <w:spacing w:after="40" w:before="40"/>
            </w:pPr>
            <w:r/>
            <w:r>
              <w:rPr>
                <w:b w:val="0"/>
                <w:color w:val="1F2937"/>
                <w:sz w:val="17"/>
              </w:rPr>
              <w:t>Y3</w:t>
            </w:r>
          </w:p>
        </w:tc>
      </w:tr>
      <w:tr>
        <w:tc>
          <w:tcPr>
            <w:tcW w:type="dxa" w:w="2268"/>
          </w:tcPr>
          <w:p>
            <w:pPr>
              <w:spacing w:after="40" w:before="40"/>
            </w:pPr>
            <w:r/>
            <w:r>
              <w:rPr>
                <w:b w:val="0"/>
                <w:color w:val="1F2937"/>
                <w:sz w:val="17"/>
              </w:rPr>
              <w:t>Finance / ops</w:t>
            </w:r>
          </w:p>
        </w:tc>
        <w:tc>
          <w:tcPr>
            <w:tcW w:type="dxa" w:w="2268"/>
          </w:tcPr>
          <w:p>
            <w:pPr>
              <w:spacing w:after="40" w:before="40"/>
            </w:pPr>
            <w:r/>
            <w:r>
              <w:rPr>
                <w:b w:val="0"/>
                <w:color w:val="1F2937"/>
                <w:sz w:val="17"/>
              </w:rPr>
              <w:t>€42k</w:t>
            </w:r>
          </w:p>
        </w:tc>
        <w:tc>
          <w:tcPr>
            <w:tcW w:type="dxa" w:w="2268"/>
          </w:tcPr>
          <w:p>
            <w:pPr>
              <w:spacing w:after="40" w:before="40"/>
            </w:pPr>
            <w:r/>
            <w:r>
              <w:rPr>
                <w:b w:val="0"/>
                <w:color w:val="1F2937"/>
                <w:sz w:val="17"/>
              </w:rPr>
              <w:t>€55k</w:t>
            </w:r>
          </w:p>
        </w:tc>
        <w:tc>
          <w:tcPr>
            <w:tcW w:type="dxa" w:w="2268"/>
          </w:tcPr>
          <w:p>
            <w:pPr>
              <w:spacing w:after="40" w:before="40"/>
            </w:pPr>
            <w:r/>
            <w:r>
              <w:rPr>
                <w:b w:val="0"/>
                <w:color w:val="1F2937"/>
                <w:sz w:val="17"/>
              </w:rPr>
              <w:t>Y4</w:t>
            </w:r>
          </w:p>
        </w:tc>
      </w:tr>
      <w:tr>
        <w:tc>
          <w:tcPr>
            <w:tcW w:type="dxa" w:w="2268"/>
          </w:tcPr>
          <w:p>
            <w:pPr>
              <w:spacing w:after="40" w:before="40"/>
            </w:pPr>
            <w:r/>
            <w:r>
              <w:rPr>
                <w:b w:val="0"/>
                <w:color w:val="1F2937"/>
                <w:sz w:val="17"/>
              </w:rPr>
              <w:t>DPO (fractional → hired)</w:t>
            </w:r>
          </w:p>
        </w:tc>
        <w:tc>
          <w:tcPr>
            <w:tcW w:type="dxa" w:w="2268"/>
          </w:tcPr>
          <w:p>
            <w:pPr>
              <w:spacing w:after="40" w:before="40"/>
            </w:pPr>
            <w:r/>
            <w:r>
              <w:rPr>
                <w:b w:val="0"/>
                <w:color w:val="1F2937"/>
                <w:sz w:val="17"/>
              </w:rPr>
              <w:t>€18k → €60k</w:t>
            </w:r>
          </w:p>
        </w:tc>
        <w:tc>
          <w:tcPr>
            <w:tcW w:type="dxa" w:w="2268"/>
          </w:tcPr>
          <w:p>
            <w:pPr>
              <w:spacing w:after="40" w:before="40"/>
            </w:pPr>
            <w:r/>
            <w:r>
              <w:rPr>
                <w:b w:val="0"/>
                <w:color w:val="1F2937"/>
                <w:sz w:val="17"/>
              </w:rPr>
              <w:t>€18k → €79k</w:t>
            </w:r>
          </w:p>
        </w:tc>
        <w:tc>
          <w:tcPr>
            <w:tcW w:type="dxa" w:w="2268"/>
          </w:tcPr>
          <w:p>
            <w:pPr>
              <w:spacing w:after="40" w:before="40"/>
            </w:pPr>
            <w:r/>
            <w:r>
              <w:rPr>
                <w:b w:val="0"/>
                <w:color w:val="1F2937"/>
                <w:sz w:val="17"/>
              </w:rPr>
              <w:t>Y3 fractional, Y5 hired</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Headcount (FTE)</w:t>
            </w:r>
          </w:p>
        </w:tc>
        <w:tc>
          <w:tcPr>
            <w:tcW w:type="dxa" w:w="1134"/>
          </w:tcPr>
          <w:p>
            <w:pPr>
              <w:spacing w:after="40" w:before="40"/>
            </w:pPr>
            <w:r/>
            <w:r>
              <w:rPr>
                <w:b w:val="0"/>
                <w:color w:val="1F2937"/>
                <w:sz w:val="17"/>
              </w:rPr>
              <w:t>1.5</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3.5</w:t>
            </w:r>
          </w:p>
        </w:tc>
        <w:tc>
          <w:tcPr>
            <w:tcW w:type="dxa" w:w="1134"/>
          </w:tcPr>
          <w:p>
            <w:pPr>
              <w:spacing w:after="40" w:before="40"/>
            </w:pPr>
            <w:r/>
            <w:r>
              <w:rPr>
                <w:b w:val="0"/>
                <w:color w:val="1F2937"/>
                <w:sz w:val="17"/>
              </w:rPr>
              <w:t>6.0</w:t>
            </w:r>
          </w:p>
        </w:tc>
        <w:tc>
          <w:tcPr>
            <w:tcW w:type="dxa" w:w="1134"/>
          </w:tcPr>
          <w:p>
            <w:pPr>
              <w:spacing w:after="40" w:before="40"/>
            </w:pPr>
            <w:r/>
            <w:r>
              <w:rPr>
                <w:b w:val="0"/>
                <w:color w:val="1F2937"/>
                <w:sz w:val="17"/>
              </w:rPr>
              <w:t>10.0</w:t>
            </w:r>
          </w:p>
        </w:tc>
        <w:tc>
          <w:tcPr>
            <w:tcW w:type="dxa" w:w="1134"/>
          </w:tcPr>
          <w:p>
            <w:pPr>
              <w:spacing w:after="40" w:before="40"/>
            </w:pPr>
            <w:r/>
            <w:r>
              <w:rPr>
                <w:b w:val="0"/>
                <w:color w:val="1F2937"/>
                <w:sz w:val="17"/>
              </w:rPr>
              <w:t>15.0</w:t>
            </w:r>
          </w:p>
        </w:tc>
        <w:tc>
          <w:tcPr>
            <w:tcW w:type="dxa" w:w="1134"/>
          </w:tcPr>
          <w:p>
            <w:pPr>
              <w:spacing w:after="40" w:before="40"/>
            </w:pPr>
            <w:r/>
            <w:r>
              <w:rPr>
                <w:b w:val="0"/>
                <w:color w:val="1F2937"/>
                <w:sz w:val="17"/>
              </w:rPr>
              <w:t>22.0</w:t>
            </w:r>
          </w:p>
        </w:tc>
      </w:tr>
      <w:tr>
        <w:tc>
          <w:tcPr>
            <w:tcW w:type="dxa" w:w="1134"/>
          </w:tcPr>
          <w:p>
            <w:pPr>
              <w:spacing w:after="40" w:before="40"/>
            </w:pPr>
            <w:r/>
            <w:r>
              <w:rPr>
                <w:b w:val="0"/>
                <w:color w:val="1F2937"/>
                <w:sz w:val="17"/>
              </w:rPr>
              <w:t>People cost</w:t>
            </w:r>
          </w:p>
        </w:tc>
        <w:tc>
          <w:tcPr>
            <w:tcW w:type="dxa" w:w="1134"/>
          </w:tcPr>
          <w:p>
            <w:pPr>
              <w:spacing w:after="40" w:before="40"/>
            </w:pPr>
            <w:r/>
            <w:r>
              <w:rPr>
                <w:b w:val="0"/>
                <w:color w:val="1F2937"/>
                <w:sz w:val="17"/>
              </w:rPr>
              <w:t>€57k</w:t>
            </w:r>
          </w:p>
        </w:tc>
        <w:tc>
          <w:tcPr>
            <w:tcW w:type="dxa" w:w="1134"/>
          </w:tcPr>
          <w:p>
            <w:pPr>
              <w:spacing w:after="40" w:before="40"/>
            </w:pPr>
            <w:r/>
            <w:r>
              <w:rPr>
                <w:b w:val="0"/>
                <w:color w:val="1F2937"/>
                <w:sz w:val="17"/>
              </w:rPr>
              <w:t>€104k</w:t>
            </w:r>
          </w:p>
        </w:tc>
        <w:tc>
          <w:tcPr>
            <w:tcW w:type="dxa" w:w="1134"/>
          </w:tcPr>
          <w:p>
            <w:pPr>
              <w:spacing w:after="40" w:before="40"/>
            </w:pPr>
            <w:r/>
            <w:r>
              <w:rPr>
                <w:b w:val="0"/>
                <w:color w:val="1F2937"/>
                <w:sz w:val="17"/>
              </w:rPr>
              <w:t>€210k</w:t>
            </w:r>
          </w:p>
        </w:tc>
        <w:tc>
          <w:tcPr>
            <w:tcW w:type="dxa" w:w="1134"/>
          </w:tcPr>
          <w:p>
            <w:pPr>
              <w:spacing w:after="40" w:before="40"/>
            </w:pPr>
            <w:r/>
            <w:r>
              <w:rPr>
                <w:b w:val="0"/>
                <w:color w:val="1F2937"/>
                <w:sz w:val="17"/>
              </w:rPr>
              <w:t>€384k</w:t>
            </w:r>
          </w:p>
        </w:tc>
        <w:tc>
          <w:tcPr>
            <w:tcW w:type="dxa" w:w="1134"/>
          </w:tcPr>
          <w:p>
            <w:pPr>
              <w:spacing w:after="40" w:before="40"/>
            </w:pPr>
            <w:r/>
            <w:r>
              <w:rPr>
                <w:b w:val="0"/>
                <w:color w:val="1F2937"/>
                <w:sz w:val="17"/>
              </w:rPr>
              <w:t>€660k</w:t>
            </w:r>
          </w:p>
        </w:tc>
        <w:tc>
          <w:tcPr>
            <w:tcW w:type="dxa" w:w="1134"/>
          </w:tcPr>
          <w:p>
            <w:pPr>
              <w:spacing w:after="40" w:before="40"/>
            </w:pPr>
            <w:r/>
            <w:r>
              <w:rPr>
                <w:b w:val="0"/>
                <w:color w:val="1F2937"/>
                <w:sz w:val="17"/>
              </w:rPr>
              <w:t>€1.02M</w:t>
            </w:r>
          </w:p>
        </w:tc>
        <w:tc>
          <w:tcPr>
            <w:tcW w:type="dxa" w:w="1134"/>
          </w:tcPr>
          <w:p>
            <w:pPr>
              <w:spacing w:after="40" w:before="40"/>
            </w:pPr>
            <w:r/>
            <w:r>
              <w:rPr>
                <w:b w:val="0"/>
                <w:color w:val="1F2937"/>
                <w:sz w:val="17"/>
              </w:rPr>
              <w:t>€1.54M</w:t>
            </w:r>
          </w:p>
        </w:tc>
      </w:tr>
    </w:tbl>
    <w:p>
      <w:pPr>
        <w:spacing w:after="160" w:before="0"/>
      </w:pPr>
    </w:p>
    <w:p>
      <w:pPr>
        <w:spacing w:after="140" w:line="276" w:lineRule="auto"/>
        <w:jc w:val="both"/>
      </w:pPr>
      <w:r>
        <w:rPr>
          <w:b/>
          <w:color w:val="1F2937"/>
          <w:sz w:val="20"/>
        </w:rPr>
        <w:t>Spain is a structural cost advantage.</w:t>
      </w:r>
      <w:r>
        <w:rPr>
          <w:b w:val="0"/>
          <w:color w:val="1F2937"/>
          <w:sz w:val="20"/>
        </w:rPr>
        <w:t xml:space="preserve"> A senior engineer at €72k loaded costs roughly half the equivalent in London or Amsterdam and a third of the Bay Area, against a talent pool that is deep in Barcelona and Madrid. On a €23M-revenue plan that is worth several million euros cumulatively — and it is a legitimate argument to an investor for why the company is in Spain rather than an accident of where the founder studied.</w:t>
      </w:r>
    </w:p>
    <w:p>
      <w:pPr>
        <w:spacing w:after="120" w:before="0"/>
      </w:pPr>
    </w:p>
    <w:p>
      <w:pPr>
        <w:pStyle w:val="Heading2"/>
        <w:keepNext/>
        <w:spacing w:before="320" w:after="100"/>
      </w:pPr>
      <w:r>
        <w:rPr>
          <w:b/>
          <w:color w:val="1F2937"/>
          <w:sz w:val="25"/>
        </w:rPr>
        <w:t>Compliance and moderation</w:t>
      </w:r>
    </w:p>
    <w:p>
      <w:pPr>
        <w:spacing w:after="140" w:line="276" w:lineRule="auto"/>
        <w:jc w:val="both"/>
      </w:pPr>
      <w:r>
        <w:rPr>
          <w:b w:val="0"/>
          <w:color w:val="1F2937"/>
          <w:sz w:val="20"/>
        </w:rPr>
        <w:t>This is the line most creator-platform plans underestimate.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Item</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Legal &amp; compliance</w:t>
            </w:r>
          </w:p>
        </w:tc>
        <w:tc>
          <w:tcPr>
            <w:tcW w:type="dxa" w:w="1814"/>
          </w:tcPr>
          <w:p>
            <w:pPr>
              <w:spacing w:after="40" w:before="40"/>
            </w:pPr>
            <w:r/>
            <w:r>
              <w:rPr>
                <w:b w:val="0"/>
                <w:color w:val="1F2937"/>
                <w:sz w:val="17"/>
              </w:rPr>
              <w:t>€18k</w:t>
            </w:r>
          </w:p>
        </w:tc>
        <w:tc>
          <w:tcPr>
            <w:tcW w:type="dxa" w:w="1814"/>
          </w:tcPr>
          <w:p>
            <w:pPr>
              <w:spacing w:after="40" w:before="40"/>
            </w:pPr>
            <w:r/>
            <w:r>
              <w:rPr>
                <w:b w:val="0"/>
                <w:color w:val="1F2937"/>
                <w:sz w:val="17"/>
              </w:rPr>
              <w:t>€90k</w:t>
            </w:r>
          </w:p>
        </w:tc>
        <w:tc>
          <w:tcPr>
            <w:tcW w:type="dxa" w:w="1814"/>
          </w:tcPr>
          <w:p>
            <w:pPr>
              <w:spacing w:after="40" w:before="40"/>
            </w:pPr>
            <w:r/>
            <w:r>
              <w:rPr>
                <w:b w:val="0"/>
                <w:color w:val="1F2937"/>
                <w:sz w:val="17"/>
              </w:rPr>
              <w:t>€200k</w:t>
            </w:r>
          </w:p>
        </w:tc>
        <w:tc>
          <w:tcPr>
            <w:tcW w:type="dxa" w:w="1814"/>
          </w:tcPr>
          <w:p>
            <w:pPr>
              <w:spacing w:after="40" w:before="40"/>
            </w:pPr>
            <w:r/>
            <w:r>
              <w:rPr>
                <w:b w:val="0"/>
                <w:color w:val="1F2937"/>
                <w:sz w:val="17"/>
              </w:rPr>
              <w:t>€270k</w:t>
            </w:r>
          </w:p>
        </w:tc>
      </w:tr>
      <w:tr>
        <w:tc>
          <w:tcPr>
            <w:tcW w:type="dxa" w:w="1814"/>
          </w:tcPr>
          <w:p>
            <w:pPr>
              <w:spacing w:after="40" w:before="40"/>
            </w:pPr>
            <w:r/>
            <w:r>
              <w:rPr>
                <w:b w:val="0"/>
                <w:color w:val="1F2937"/>
                <w:sz w:val="17"/>
              </w:rPr>
              <w:t>Moderation (variable)</w:t>
            </w:r>
          </w:p>
        </w:tc>
        <w:tc>
          <w:tcPr>
            <w:tcW w:type="dxa" w:w="1814"/>
          </w:tcPr>
          <w:p>
            <w:pPr>
              <w:spacing w:after="40" w:before="40"/>
            </w:pPr>
            <w:r/>
            <w:r>
              <w:rPr>
                <w:b w:val="0"/>
                <w:color w:val="1F2937"/>
                <w:sz w:val="17"/>
              </w:rPr>
              <w:t>€1k</w:t>
            </w:r>
          </w:p>
        </w:tc>
        <w:tc>
          <w:tcPr>
            <w:tcW w:type="dxa" w:w="1814"/>
          </w:tcPr>
          <w:p>
            <w:pPr>
              <w:spacing w:after="40" w:before="40"/>
            </w:pPr>
            <w:r/>
            <w:r>
              <w:rPr>
                <w:b w:val="0"/>
                <w:color w:val="1F2937"/>
                <w:sz w:val="17"/>
              </w:rPr>
              <w:t>€17k</w:t>
            </w:r>
          </w:p>
        </w:tc>
        <w:tc>
          <w:tcPr>
            <w:tcW w:type="dxa" w:w="1814"/>
          </w:tcPr>
          <w:p>
            <w:pPr>
              <w:spacing w:after="40" w:before="40"/>
            </w:pPr>
            <w:r/>
            <w:r>
              <w:rPr>
                <w:b w:val="0"/>
                <w:color w:val="1F2937"/>
                <w:sz w:val="17"/>
              </w:rPr>
              <w:t>€79k</w:t>
            </w:r>
          </w:p>
        </w:tc>
        <w:tc>
          <w:tcPr>
            <w:tcW w:type="dxa" w:w="1814"/>
          </w:tcPr>
          <w:p>
            <w:pPr>
              <w:spacing w:after="40" w:before="40"/>
            </w:pPr>
            <w:r/>
            <w:r>
              <w:rPr>
                <w:b w:val="0"/>
                <w:color w:val="1F2937"/>
                <w:sz w:val="17"/>
              </w:rPr>
              <w:t>€165k</w:t>
            </w:r>
          </w:p>
        </w:tc>
      </w:tr>
      <w:tr>
        <w:tc>
          <w:tcPr>
            <w:tcW w:type="dxa" w:w="1814"/>
          </w:tcPr>
          <w:p>
            <w:pPr>
              <w:spacing w:after="40" w:before="40"/>
            </w:pPr>
            <w:r/>
            <w:r>
              <w:rPr>
                <w:b w:val="0"/>
                <w:color w:val="1F2937"/>
                <w:sz w:val="17"/>
              </w:rPr>
              <w:t>Athlete verification (variable)</w:t>
            </w:r>
          </w:p>
        </w:tc>
        <w:tc>
          <w:tcPr>
            <w:tcW w:type="dxa" w:w="1814"/>
          </w:tcPr>
          <w:p>
            <w:pPr>
              <w:spacing w:after="40" w:before="40"/>
            </w:pPr>
            <w:r/>
            <w:r>
              <w:rPr>
                <w:b w:val="0"/>
                <w:color w:val="1F2937"/>
                <w:sz w:val="17"/>
              </w:rPr>
              <w:t>€0.7k</w:t>
            </w:r>
          </w:p>
        </w:tc>
        <w:tc>
          <w:tcPr>
            <w:tcW w:type="dxa" w:w="1814"/>
          </w:tcPr>
          <w:p>
            <w:pPr>
              <w:spacing w:after="40" w:before="40"/>
            </w:pPr>
            <w:r/>
            <w:r>
              <w:rPr>
                <w:b w:val="0"/>
                <w:color w:val="1F2937"/>
                <w:sz w:val="17"/>
              </w:rPr>
              <w:t>€9k</w:t>
            </w:r>
          </w:p>
        </w:tc>
        <w:tc>
          <w:tcPr>
            <w:tcW w:type="dxa" w:w="1814"/>
          </w:tcPr>
          <w:p>
            <w:pPr>
              <w:spacing w:after="40" w:before="40"/>
            </w:pPr>
            <w:r/>
            <w:r>
              <w:rPr>
                <w:b w:val="0"/>
                <w:color w:val="1F2937"/>
                <w:sz w:val="17"/>
              </w:rPr>
              <w:t>€30k</w:t>
            </w:r>
          </w:p>
        </w:tc>
        <w:tc>
          <w:tcPr>
            <w:tcW w:type="dxa" w:w="1814"/>
          </w:tcPr>
          <w:p>
            <w:pPr>
              <w:spacing w:after="40" w:before="40"/>
            </w:pPr>
            <w:r/>
            <w:r>
              <w:rPr>
                <w:b w:val="0"/>
                <w:color w:val="1F2937"/>
                <w:sz w:val="17"/>
              </w:rPr>
              <w:t>€43k</w:t>
            </w:r>
          </w:p>
        </w:tc>
      </w:tr>
    </w:tbl>
    <w:p>
      <w:pPr>
        <w:spacing w:after="160" w:before="0"/>
      </w:pPr>
    </w:p>
    <w:p>
      <w:pPr>
        <w:spacing w:after="140" w:line="276" w:lineRule="auto"/>
        <w:jc w:val="both"/>
      </w:pPr>
      <w:r>
        <w:rPr>
          <w:b w:val="0"/>
          <w:color w:val="1F2937"/>
          <w:sz w:val="20"/>
        </w:rPr>
        <w:t>Legal covers entity formation, policies reviewed by counsel (</w:t>
      </w:r>
      <w:r>
        <w:rPr>
          <w:rFonts w:ascii="Consolas" w:hAnsi="Consolas"/>
          <w:b w:val="0"/>
          <w:color w:val="1F2937"/>
          <w:sz w:val="18"/>
        </w:rPr>
        <w:t>docs/costs.md</w:t>
      </w:r>
      <w:r>
        <w:rPr>
          <w:b w:val="0"/>
          <w:color w:val="1F2937"/>
          <w:sz w:val="20"/>
        </w:rPr>
        <w:t xml:space="preserve"> budgets €1–5k for the first pass), the DPO function, DAC7 reporting, platform app-review lead time, and an annual security review.</w:t>
      </w:r>
    </w:p>
    <w:p>
      <w:pPr>
        <w:spacing w:after="140" w:line="276" w:lineRule="auto"/>
        <w:jc w:val="both"/>
      </w:pPr>
      <w:r>
        <w:rPr>
          <w:b w:val="0"/>
          <w:color w:val="1F2937"/>
          <w:sz w:val="20"/>
        </w:rPr>
        <w:t xml:space="preserve">Moderation is modelled at €22 per 1,000 items at 12 items per athlete per month. It is a hybrid: automated classification first, human review on flags. </w:t>
      </w:r>
      <w:r>
        <w:rPr>
          <w:b/>
          <w:color w:val="1F2937"/>
          <w:sz w:val="20"/>
        </w:rPr>
        <w:t>The cost is not the issue — the liability is.</w:t>
      </w:r>
      <w:r>
        <w:rPr>
          <w:b w:val="0"/>
          <w:color w:val="1F2937"/>
          <w:sz w:val="20"/>
        </w:rPr>
        <w:t xml:space="preserve"> Paid content plus a population that includes minors is the combination that has ended platforms, usually via card schemes rather than regulators.</w:t>
      </w:r>
    </w:p>
    <w:p>
      <w:pPr>
        <w:spacing w:after="140" w:line="276" w:lineRule="auto"/>
        <w:jc w:val="both"/>
      </w:pPr>
      <w:r>
        <w:rPr>
          <w:b w:val="0"/>
          <w:color w:val="1F2937"/>
          <w:sz w:val="20"/>
        </w:rPr>
        <w:t xml:space="preserve">Verification is the same obligation on the supply side: vetting </w:t>
      </w:r>
      <w:r>
        <w:rPr>
          <w:b w:val="0"/>
          <w:i/>
          <w:color w:val="1F2937"/>
          <w:sz w:val="20"/>
        </w:rPr>
        <w:t>who</w:t>
      </w:r>
      <w:r>
        <w:rPr>
          <w:b w:val="0"/>
          <w:color w:val="1F2937"/>
          <w:sz w:val="20"/>
        </w:rPr>
        <w:t xml:space="preserve"> is on the platform rather than </w:t>
      </w:r>
      <w:r>
        <w:rPr>
          <w:b w:val="0"/>
          <w:i/>
          <w:color w:val="1F2937"/>
          <w:sz w:val="20"/>
        </w:rPr>
        <w:t>what</w:t>
      </w:r>
      <w:r>
        <w:rPr>
          <w:b w:val="0"/>
          <w:color w:val="1F2937"/>
          <w:sz w:val="20"/>
        </w:rPr>
        <w:t xml:space="preserve"> they post, which is why it sits beside moderation in cost of sales rather than in overhead. It is priced off the funnel the admission gate creates — an athlete is the survivor of several applications, and a share of those applications need a human to open a link (</w:t>
      </w:r>
      <w:r>
        <w:rPr>
          <w:b w:val="0"/>
          <w:color w:val="1F2937"/>
          <w:sz w:val="20"/>
        </w:rPr>
        <w:t>11</w:t>
      </w:r>
      <w:r>
        <w:rPr>
          <w:b w:val="0"/>
          <w:color w:val="1F2937"/>
          <w:sz w:val="20"/>
        </w:rPr>
        <w: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Applications behind the athlete plan</w:t>
            </w:r>
          </w:p>
        </w:tc>
        <w:tc>
          <w:tcPr>
            <w:tcW w:type="dxa" w:w="1512"/>
          </w:tcPr>
          <w:p>
            <w:pPr>
              <w:spacing w:after="40" w:before="40"/>
            </w:pPr>
            <w:r/>
            <w:r>
              <w:rPr>
                <w:b w:val="0"/>
                <w:color w:val="1F2937"/>
                <w:sz w:val="17"/>
              </w:rPr>
              <w:t>2,000</w:t>
            </w:r>
          </w:p>
        </w:tc>
        <w:tc>
          <w:tcPr>
            <w:tcW w:type="dxa" w:w="1512"/>
          </w:tcPr>
          <w:p>
            <w:pPr>
              <w:spacing w:after="40" w:before="40"/>
            </w:pPr>
            <w:r/>
            <w:r>
              <w:rPr>
                <w:b w:val="0"/>
                <w:color w:val="1F2937"/>
                <w:sz w:val="17"/>
              </w:rPr>
              <w:t>16,563</w:t>
            </w:r>
          </w:p>
        </w:tc>
        <w:tc>
          <w:tcPr>
            <w:tcW w:type="dxa" w:w="1512"/>
          </w:tcPr>
          <w:p>
            <w:pPr>
              <w:spacing w:after="40" w:before="40"/>
            </w:pPr>
            <w:r/>
            <w:r>
              <w:rPr>
                <w:b w:val="0"/>
                <w:color w:val="1F2937"/>
                <w:sz w:val="17"/>
              </w:rPr>
              <w:t>51,958</w:t>
            </w:r>
          </w:p>
        </w:tc>
        <w:tc>
          <w:tcPr>
            <w:tcW w:type="dxa" w:w="1512"/>
          </w:tcPr>
          <w:p>
            <w:pPr>
              <w:spacing w:after="40" w:before="40"/>
            </w:pPr>
            <w:r/>
            <w:r>
              <w:rPr>
                <w:b w:val="0"/>
                <w:color w:val="1F2937"/>
                <w:sz w:val="17"/>
              </w:rPr>
              <w:t>70,820</w:t>
            </w:r>
          </w:p>
        </w:tc>
        <w:tc>
          <w:tcPr>
            <w:tcW w:type="dxa" w:w="1512"/>
          </w:tcPr>
          <w:p>
            <w:pPr>
              <w:spacing w:after="40" w:before="40"/>
            </w:pPr>
            <w:r/>
            <w:r>
              <w:rPr>
                <w:b w:val="0"/>
                <w:color w:val="1F2937"/>
                <w:sz w:val="17"/>
              </w:rPr>
              <w:t>72,199</w:t>
            </w:r>
          </w:p>
        </w:tc>
      </w:tr>
      <w:tr>
        <w:tc>
          <w:tcPr>
            <w:tcW w:type="dxa" w:w="1512"/>
          </w:tcPr>
          <w:p>
            <w:pPr>
              <w:spacing w:after="40" w:before="40"/>
            </w:pPr>
            <w:r/>
            <w:r>
              <w:rPr>
                <w:b w:val="0"/>
                <w:color w:val="1F2937"/>
                <w:sz w:val="17"/>
              </w:rPr>
              <w:t>Manual reviews</w:t>
            </w:r>
          </w:p>
        </w:tc>
        <w:tc>
          <w:tcPr>
            <w:tcW w:type="dxa" w:w="1512"/>
          </w:tcPr>
          <w:p>
            <w:pPr>
              <w:spacing w:after="40" w:before="40"/>
            </w:pPr>
            <w:r/>
            <w:r>
              <w:rPr>
                <w:b w:val="0"/>
                <w:color w:val="1F2937"/>
                <w:sz w:val="17"/>
              </w:rPr>
              <w:t>500</w:t>
            </w:r>
          </w:p>
        </w:tc>
        <w:tc>
          <w:tcPr>
            <w:tcW w:type="dxa" w:w="1512"/>
          </w:tcPr>
          <w:p>
            <w:pPr>
              <w:spacing w:after="40" w:before="40"/>
            </w:pPr>
            <w:r/>
            <w:r>
              <w:rPr>
                <w:b w:val="0"/>
                <w:color w:val="1F2937"/>
                <w:sz w:val="17"/>
              </w:rPr>
              <w:t>3,909</w:t>
            </w:r>
          </w:p>
        </w:tc>
        <w:tc>
          <w:tcPr>
            <w:tcW w:type="dxa" w:w="1512"/>
          </w:tcPr>
          <w:p>
            <w:pPr>
              <w:spacing w:after="40" w:before="40"/>
            </w:pPr>
            <w:r/>
            <w:r>
              <w:rPr>
                <w:b w:val="0"/>
                <w:color w:val="1F2937"/>
                <w:sz w:val="17"/>
              </w:rPr>
              <w:t>11,753</w:t>
            </w:r>
          </w:p>
        </w:tc>
        <w:tc>
          <w:tcPr>
            <w:tcW w:type="dxa" w:w="1512"/>
          </w:tcPr>
          <w:p>
            <w:pPr>
              <w:spacing w:after="40" w:before="40"/>
            </w:pPr>
            <w:r/>
            <w:r>
              <w:rPr>
                <w:b w:val="0"/>
                <w:color w:val="1F2937"/>
                <w:sz w:val="17"/>
              </w:rPr>
              <w:t>15,623</w:t>
            </w:r>
          </w:p>
        </w:tc>
        <w:tc>
          <w:tcPr>
            <w:tcW w:type="dxa" w:w="1512"/>
          </w:tcPr>
          <w:p>
            <w:pPr>
              <w:spacing w:after="40" w:before="40"/>
            </w:pPr>
            <w:r/>
            <w:r>
              <w:rPr>
                <w:b w:val="0"/>
                <w:color w:val="1F2937"/>
                <w:sz w:val="17"/>
              </w:rPr>
              <w:t>15,674</w:t>
            </w:r>
          </w:p>
        </w:tc>
      </w:tr>
      <w:tr>
        <w:tc>
          <w:tcPr>
            <w:tcW w:type="dxa" w:w="1512"/>
          </w:tcPr>
          <w:p>
            <w:pPr>
              <w:spacing w:after="40" w:before="40"/>
            </w:pPr>
            <w:r/>
            <w:r>
              <w:rPr>
                <w:b w:val="0"/>
                <w:color w:val="1F2937"/>
                <w:sz w:val="17"/>
              </w:rPr>
              <w:t>Blended admission rate</w:t>
            </w:r>
          </w:p>
        </w:tc>
        <w:tc>
          <w:tcPr>
            <w:tcW w:type="dxa" w:w="1512"/>
          </w:tcPr>
          <w:p>
            <w:pPr>
              <w:spacing w:after="40" w:before="40"/>
            </w:pPr>
            <w:r/>
            <w:r>
              <w:rPr>
                <w:b w:val="0"/>
                <w:color w:val="1F2937"/>
                <w:sz w:val="17"/>
              </w:rPr>
              <w:t>20%</w:t>
            </w:r>
          </w:p>
        </w:tc>
        <w:tc>
          <w:tcPr>
            <w:tcW w:type="dxa" w:w="1512"/>
          </w:tcPr>
          <w:p>
            <w:pPr>
              <w:spacing w:after="40" w:before="40"/>
            </w:pPr>
            <w:r/>
            <w:r>
              <w:rPr>
                <w:b w:val="0"/>
                <w:color w:val="1F2937"/>
                <w:sz w:val="17"/>
              </w:rPr>
              <w:t>25%</w:t>
            </w:r>
          </w:p>
        </w:tc>
        <w:tc>
          <w:tcPr>
            <w:tcW w:type="dxa" w:w="1512"/>
          </w:tcPr>
          <w:p>
            <w:pPr>
              <w:spacing w:after="40" w:before="40"/>
            </w:pPr>
            <w:r/>
            <w:r>
              <w:rPr>
                <w:b w:val="0"/>
                <w:color w:val="1F2937"/>
                <w:sz w:val="17"/>
              </w:rPr>
              <w:t>29%</w:t>
            </w:r>
          </w:p>
        </w:tc>
        <w:tc>
          <w:tcPr>
            <w:tcW w:type="dxa" w:w="1512"/>
          </w:tcPr>
          <w:p>
            <w:pPr>
              <w:spacing w:after="40" w:before="40"/>
            </w:pPr>
            <w:r/>
            <w:r>
              <w:rPr>
                <w:b w:val="0"/>
                <w:color w:val="1F2937"/>
                <w:sz w:val="17"/>
              </w:rPr>
              <w:t>31%</w:t>
            </w:r>
          </w:p>
        </w:tc>
        <w:tc>
          <w:tcPr>
            <w:tcW w:type="dxa" w:w="1512"/>
          </w:tcPr>
          <w:p>
            <w:pPr>
              <w:spacing w:after="40" w:before="40"/>
            </w:pPr>
            <w:r/>
            <w:r>
              <w:rPr>
                <w:b w:val="0"/>
                <w:color w:val="1F2937"/>
                <w:sz w:val="17"/>
              </w:rPr>
              <w:t>32%</w:t>
            </w:r>
          </w:p>
        </w:tc>
      </w:tr>
      <w:tr>
        <w:tc>
          <w:tcPr>
            <w:tcW w:type="dxa" w:w="1512"/>
          </w:tcPr>
          <w:p>
            <w:pPr>
              <w:spacing w:after="40" w:before="40"/>
            </w:pPr>
            <w:r/>
            <w:r>
              <w:rPr>
                <w:b/>
                <w:color w:val="1F2937"/>
                <w:sz w:val="17"/>
              </w:rPr>
              <w:t>Reviewer FTE implied</w:t>
            </w:r>
          </w:p>
        </w:tc>
        <w:tc>
          <w:tcPr>
            <w:tcW w:type="dxa" w:w="1512"/>
          </w:tcPr>
          <w:p>
            <w:pPr>
              <w:spacing w:after="40" w:before="40"/>
            </w:pPr>
            <w:r/>
            <w:r>
              <w:rPr>
                <w:b/>
                <w:color w:val="1F2937"/>
                <w:sz w:val="17"/>
              </w:rPr>
              <w:t>0.02</w:t>
            </w:r>
          </w:p>
        </w:tc>
        <w:tc>
          <w:tcPr>
            <w:tcW w:type="dxa" w:w="1512"/>
          </w:tcPr>
          <w:p>
            <w:pPr>
              <w:spacing w:after="40" w:before="40"/>
            </w:pPr>
            <w:r/>
            <w:r>
              <w:rPr>
                <w:b/>
                <w:color w:val="1F2937"/>
                <w:sz w:val="17"/>
              </w:rPr>
              <w:t>0.15</w:t>
            </w:r>
          </w:p>
        </w:tc>
        <w:tc>
          <w:tcPr>
            <w:tcW w:type="dxa" w:w="1512"/>
          </w:tcPr>
          <w:p>
            <w:pPr>
              <w:spacing w:after="40" w:before="40"/>
            </w:pPr>
            <w:r/>
            <w:r>
              <w:rPr>
                <w:b/>
                <w:color w:val="1F2937"/>
                <w:sz w:val="17"/>
              </w:rPr>
              <w:t>0.46</w:t>
            </w:r>
          </w:p>
        </w:tc>
        <w:tc>
          <w:tcPr>
            <w:tcW w:type="dxa" w:w="1512"/>
          </w:tcPr>
          <w:p>
            <w:pPr>
              <w:spacing w:after="40" w:before="40"/>
            </w:pPr>
            <w:r/>
            <w:r>
              <w:rPr>
                <w:b/>
                <w:color w:val="1F2937"/>
                <w:sz w:val="17"/>
              </w:rPr>
              <w:t>0.61</w:t>
            </w:r>
          </w:p>
        </w:tc>
        <w:tc>
          <w:tcPr>
            <w:tcW w:type="dxa" w:w="1512"/>
          </w:tcPr>
          <w:p>
            <w:pPr>
              <w:spacing w:after="40" w:before="40"/>
            </w:pPr>
            <w:r/>
            <w:r>
              <w:rPr>
                <w:b/>
                <w:color w:val="1F2937"/>
                <w:sz w:val="17"/>
              </w:rPr>
              <w:t>0.61</w:t>
            </w:r>
          </w:p>
        </w:tc>
      </w:tr>
    </w:tbl>
    <w:p>
      <w:pPr>
        <w:spacing w:after="160" w:before="0"/>
      </w:pPr>
    </w:p>
    <w:p>
      <w:pPr>
        <w:spacing w:after="140" w:line="276" w:lineRule="auto"/>
        <w:jc w:val="both"/>
      </w:pPr>
      <w:r>
        <w:rPr>
          <w:b/>
          <w:color w:val="1F2937"/>
          <w:sz w:val="20"/>
        </w:rPr>
        <w:t>The euros are not the point and the model says so.</w:t>
      </w:r>
      <w:r>
        <w:rPr>
          <w:b w:val="0"/>
          <w:color w:val="1F2937"/>
          <w:sz w:val="20"/>
        </w:rPr>
        <w:t xml:space="preserve"> Verification peaks at €25k a year and 0.33 of one person, and the whole discounted stream is worth €63k against a €22.5M enterprise value — 0.28%. Two things follow, and they matter more than the line item:</w:t>
      </w:r>
    </w:p>
    <w:p>
      <w:pPr>
        <w:pStyle w:val="ListBullet"/>
        <w:spacing w:after="60" w:line="264" w:lineRule="auto"/>
        <w:ind w:left="340"/>
      </w:pPr>
      <w:r>
        <w:rPr>
          <w:b/>
          <w:color w:val="1F2937"/>
          <w:sz w:val="20"/>
        </w:rPr>
        <w:t>The admission rate is a real driver of marketing efficiency.</w:t>
      </w:r>
      <w:r>
        <w:rPr>
          <w:b w:val="0"/>
          <w:color w:val="1F2937"/>
          <w:sz w:val="20"/>
        </w:rPr>
        <w:t xml:space="preserve"> It climbs from 20% to 32% purely because club nominations grow as a share of applicants, and a nominated applicant arrives with a verified club's credibility floor behind them. Club partnerships are not just a cheaper channel; they are a </w:t>
      </w:r>
      <w:r>
        <w:rPr>
          <w:b w:val="0"/>
          <w:i/>
          <w:color w:val="1F2937"/>
          <w:sz w:val="20"/>
        </w:rPr>
        <w:t>higher-yielding</w:t>
      </w:r>
      <w:r>
        <w:rPr>
          <w:b w:val="0"/>
          <w:color w:val="1F2937"/>
          <w:sz w:val="20"/>
        </w:rPr>
        <w:t xml:space="preserve"> one, and the model now shows the difference.</w:t>
      </w:r>
    </w:p>
    <w:p>
      <w:pPr>
        <w:pStyle w:val="ListBullet"/>
        <w:spacing w:after="60" w:line="264" w:lineRule="auto"/>
        <w:ind w:left="340"/>
      </w:pPr>
      <w:r>
        <w:rPr>
          <w:b/>
          <w:color w:val="1F2937"/>
          <w:sz w:val="20"/>
        </w:rPr>
        <w:t>The reason to automate the check is latency, not labour.</w:t>
      </w:r>
      <w:r>
        <w:rPr>
          <w:b w:val="0"/>
          <w:color w:val="1F2937"/>
          <w:sz w:val="20"/>
        </w:rPr>
        <w:t xml:space="preserve"> An athlete sitting in the queue is not listed, not matchable and not earning. At 0.6 FTE nobody automates to save the salary; you automate so supply goes live the day it applies.</w:t>
      </w:r>
    </w:p>
    <w:p>
      <w:pPr>
        <w:spacing w:after="120" w:before="0"/>
      </w:pPr>
    </w:p>
    <w:p>
      <w:pPr>
        <w:pStyle w:val="Heading2"/>
        <w:keepNext/>
        <w:spacing w:before="320" w:after="100"/>
      </w:pPr>
      <w:r>
        <w:rPr>
          <w:b/>
          <w:color w:val="1F2937"/>
          <w:sz w:val="25"/>
        </w:rPr>
        <w:t>Customer acquisition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p>
        </w:tc>
        <w:tc>
          <w:tcPr>
            <w:tcW w:type="dxa" w:w="2268"/>
            <w:shd w:val="clear" w:fill="EFF1F3"/>
          </w:tcPr>
          <w:p>
            <w:pPr>
              <w:spacing w:after="40" w:before="40"/>
            </w:pPr>
            <w:r/>
            <w:r>
              <w:rPr>
                <w:b/>
                <w:color w:val="1F2937"/>
                <w:sz w:val="17"/>
              </w:rPr>
              <w:t>Athlete</w:t>
            </w:r>
          </w:p>
        </w:tc>
        <w:tc>
          <w:tcPr>
            <w:tcW w:type="dxa" w:w="2268"/>
            <w:shd w:val="clear" w:fill="EFF1F3"/>
          </w:tcPr>
          <w:p>
            <w:pPr>
              <w:spacing w:after="40" w:before="40"/>
            </w:pPr>
            <w:r/>
            <w:r>
              <w:rPr>
                <w:b/>
                <w:color w:val="1F2937"/>
                <w:sz w:val="17"/>
              </w:rPr>
              <w:t>Fan</w:t>
            </w:r>
          </w:p>
        </w:tc>
        <w:tc>
          <w:tcPr>
            <w:tcW w:type="dxa" w:w="2268"/>
            <w:shd w:val="clear" w:fill="EFF1F3"/>
          </w:tcPr>
          <w:p>
            <w:pPr>
              <w:spacing w:after="40" w:before="40"/>
            </w:pPr>
            <w:r/>
            <w:r>
              <w:rPr>
                <w:b/>
                <w:color w:val="1F2937"/>
                <w:sz w:val="17"/>
              </w:rPr>
              <w:t>Sponsor</w:t>
            </w:r>
          </w:p>
        </w:tc>
      </w:tr>
      <w:tr>
        <w:tc>
          <w:tcPr>
            <w:tcW w:type="dxa" w:w="2268"/>
          </w:tcPr>
          <w:p>
            <w:pPr>
              <w:spacing w:after="40" w:before="40"/>
            </w:pPr>
            <w:r/>
            <w:r>
              <w:rPr>
                <w:b w:val="0"/>
                <w:color w:val="1F2937"/>
                <w:sz w:val="17"/>
              </w:rPr>
              <w:t>Y1 CAC</w:t>
            </w:r>
          </w:p>
        </w:tc>
        <w:tc>
          <w:tcPr>
            <w:tcW w:type="dxa" w:w="2268"/>
          </w:tcPr>
          <w:p>
            <w:pPr>
              <w:spacing w:after="40" w:before="40"/>
            </w:pPr>
            <w:r/>
            <w:r>
              <w:rPr>
                <w:b w:val="0"/>
                <w:color w:val="1F2937"/>
                <w:sz w:val="17"/>
              </w:rPr>
              <w:t>€17</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€900</w:t>
            </w:r>
          </w:p>
        </w:tc>
      </w:tr>
      <w:tr>
        <w:tc>
          <w:tcPr>
            <w:tcW w:type="dxa" w:w="2268"/>
          </w:tcPr>
          <w:p>
            <w:pPr>
              <w:spacing w:after="40" w:before="40"/>
            </w:pPr>
            <w:r/>
            <w:r>
              <w:rPr>
                <w:b w:val="0"/>
                <w:color w:val="1F2937"/>
                <w:sz w:val="17"/>
              </w:rPr>
              <w:t>Y7 CAC</w:t>
            </w:r>
          </w:p>
        </w:tc>
        <w:tc>
          <w:tcPr>
            <w:tcW w:type="dxa" w:w="2268"/>
          </w:tcPr>
          <w:p>
            <w:pPr>
              <w:spacing w:after="40" w:before="40"/>
            </w:pPr>
            <w:r/>
            <w:r>
              <w:rPr>
                <w:b w:val="0"/>
                <w:color w:val="1F2937"/>
                <w:sz w:val="17"/>
              </w:rPr>
              <w:t>€61</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€1,900</w:t>
            </w:r>
          </w:p>
        </w:tc>
      </w:tr>
      <w:tr>
        <w:tc>
          <w:tcPr>
            <w:tcW w:type="dxa" w:w="2268"/>
          </w:tcPr>
          <w:p>
            <w:pPr>
              <w:spacing w:after="40" w:before="40"/>
            </w:pPr>
            <w:r/>
            <w:r>
              <w:rPr>
                <w:b w:val="0"/>
                <w:color w:val="1F2937"/>
                <w:sz w:val="17"/>
              </w:rPr>
              <w:t>Applications behind one athlete</w:t>
            </w:r>
          </w:p>
        </w:tc>
        <w:tc>
          <w:tcPr>
            <w:tcW w:type="dxa" w:w="2268"/>
          </w:tcPr>
          <w:p>
            <w:pPr>
              <w:spacing w:after="40" w:before="40"/>
            </w:pPr>
            <w:r/>
            <w:r>
              <w:rPr>
                <w:b w:val="0"/>
                <w:color w:val="1F2937"/>
                <w:sz w:val="17"/>
              </w:rPr>
              <w:t>5.0x in Y1, 3.3x in Y7</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Channel</w:t>
            </w:r>
          </w:p>
        </w:tc>
        <w:tc>
          <w:tcPr>
            <w:tcW w:type="dxa" w:w="2268"/>
          </w:tcPr>
          <w:p>
            <w:pPr>
              <w:spacing w:after="40" w:before="40"/>
            </w:pPr>
            <w:r/>
            <w:r>
              <w:rPr>
                <w:b w:val="0"/>
                <w:color w:val="1F2937"/>
                <w:sz w:val="17"/>
              </w:rPr>
              <w:t>Clubs, federations, ambassador referral</w:t>
            </w:r>
          </w:p>
        </w:tc>
        <w:tc>
          <w:tcPr>
            <w:tcW w:type="dxa" w:w="2268"/>
          </w:tcPr>
          <w:p>
            <w:pPr>
              <w:spacing w:after="40" w:before="40"/>
            </w:pPr>
            <w:r/>
            <w:r>
              <w:rPr>
                <w:b/>
                <w:color w:val="1F2937"/>
                <w:sz w:val="17"/>
              </w:rPr>
              <w:t>Brought by the athlete</w:t>
            </w:r>
          </w:p>
        </w:tc>
        <w:tc>
          <w:tcPr>
            <w:tcW w:type="dxa" w:w="2268"/>
          </w:tcPr>
          <w:p>
            <w:pPr>
              <w:spacing w:after="40" w:before="40"/>
            </w:pPr>
            <w:r/>
            <w:r>
              <w:rPr>
                <w:b w:val="0"/>
                <w:color w:val="1F2937"/>
                <w:sz w:val="17"/>
              </w:rPr>
              <w:t>Outbound, events, agency partnerships</w:t>
            </w:r>
          </w:p>
        </w:tc>
      </w:tr>
    </w:tbl>
    <w:p>
      <w:pPr>
        <w:spacing w:after="160" w:before="0"/>
      </w:pPr>
    </w:p>
    <w:p>
      <w:pPr>
        <w:spacing w:after="140" w:line="276" w:lineRule="auto"/>
        <w:jc w:val="both"/>
      </w:pPr>
      <w:r>
        <w:rPr>
          <w:b/>
          <w:color w:val="1F2937"/>
          <w:sz w:val="20"/>
        </w:rPr>
        <w:t>Fan CAC is approximately zero, and that is the whole economic argument for this model.</w:t>
      </w:r>
      <w:r>
        <w:rPr>
          <w:b w:val="0"/>
          <w:color w:val="1F2937"/>
          <w:sz w:val="20"/>
        </w:rPr>
        <w:t xml:space="preserve"> We do not buy the audience — the athlete already has it on Instagram and TikTok. Stride converts an existing following into a paying one. That is why fan revenue can lead in Y1 while sponsorship is still cold.</w:t>
      </w:r>
    </w:p>
    <w:p>
      <w:pPr>
        <w:spacing w:after="140" w:line="276" w:lineRule="auto"/>
        <w:jc w:val="both"/>
      </w:pPr>
      <w:r>
        <w:rPr>
          <w:b w:val="0"/>
          <w:color w:val="1F2937"/>
          <w:sz w:val="20"/>
        </w:rPr>
        <w:t xml:space="preserve">The corollary: </w:t>
      </w:r>
      <w:r>
        <w:rPr>
          <w:b/>
          <w:color w:val="1F2937"/>
          <w:sz w:val="20"/>
        </w:rPr>
        <w:t>athlete CAC is the only acquisition cost that matters</w:t>
      </w:r>
      <w:r>
        <w:rPr>
          <w:b w:val="0"/>
          <w:color w:val="1F2937"/>
          <w:sz w:val="20"/>
        </w:rPr>
        <w:t>, and club partnerships are the cheapest route to it — one conversation, a whole roster.</w:t>
      </w:r>
    </w:p>
    <w:p>
      <w:pPr>
        <w:spacing w:after="120" w:before="0"/>
      </w:pPr>
    </w:p>
    <w:p>
      <w:pPr>
        <w:pStyle w:val="Heading2"/>
        <w:keepNext/>
        <w:spacing w:before="320" w:after="100"/>
      </w:pPr>
      <w:r>
        <w:rPr>
          <w:b/>
          <w:color w:val="1F2937"/>
          <w:sz w:val="25"/>
        </w:rPr>
        <w:t>Cost structure at maturity (Y7)</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Line</w:t>
            </w:r>
          </w:p>
        </w:tc>
        <w:tc>
          <w:tcPr>
            <w:tcW w:type="dxa" w:w="3024"/>
            <w:shd w:val="clear" w:fill="EFF1F3"/>
          </w:tcPr>
          <w:p>
            <w:pPr>
              <w:spacing w:after="40" w:before="40"/>
            </w:pPr>
            <w:r/>
            <w:r>
              <w:rPr>
                <w:b/>
                <w:color w:val="1F2937"/>
                <w:sz w:val="17"/>
              </w:rPr>
              <w:t>Y7 amount</w:t>
            </w:r>
          </w:p>
        </w:tc>
        <w:tc>
          <w:tcPr>
            <w:tcW w:type="dxa" w:w="3024"/>
            <w:shd w:val="clear" w:fill="EFF1F3"/>
          </w:tcPr>
          <w:p>
            <w:pPr>
              <w:spacing w:after="40" w:before="40"/>
            </w:pPr>
            <w:r/>
            <w:r>
              <w:rPr>
                <w:b/>
                <w:color w:val="1F2937"/>
                <w:sz w:val="17"/>
              </w:rPr>
              <w:t>% of revenue</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€2.55M</w:t>
            </w:r>
          </w:p>
        </w:tc>
        <w:tc>
          <w:tcPr>
            <w:tcW w:type="dxa" w:w="3024"/>
          </w:tcPr>
          <w:p>
            <w:pPr>
              <w:spacing w:after="40" w:before="40"/>
            </w:pPr>
            <w:r/>
            <w:r>
              <w:rPr>
                <w:b w:val="0"/>
                <w:color w:val="1F2937"/>
                <w:sz w:val="17"/>
              </w:rPr>
              <w:t>23.8%</w:t>
            </w:r>
          </w:p>
        </w:tc>
      </w:tr>
      <w:tr>
        <w:tc>
          <w:tcPr>
            <w:tcW w:type="dxa" w:w="3024"/>
          </w:tcPr>
          <w:p>
            <w:pPr>
              <w:spacing w:after="40" w:before="40"/>
            </w:pPr>
            <w:r/>
            <w:r>
              <w:rPr>
                <w:b w:val="0"/>
                <w:color w:val="1F2937"/>
                <w:sz w:val="17"/>
              </w:rPr>
              <w:t>Marketing / CAC</w:t>
            </w:r>
          </w:p>
        </w:tc>
        <w:tc>
          <w:tcPr>
            <w:tcW w:type="dxa" w:w="3024"/>
          </w:tcPr>
          <w:p>
            <w:pPr>
              <w:spacing w:after="40" w:before="40"/>
            </w:pPr>
            <w:r/>
            <w:r>
              <w:rPr>
                <w:b w:val="0"/>
                <w:color w:val="1F2937"/>
                <w:sz w:val="17"/>
              </w:rPr>
              <w:t>€1.70M</w:t>
            </w:r>
          </w:p>
        </w:tc>
        <w:tc>
          <w:tcPr>
            <w:tcW w:type="dxa" w:w="3024"/>
          </w:tcPr>
          <w:p>
            <w:pPr>
              <w:spacing w:after="40" w:before="40"/>
            </w:pPr>
            <w:r/>
            <w:r>
              <w:rPr>
                <w:b w:val="0"/>
                <w:color w:val="1F2937"/>
                <w:sz w:val="17"/>
              </w:rPr>
              <w:t>15.9%</w:t>
            </w:r>
          </w:p>
        </w:tc>
      </w:tr>
      <w:tr>
        <w:tc>
          <w:tcPr>
            <w:tcW w:type="dxa" w:w="3024"/>
          </w:tcPr>
          <w:p>
            <w:pPr>
              <w:spacing w:after="40" w:before="40"/>
            </w:pPr>
            <w:r/>
            <w:r>
              <w:rPr>
                <w:b w:val="0"/>
                <w:color w:val="1F2937"/>
                <w:sz w:val="17"/>
              </w:rPr>
              <w:t>People</w:t>
            </w:r>
          </w:p>
        </w:tc>
        <w:tc>
          <w:tcPr>
            <w:tcW w:type="dxa" w:w="3024"/>
          </w:tcPr>
          <w:p>
            <w:pPr>
              <w:spacing w:after="40" w:before="40"/>
            </w:pPr>
            <w:r/>
            <w:r>
              <w:rPr>
                <w:b w:val="0"/>
                <w:color w:val="1F2937"/>
                <w:sz w:val="17"/>
              </w:rPr>
              <w:t>€1.54M</w:t>
            </w:r>
          </w:p>
        </w:tc>
        <w:tc>
          <w:tcPr>
            <w:tcW w:type="dxa" w:w="3024"/>
          </w:tcPr>
          <w:p>
            <w:pPr>
              <w:spacing w:after="40" w:before="40"/>
            </w:pPr>
            <w:r/>
            <w:r>
              <w:rPr>
                <w:b w:val="0"/>
                <w:color w:val="1F2937"/>
                <w:sz w:val="17"/>
              </w:rPr>
              <w:t>14.4%</w:t>
            </w:r>
          </w:p>
        </w:tc>
      </w:tr>
      <w:tr>
        <w:tc>
          <w:tcPr>
            <w:tcW w:type="dxa" w:w="3024"/>
          </w:tcPr>
          <w:p>
            <w:pPr>
              <w:spacing w:after="40" w:before="40"/>
            </w:pPr>
            <w:r/>
            <w:r>
              <w:rPr>
                <w:b w:val="0"/>
                <w:color w:val="1F2937"/>
                <w:sz w:val="17"/>
              </w:rPr>
              <w:t>Other opex</w:t>
            </w:r>
          </w:p>
        </w:tc>
        <w:tc>
          <w:tcPr>
            <w:tcW w:type="dxa" w:w="3024"/>
          </w:tcPr>
          <w:p>
            <w:pPr>
              <w:spacing w:after="40" w:before="40"/>
            </w:pPr>
            <w:r/>
            <w:r>
              <w:rPr>
                <w:b w:val="0"/>
                <w:color w:val="1F2937"/>
                <w:sz w:val="17"/>
              </w:rPr>
              <w:t>€856k</w:t>
            </w:r>
          </w:p>
        </w:tc>
        <w:tc>
          <w:tcPr>
            <w:tcW w:type="dxa" w:w="3024"/>
          </w:tcPr>
          <w:p>
            <w:pPr>
              <w:spacing w:after="40" w:before="40"/>
            </w:pPr>
            <w:r/>
            <w:r>
              <w:rPr>
                <w:b w:val="0"/>
                <w:color w:val="1F2937"/>
                <w:sz w:val="17"/>
              </w:rPr>
              <w:t>8.0%</w:t>
            </w:r>
          </w:p>
        </w:tc>
      </w:tr>
      <w:tr>
        <w:tc>
          <w:tcPr>
            <w:tcW w:type="dxa" w:w="3024"/>
          </w:tcPr>
          <w:p>
            <w:pPr>
              <w:spacing w:after="40" w:before="40"/>
            </w:pPr>
            <w:r/>
            <w:r>
              <w:rPr>
                <w:b w:val="0"/>
                <w:color w:val="1F2937"/>
                <w:sz w:val="17"/>
              </w:rPr>
              <w:t>Infrastructure</w:t>
            </w:r>
          </w:p>
        </w:tc>
        <w:tc>
          <w:tcPr>
            <w:tcW w:type="dxa" w:w="3024"/>
          </w:tcPr>
          <w:p>
            <w:pPr>
              <w:spacing w:after="40" w:before="40"/>
            </w:pPr>
            <w:r/>
            <w:r>
              <w:rPr>
                <w:b w:val="0"/>
                <w:color w:val="1F2937"/>
                <w:sz w:val="17"/>
              </w:rPr>
              <w:t>€336k</w:t>
            </w:r>
          </w:p>
        </w:tc>
        <w:tc>
          <w:tcPr>
            <w:tcW w:type="dxa" w:w="3024"/>
          </w:tcPr>
          <w:p>
            <w:pPr>
              <w:spacing w:after="40" w:before="40"/>
            </w:pPr>
            <w:r/>
            <w:r>
              <w:rPr>
                <w:b w:val="0"/>
                <w:color w:val="1F2937"/>
                <w:sz w:val="17"/>
              </w:rPr>
              <w:t>3.1%</w:t>
            </w:r>
          </w:p>
        </w:tc>
      </w:tr>
      <w:tr>
        <w:tc>
          <w:tcPr>
            <w:tcW w:type="dxa" w:w="3024"/>
          </w:tcPr>
          <w:p>
            <w:pPr>
              <w:spacing w:after="40" w:before="40"/>
            </w:pPr>
            <w:r/>
            <w:r>
              <w:rPr>
                <w:b w:val="0"/>
                <w:color w:val="1F2937"/>
                <w:sz w:val="17"/>
              </w:rPr>
              <w:t>Legal &amp; compliance</w:t>
            </w:r>
          </w:p>
        </w:tc>
        <w:tc>
          <w:tcPr>
            <w:tcW w:type="dxa" w:w="3024"/>
          </w:tcPr>
          <w:p>
            <w:pPr>
              <w:spacing w:after="40" w:before="40"/>
            </w:pPr>
            <w:r/>
            <w:r>
              <w:rPr>
                <w:b w:val="0"/>
                <w:color w:val="1F2937"/>
                <w:sz w:val="17"/>
              </w:rPr>
              <w:t>€270k</w:t>
            </w:r>
          </w:p>
        </w:tc>
        <w:tc>
          <w:tcPr>
            <w:tcW w:type="dxa" w:w="3024"/>
          </w:tcPr>
          <w:p>
            <w:pPr>
              <w:spacing w:after="40" w:before="40"/>
            </w:pPr>
            <w:r/>
            <w:r>
              <w:rPr>
                <w:b w:val="0"/>
                <w:color w:val="1F2937"/>
                <w:sz w:val="17"/>
              </w:rPr>
              <w:t>2.5%</w:t>
            </w:r>
          </w:p>
        </w:tc>
      </w:tr>
      <w:tr>
        <w:tc>
          <w:tcPr>
            <w:tcW w:type="dxa" w:w="3024"/>
          </w:tcPr>
          <w:p>
            <w:pPr>
              <w:spacing w:after="40" w:before="40"/>
            </w:pPr>
            <w:r/>
            <w:r>
              <w:rPr>
                <w:b w:val="0"/>
                <w:color w:val="1F2937"/>
                <w:sz w:val="17"/>
              </w:rPr>
              <w:t>Payouts</w:t>
            </w:r>
          </w:p>
        </w:tc>
        <w:tc>
          <w:tcPr>
            <w:tcW w:type="dxa" w:w="3024"/>
          </w:tcPr>
          <w:p>
            <w:pPr>
              <w:spacing w:after="40" w:before="40"/>
            </w:pPr>
            <w:r/>
            <w:r>
              <w:rPr>
                <w:b w:val="0"/>
                <w:color w:val="1F2937"/>
                <w:sz w:val="17"/>
              </w:rPr>
              <w:t>€237k</w:t>
            </w:r>
          </w:p>
        </w:tc>
        <w:tc>
          <w:tcPr>
            <w:tcW w:type="dxa" w:w="3024"/>
          </w:tcPr>
          <w:p>
            <w:pPr>
              <w:spacing w:after="40" w:before="40"/>
            </w:pPr>
            <w:r/>
            <w:r>
              <w:rPr>
                <w:b w:val="0"/>
                <w:color w:val="1F2937"/>
                <w:sz w:val="17"/>
              </w:rPr>
              <w:t>2.2%</w:t>
            </w:r>
          </w:p>
        </w:tc>
      </w:tr>
      <w:tr>
        <w:tc>
          <w:tcPr>
            <w:tcW w:type="dxa" w:w="3024"/>
          </w:tcPr>
          <w:p>
            <w:pPr>
              <w:spacing w:after="40" w:before="40"/>
            </w:pPr>
            <w:r/>
            <w:r>
              <w:rPr>
                <w:b w:val="0"/>
                <w:color w:val="1F2937"/>
                <w:sz w:val="17"/>
              </w:rPr>
              <w:t>Moderation</w:t>
            </w:r>
          </w:p>
        </w:tc>
        <w:tc>
          <w:tcPr>
            <w:tcW w:type="dxa" w:w="3024"/>
          </w:tcPr>
          <w:p>
            <w:pPr>
              <w:spacing w:after="40" w:before="40"/>
            </w:pPr>
            <w:r/>
            <w:r>
              <w:rPr>
                <w:b w:val="0"/>
                <w:color w:val="1F2937"/>
                <w:sz w:val="17"/>
              </w:rPr>
              <w:t>€70k</w:t>
            </w:r>
          </w:p>
        </w:tc>
        <w:tc>
          <w:tcPr>
            <w:tcW w:type="dxa" w:w="3024"/>
          </w:tcPr>
          <w:p>
            <w:pPr>
              <w:spacing w:after="40" w:before="40"/>
            </w:pPr>
            <w:r/>
            <w:r>
              <w:rPr>
                <w:b w:val="0"/>
                <w:color w:val="1F2937"/>
                <w:sz w:val="17"/>
              </w:rPr>
              <w:t>0.7%</w:t>
            </w:r>
          </w:p>
        </w:tc>
      </w:tr>
      <w:tr>
        <w:tc>
          <w:tcPr>
            <w:tcW w:type="dxa" w:w="3024"/>
          </w:tcPr>
          <w:p>
            <w:pPr>
              <w:spacing w:after="40" w:before="40"/>
            </w:pPr>
            <w:r/>
            <w:r>
              <w:rPr>
                <w:b w:val="0"/>
                <w:color w:val="1F2937"/>
                <w:sz w:val="17"/>
              </w:rPr>
              <w:t>Athlete verification</w:t>
            </w:r>
          </w:p>
        </w:tc>
        <w:tc>
          <w:tcPr>
            <w:tcW w:type="dxa" w:w="3024"/>
          </w:tcPr>
          <w:p>
            <w:pPr>
              <w:spacing w:after="40" w:before="40"/>
            </w:pPr>
            <w:r/>
            <w:r>
              <w:rPr>
                <w:b w:val="0"/>
                <w:color w:val="1F2937"/>
                <w:sz w:val="17"/>
              </w:rPr>
              <w:t>€18k</w:t>
            </w:r>
          </w:p>
        </w:tc>
        <w:tc>
          <w:tcPr>
            <w:tcW w:type="dxa" w:w="3024"/>
          </w:tcPr>
          <w:p>
            <w:pPr>
              <w:spacing w:after="40" w:before="40"/>
            </w:pPr>
            <w:r/>
            <w:r>
              <w:rPr>
                <w:b w:val="0"/>
                <w:color w:val="1F2937"/>
                <w:sz w:val="17"/>
              </w:rPr>
              <w:t>0.2%</w:t>
            </w:r>
          </w:p>
        </w:tc>
      </w:tr>
      <w:tr>
        <w:tc>
          <w:tcPr>
            <w:tcW w:type="dxa" w:w="3024"/>
          </w:tcPr>
          <w:p>
            <w:pPr>
              <w:spacing w:after="40" w:before="40"/>
            </w:pPr>
            <w:r/>
            <w:r>
              <w:rPr>
                <w:b/>
                <w:color w:val="1F2937"/>
                <w:sz w:val="17"/>
              </w:rPr>
              <w:t>EBITDA</w:t>
            </w:r>
          </w:p>
        </w:tc>
        <w:tc>
          <w:tcPr>
            <w:tcW w:type="dxa" w:w="3024"/>
          </w:tcPr>
          <w:p>
            <w:pPr>
              <w:spacing w:after="40" w:before="40"/>
            </w:pPr>
            <w:r/>
            <w:r>
              <w:rPr>
                <w:b/>
                <w:color w:val="1F2937"/>
                <w:sz w:val="17"/>
              </w:rPr>
              <w:t>€3.12M</w:t>
            </w:r>
          </w:p>
        </w:tc>
        <w:tc>
          <w:tcPr>
            <w:tcW w:type="dxa" w:w="3024"/>
          </w:tcPr>
          <w:p>
            <w:pPr>
              <w:spacing w:after="40" w:before="40"/>
            </w:pPr>
            <w:r/>
            <w:r>
              <w:rPr>
                <w:b/>
                <w:color w:val="1F2937"/>
                <w:sz w:val="17"/>
              </w:rPr>
              <w:t>29.1%</w:t>
            </w:r>
          </w:p>
        </w:tc>
      </w:tr>
    </w:tbl>
    <w:p>
      <w:pPr>
        <w:spacing w:after="160" w:before="0"/>
      </w:pPr>
    </w:p>
    <w:p>
      <w:pPr>
        <w:spacing w:after="140" w:line="276" w:lineRule="auto"/>
        <w:jc w:val="both"/>
      </w:pPr>
      <w:r>
        <w:rPr>
          <w:b w:val="0"/>
          <w:color w:val="1F2937"/>
          <w:sz w:val="20"/>
        </w:rPr>
        <w:t xml:space="preserve">Infrastructure is 3.1% of revenue. </w:t>
      </w:r>
      <w:r>
        <w:rPr>
          <w:b/>
          <w:color w:val="1F2937"/>
          <w:sz w:val="20"/>
        </w:rPr>
        <w:t>Payments are nearly eight times larger.</w:t>
      </w:r>
      <w:r>
        <w:rPr>
          <w:b w:val="0"/>
          <w:color w:val="1F2937"/>
          <w:sz w:val="20"/>
        </w:rPr>
        <w:t xml:space="preserve"> Any optimisation effort belongs there — tier pricing, annual billing, processor negotiation — not in the AWS bill.</w:t>
      </w:r>
    </w:p>
    <w:p>
      <w:r>
        <w:br w:type="page"/>
      </w:r>
    </w:p>
    <w:p>
      <w:pPr>
        <w:pStyle w:val="Heading1"/>
        <w:keepNext/>
        <w:spacing w:before="320" w:after="100"/>
        <w:pBdr>
          <w:bottom w:val="single" w:sz="6" w:space="8" w:color="D1D5DB"/>
        </w:pBdr>
      </w:pPr>
      <w:r>
        <w:rPr>
          <w:b/>
          <w:color w:val="1F2937"/>
          <w:sz w:val="32"/>
        </w:rPr>
        <w:t>Appendix C — Seven-Year Financial Model</w:t>
      </w:r>
    </w:p>
    <w:p>
      <w:pPr>
        <w:spacing w:after="140" w:line="276" w:lineRule="auto"/>
        <w:jc w:val="both"/>
      </w:pPr>
      <w:r>
        <w:rPr>
          <w:b w:val="0"/>
          <w:color w:val="1F2937"/>
          <w:sz w:val="20"/>
        </w:rPr>
        <w:t xml:space="preserve">Every table here is emitted by </w:t>
      </w:r>
      <w:r>
        <w:rPr>
          <w:b w:val="0"/>
          <w:color w:val="1F2937"/>
          <w:sz w:val="20"/>
        </w:rPr>
        <w:t>`model.py`</w:t>
      </w:r>
      <w:r>
        <w:rPr>
          <w:b w:val="0"/>
          <w:color w:val="1F2937"/>
          <w:sz w:val="20"/>
        </w:rPr>
        <w:t>. Y1 = 2027, EUR.</w:t>
      </w:r>
    </w:p>
    <w:p>
      <w:pPr>
        <w:spacing w:before="120" w:after="160"/>
        <w:ind w:left="170"/>
        <w:shd w:val="clear" w:fill="F6F7F9"/>
      </w:pPr>
      <w:r>
        <w:rPr>
          <w:rFonts w:ascii="Consolas" w:hAnsi="Consolas"/>
          <w:color w:val="1F2937"/>
          <w:sz w:val="13"/>
        </w:rPr>
        <w:t>python business-plan/model.py</w:t>
      </w:r>
    </w:p>
    <w:p>
      <w:pPr>
        <w:spacing w:after="120" w:before="0"/>
      </w:pPr>
    </w:p>
    <w:p>
      <w:pPr>
        <w:pStyle w:val="Heading2"/>
        <w:keepNext/>
        <w:spacing w:before="320" w:after="100"/>
      </w:pPr>
      <w:r>
        <w:rPr>
          <w:b/>
          <w:color w:val="1F2937"/>
          <w:sz w:val="25"/>
        </w:rPr>
        <w:t>Drivers</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Driver</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Active athletes</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1,200</w:t>
            </w:r>
          </w:p>
        </w:tc>
        <w:tc>
          <w:tcPr>
            <w:tcW w:type="dxa" w:w="825"/>
          </w:tcPr>
          <w:p>
            <w:pPr>
              <w:spacing w:after="40" w:before="40"/>
            </w:pPr>
            <w:r/>
            <w:r>
              <w:rPr>
                <w:b w:val="0"/>
                <w:color w:val="1F2937"/>
                <w:sz w:val="17"/>
              </w:rPr>
              <w:t>3,000</w:t>
            </w:r>
          </w:p>
        </w:tc>
        <w:tc>
          <w:tcPr>
            <w:tcW w:type="dxa" w:w="825"/>
          </w:tcPr>
          <w:p>
            <w:pPr>
              <w:spacing w:after="40" w:before="40"/>
            </w:pPr>
            <w:r/>
            <w:r>
              <w:rPr>
                <w:b w:val="0"/>
                <w:color w:val="1F2937"/>
                <w:sz w:val="17"/>
              </w:rPr>
              <w:t>6,000</w:t>
            </w:r>
          </w:p>
        </w:tc>
        <w:tc>
          <w:tcPr>
            <w:tcW w:type="dxa" w:w="825"/>
          </w:tcPr>
          <w:p>
            <w:pPr>
              <w:spacing w:after="40" w:before="40"/>
            </w:pPr>
            <w:r/>
            <w:r>
              <w:rPr>
                <w:b w:val="0"/>
                <w:color w:val="1F2937"/>
                <w:sz w:val="17"/>
              </w:rPr>
              <w:t>10,500</w:t>
            </w:r>
          </w:p>
        </w:tc>
        <w:tc>
          <w:tcPr>
            <w:tcW w:type="dxa" w:w="825"/>
          </w:tcPr>
          <w:p>
            <w:pPr>
              <w:spacing w:after="40" w:before="40"/>
            </w:pPr>
            <w:r/>
            <w:r>
              <w:rPr>
                <w:b w:val="0"/>
                <w:color w:val="1F2937"/>
                <w:sz w:val="17"/>
              </w:rPr>
              <w:t>16,000</w:t>
            </w:r>
          </w:p>
        </w:tc>
        <w:tc>
          <w:tcPr>
            <w:tcW w:type="dxa" w:w="825"/>
          </w:tcPr>
          <w:p>
            <w:pPr>
              <w:spacing w:after="40" w:before="40"/>
            </w:pPr>
            <w:r/>
            <w:r>
              <w:rPr>
                <w:b w:val="0"/>
                <w:color w:val="1F2937"/>
                <w:sz w:val="17"/>
              </w:rPr>
              <w:t>22,000</w:t>
            </w:r>
          </w:p>
        </w:tc>
        <w:tc>
          <w:tcPr>
            <w:tcW w:type="dxa" w:w="825"/>
          </w:tcPr>
          <w:p>
            <w:pPr>
              <w:spacing w:after="40" w:before="40"/>
            </w:pPr>
            <w:r/>
            <w:r>
              <w:rPr>
                <w:b w:val="0"/>
                <w:color w:val="1F2937"/>
                <w:sz w:val="17"/>
              </w:rPr>
              <w:t>28,000</w:t>
            </w:r>
          </w:p>
        </w:tc>
        <w:tc>
          <w:tcPr>
            <w:tcW w:type="dxa" w:w="825"/>
          </w:tcPr>
          <w:p>
            <w:pPr>
              <w:spacing w:after="40" w:before="40"/>
            </w:pPr>
            <w:r/>
            <w:r>
              <w:rPr>
                <w:b w:val="0"/>
                <w:color w:val="1F2937"/>
                <w:sz w:val="17"/>
              </w:rPr>
              <w:t>34,000</w:t>
            </w:r>
          </w:p>
        </w:tc>
        <w:tc>
          <w:tcPr>
            <w:tcW w:type="dxa" w:w="825"/>
          </w:tcPr>
          <w:p>
            <w:pPr>
              <w:spacing w:after="40" w:before="40"/>
            </w:pPr>
            <w:r/>
            <w:r>
              <w:rPr>
                <w:b w:val="0"/>
                <w:color w:val="1F2937"/>
                <w:sz w:val="17"/>
              </w:rPr>
              <w:t>40,000</w:t>
            </w:r>
          </w:p>
        </w:tc>
      </w:tr>
      <w:tr>
        <w:tc>
          <w:tcPr>
            <w:tcW w:type="dxa" w:w="825"/>
          </w:tcPr>
          <w:p>
            <w:pPr>
              <w:spacing w:after="40" w:before="40"/>
            </w:pPr>
            <w:r/>
            <w:r>
              <w:rPr>
                <w:b w:val="0"/>
                <w:color w:val="1F2937"/>
                <w:sz w:val="17"/>
              </w:rPr>
              <w:t>Paying fans</w:t>
            </w:r>
          </w:p>
        </w:tc>
        <w:tc>
          <w:tcPr>
            <w:tcW w:type="dxa" w:w="825"/>
          </w:tcPr>
          <w:p>
            <w:pPr>
              <w:spacing w:after="40" w:before="40"/>
            </w:pPr>
            <w:r/>
            <w:r>
              <w:rPr>
                <w:b w:val="0"/>
                <w:color w:val="1F2937"/>
                <w:sz w:val="17"/>
              </w:rPr>
              <w:t>2,058</w:t>
            </w:r>
          </w:p>
        </w:tc>
        <w:tc>
          <w:tcPr>
            <w:tcW w:type="dxa" w:w="825"/>
          </w:tcPr>
          <w:p>
            <w:pPr>
              <w:spacing w:after="40" w:before="40"/>
            </w:pPr>
            <w:r/>
            <w:r>
              <w:rPr>
                <w:b w:val="0"/>
                <w:color w:val="1F2937"/>
                <w:sz w:val="17"/>
              </w:rPr>
              <w:t>8,148</w:t>
            </w:r>
          </w:p>
        </w:tc>
        <w:tc>
          <w:tcPr>
            <w:tcW w:type="dxa" w:w="825"/>
          </w:tcPr>
          <w:p>
            <w:pPr>
              <w:spacing w:after="40" w:before="40"/>
            </w:pPr>
            <w:r/>
            <w:r>
              <w:rPr>
                <w:b w:val="0"/>
                <w:color w:val="1F2937"/>
                <w:sz w:val="17"/>
              </w:rPr>
              <w:t>25,288</w:t>
            </w:r>
          </w:p>
        </w:tc>
        <w:tc>
          <w:tcPr>
            <w:tcW w:type="dxa" w:w="825"/>
          </w:tcPr>
          <w:p>
            <w:pPr>
              <w:spacing w:after="40" w:before="40"/>
            </w:pPr>
            <w:r/>
            <w:r>
              <w:rPr>
                <w:b w:val="0"/>
                <w:color w:val="1F2937"/>
                <w:sz w:val="17"/>
              </w:rPr>
              <w:t>60,197</w:t>
            </w:r>
          </w:p>
        </w:tc>
        <w:tc>
          <w:tcPr>
            <w:tcW w:type="dxa" w:w="825"/>
          </w:tcPr>
          <w:p>
            <w:pPr>
              <w:spacing w:after="40" w:before="40"/>
            </w:pPr>
            <w:r/>
            <w:r>
              <w:rPr>
                <w:b w:val="0"/>
                <w:color w:val="1F2937"/>
                <w:sz w:val="17"/>
              </w:rPr>
              <w:t>120,076</w:t>
            </w:r>
          </w:p>
        </w:tc>
        <w:tc>
          <w:tcPr>
            <w:tcW w:type="dxa" w:w="825"/>
          </w:tcPr>
          <w:p>
            <w:pPr>
              <w:spacing w:after="40" w:before="40"/>
            </w:pPr>
            <w:r/>
            <w:r>
              <w:rPr>
                <w:b w:val="0"/>
                <w:color w:val="1F2937"/>
                <w:sz w:val="17"/>
              </w:rPr>
              <w:t>206,658</w:t>
            </w:r>
          </w:p>
        </w:tc>
        <w:tc>
          <w:tcPr>
            <w:tcW w:type="dxa" w:w="825"/>
          </w:tcPr>
          <w:p>
            <w:pPr>
              <w:spacing w:after="40" w:before="40"/>
            </w:pPr>
            <w:r/>
            <w:r>
              <w:rPr>
                <w:b w:val="0"/>
                <w:color w:val="1F2937"/>
                <w:sz w:val="17"/>
              </w:rPr>
              <w:t>321,288</w:t>
            </w:r>
          </w:p>
        </w:tc>
        <w:tc>
          <w:tcPr>
            <w:tcW w:type="dxa" w:w="825"/>
          </w:tcPr>
          <w:p>
            <w:pPr>
              <w:spacing w:after="40" w:before="40"/>
            </w:pPr>
            <w:r/>
            <w:r>
              <w:rPr>
                <w:b w:val="0"/>
                <w:color w:val="1F2937"/>
                <w:sz w:val="17"/>
              </w:rPr>
              <w:t>434,076</w:t>
            </w:r>
          </w:p>
        </w:tc>
        <w:tc>
          <w:tcPr>
            <w:tcW w:type="dxa" w:w="825"/>
          </w:tcPr>
          <w:p>
            <w:pPr>
              <w:spacing w:after="40" w:before="40"/>
            </w:pPr>
            <w:r/>
            <w:r>
              <w:rPr>
                <w:b w:val="0"/>
                <w:color w:val="1F2937"/>
                <w:sz w:val="17"/>
              </w:rPr>
              <w:t>553,629</w:t>
            </w:r>
          </w:p>
        </w:tc>
        <w:tc>
          <w:tcPr>
            <w:tcW w:type="dxa" w:w="825"/>
          </w:tcPr>
          <w:p>
            <w:pPr>
              <w:spacing w:after="40" w:before="40"/>
            </w:pPr>
            <w:r/>
            <w:r>
              <w:rPr>
                <w:b w:val="0"/>
                <w:color w:val="1F2937"/>
                <w:sz w:val="17"/>
              </w:rPr>
              <w:t>665,896</w:t>
            </w:r>
          </w:p>
        </w:tc>
      </w:tr>
      <w:tr>
        <w:tc>
          <w:tcPr>
            <w:tcW w:type="dxa" w:w="825"/>
          </w:tcPr>
          <w:p>
            <w:pPr>
              <w:spacing w:after="40" w:before="40"/>
            </w:pPr>
            <w:r/>
            <w:r>
              <w:rPr>
                <w:b w:val="0"/>
                <w:color w:val="1F2937"/>
                <w:sz w:val="17"/>
              </w:rPr>
              <w:t>Sponsorship deals</w:t>
            </w:r>
          </w:p>
        </w:tc>
        <w:tc>
          <w:tcPr>
            <w:tcW w:type="dxa" w:w="825"/>
          </w:tcPr>
          <w:p>
            <w:pPr>
              <w:spacing w:after="40" w:before="40"/>
            </w:pPr>
            <w:r/>
            <w:r>
              <w:rPr>
                <w:b w:val="0"/>
                <w:color w:val="1F2937"/>
                <w:sz w:val="17"/>
              </w:rPr>
              <w:t>25</w:t>
            </w:r>
          </w:p>
        </w:tc>
        <w:tc>
          <w:tcPr>
            <w:tcW w:type="dxa" w:w="825"/>
          </w:tcPr>
          <w:p>
            <w:pPr>
              <w:spacing w:after="40" w:before="40"/>
            </w:pPr>
            <w:r/>
            <w:r>
              <w:rPr>
                <w:b w:val="0"/>
                <w:color w:val="1F2937"/>
                <w:sz w:val="17"/>
              </w:rPr>
              <w:t>117</w:t>
            </w:r>
          </w:p>
        </w:tc>
        <w:tc>
          <w:tcPr>
            <w:tcW w:type="dxa" w:w="825"/>
          </w:tcPr>
          <w:p>
            <w:pPr>
              <w:spacing w:after="40" w:before="40"/>
            </w:pPr>
            <w:r/>
            <w:r>
              <w:rPr>
                <w:b w:val="0"/>
                <w:color w:val="1F2937"/>
                <w:sz w:val="17"/>
              </w:rPr>
              <w:t>485</w:t>
            </w:r>
          </w:p>
        </w:tc>
        <w:tc>
          <w:tcPr>
            <w:tcW w:type="dxa" w:w="825"/>
          </w:tcPr>
          <w:p>
            <w:pPr>
              <w:spacing w:after="40" w:before="40"/>
            </w:pPr>
            <w:r/>
            <w:r>
              <w:rPr>
                <w:b w:val="0"/>
                <w:color w:val="1F2937"/>
                <w:sz w:val="17"/>
              </w:rPr>
              <w:t>1,549</w:t>
            </w:r>
          </w:p>
        </w:tc>
        <w:tc>
          <w:tcPr>
            <w:tcW w:type="dxa" w:w="825"/>
          </w:tcPr>
          <w:p>
            <w:pPr>
              <w:spacing w:after="40" w:before="40"/>
            </w:pPr>
            <w:r/>
            <w:r>
              <w:rPr>
                <w:b w:val="0"/>
                <w:color w:val="1F2937"/>
                <w:sz w:val="17"/>
              </w:rPr>
              <w:t>3,767</w:t>
            </w:r>
          </w:p>
        </w:tc>
        <w:tc>
          <w:tcPr>
            <w:tcW w:type="dxa" w:w="825"/>
          </w:tcPr>
          <w:p>
            <w:pPr>
              <w:spacing w:after="40" w:before="40"/>
            </w:pPr>
            <w:r/>
            <w:r>
              <w:rPr>
                <w:b w:val="0"/>
                <w:color w:val="1F2937"/>
                <w:sz w:val="17"/>
              </w:rPr>
              <w:t>7,376</w:t>
            </w:r>
          </w:p>
        </w:tc>
        <w:tc>
          <w:tcPr>
            <w:tcW w:type="dxa" w:w="825"/>
          </w:tcPr>
          <w:p>
            <w:pPr>
              <w:spacing w:after="40" w:before="40"/>
            </w:pPr>
            <w:r/>
            <w:r>
              <w:rPr>
                <w:b w:val="0"/>
                <w:color w:val="1F2937"/>
                <w:sz w:val="17"/>
              </w:rPr>
              <w:t>11,563</w:t>
            </w:r>
          </w:p>
        </w:tc>
        <w:tc>
          <w:tcPr>
            <w:tcW w:type="dxa" w:w="825"/>
          </w:tcPr>
          <w:p>
            <w:pPr>
              <w:spacing w:after="40" w:before="40"/>
            </w:pPr>
            <w:r/>
            <w:r>
              <w:rPr>
                <w:b w:val="0"/>
                <w:color w:val="1F2937"/>
                <w:sz w:val="17"/>
              </w:rPr>
              <w:t>16,258</w:t>
            </w:r>
          </w:p>
        </w:tc>
        <w:tc>
          <w:tcPr>
            <w:tcW w:type="dxa" w:w="825"/>
          </w:tcPr>
          <w:p>
            <w:pPr>
              <w:spacing w:after="40" w:before="40"/>
            </w:pPr>
            <w:r/>
            <w:r>
              <w:rPr>
                <w:b w:val="0"/>
                <w:color w:val="1F2937"/>
                <w:sz w:val="17"/>
              </w:rPr>
              <w:t>19,895</w:t>
            </w:r>
          </w:p>
        </w:tc>
        <w:tc>
          <w:tcPr>
            <w:tcW w:type="dxa" w:w="825"/>
          </w:tcPr>
          <w:p>
            <w:pPr>
              <w:spacing w:after="40" w:before="40"/>
            </w:pPr>
            <w:r/>
            <w:r>
              <w:rPr>
                <w:b w:val="0"/>
                <w:color w:val="1F2937"/>
                <w:sz w:val="17"/>
              </w:rPr>
              <w:t>25,539</w:t>
            </w:r>
          </w:p>
        </w:tc>
      </w:tr>
      <w:tr>
        <w:tc>
          <w:tcPr>
            <w:tcW w:type="dxa" w:w="825"/>
          </w:tcPr>
          <w:p>
            <w:pPr>
              <w:spacing w:after="40" w:before="40"/>
            </w:pPr>
            <w:r/>
            <w:r>
              <w:rPr>
                <w:b w:val="0"/>
                <w:color w:val="1F2937"/>
                <w:sz w:val="17"/>
              </w:rPr>
              <w:t>Paying sponsors (SaaS)</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8</w:t>
            </w:r>
          </w:p>
        </w:tc>
        <w:tc>
          <w:tcPr>
            <w:tcW w:type="dxa" w:w="825"/>
          </w:tcPr>
          <w:p>
            <w:pPr>
              <w:spacing w:after="40" w:before="40"/>
            </w:pPr>
            <w:r/>
            <w:r>
              <w:rPr>
                <w:b w:val="0"/>
                <w:color w:val="1F2937"/>
                <w:sz w:val="17"/>
              </w:rPr>
              <w:t>39</w:t>
            </w:r>
          </w:p>
        </w:tc>
        <w:tc>
          <w:tcPr>
            <w:tcW w:type="dxa" w:w="825"/>
          </w:tcPr>
          <w:p>
            <w:pPr>
              <w:spacing w:after="40" w:before="40"/>
            </w:pPr>
            <w:r/>
            <w:r>
              <w:rPr>
                <w:b w:val="0"/>
                <w:color w:val="1F2937"/>
                <w:sz w:val="17"/>
              </w:rPr>
              <w:t>95</w:t>
            </w:r>
          </w:p>
        </w:tc>
        <w:tc>
          <w:tcPr>
            <w:tcW w:type="dxa" w:w="825"/>
          </w:tcPr>
          <w:p>
            <w:pPr>
              <w:spacing w:after="40" w:before="40"/>
            </w:pPr>
            <w:r/>
            <w:r>
              <w:rPr>
                <w:b w:val="0"/>
                <w:color w:val="1F2937"/>
                <w:sz w:val="17"/>
              </w:rPr>
              <w:t>180</w:t>
            </w:r>
          </w:p>
        </w:tc>
        <w:tc>
          <w:tcPr>
            <w:tcW w:type="dxa" w:w="825"/>
          </w:tcPr>
          <w:p>
            <w:pPr>
              <w:spacing w:after="40" w:before="40"/>
            </w:pPr>
            <w:r/>
            <w:r>
              <w:rPr>
                <w:b w:val="0"/>
                <w:color w:val="1F2937"/>
                <w:sz w:val="17"/>
              </w:rPr>
              <w:t>280</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520</w:t>
            </w:r>
          </w:p>
        </w:tc>
        <w:tc>
          <w:tcPr>
            <w:tcW w:type="dxa" w:w="825"/>
          </w:tcPr>
          <w:p>
            <w:pPr>
              <w:spacing w:after="40" w:before="40"/>
            </w:pPr>
            <w:r/>
            <w:r>
              <w:rPr>
                <w:b w:val="0"/>
                <w:color w:val="1F2937"/>
                <w:sz w:val="17"/>
              </w:rPr>
              <w:t>620</w:t>
            </w:r>
          </w:p>
        </w:tc>
        <w:tc>
          <w:tcPr>
            <w:tcW w:type="dxa" w:w="825"/>
          </w:tcPr>
          <w:p>
            <w:pPr>
              <w:spacing w:after="40" w:before="40"/>
            </w:pPr>
            <w:r/>
            <w:r>
              <w:rPr>
                <w:b w:val="0"/>
                <w:color w:val="1F2937"/>
                <w:sz w:val="17"/>
              </w:rPr>
              <w:t>720</w:t>
            </w:r>
          </w:p>
        </w:tc>
      </w:tr>
      <w:tr>
        <w:tc>
          <w:tcPr>
            <w:tcW w:type="dxa" w:w="825"/>
          </w:tcPr>
          <w:p>
            <w:pPr>
              <w:spacing w:after="40" w:before="40"/>
            </w:pPr>
            <w:r/>
            <w:r>
              <w:rPr>
                <w:b w:val="0"/>
                <w:color w:val="1F2937"/>
                <w:sz w:val="17"/>
              </w:rPr>
              <w:t>Headcount (FTE)</w:t>
            </w:r>
          </w:p>
        </w:tc>
        <w:tc>
          <w:tcPr>
            <w:tcW w:type="dxa" w:w="825"/>
          </w:tcPr>
          <w:p>
            <w:pPr>
              <w:spacing w:after="40" w:before="40"/>
            </w:pPr>
            <w:r/>
            <w:r>
              <w:rPr>
                <w:b w:val="0"/>
                <w:color w:val="1F2937"/>
                <w:sz w:val="17"/>
              </w:rPr>
              <w:t>1.5</w:t>
            </w:r>
          </w:p>
        </w:tc>
        <w:tc>
          <w:tcPr>
            <w:tcW w:type="dxa" w:w="825"/>
          </w:tcPr>
          <w:p>
            <w:pPr>
              <w:spacing w:after="40" w:before="40"/>
            </w:pPr>
            <w:r/>
            <w:r>
              <w:rPr>
                <w:b w:val="0"/>
                <w:color w:val="1F2937"/>
                <w:sz w:val="17"/>
              </w:rPr>
              <w:t>2.0</w:t>
            </w:r>
          </w:p>
        </w:tc>
        <w:tc>
          <w:tcPr>
            <w:tcW w:type="dxa" w:w="825"/>
          </w:tcPr>
          <w:p>
            <w:pPr>
              <w:spacing w:after="40" w:before="40"/>
            </w:pPr>
            <w:r/>
            <w:r>
              <w:rPr>
                <w:b w:val="0"/>
                <w:color w:val="1F2937"/>
                <w:sz w:val="17"/>
              </w:rPr>
              <w:t>3.5</w:t>
            </w:r>
          </w:p>
        </w:tc>
        <w:tc>
          <w:tcPr>
            <w:tcW w:type="dxa" w:w="825"/>
          </w:tcPr>
          <w:p>
            <w:pPr>
              <w:spacing w:after="40" w:before="40"/>
            </w:pPr>
            <w:r/>
            <w:r>
              <w:rPr>
                <w:b w:val="0"/>
                <w:color w:val="1F2937"/>
                <w:sz w:val="17"/>
              </w:rPr>
              <w:t>6.0</w:t>
            </w:r>
          </w:p>
        </w:tc>
        <w:tc>
          <w:tcPr>
            <w:tcW w:type="dxa" w:w="825"/>
          </w:tcPr>
          <w:p>
            <w:pPr>
              <w:spacing w:after="40" w:before="40"/>
            </w:pPr>
            <w:r/>
            <w:r>
              <w:rPr>
                <w:b w:val="0"/>
                <w:color w:val="1F2937"/>
                <w:sz w:val="17"/>
              </w:rPr>
              <w:t>10.0</w:t>
            </w:r>
          </w:p>
        </w:tc>
        <w:tc>
          <w:tcPr>
            <w:tcW w:type="dxa" w:w="825"/>
          </w:tcPr>
          <w:p>
            <w:pPr>
              <w:spacing w:after="40" w:before="40"/>
            </w:pPr>
            <w:r/>
            <w:r>
              <w:rPr>
                <w:b w:val="0"/>
                <w:color w:val="1F2937"/>
                <w:sz w:val="17"/>
              </w:rPr>
              <w:t>15.0</w:t>
            </w:r>
          </w:p>
        </w:tc>
        <w:tc>
          <w:tcPr>
            <w:tcW w:type="dxa" w:w="825"/>
          </w:tcPr>
          <w:p>
            <w:pPr>
              <w:spacing w:after="40" w:before="40"/>
            </w:pPr>
            <w:r/>
            <w:r>
              <w:rPr>
                <w:b w:val="0"/>
                <w:color w:val="1F2937"/>
                <w:sz w:val="17"/>
              </w:rPr>
              <w:t>22.0</w:t>
            </w:r>
          </w:p>
        </w:tc>
        <w:tc>
          <w:tcPr>
            <w:tcW w:type="dxa" w:w="825"/>
          </w:tcPr>
          <w:p>
            <w:pPr>
              <w:spacing w:after="40" w:before="40"/>
            </w:pPr>
            <w:r/>
            <w:r>
              <w:rPr>
                <w:b w:val="0"/>
                <w:color w:val="1F2937"/>
                <w:sz w:val="17"/>
              </w:rPr>
              <w:t>28.0</w:t>
            </w:r>
          </w:p>
        </w:tc>
        <w:tc>
          <w:tcPr>
            <w:tcW w:type="dxa" w:w="825"/>
          </w:tcPr>
          <w:p>
            <w:pPr>
              <w:spacing w:after="40" w:before="40"/>
            </w:pPr>
            <w:r/>
            <w:r>
              <w:rPr>
                <w:b w:val="0"/>
                <w:color w:val="1F2937"/>
                <w:sz w:val="17"/>
              </w:rPr>
              <w:t>33.0</w:t>
            </w:r>
          </w:p>
        </w:tc>
        <w:tc>
          <w:tcPr>
            <w:tcW w:type="dxa" w:w="825"/>
          </w:tcPr>
          <w:p>
            <w:pPr>
              <w:spacing w:after="40" w:before="40"/>
            </w:pPr>
            <w:r/>
            <w:r>
              <w:rPr>
                <w:b w:val="0"/>
                <w:color w:val="1F2937"/>
                <w:sz w:val="17"/>
              </w:rPr>
              <w:t>38.0</w:t>
            </w:r>
          </w:p>
        </w:tc>
      </w:tr>
    </w:tbl>
    <w:p>
      <w:pPr>
        <w:spacing w:after="160" w:before="0"/>
      </w:pPr>
    </w:p>
    <w:p>
      <w:pPr>
        <w:spacing w:after="120" w:before="0"/>
      </w:pPr>
    </w:p>
    <w:p>
      <w:pPr>
        <w:pStyle w:val="Heading2"/>
        <w:keepNext/>
        <w:spacing w:before="320" w:after="100"/>
      </w:pPr>
      <w:r>
        <w:rPr>
          <w:b/>
          <w:color w:val="1F2937"/>
          <w:sz w:val="25"/>
        </w:rPr>
        <w:t>Retention and acquisition</w:t>
      </w:r>
    </w:p>
    <w:p>
      <w:pPr>
        <w:spacing w:after="140" w:line="276" w:lineRule="auto"/>
        <w:jc w:val="both"/>
      </w:pPr>
      <w:r>
        <w:rPr>
          <w:b w:val="0"/>
          <w:color w:val="1F2937"/>
          <w:sz w:val="20"/>
        </w:rPr>
        <w:t>Fans and athletes both churn, and the model runs the decay month by month rather than asserting a year-end stock. Two consequences that a net-stock model cannot show:</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Retention &amp; acquisition</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Paying fans, year end</w:t>
            </w:r>
          </w:p>
        </w:tc>
        <w:tc>
          <w:tcPr>
            <w:tcW w:type="dxa" w:w="825"/>
          </w:tcPr>
          <w:p>
            <w:pPr>
              <w:spacing w:after="40" w:before="40"/>
            </w:pPr>
            <w:r/>
            <w:r>
              <w:rPr>
                <w:b w:val="0"/>
                <w:color w:val="1F2937"/>
                <w:sz w:val="17"/>
              </w:rPr>
              <w:t>2,058</w:t>
            </w:r>
          </w:p>
        </w:tc>
        <w:tc>
          <w:tcPr>
            <w:tcW w:type="dxa" w:w="825"/>
          </w:tcPr>
          <w:p>
            <w:pPr>
              <w:spacing w:after="40" w:before="40"/>
            </w:pPr>
            <w:r/>
            <w:r>
              <w:rPr>
                <w:b w:val="0"/>
                <w:color w:val="1F2937"/>
                <w:sz w:val="17"/>
              </w:rPr>
              <w:t>8,148</w:t>
            </w:r>
          </w:p>
        </w:tc>
        <w:tc>
          <w:tcPr>
            <w:tcW w:type="dxa" w:w="825"/>
          </w:tcPr>
          <w:p>
            <w:pPr>
              <w:spacing w:after="40" w:before="40"/>
            </w:pPr>
            <w:r/>
            <w:r>
              <w:rPr>
                <w:b w:val="0"/>
                <w:color w:val="1F2937"/>
                <w:sz w:val="17"/>
              </w:rPr>
              <w:t>25,288</w:t>
            </w:r>
          </w:p>
        </w:tc>
        <w:tc>
          <w:tcPr>
            <w:tcW w:type="dxa" w:w="825"/>
          </w:tcPr>
          <w:p>
            <w:pPr>
              <w:spacing w:after="40" w:before="40"/>
            </w:pPr>
            <w:r/>
            <w:r>
              <w:rPr>
                <w:b w:val="0"/>
                <w:color w:val="1F2937"/>
                <w:sz w:val="17"/>
              </w:rPr>
              <w:t>60,197</w:t>
            </w:r>
          </w:p>
        </w:tc>
        <w:tc>
          <w:tcPr>
            <w:tcW w:type="dxa" w:w="825"/>
          </w:tcPr>
          <w:p>
            <w:pPr>
              <w:spacing w:after="40" w:before="40"/>
            </w:pPr>
            <w:r/>
            <w:r>
              <w:rPr>
                <w:b w:val="0"/>
                <w:color w:val="1F2937"/>
                <w:sz w:val="17"/>
              </w:rPr>
              <w:t>120,076</w:t>
            </w:r>
          </w:p>
        </w:tc>
        <w:tc>
          <w:tcPr>
            <w:tcW w:type="dxa" w:w="825"/>
          </w:tcPr>
          <w:p>
            <w:pPr>
              <w:spacing w:after="40" w:before="40"/>
            </w:pPr>
            <w:r/>
            <w:r>
              <w:rPr>
                <w:b w:val="0"/>
                <w:color w:val="1F2937"/>
                <w:sz w:val="17"/>
              </w:rPr>
              <w:t>206,658</w:t>
            </w:r>
          </w:p>
        </w:tc>
        <w:tc>
          <w:tcPr>
            <w:tcW w:type="dxa" w:w="825"/>
          </w:tcPr>
          <w:p>
            <w:pPr>
              <w:spacing w:after="40" w:before="40"/>
            </w:pPr>
            <w:r/>
            <w:r>
              <w:rPr>
                <w:b w:val="0"/>
                <w:color w:val="1F2937"/>
                <w:sz w:val="17"/>
              </w:rPr>
              <w:t>321,288</w:t>
            </w:r>
          </w:p>
        </w:tc>
        <w:tc>
          <w:tcPr>
            <w:tcW w:type="dxa" w:w="825"/>
          </w:tcPr>
          <w:p>
            <w:pPr>
              <w:spacing w:after="40" w:before="40"/>
            </w:pPr>
            <w:r/>
            <w:r>
              <w:rPr>
                <w:b w:val="0"/>
                <w:color w:val="1F2937"/>
                <w:sz w:val="17"/>
              </w:rPr>
              <w:t>434,076</w:t>
            </w:r>
          </w:p>
        </w:tc>
        <w:tc>
          <w:tcPr>
            <w:tcW w:type="dxa" w:w="825"/>
          </w:tcPr>
          <w:p>
            <w:pPr>
              <w:spacing w:after="40" w:before="40"/>
            </w:pPr>
            <w:r/>
            <w:r>
              <w:rPr>
                <w:b w:val="0"/>
                <w:color w:val="1F2937"/>
                <w:sz w:val="17"/>
              </w:rPr>
              <w:t>553,629</w:t>
            </w:r>
          </w:p>
        </w:tc>
        <w:tc>
          <w:tcPr>
            <w:tcW w:type="dxa" w:w="825"/>
          </w:tcPr>
          <w:p>
            <w:pPr>
              <w:spacing w:after="40" w:before="40"/>
            </w:pPr>
            <w:r/>
            <w:r>
              <w:rPr>
                <w:b w:val="0"/>
                <w:color w:val="1F2937"/>
                <w:sz w:val="17"/>
              </w:rPr>
              <w:t>665,896</w:t>
            </w:r>
          </w:p>
        </w:tc>
      </w:tr>
      <w:tr>
        <w:tc>
          <w:tcPr>
            <w:tcW w:type="dxa" w:w="825"/>
          </w:tcPr>
          <w:p>
            <w:pPr>
              <w:spacing w:after="40" w:before="40"/>
            </w:pPr>
            <w:r/>
            <w:r>
              <w:rPr>
                <w:b w:val="0"/>
                <w:color w:val="1F2937"/>
                <w:sz w:val="17"/>
              </w:rPr>
              <w:t>Paying fans, average</w:t>
            </w:r>
          </w:p>
        </w:tc>
        <w:tc>
          <w:tcPr>
            <w:tcW w:type="dxa" w:w="825"/>
          </w:tcPr>
          <w:p>
            <w:pPr>
              <w:spacing w:after="40" w:before="40"/>
            </w:pPr>
            <w:r/>
            <w:r>
              <w:rPr>
                <w:b w:val="0"/>
                <w:color w:val="1F2937"/>
                <w:sz w:val="17"/>
              </w:rPr>
              <w:t>1,306</w:t>
            </w:r>
          </w:p>
        </w:tc>
        <w:tc>
          <w:tcPr>
            <w:tcW w:type="dxa" w:w="825"/>
          </w:tcPr>
          <w:p>
            <w:pPr>
              <w:spacing w:after="40" w:before="40"/>
            </w:pPr>
            <w:r/>
            <w:r>
              <w:rPr>
                <w:b w:val="0"/>
                <w:color w:val="1F2937"/>
                <w:sz w:val="17"/>
              </w:rPr>
              <w:t>5,897</w:t>
            </w:r>
          </w:p>
        </w:tc>
        <w:tc>
          <w:tcPr>
            <w:tcW w:type="dxa" w:w="825"/>
          </w:tcPr>
          <w:p>
            <w:pPr>
              <w:spacing w:after="40" w:before="40"/>
            </w:pPr>
            <w:r/>
            <w:r>
              <w:rPr>
                <w:b w:val="0"/>
                <w:color w:val="1F2937"/>
                <w:sz w:val="17"/>
              </w:rPr>
              <w:t>18,939</w:t>
            </w:r>
          </w:p>
        </w:tc>
        <w:tc>
          <w:tcPr>
            <w:tcW w:type="dxa" w:w="825"/>
          </w:tcPr>
          <w:p>
            <w:pPr>
              <w:spacing w:after="40" w:before="40"/>
            </w:pPr>
            <w:r/>
            <w:r>
              <w:rPr>
                <w:b w:val="0"/>
                <w:color w:val="1F2937"/>
                <w:sz w:val="17"/>
              </w:rPr>
              <w:t>47,228</w:t>
            </w:r>
          </w:p>
        </w:tc>
        <w:tc>
          <w:tcPr>
            <w:tcW w:type="dxa" w:w="825"/>
          </w:tcPr>
          <w:p>
            <w:pPr>
              <w:spacing w:after="40" w:before="40"/>
            </w:pPr>
            <w:r/>
            <w:r>
              <w:rPr>
                <w:b w:val="0"/>
                <w:color w:val="1F2937"/>
                <w:sz w:val="17"/>
              </w:rPr>
              <w:t>97,837</w:t>
            </w:r>
          </w:p>
        </w:tc>
        <w:tc>
          <w:tcPr>
            <w:tcW w:type="dxa" w:w="825"/>
          </w:tcPr>
          <w:p>
            <w:pPr>
              <w:spacing w:after="40" w:before="40"/>
            </w:pPr>
            <w:r/>
            <w:r>
              <w:rPr>
                <w:b w:val="0"/>
                <w:color w:val="1F2937"/>
                <w:sz w:val="17"/>
              </w:rPr>
              <w:t>174,458</w:t>
            </w:r>
          </w:p>
        </w:tc>
        <w:tc>
          <w:tcPr>
            <w:tcW w:type="dxa" w:w="825"/>
          </w:tcPr>
          <w:p>
            <w:pPr>
              <w:spacing w:after="40" w:before="40"/>
            </w:pPr>
            <w:r/>
            <w:r>
              <w:rPr>
                <w:b w:val="0"/>
                <w:color w:val="1F2937"/>
                <w:sz w:val="17"/>
              </w:rPr>
              <w:t>277,911</w:t>
            </w:r>
          </w:p>
        </w:tc>
        <w:tc>
          <w:tcPr>
            <w:tcW w:type="dxa" w:w="825"/>
          </w:tcPr>
          <w:p>
            <w:pPr>
              <w:spacing w:after="40" w:before="40"/>
            </w:pPr>
            <w:r/>
            <w:r>
              <w:rPr>
                <w:b w:val="0"/>
                <w:color w:val="1F2937"/>
                <w:sz w:val="17"/>
              </w:rPr>
              <w:t>391,108</w:t>
            </w:r>
          </w:p>
        </w:tc>
        <w:tc>
          <w:tcPr>
            <w:tcW w:type="dxa" w:w="825"/>
          </w:tcPr>
          <w:p>
            <w:pPr>
              <w:spacing w:after="40" w:before="40"/>
            </w:pPr>
            <w:r/>
            <w:r>
              <w:rPr>
                <w:b w:val="0"/>
                <w:color w:val="1F2937"/>
                <w:sz w:val="17"/>
              </w:rPr>
              <w:t>507,748</w:t>
            </w:r>
          </w:p>
        </w:tc>
        <w:tc>
          <w:tcPr>
            <w:tcW w:type="dxa" w:w="825"/>
          </w:tcPr>
          <w:p>
            <w:pPr>
              <w:spacing w:after="40" w:before="40"/>
            </w:pPr>
            <w:r/>
            <w:r>
              <w:rPr>
                <w:b w:val="0"/>
                <w:color w:val="1F2937"/>
                <w:sz w:val="17"/>
              </w:rPr>
              <w:t>622,731</w:t>
            </w:r>
          </w:p>
        </w:tc>
      </w:tr>
      <w:tr>
        <w:tc>
          <w:tcPr>
            <w:tcW w:type="dxa" w:w="825"/>
          </w:tcPr>
          <w:p>
            <w:pPr>
              <w:spacing w:after="40" w:before="40"/>
            </w:pPr>
            <w:r/>
            <w:r>
              <w:rPr>
                <w:b w:val="0"/>
                <w:color w:val="1F2937"/>
                <w:sz w:val="17"/>
              </w:rPr>
              <w:t>Fans acquired (gross)</w:t>
            </w:r>
          </w:p>
        </w:tc>
        <w:tc>
          <w:tcPr>
            <w:tcW w:type="dxa" w:w="825"/>
          </w:tcPr>
          <w:p>
            <w:pPr>
              <w:spacing w:after="40" w:before="40"/>
            </w:pPr>
            <w:r/>
            <w:r>
              <w:rPr>
                <w:b w:val="0"/>
                <w:color w:val="1F2937"/>
                <w:sz w:val="17"/>
              </w:rPr>
              <w:t>3,298</w:t>
            </w:r>
          </w:p>
        </w:tc>
        <w:tc>
          <w:tcPr>
            <w:tcW w:type="dxa" w:w="825"/>
          </w:tcPr>
          <w:p>
            <w:pPr>
              <w:spacing w:after="40" w:before="40"/>
            </w:pPr>
            <w:r/>
            <w:r>
              <w:rPr>
                <w:b w:val="0"/>
                <w:color w:val="1F2937"/>
                <w:sz w:val="17"/>
              </w:rPr>
              <w:t>11,704</w:t>
            </w:r>
          </w:p>
        </w:tc>
        <w:tc>
          <w:tcPr>
            <w:tcW w:type="dxa" w:w="825"/>
          </w:tcPr>
          <w:p>
            <w:pPr>
              <w:spacing w:after="40" w:before="40"/>
            </w:pPr>
            <w:r/>
            <w:r>
              <w:rPr>
                <w:b w:val="0"/>
                <w:color w:val="1F2937"/>
                <w:sz w:val="17"/>
              </w:rPr>
              <w:t>34,885</w:t>
            </w:r>
          </w:p>
        </w:tc>
        <w:tc>
          <w:tcPr>
            <w:tcW w:type="dxa" w:w="825"/>
          </w:tcPr>
          <w:p>
            <w:pPr>
              <w:spacing w:after="40" w:before="40"/>
            </w:pPr>
            <w:r/>
            <w:r>
              <w:rPr>
                <w:b w:val="0"/>
                <w:color w:val="1F2937"/>
                <w:sz w:val="17"/>
              </w:rPr>
              <w:t>78,554</w:t>
            </w:r>
          </w:p>
        </w:tc>
        <w:tc>
          <w:tcPr>
            <w:tcW w:type="dxa" w:w="825"/>
          </w:tcPr>
          <w:p>
            <w:pPr>
              <w:spacing w:after="40" w:before="40"/>
            </w:pPr>
            <w:r/>
            <w:r>
              <w:rPr>
                <w:b w:val="0"/>
                <w:color w:val="1F2937"/>
                <w:sz w:val="17"/>
              </w:rPr>
              <w:t>149,732</w:t>
            </w:r>
          </w:p>
        </w:tc>
        <w:tc>
          <w:tcPr>
            <w:tcW w:type="dxa" w:w="825"/>
          </w:tcPr>
          <w:p>
            <w:pPr>
              <w:spacing w:after="40" w:before="40"/>
            </w:pPr>
            <w:r/>
            <w:r>
              <w:rPr>
                <w:b w:val="0"/>
                <w:color w:val="1F2937"/>
                <w:sz w:val="17"/>
              </w:rPr>
              <w:t>245,280</w:t>
            </w:r>
          </w:p>
        </w:tc>
        <w:tc>
          <w:tcPr>
            <w:tcW w:type="dxa" w:w="825"/>
          </w:tcPr>
          <w:p>
            <w:pPr>
              <w:spacing w:after="40" w:before="40"/>
            </w:pPr>
            <w:r/>
            <w:r>
              <w:rPr>
                <w:b w:val="0"/>
                <w:color w:val="1F2937"/>
                <w:sz w:val="17"/>
              </w:rPr>
              <w:t>353,875</w:t>
            </w:r>
          </w:p>
        </w:tc>
        <w:tc>
          <w:tcPr>
            <w:tcW w:type="dxa" w:w="825"/>
          </w:tcPr>
          <w:p>
            <w:pPr>
              <w:spacing w:after="40" w:before="40"/>
            </w:pPr>
            <w:r/>
            <w:r>
              <w:rPr>
                <w:b w:val="0"/>
                <w:color w:val="1F2937"/>
                <w:sz w:val="17"/>
              </w:rPr>
              <w:t>449,346</w:t>
            </w:r>
          </w:p>
        </w:tc>
        <w:tc>
          <w:tcPr>
            <w:tcW w:type="dxa" w:w="825"/>
          </w:tcPr>
          <w:p>
            <w:pPr>
              <w:spacing w:after="40" w:before="40"/>
            </w:pPr>
            <w:r/>
            <w:r>
              <w:rPr>
                <w:b w:val="0"/>
                <w:color w:val="1F2937"/>
                <w:sz w:val="17"/>
              </w:rPr>
              <w:t>549,558</w:t>
            </w:r>
          </w:p>
        </w:tc>
        <w:tc>
          <w:tcPr>
            <w:tcW w:type="dxa" w:w="825"/>
          </w:tcPr>
          <w:p>
            <w:pPr>
              <w:spacing w:after="40" w:before="40"/>
            </w:pPr>
            <w:r/>
            <w:r>
              <w:rPr>
                <w:b w:val="0"/>
                <w:color w:val="1F2937"/>
                <w:sz w:val="17"/>
              </w:rPr>
              <w:t>636,796</w:t>
            </w:r>
          </w:p>
        </w:tc>
      </w:tr>
      <w:tr>
        <w:tc>
          <w:tcPr>
            <w:tcW w:type="dxa" w:w="825"/>
          </w:tcPr>
          <w:p>
            <w:pPr>
              <w:spacing w:after="40" w:before="40"/>
            </w:pPr>
            <w:r/>
            <w:r>
              <w:rPr>
                <w:b w:val="0"/>
                <w:color w:val="1F2937"/>
                <w:sz w:val="17"/>
              </w:rPr>
              <w:t>Fans lost to churn</w:t>
            </w:r>
          </w:p>
        </w:tc>
        <w:tc>
          <w:tcPr>
            <w:tcW w:type="dxa" w:w="825"/>
          </w:tcPr>
          <w:p>
            <w:pPr>
              <w:spacing w:after="40" w:before="40"/>
            </w:pPr>
            <w:r/>
            <w:r>
              <w:rPr>
                <w:b w:val="0"/>
                <w:color w:val="1F2937"/>
                <w:sz w:val="17"/>
              </w:rPr>
              <w:t>1,241</w:t>
            </w:r>
          </w:p>
        </w:tc>
        <w:tc>
          <w:tcPr>
            <w:tcW w:type="dxa" w:w="825"/>
          </w:tcPr>
          <w:p>
            <w:pPr>
              <w:spacing w:after="40" w:before="40"/>
            </w:pPr>
            <w:r/>
            <w:r>
              <w:rPr>
                <w:b w:val="0"/>
                <w:color w:val="1F2937"/>
                <w:sz w:val="17"/>
              </w:rPr>
              <w:t>5,614</w:t>
            </w:r>
          </w:p>
        </w:tc>
        <w:tc>
          <w:tcPr>
            <w:tcW w:type="dxa" w:w="825"/>
          </w:tcPr>
          <w:p>
            <w:pPr>
              <w:spacing w:after="40" w:before="40"/>
            </w:pPr>
            <w:r/>
            <w:r>
              <w:rPr>
                <w:b w:val="0"/>
                <w:color w:val="1F2937"/>
                <w:sz w:val="17"/>
              </w:rPr>
              <w:t>17,746</w:t>
            </w:r>
          </w:p>
        </w:tc>
        <w:tc>
          <w:tcPr>
            <w:tcW w:type="dxa" w:w="825"/>
          </w:tcPr>
          <w:p>
            <w:pPr>
              <w:spacing w:after="40" w:before="40"/>
            </w:pPr>
            <w:r/>
            <w:r>
              <w:rPr>
                <w:b w:val="0"/>
                <w:color w:val="1F2937"/>
                <w:sz w:val="17"/>
              </w:rPr>
              <w:t>43,645</w:t>
            </w:r>
          </w:p>
        </w:tc>
        <w:tc>
          <w:tcPr>
            <w:tcW w:type="dxa" w:w="825"/>
          </w:tcPr>
          <w:p>
            <w:pPr>
              <w:spacing w:after="40" w:before="40"/>
            </w:pPr>
            <w:r/>
            <w:r>
              <w:rPr>
                <w:b w:val="0"/>
                <w:color w:val="1F2937"/>
                <w:sz w:val="17"/>
              </w:rPr>
              <w:t>89,854</w:t>
            </w:r>
          </w:p>
        </w:tc>
        <w:tc>
          <w:tcPr>
            <w:tcW w:type="dxa" w:w="825"/>
          </w:tcPr>
          <w:p>
            <w:pPr>
              <w:spacing w:after="40" w:before="40"/>
            </w:pPr>
            <w:r/>
            <w:r>
              <w:rPr>
                <w:b w:val="0"/>
                <w:color w:val="1F2937"/>
                <w:sz w:val="17"/>
              </w:rPr>
              <w:t>158,698</w:t>
            </w:r>
          </w:p>
        </w:tc>
        <w:tc>
          <w:tcPr>
            <w:tcW w:type="dxa" w:w="825"/>
          </w:tcPr>
          <w:p>
            <w:pPr>
              <w:spacing w:after="40" w:before="40"/>
            </w:pPr>
            <w:r/>
            <w:r>
              <w:rPr>
                <w:b w:val="0"/>
                <w:color w:val="1F2937"/>
                <w:sz w:val="17"/>
              </w:rPr>
              <w:t>239,245</w:t>
            </w:r>
          </w:p>
        </w:tc>
        <w:tc>
          <w:tcPr>
            <w:tcW w:type="dxa" w:w="825"/>
          </w:tcPr>
          <w:p>
            <w:pPr>
              <w:spacing w:after="40" w:before="40"/>
            </w:pPr>
            <w:r/>
            <w:r>
              <w:rPr>
                <w:b w:val="0"/>
                <w:color w:val="1F2937"/>
                <w:sz w:val="17"/>
              </w:rPr>
              <w:t>336,558</w:t>
            </w:r>
          </w:p>
        </w:tc>
        <w:tc>
          <w:tcPr>
            <w:tcW w:type="dxa" w:w="825"/>
          </w:tcPr>
          <w:p>
            <w:pPr>
              <w:spacing w:after="40" w:before="40"/>
            </w:pPr>
            <w:r/>
            <w:r>
              <w:rPr>
                <w:b w:val="0"/>
                <w:color w:val="1F2937"/>
                <w:sz w:val="17"/>
              </w:rPr>
              <w:t>430,005</w:t>
            </w:r>
          </w:p>
        </w:tc>
        <w:tc>
          <w:tcPr>
            <w:tcW w:type="dxa" w:w="825"/>
          </w:tcPr>
          <w:p>
            <w:pPr>
              <w:spacing w:after="40" w:before="40"/>
            </w:pPr>
            <w:r/>
            <w:r>
              <w:rPr>
                <w:b w:val="0"/>
                <w:color w:val="1F2937"/>
                <w:sz w:val="17"/>
              </w:rPr>
              <w:t>524,528</w:t>
            </w:r>
          </w:p>
        </w:tc>
      </w:tr>
      <w:tr>
        <w:tc>
          <w:tcPr>
            <w:tcW w:type="dxa" w:w="825"/>
          </w:tcPr>
          <w:p>
            <w:pPr>
              <w:spacing w:after="40" w:before="40"/>
            </w:pPr>
            <w:r/>
            <w:r>
              <w:rPr>
                <w:b w:val="0"/>
                <w:color w:val="1F2937"/>
                <w:sz w:val="17"/>
              </w:rPr>
              <w:t>Athletes acquired (gross)</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909</w:t>
            </w:r>
          </w:p>
        </w:tc>
        <w:tc>
          <w:tcPr>
            <w:tcW w:type="dxa" w:w="825"/>
          </w:tcPr>
          <w:p>
            <w:pPr>
              <w:spacing w:after="40" w:before="40"/>
            </w:pPr>
            <w:r/>
            <w:r>
              <w:rPr>
                <w:b w:val="0"/>
                <w:color w:val="1F2937"/>
                <w:sz w:val="17"/>
              </w:rPr>
              <w:t>2,094</w:t>
            </w:r>
          </w:p>
        </w:tc>
        <w:tc>
          <w:tcPr>
            <w:tcW w:type="dxa" w:w="825"/>
          </w:tcPr>
          <w:p>
            <w:pPr>
              <w:spacing w:after="40" w:before="40"/>
            </w:pPr>
            <w:r/>
            <w:r>
              <w:rPr>
                <w:b w:val="0"/>
                <w:color w:val="1F2937"/>
                <w:sz w:val="17"/>
              </w:rPr>
              <w:t>3,690</w:t>
            </w:r>
          </w:p>
        </w:tc>
        <w:tc>
          <w:tcPr>
            <w:tcW w:type="dxa" w:w="825"/>
          </w:tcPr>
          <w:p>
            <w:pPr>
              <w:spacing w:after="40" w:before="40"/>
            </w:pPr>
            <w:r/>
            <w:r>
              <w:rPr>
                <w:b w:val="0"/>
                <w:color w:val="1F2937"/>
                <w:sz w:val="17"/>
              </w:rPr>
              <w:t>5,796</w:t>
            </w:r>
          </w:p>
        </w:tc>
        <w:tc>
          <w:tcPr>
            <w:tcW w:type="dxa" w:w="825"/>
          </w:tcPr>
          <w:p>
            <w:pPr>
              <w:spacing w:after="40" w:before="40"/>
            </w:pPr>
            <w:r/>
            <w:r>
              <w:rPr>
                <w:b w:val="0"/>
                <w:color w:val="1F2937"/>
                <w:sz w:val="17"/>
              </w:rPr>
              <w:t>7,671</w:t>
            </w:r>
          </w:p>
        </w:tc>
        <w:tc>
          <w:tcPr>
            <w:tcW w:type="dxa" w:w="825"/>
          </w:tcPr>
          <w:p>
            <w:pPr>
              <w:spacing w:after="40" w:before="40"/>
            </w:pPr>
            <w:r/>
            <w:r>
              <w:rPr>
                <w:b w:val="0"/>
                <w:color w:val="1F2937"/>
                <w:sz w:val="17"/>
              </w:rPr>
              <w:t>9,200</w:t>
            </w:r>
          </w:p>
        </w:tc>
        <w:tc>
          <w:tcPr>
            <w:tcW w:type="dxa" w:w="825"/>
          </w:tcPr>
          <w:p>
            <w:pPr>
              <w:spacing w:after="40" w:before="40"/>
            </w:pPr>
            <w:r/>
            <w:r>
              <w:rPr>
                <w:b w:val="0"/>
                <w:color w:val="1F2937"/>
                <w:sz w:val="17"/>
              </w:rPr>
              <w:t>10,224</w:t>
            </w:r>
          </w:p>
        </w:tc>
        <w:tc>
          <w:tcPr>
            <w:tcW w:type="dxa" w:w="825"/>
          </w:tcPr>
          <w:p>
            <w:pPr>
              <w:spacing w:after="40" w:before="40"/>
            </w:pPr>
            <w:r/>
            <w:r>
              <w:rPr>
                <w:b w:val="0"/>
                <w:color w:val="1F2937"/>
                <w:sz w:val="17"/>
              </w:rPr>
              <w:t>11,278</w:t>
            </w:r>
          </w:p>
        </w:tc>
        <w:tc>
          <w:tcPr>
            <w:tcW w:type="dxa" w:w="825"/>
          </w:tcPr>
          <w:p>
            <w:pPr>
              <w:spacing w:after="40" w:before="40"/>
            </w:pPr>
            <w:r/>
            <w:r>
              <w:rPr>
                <w:b w:val="0"/>
                <w:color w:val="1F2937"/>
                <w:sz w:val="17"/>
              </w:rPr>
              <w:t>12,229</w:t>
            </w:r>
          </w:p>
        </w:tc>
      </w:tr>
      <w:tr>
        <w:tc>
          <w:tcPr>
            <w:tcW w:type="dxa" w:w="825"/>
          </w:tcPr>
          <w:p>
            <w:pPr>
              <w:spacing w:after="40" w:before="40"/>
            </w:pPr>
            <w:r/>
            <w:r>
              <w:rPr>
                <w:b w:val="0"/>
                <w:color w:val="1F2937"/>
                <w:sz w:val="17"/>
              </w:rPr>
              <w:t>Athletes lost to churn</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109</w:t>
            </w:r>
          </w:p>
        </w:tc>
        <w:tc>
          <w:tcPr>
            <w:tcW w:type="dxa" w:w="825"/>
          </w:tcPr>
          <w:p>
            <w:pPr>
              <w:spacing w:after="40" w:before="40"/>
            </w:pPr>
            <w:r/>
            <w:r>
              <w:rPr>
                <w:b w:val="0"/>
                <w:color w:val="1F2937"/>
                <w:sz w:val="17"/>
              </w:rPr>
              <w:t>294</w:t>
            </w:r>
          </w:p>
        </w:tc>
        <w:tc>
          <w:tcPr>
            <w:tcW w:type="dxa" w:w="825"/>
          </w:tcPr>
          <w:p>
            <w:pPr>
              <w:spacing w:after="40" w:before="40"/>
            </w:pPr>
            <w:r/>
            <w:r>
              <w:rPr>
                <w:b w:val="0"/>
                <w:color w:val="1F2937"/>
                <w:sz w:val="17"/>
              </w:rPr>
              <w:t>690</w:t>
            </w:r>
          </w:p>
        </w:tc>
        <w:tc>
          <w:tcPr>
            <w:tcW w:type="dxa" w:w="825"/>
          </w:tcPr>
          <w:p>
            <w:pPr>
              <w:spacing w:after="40" w:before="40"/>
            </w:pPr>
            <w:r/>
            <w:r>
              <w:rPr>
                <w:b w:val="0"/>
                <w:color w:val="1F2937"/>
                <w:sz w:val="17"/>
              </w:rPr>
              <w:t>1,296</w:t>
            </w:r>
          </w:p>
        </w:tc>
        <w:tc>
          <w:tcPr>
            <w:tcW w:type="dxa" w:w="825"/>
          </w:tcPr>
          <w:p>
            <w:pPr>
              <w:spacing w:after="40" w:before="40"/>
            </w:pPr>
            <w:r/>
            <w:r>
              <w:rPr>
                <w:b w:val="0"/>
                <w:color w:val="1F2937"/>
                <w:sz w:val="17"/>
              </w:rPr>
              <w:t>2,171</w:t>
            </w:r>
          </w:p>
        </w:tc>
        <w:tc>
          <w:tcPr>
            <w:tcW w:type="dxa" w:w="825"/>
          </w:tcPr>
          <w:p>
            <w:pPr>
              <w:spacing w:after="40" w:before="40"/>
            </w:pPr>
            <w:r/>
            <w:r>
              <w:rPr>
                <w:b w:val="0"/>
                <w:color w:val="1F2937"/>
                <w:sz w:val="17"/>
              </w:rPr>
              <w:t>3,200</w:t>
            </w:r>
          </w:p>
        </w:tc>
        <w:tc>
          <w:tcPr>
            <w:tcW w:type="dxa" w:w="825"/>
          </w:tcPr>
          <w:p>
            <w:pPr>
              <w:spacing w:after="40" w:before="40"/>
            </w:pPr>
            <w:r/>
            <w:r>
              <w:rPr>
                <w:b w:val="0"/>
                <w:color w:val="1F2937"/>
                <w:sz w:val="17"/>
              </w:rPr>
              <w:t>4,224</w:t>
            </w:r>
          </w:p>
        </w:tc>
        <w:tc>
          <w:tcPr>
            <w:tcW w:type="dxa" w:w="825"/>
          </w:tcPr>
          <w:p>
            <w:pPr>
              <w:spacing w:after="40" w:before="40"/>
            </w:pPr>
            <w:r/>
            <w:r>
              <w:rPr>
                <w:b w:val="0"/>
                <w:color w:val="1F2937"/>
                <w:sz w:val="17"/>
              </w:rPr>
              <w:t>5,278</w:t>
            </w:r>
          </w:p>
        </w:tc>
        <w:tc>
          <w:tcPr>
            <w:tcW w:type="dxa" w:w="825"/>
          </w:tcPr>
          <w:p>
            <w:pPr>
              <w:spacing w:after="40" w:before="40"/>
            </w:pPr>
            <w:r/>
            <w:r>
              <w:rPr>
                <w:b w:val="0"/>
                <w:color w:val="1F2937"/>
                <w:sz w:val="17"/>
              </w:rPr>
              <w:t>6,229</w:t>
            </w:r>
          </w:p>
        </w:tc>
      </w:tr>
    </w:tbl>
    <w:p>
      <w:pPr>
        <w:spacing w:after="160" w:before="0"/>
      </w:pPr>
    </w:p>
    <w:p>
      <w:pPr>
        <w:spacing w:after="140" w:line="276" w:lineRule="auto"/>
        <w:jc w:val="both"/>
      </w:pPr>
      <w:r>
        <w:rPr>
          <w:b/>
          <w:color w:val="1F2937"/>
          <w:sz w:val="20"/>
        </w:rPr>
        <w:t>Revenue accrues on the average fan count, not the year-end count.</w:t>
      </w:r>
      <w:r>
        <w:rPr>
          <w:b w:val="0"/>
          <w:color w:val="1F2937"/>
          <w:sz w:val="20"/>
        </w:rPr>
        <w:t xml:space="preserve"> Charging twelve months at the December number overstates revenue by roughly a third during fast growth — the previous version of this model did exactly that.</w:t>
      </w:r>
    </w:p>
    <w:p>
      <w:pPr>
        <w:spacing w:after="140" w:line="276" w:lineRule="auto"/>
        <w:jc w:val="both"/>
      </w:pPr>
      <w:r>
        <w:rPr>
          <w:b/>
          <w:color w:val="1F2937"/>
          <w:sz w:val="20"/>
        </w:rPr>
        <w:t>Gross adds dwarf net adds.</w:t>
      </w:r>
      <w:r>
        <w:rPr>
          <w:b w:val="0"/>
          <w:color w:val="1F2937"/>
          <w:sz w:val="20"/>
        </w:rP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pPr>
        <w:spacing w:after="120" w:before="0"/>
      </w:pPr>
    </w:p>
    <w:p>
      <w:pPr>
        <w:pStyle w:val="Heading2"/>
        <w:keepNext/>
        <w:spacing w:before="320" w:after="100"/>
      </w:pPr>
      <w:r>
        <w:rPr>
          <w:b/>
          <w:color w:val="1F2937"/>
          <w:sz w:val="25"/>
        </w:rPr>
        <w:t>The two segments</w:t>
      </w:r>
    </w:p>
    <w:p>
      <w:pPr>
        <w:spacing w:after="140" w:line="276" w:lineRule="auto"/>
        <w:jc w:val="both"/>
      </w:pPr>
      <w:r>
        <w:rPr>
          <w:b w:val="0"/>
          <w:color w:val="1F2937"/>
          <w:sz w:val="20"/>
        </w:rPr>
        <w:t xml:space="preserve">The model runs </w:t>
      </w:r>
      <w:r>
        <w:rPr>
          <w:b/>
          <w:color w:val="1F2937"/>
          <w:sz w:val="20"/>
        </w:rPr>
        <w:t>niche</w:t>
      </w:r>
      <w:r>
        <w:rPr>
          <w:b w:val="0"/>
          <w:color w:val="1F2937"/>
          <w:sz w:val="20"/>
        </w:rPr>
        <w:t xml:space="preserve"> and </w:t>
      </w:r>
      <w:r>
        <w:rPr>
          <w:b/>
          <w:color w:val="1F2937"/>
          <w:sz w:val="20"/>
        </w:rPr>
        <w:t>popular</w:t>
      </w:r>
      <w:r>
        <w:rPr>
          <w:b w:val="0"/>
          <w:color w:val="1F2937"/>
          <w:sz w:val="20"/>
        </w:rPr>
        <w:t xml:space="preserve"> as separate cohorts, because they differ in kind rather than in size. Sports are assigned by </w:t>
      </w:r>
      <w:r>
        <w:rPr>
          <w:b w:val="0"/>
          <w:color w:val="1F2937"/>
          <w:sz w:val="20"/>
        </w:rPr>
        <w:t>`sport_index.py`</w:t>
      </w:r>
      <w:r>
        <w:rPr>
          <w:b w:val="0"/>
          <w:color w:val="1F2937"/>
          <w:sz w:val="20"/>
        </w:rPr>
        <w:t xml:space="preserve">; the strategy is in </w:t>
      </w:r>
      <w:r>
        <w:rPr>
          <w:b w:val="0"/>
          <w:color w:val="1F2937"/>
          <w:sz w:val="20"/>
        </w:rPr>
        <w:t>06</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Assumption at Y7</w:t>
            </w:r>
          </w:p>
        </w:tc>
        <w:tc>
          <w:tcPr>
            <w:tcW w:type="dxa" w:w="2268"/>
            <w:shd w:val="clear" w:fill="EFF1F3"/>
          </w:tcPr>
          <w:p>
            <w:pPr>
              <w:spacing w:after="40" w:before="40"/>
            </w:pPr>
            <w:r/>
            <w:r>
              <w:rPr>
                <w:b/>
                <w:color w:val="1F2937"/>
                <w:sz w:val="17"/>
              </w:rPr>
              <w:t>Niche</w:t>
            </w:r>
          </w:p>
        </w:tc>
        <w:tc>
          <w:tcPr>
            <w:tcW w:type="dxa" w:w="2268"/>
            <w:shd w:val="clear" w:fill="EFF1F3"/>
          </w:tcPr>
          <w:p>
            <w:pPr>
              <w:spacing w:after="40" w:before="40"/>
            </w:pPr>
            <w:r/>
            <w:r>
              <w:rPr>
                <w:b/>
                <w:color w:val="1F2937"/>
                <w:sz w:val="17"/>
              </w:rPr>
              <w:t>Popular</w:t>
            </w:r>
          </w:p>
        </w:tc>
        <w:tc>
          <w:tcPr>
            <w:tcW w:type="dxa" w:w="2268"/>
            <w:shd w:val="clear" w:fill="EFF1F3"/>
          </w:tcPr>
          <w:p>
            <w:pPr>
              <w:spacing w:after="40" w:before="40"/>
            </w:pPr>
            <w:r/>
            <w:r>
              <w:rPr>
                <w:b/>
                <w:color w:val="1F2937"/>
                <w:sz w:val="17"/>
              </w:rPr>
              <w:t>Why</w:t>
            </w:r>
          </w:p>
        </w:tc>
      </w:tr>
      <w:tr>
        <w:tc>
          <w:tcPr>
            <w:tcW w:type="dxa" w:w="2268"/>
          </w:tcPr>
          <w:p>
            <w:pPr>
              <w:spacing w:after="40" w:before="40"/>
            </w:pPr>
            <w:r/>
            <w:r>
              <w:rPr>
                <w:b w:val="0"/>
                <w:color w:val="1F2937"/>
                <w:sz w:val="17"/>
              </w:rPr>
              <w:t>Share who monetise fans</w:t>
            </w:r>
          </w:p>
        </w:tc>
        <w:tc>
          <w:tcPr>
            <w:tcW w:type="dxa" w:w="2268"/>
          </w:tcPr>
          <w:p>
            <w:pPr>
              <w:spacing w:after="40" w:before="40"/>
            </w:pPr>
            <w:r/>
            <w:r>
              <w:rPr>
                <w:b w:val="0"/>
                <w:color w:val="1F2937"/>
                <w:sz w:val="17"/>
              </w:rPr>
              <w:t>48%</w:t>
            </w:r>
          </w:p>
        </w:tc>
        <w:tc>
          <w:tcPr>
            <w:tcW w:type="dxa" w:w="2268"/>
          </w:tcPr>
          <w:p>
            <w:pPr>
              <w:spacing w:after="40" w:before="40"/>
            </w:pPr>
            <w:r/>
            <w:r>
              <w:rPr>
                <w:b w:val="0"/>
                <w:color w:val="1F2937"/>
                <w:sz w:val="17"/>
              </w:rPr>
              <w:t>30%</w:t>
            </w:r>
          </w:p>
        </w:tc>
        <w:tc>
          <w:tcPr>
            <w:tcW w:type="dxa" w:w="2268"/>
          </w:tcPr>
          <w:p>
            <w:pPr>
              <w:spacing w:after="40" w:before="40"/>
            </w:pPr>
            <w:r/>
            <w:r>
              <w:rPr>
                <w:b w:val="0"/>
                <w:color w:val="1F2937"/>
                <w:sz w:val="17"/>
              </w:rPr>
              <w:t>Niche athletes have no other channel; the need is acute</w:t>
            </w:r>
          </w:p>
        </w:tc>
      </w:tr>
      <w:tr>
        <w:tc>
          <w:tcPr>
            <w:tcW w:type="dxa" w:w="2268"/>
          </w:tcPr>
          <w:p>
            <w:pPr>
              <w:spacing w:after="40" w:before="40"/>
            </w:pPr>
            <w:r/>
            <w:r>
              <w:rPr>
                <w:b w:val="0"/>
                <w:color w:val="1F2937"/>
                <w:sz w:val="17"/>
              </w:rPr>
              <w:t>Paying fans per monetising athlete</w:t>
            </w:r>
          </w:p>
        </w:tc>
        <w:tc>
          <w:tcPr>
            <w:tcW w:type="dxa" w:w="2268"/>
          </w:tcPr>
          <w:p>
            <w:pPr>
              <w:spacing w:after="40" w:before="40"/>
            </w:pPr>
            <w:r/>
            <w:r>
              <w:rPr>
                <w:b w:val="0"/>
                <w:color w:val="1F2937"/>
                <w:sz w:val="17"/>
              </w:rPr>
              <w:t>34</w:t>
            </w:r>
          </w:p>
        </w:tc>
        <w:tc>
          <w:tcPr>
            <w:tcW w:type="dxa" w:w="2268"/>
          </w:tcPr>
          <w:p>
            <w:pPr>
              <w:spacing w:after="40" w:before="40"/>
            </w:pPr>
            <w:r/>
            <w:r>
              <w:rPr>
                <w:b w:val="0"/>
                <w:color w:val="1F2937"/>
                <w:sz w:val="17"/>
              </w:rPr>
              <w:t>44</w:t>
            </w:r>
          </w:p>
        </w:tc>
        <w:tc>
          <w:tcPr>
            <w:tcW w:type="dxa" w:w="2268"/>
          </w:tcPr>
          <w:p>
            <w:pPr>
              <w:spacing w:after="40" w:before="40"/>
            </w:pPr>
            <w:r/>
            <w:r>
              <w:rPr>
                <w:b w:val="0"/>
                <w:color w:val="1F2937"/>
                <w:sz w:val="17"/>
              </w:rPr>
              <w:t>Popular athletes have far larger followings but convert worse</w:t>
            </w:r>
          </w:p>
        </w:tc>
      </w:tr>
      <w:tr>
        <w:tc>
          <w:tcPr>
            <w:tcW w:type="dxa" w:w="2268"/>
          </w:tcPr>
          <w:p>
            <w:pPr>
              <w:spacing w:after="40" w:before="40"/>
            </w:pPr>
            <w:r/>
            <w:r>
              <w:rPr>
                <w:b w:val="0"/>
                <w:color w:val="1F2937"/>
                <w:sz w:val="17"/>
              </w:rPr>
              <w:t>Fan ARPU / month</w:t>
            </w:r>
          </w:p>
        </w:tc>
        <w:tc>
          <w:tcPr>
            <w:tcW w:type="dxa" w:w="2268"/>
          </w:tcPr>
          <w:p>
            <w:pPr>
              <w:spacing w:after="40" w:before="40"/>
            </w:pPr>
            <w:r/>
            <w:r>
              <w:rPr>
                <w:b w:val="0"/>
                <w:color w:val="1F2937"/>
                <w:sz w:val="17"/>
              </w:rPr>
              <w:t>€9.20</w:t>
            </w:r>
          </w:p>
        </w:tc>
        <w:tc>
          <w:tcPr>
            <w:tcW w:type="dxa" w:w="2268"/>
          </w:tcPr>
          <w:p>
            <w:pPr>
              <w:spacing w:after="40" w:before="40"/>
            </w:pPr>
            <w:r/>
            <w:r>
              <w:rPr>
                <w:b w:val="0"/>
                <w:color w:val="1F2937"/>
                <w:sz w:val="17"/>
              </w:rPr>
              <w:t>€8.00</w:t>
            </w:r>
          </w:p>
        </w:tc>
        <w:tc>
          <w:tcPr>
            <w:tcW w:type="dxa" w:w="2268"/>
          </w:tcPr>
          <w:p>
            <w:pPr>
              <w:spacing w:after="40" w:before="40"/>
            </w:pPr>
            <w:r/>
            <w:r>
              <w:rPr>
                <w:b w:val="0"/>
                <w:color w:val="1F2937"/>
                <w:sz w:val="17"/>
              </w:rPr>
              <w:t>Niche fans are participants buying knowledge, not spectators</w:t>
            </w:r>
          </w:p>
        </w:tc>
      </w:tr>
      <w:tr>
        <w:tc>
          <w:tcPr>
            <w:tcW w:type="dxa" w:w="2268"/>
          </w:tcPr>
          <w:p>
            <w:pPr>
              <w:spacing w:after="40" w:before="40"/>
            </w:pPr>
            <w:r/>
            <w:r>
              <w:rPr>
                <w:b w:val="0"/>
                <w:color w:val="1F2937"/>
                <w:sz w:val="17"/>
              </w:rPr>
              <w:t>Share landing a sponsorship deal</w:t>
            </w:r>
          </w:p>
        </w:tc>
        <w:tc>
          <w:tcPr>
            <w:tcW w:type="dxa" w:w="2268"/>
          </w:tcPr>
          <w:p>
            <w:pPr>
              <w:spacing w:after="40" w:before="40"/>
            </w:pPr>
            <w:r/>
            <w:r>
              <w:rPr>
                <w:b w:val="0"/>
                <w:color w:val="1F2937"/>
                <w:sz w:val="17"/>
              </w:rPr>
              <w:t>16%</w:t>
            </w:r>
          </w:p>
        </w:tc>
        <w:tc>
          <w:tcPr>
            <w:tcW w:type="dxa" w:w="2268"/>
          </w:tcPr>
          <w:p>
            <w:pPr>
              <w:spacing w:after="40" w:before="40"/>
            </w:pPr>
            <w:r/>
            <w:r>
              <w:rPr>
                <w:b w:val="0"/>
                <w:color w:val="1F2937"/>
                <w:sz w:val="17"/>
              </w:rPr>
              <w:t>30%</w:t>
            </w:r>
          </w:p>
        </w:tc>
        <w:tc>
          <w:tcPr>
            <w:tcW w:type="dxa" w:w="2268"/>
          </w:tcPr>
          <w:p>
            <w:pPr>
              <w:spacing w:after="40" w:before="40"/>
            </w:pPr>
            <w:r/>
            <w:r>
              <w:rPr>
                <w:b w:val="0"/>
                <w:color w:val="1F2937"/>
                <w:sz w:val="17"/>
              </w:rPr>
              <w:t>Sponsors are already active in popular sports</w:t>
            </w:r>
          </w:p>
        </w:tc>
      </w:tr>
      <w:tr>
        <w:tc>
          <w:tcPr>
            <w:tcW w:type="dxa" w:w="2268"/>
          </w:tcPr>
          <w:p>
            <w:pPr>
              <w:spacing w:after="40" w:before="40"/>
            </w:pPr>
            <w:r/>
            <w:r>
              <w:rPr>
                <w:b w:val="0"/>
                <w:color w:val="1F2937"/>
                <w:sz w:val="17"/>
              </w:rPr>
              <w:t>Average deal</w:t>
            </w:r>
          </w:p>
        </w:tc>
        <w:tc>
          <w:tcPr>
            <w:tcW w:type="dxa" w:w="2268"/>
          </w:tcPr>
          <w:p>
            <w:pPr>
              <w:spacing w:after="40" w:before="40"/>
            </w:pPr>
            <w:r/>
            <w:r>
              <w:rPr>
                <w:b w:val="0"/>
                <w:color w:val="1F2937"/>
                <w:sz w:val="17"/>
              </w:rPr>
              <w:t>€1,700</w:t>
            </w:r>
          </w:p>
        </w:tc>
        <w:tc>
          <w:tcPr>
            <w:tcW w:type="dxa" w:w="2268"/>
          </w:tcPr>
          <w:p>
            <w:pPr>
              <w:spacing w:after="40" w:before="40"/>
            </w:pPr>
            <w:r/>
            <w:r>
              <w:rPr>
                <w:b w:val="0"/>
                <w:color w:val="1F2937"/>
                <w:sz w:val="17"/>
              </w:rPr>
              <w:t>€4,000</w:t>
            </w:r>
          </w:p>
        </w:tc>
        <w:tc>
          <w:tcPr>
            <w:tcW w:type="dxa" w:w="2268"/>
          </w:tcPr>
          <w:p>
            <w:pPr>
              <w:spacing w:after="40" w:before="40"/>
            </w:pPr>
            <w:r/>
            <w:r>
              <w:rPr>
                <w:b w:val="0"/>
                <w:color w:val="1F2937"/>
                <w:sz w:val="17"/>
              </w:rPr>
              <w:t>The whole reason to enter popular sports</w:t>
            </w:r>
          </w:p>
        </w:tc>
      </w:tr>
      <w:tr>
        <w:tc>
          <w:tcPr>
            <w:tcW w:type="dxa" w:w="2268"/>
          </w:tcPr>
          <w:p>
            <w:pPr>
              <w:spacing w:after="40" w:before="40"/>
            </w:pPr>
            <w:r/>
            <w:r>
              <w:rPr>
                <w:b w:val="0"/>
                <w:color w:val="1F2937"/>
                <w:sz w:val="17"/>
              </w:rPr>
              <w:t>Athlete CAC</w:t>
            </w:r>
          </w:p>
        </w:tc>
        <w:tc>
          <w:tcPr>
            <w:tcW w:type="dxa" w:w="2268"/>
          </w:tcPr>
          <w:p>
            <w:pPr>
              <w:spacing w:after="40" w:before="40"/>
            </w:pPr>
            <w:r/>
            <w:r>
              <w:rPr>
                <w:b w:val="0"/>
                <w:color w:val="1F2937"/>
                <w:sz w:val="17"/>
              </w:rPr>
              <w:t>€32</w:t>
            </w:r>
          </w:p>
        </w:tc>
        <w:tc>
          <w:tcPr>
            <w:tcW w:type="dxa" w:w="2268"/>
          </w:tcPr>
          <w:p>
            <w:pPr>
              <w:spacing w:after="40" w:before="40"/>
            </w:pPr>
            <w:r/>
            <w:r>
              <w:rPr>
                <w:b w:val="0"/>
                <w:color w:val="1F2937"/>
                <w:sz w:val="17"/>
              </w:rPr>
              <w:t>€78</w:t>
            </w:r>
          </w:p>
        </w:tc>
        <w:tc>
          <w:tcPr>
            <w:tcW w:type="dxa" w:w="2268"/>
          </w:tcPr>
          <w:p>
            <w:pPr>
              <w:spacing w:after="40" w:before="40"/>
            </w:pPr>
            <w:r/>
            <w:r>
              <w:rPr>
                <w:b w:val="0"/>
                <w:color w:val="1F2937"/>
                <w:sz w:val="17"/>
              </w:rPr>
              <w:t>Displacing an agent costs more than reaching someone with none</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color w:val="1F2937"/>
                <w:sz w:val="17"/>
              </w:rPr>
              <w:t>Segment</w:t>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color w:val="1F2937"/>
                <w:sz w:val="17"/>
              </w:rPr>
              <w:t>Niche — athletes</w:t>
            </w:r>
          </w:p>
        </w:tc>
        <w:tc>
          <w:tcPr>
            <w:tcW w:type="dxa" w:w="1134"/>
          </w:tcPr>
          <w:p>
            <w:pPr>
              <w:spacing w:after="40" w:before="40"/>
            </w:pPr>
            <w:r/>
            <w:r>
              <w:rPr>
                <w:b w:val="0"/>
                <w:color w:val="1F2937"/>
                <w:sz w:val="17"/>
              </w:rPr>
              <w:t>380</w:t>
            </w:r>
          </w:p>
        </w:tc>
        <w:tc>
          <w:tcPr>
            <w:tcW w:type="dxa" w:w="1134"/>
          </w:tcPr>
          <w:p>
            <w:pPr>
              <w:spacing w:after="40" w:before="40"/>
            </w:pPr>
            <w:r/>
            <w:r>
              <w:rPr>
                <w:b w:val="0"/>
                <w:color w:val="1F2937"/>
                <w:sz w:val="17"/>
              </w:rPr>
              <w:t>1,656</w:t>
            </w:r>
          </w:p>
        </w:tc>
        <w:tc>
          <w:tcPr>
            <w:tcW w:type="dxa" w:w="1134"/>
          </w:tcPr>
          <w:p>
            <w:pPr>
              <w:spacing w:after="40" w:before="40"/>
            </w:pPr>
            <w:r/>
            <w:r>
              <w:rPr>
                <w:b w:val="0"/>
                <w:color w:val="1F2937"/>
                <w:sz w:val="17"/>
              </w:rPr>
              <w:t>4,400</w:t>
            </w:r>
          </w:p>
        </w:tc>
        <w:tc>
          <w:tcPr>
            <w:tcW w:type="dxa" w:w="1134"/>
          </w:tcPr>
          <w:p>
            <w:pPr>
              <w:spacing w:after="40" w:before="40"/>
            </w:pPr>
            <w:r/>
            <w:r>
              <w:rPr>
                <w:b w:val="0"/>
                <w:color w:val="1F2937"/>
                <w:sz w:val="17"/>
              </w:rPr>
              <w:t>8,840</w:t>
            </w:r>
          </w:p>
        </w:tc>
        <w:tc>
          <w:tcPr>
            <w:tcW w:type="dxa" w:w="1134"/>
          </w:tcPr>
          <w:p>
            <w:pPr>
              <w:spacing w:after="40" w:before="40"/>
            </w:pPr>
            <w:r/>
            <w:r>
              <w:rPr>
                <w:b w:val="0"/>
                <w:color w:val="1F2937"/>
                <w:sz w:val="17"/>
              </w:rPr>
              <w:t>14,500</w:t>
            </w:r>
          </w:p>
        </w:tc>
        <w:tc>
          <w:tcPr>
            <w:tcW w:type="dxa" w:w="1134"/>
          </w:tcPr>
          <w:p>
            <w:pPr>
              <w:spacing w:after="40" w:before="40"/>
            </w:pPr>
            <w:r/>
            <w:r>
              <w:rPr>
                <w:b w:val="0"/>
                <w:color w:val="1F2937"/>
                <w:sz w:val="17"/>
              </w:rPr>
              <w:t>19,000</w:t>
            </w:r>
          </w:p>
        </w:tc>
        <w:tc>
          <w:tcPr>
            <w:tcW w:type="dxa" w:w="1134"/>
          </w:tcPr>
          <w:p>
            <w:pPr>
              <w:spacing w:after="40" w:before="40"/>
            </w:pPr>
            <w:r/>
            <w:r>
              <w:rPr>
                <w:b w:val="0"/>
                <w:color w:val="1F2937"/>
                <w:sz w:val="17"/>
              </w:rPr>
              <w:t>23,400</w:t>
            </w:r>
          </w:p>
        </w:tc>
      </w:tr>
      <w:tr>
        <w:tc>
          <w:tcPr>
            <w:tcW w:type="dxa" w:w="1134"/>
          </w:tcPr>
          <w:p>
            <w:pPr>
              <w:spacing w:after="40" w:before="40"/>
            </w:pPr>
            <w:r/>
            <w:r>
              <w:rPr>
                <w:b/>
                <w:color w:val="1F2937"/>
                <w:sz w:val="17"/>
              </w:rPr>
              <w:t>Niche — paying fans</w:t>
            </w:r>
          </w:p>
        </w:tc>
        <w:tc>
          <w:tcPr>
            <w:tcW w:type="dxa" w:w="1134"/>
          </w:tcPr>
          <w:p>
            <w:pPr>
              <w:spacing w:after="40" w:before="40"/>
            </w:pPr>
            <w:r/>
            <w:r>
              <w:rPr>
                <w:b w:val="0"/>
                <w:color w:val="1F2937"/>
                <w:sz w:val="17"/>
              </w:rPr>
              <w:t>2,128</w:t>
            </w:r>
          </w:p>
        </w:tc>
        <w:tc>
          <w:tcPr>
            <w:tcW w:type="dxa" w:w="1134"/>
          </w:tcPr>
          <w:p>
            <w:pPr>
              <w:spacing w:after="40" w:before="40"/>
            </w:pPr>
            <w:r/>
            <w:r>
              <w:rPr>
                <w:b w:val="0"/>
                <w:color w:val="1F2937"/>
                <w:sz w:val="17"/>
              </w:rPr>
              <w:t>11,658</w:t>
            </w:r>
          </w:p>
        </w:tc>
        <w:tc>
          <w:tcPr>
            <w:tcW w:type="dxa" w:w="1134"/>
          </w:tcPr>
          <w:p>
            <w:pPr>
              <w:spacing w:after="40" w:before="40"/>
            </w:pPr>
            <w:r/>
            <w:r>
              <w:rPr>
                <w:b w:val="0"/>
                <w:color w:val="1F2937"/>
                <w:sz w:val="17"/>
              </w:rPr>
              <w:t>40,700</w:t>
            </w:r>
          </w:p>
        </w:tc>
        <w:tc>
          <w:tcPr>
            <w:tcW w:type="dxa" w:w="1134"/>
          </w:tcPr>
          <w:p>
            <w:pPr>
              <w:spacing w:after="40" w:before="40"/>
            </w:pPr>
            <w:r/>
            <w:r>
              <w:rPr>
                <w:b w:val="0"/>
                <w:color w:val="1F2937"/>
                <w:sz w:val="17"/>
              </w:rPr>
              <w:t>101,483</w:t>
            </w:r>
          </w:p>
        </w:tc>
        <w:tc>
          <w:tcPr>
            <w:tcW w:type="dxa" w:w="1134"/>
          </w:tcPr>
          <w:p>
            <w:pPr>
              <w:spacing w:after="40" w:before="40"/>
            </w:pPr>
            <w:r/>
            <w:r>
              <w:rPr>
                <w:b w:val="0"/>
                <w:color w:val="1F2937"/>
                <w:sz w:val="17"/>
              </w:rPr>
              <w:t>191,400</w:t>
            </w:r>
          </w:p>
        </w:tc>
        <w:tc>
          <w:tcPr>
            <w:tcW w:type="dxa" w:w="1134"/>
          </w:tcPr>
          <w:p>
            <w:pPr>
              <w:spacing w:after="40" w:before="40"/>
            </w:pPr>
            <w:r/>
            <w:r>
              <w:rPr>
                <w:b w:val="0"/>
                <w:color w:val="1F2937"/>
                <w:sz w:val="17"/>
              </w:rPr>
              <w:t>279,680</w:t>
            </w:r>
          </w:p>
        </w:tc>
        <w:tc>
          <w:tcPr>
            <w:tcW w:type="dxa" w:w="1134"/>
          </w:tcPr>
          <w:p>
            <w:pPr>
              <w:spacing w:after="40" w:before="40"/>
            </w:pPr>
            <w:r/>
            <w:r>
              <w:rPr>
                <w:b w:val="0"/>
                <w:color w:val="1F2937"/>
                <w:sz w:val="17"/>
              </w:rPr>
              <w:t>381,888</w:t>
            </w:r>
          </w:p>
        </w:tc>
      </w:tr>
      <w:tr>
        <w:tc>
          <w:tcPr>
            <w:tcW w:type="dxa" w:w="1134"/>
          </w:tcPr>
          <w:p>
            <w:pPr>
              <w:spacing w:after="40" w:before="40"/>
            </w:pPr>
            <w:r/>
            <w:r>
              <w:rPr>
                <w:b/>
                <w:color w:val="1F2937"/>
                <w:sz w:val="17"/>
              </w:rPr>
              <w:t>Niche — net revenue</w:t>
            </w:r>
          </w:p>
        </w:tc>
        <w:tc>
          <w:tcPr>
            <w:tcW w:type="dxa" w:w="1134"/>
          </w:tcPr>
          <w:p>
            <w:pPr>
              <w:spacing w:after="40" w:before="40"/>
            </w:pPr>
            <w:r/>
            <w:r>
              <w:rPr>
                <w:b w:val="0"/>
                <w:color w:val="1F2937"/>
                <w:sz w:val="17"/>
              </w:rPr>
              <w:t>€43k</w:t>
            </w:r>
          </w:p>
        </w:tc>
        <w:tc>
          <w:tcPr>
            <w:tcW w:type="dxa" w:w="1134"/>
          </w:tcPr>
          <w:p>
            <w:pPr>
              <w:spacing w:after="40" w:before="40"/>
            </w:pPr>
            <w:r/>
            <w:r>
              <w:rPr>
                <w:b w:val="0"/>
                <w:color w:val="1F2937"/>
                <w:sz w:val="17"/>
              </w:rPr>
              <w:t>€250k</w:t>
            </w:r>
          </w:p>
        </w:tc>
        <w:tc>
          <w:tcPr>
            <w:tcW w:type="dxa" w:w="1134"/>
          </w:tcPr>
          <w:p>
            <w:pPr>
              <w:spacing w:after="40" w:before="40"/>
            </w:pPr>
            <w:r/>
            <w:r>
              <w:rPr>
                <w:b w:val="0"/>
                <w:color w:val="1F2937"/>
                <w:sz w:val="17"/>
              </w:rPr>
              <w:t>€912k</w:t>
            </w:r>
          </w:p>
        </w:tc>
        <w:tc>
          <w:tcPr>
            <w:tcW w:type="dxa" w:w="1134"/>
          </w:tcPr>
          <w:p>
            <w:pPr>
              <w:spacing w:after="40" w:before="40"/>
            </w:pPr>
            <w:r/>
            <w:r>
              <w:rPr>
                <w:b w:val="0"/>
                <w:color w:val="1F2937"/>
                <w:sz w:val="17"/>
              </w:rPr>
              <w:t>€2.37M</w:t>
            </w:r>
          </w:p>
        </w:tc>
        <w:tc>
          <w:tcPr>
            <w:tcW w:type="dxa" w:w="1134"/>
          </w:tcPr>
          <w:p>
            <w:pPr>
              <w:spacing w:after="40" w:before="40"/>
            </w:pPr>
            <w:r/>
            <w:r>
              <w:rPr>
                <w:b w:val="0"/>
                <w:color w:val="1F2937"/>
                <w:sz w:val="17"/>
              </w:rPr>
              <w:t>€4.64M</w:t>
            </w:r>
          </w:p>
        </w:tc>
        <w:tc>
          <w:tcPr>
            <w:tcW w:type="dxa" w:w="1134"/>
          </w:tcPr>
          <w:p>
            <w:pPr>
              <w:spacing w:after="40" w:before="40"/>
            </w:pPr>
            <w:r/>
            <w:r>
              <w:rPr>
                <w:b w:val="0"/>
                <w:color w:val="1F2937"/>
                <w:sz w:val="17"/>
              </w:rPr>
              <w:t>€6.96M</w:t>
            </w:r>
          </w:p>
        </w:tc>
        <w:tc>
          <w:tcPr>
            <w:tcW w:type="dxa" w:w="1134"/>
          </w:tcPr>
          <w:p>
            <w:pPr>
              <w:spacing w:after="40" w:before="40"/>
            </w:pPr>
            <w:r/>
            <w:r>
              <w:rPr>
                <w:b w:val="0"/>
                <w:color w:val="1F2937"/>
                <w:sz w:val="17"/>
              </w:rPr>
              <w:t>€9.68M</w:t>
            </w:r>
          </w:p>
        </w:tc>
      </w:tr>
      <w:tr>
        <w:tc>
          <w:tcPr>
            <w:tcW w:type="dxa" w:w="1134"/>
          </w:tcPr>
          <w:p>
            <w:pPr>
              <w:spacing w:after="40" w:before="40"/>
            </w:pPr>
            <w:r/>
            <w:r>
              <w:rPr>
                <w:b/>
                <w:color w:val="1F2937"/>
                <w:sz w:val="17"/>
              </w:rPr>
              <w:t>Popular — athletes</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144</w:t>
            </w:r>
          </w:p>
        </w:tc>
        <w:tc>
          <w:tcPr>
            <w:tcW w:type="dxa" w:w="1134"/>
          </w:tcPr>
          <w:p>
            <w:pPr>
              <w:spacing w:after="40" w:before="40"/>
            </w:pPr>
            <w:r/>
            <w:r>
              <w:rPr>
                <w:b w:val="0"/>
                <w:color w:val="1F2937"/>
                <w:sz w:val="17"/>
              </w:rPr>
              <w:t>1,100</w:t>
            </w:r>
          </w:p>
        </w:tc>
        <w:tc>
          <w:tcPr>
            <w:tcW w:type="dxa" w:w="1134"/>
          </w:tcPr>
          <w:p>
            <w:pPr>
              <w:spacing w:after="40" w:before="40"/>
            </w:pPr>
            <w:r/>
            <w:r>
              <w:rPr>
                <w:b w:val="0"/>
                <w:color w:val="1F2937"/>
                <w:sz w:val="17"/>
              </w:rPr>
              <w:t>4,160</w:t>
            </w:r>
          </w:p>
        </w:tc>
        <w:tc>
          <w:tcPr>
            <w:tcW w:type="dxa" w:w="1134"/>
          </w:tcPr>
          <w:p>
            <w:pPr>
              <w:spacing w:after="40" w:before="40"/>
            </w:pPr>
            <w:r/>
            <w:r>
              <w:rPr>
                <w:b w:val="0"/>
                <w:color w:val="1F2937"/>
                <w:sz w:val="17"/>
              </w:rPr>
              <w:t>10,500</w:t>
            </w:r>
          </w:p>
        </w:tc>
        <w:tc>
          <w:tcPr>
            <w:tcW w:type="dxa" w:w="1134"/>
          </w:tcPr>
          <w:p>
            <w:pPr>
              <w:spacing w:after="40" w:before="40"/>
            </w:pPr>
            <w:r/>
            <w:r>
              <w:rPr>
                <w:b w:val="0"/>
                <w:color w:val="1F2937"/>
                <w:sz w:val="17"/>
              </w:rPr>
              <w:t>19,000</w:t>
            </w:r>
          </w:p>
        </w:tc>
        <w:tc>
          <w:tcPr>
            <w:tcW w:type="dxa" w:w="1134"/>
          </w:tcPr>
          <w:p>
            <w:pPr>
              <w:spacing w:after="40" w:before="40"/>
            </w:pPr>
            <w:r/>
            <w:r>
              <w:rPr>
                <w:b w:val="0"/>
                <w:color w:val="1F2937"/>
                <w:sz w:val="17"/>
              </w:rPr>
              <w:t>28,600</w:t>
            </w:r>
          </w:p>
        </w:tc>
      </w:tr>
      <w:tr>
        <w:tc>
          <w:tcPr>
            <w:tcW w:type="dxa" w:w="1134"/>
          </w:tcPr>
          <w:p>
            <w:pPr>
              <w:spacing w:after="40" w:before="40"/>
            </w:pPr>
            <w:r/>
            <w:r>
              <w:rPr>
                <w:b/>
                <w:color w:val="1F2937"/>
                <w:sz w:val="17"/>
              </w:rPr>
              <w:t>Popular — paying fans</w:t>
            </w:r>
          </w:p>
        </w:tc>
        <w:tc>
          <w:tcPr>
            <w:tcW w:type="dxa" w:w="1134"/>
          </w:tcPr>
          <w:p>
            <w:pPr>
              <w:spacing w:after="40" w:before="40"/>
            </w:pPr>
            <w:r/>
            <w:r>
              <w:rPr>
                <w:b w:val="0"/>
                <w:color w:val="1F2937"/>
                <w:sz w:val="17"/>
              </w:rPr>
              <w:t>73</w:t>
            </w:r>
          </w:p>
        </w:tc>
        <w:tc>
          <w:tcPr>
            <w:tcW w:type="dxa" w:w="1134"/>
          </w:tcPr>
          <w:p>
            <w:pPr>
              <w:spacing w:after="40" w:before="40"/>
            </w:pPr>
            <w:r/>
            <w:r>
              <w:rPr>
                <w:b w:val="0"/>
                <w:color w:val="1F2937"/>
                <w:sz w:val="17"/>
              </w:rPr>
              <w:t>710</w:t>
            </w:r>
          </w:p>
        </w:tc>
        <w:tc>
          <w:tcPr>
            <w:tcW w:type="dxa" w:w="1134"/>
          </w:tcPr>
          <w:p>
            <w:pPr>
              <w:spacing w:after="40" w:before="40"/>
            </w:pPr>
            <w:r/>
            <w:r>
              <w:rPr>
                <w:b w:val="0"/>
                <w:color w:val="1F2937"/>
                <w:sz w:val="17"/>
              </w:rPr>
              <w:t>7,040</w:t>
            </w:r>
          </w:p>
        </w:tc>
        <w:tc>
          <w:tcPr>
            <w:tcW w:type="dxa" w:w="1134"/>
          </w:tcPr>
          <w:p>
            <w:pPr>
              <w:spacing w:after="40" w:before="40"/>
            </w:pPr>
            <w:r/>
            <w:r>
              <w:rPr>
                <w:b w:val="0"/>
                <w:color w:val="1F2937"/>
                <w:sz w:val="17"/>
              </w:rPr>
              <w:t>33,488</w:t>
            </w:r>
          </w:p>
        </w:tc>
        <w:tc>
          <w:tcPr>
            <w:tcW w:type="dxa" w:w="1134"/>
          </w:tcPr>
          <w:p>
            <w:pPr>
              <w:spacing w:after="40" w:before="40"/>
            </w:pPr>
            <w:r/>
            <w:r>
              <w:rPr>
                <w:b w:val="0"/>
                <w:color w:val="1F2937"/>
                <w:sz w:val="17"/>
              </w:rPr>
              <w:t>103,740</w:t>
            </w:r>
          </w:p>
        </w:tc>
        <w:tc>
          <w:tcPr>
            <w:tcW w:type="dxa" w:w="1134"/>
          </w:tcPr>
          <w:p>
            <w:pPr>
              <w:spacing w:after="40" w:before="40"/>
            </w:pPr>
            <w:r/>
            <w:r>
              <w:rPr>
                <w:b w:val="0"/>
                <w:color w:val="1F2937"/>
                <w:sz w:val="17"/>
              </w:rPr>
              <w:t>218,120</w:t>
            </w:r>
          </w:p>
        </w:tc>
        <w:tc>
          <w:tcPr>
            <w:tcW w:type="dxa" w:w="1134"/>
          </w:tcPr>
          <w:p>
            <w:pPr>
              <w:spacing w:after="40" w:before="40"/>
            </w:pPr>
            <w:r/>
            <w:r>
              <w:rPr>
                <w:b w:val="0"/>
                <w:color w:val="1F2937"/>
                <w:sz w:val="17"/>
              </w:rPr>
              <w:t>377,520</w:t>
            </w:r>
          </w:p>
        </w:tc>
      </w:tr>
      <w:tr>
        <w:tc>
          <w:tcPr>
            <w:tcW w:type="dxa" w:w="1134"/>
          </w:tcPr>
          <w:p>
            <w:pPr>
              <w:spacing w:after="40" w:before="40"/>
            </w:pPr>
            <w:r/>
            <w:r>
              <w:rPr>
                <w:b/>
                <w:color w:val="1F2937"/>
                <w:sz w:val="17"/>
              </w:rPr>
              <w:t>Popular — net revenue</w:t>
            </w:r>
          </w:p>
        </w:tc>
        <w:tc>
          <w:tcPr>
            <w:tcW w:type="dxa" w:w="1134"/>
          </w:tcPr>
          <w:p>
            <w:pPr>
              <w:spacing w:after="40" w:before="40"/>
            </w:pPr>
            <w:r/>
            <w:r>
              <w:rPr>
                <w:b w:val="0"/>
                <w:color w:val="1F2937"/>
                <w:sz w:val="17"/>
              </w:rPr>
              <w:t>€2k</w:t>
            </w:r>
          </w:p>
        </w:tc>
        <w:tc>
          <w:tcPr>
            <w:tcW w:type="dxa" w:w="1134"/>
          </w:tcPr>
          <w:p>
            <w:pPr>
              <w:spacing w:after="40" w:before="40"/>
            </w:pPr>
            <w:r/>
            <w:r>
              <w:rPr>
                <w:b w:val="0"/>
                <w:color w:val="1F2937"/>
                <w:sz w:val="17"/>
              </w:rPr>
              <w:t>€22k</w:t>
            </w:r>
          </w:p>
        </w:tc>
        <w:tc>
          <w:tcPr>
            <w:tcW w:type="dxa" w:w="1134"/>
          </w:tcPr>
          <w:p>
            <w:pPr>
              <w:spacing w:after="40" w:before="40"/>
            </w:pPr>
            <w:r/>
            <w:r>
              <w:rPr>
                <w:b w:val="0"/>
                <w:color w:val="1F2937"/>
                <w:sz w:val="17"/>
              </w:rPr>
              <w:t>€231k</w:t>
            </w:r>
          </w:p>
        </w:tc>
        <w:tc>
          <w:tcPr>
            <w:tcW w:type="dxa" w:w="1134"/>
          </w:tcPr>
          <w:p>
            <w:pPr>
              <w:spacing w:after="40" w:before="40"/>
            </w:pPr>
            <w:r/>
            <w:r>
              <w:rPr>
                <w:b w:val="0"/>
                <w:color w:val="1F2937"/>
                <w:sz w:val="17"/>
              </w:rPr>
              <w:t>€1.21M</w:t>
            </w:r>
          </w:p>
        </w:tc>
        <w:tc>
          <w:tcPr>
            <w:tcW w:type="dxa" w:w="1134"/>
          </w:tcPr>
          <w:p>
            <w:pPr>
              <w:spacing w:after="40" w:before="40"/>
            </w:pPr>
            <w:r/>
            <w:r>
              <w:rPr>
                <w:b w:val="0"/>
                <w:color w:val="1F2937"/>
                <w:sz w:val="17"/>
              </w:rPr>
              <w:t>€3.99M</w:t>
            </w:r>
          </w:p>
        </w:tc>
        <w:tc>
          <w:tcPr>
            <w:tcW w:type="dxa" w:w="1134"/>
          </w:tcPr>
          <w:p>
            <w:pPr>
              <w:spacing w:after="40" w:before="40"/>
            </w:pPr>
            <w:r/>
            <w:r>
              <w:rPr>
                <w:b w:val="0"/>
                <w:color w:val="1F2937"/>
                <w:sz w:val="17"/>
              </w:rPr>
              <w:t>€8.88M</w:t>
            </w:r>
          </w:p>
        </w:tc>
        <w:tc>
          <w:tcPr>
            <w:tcW w:type="dxa" w:w="1134"/>
          </w:tcPr>
          <w:p>
            <w:pPr>
              <w:spacing w:after="40" w:before="40"/>
            </w:pPr>
            <w:r/>
            <w:r>
              <w:rPr>
                <w:b w:val="0"/>
                <w:color w:val="1F2937"/>
                <w:sz w:val="17"/>
              </w:rPr>
              <w:t>€15.58M</w:t>
            </w:r>
          </w:p>
        </w:tc>
      </w:tr>
      <w:tr>
        <w:tc>
          <w:tcPr>
            <w:tcW w:type="dxa" w:w="1134"/>
          </w:tcPr>
          <w:p>
            <w:pPr>
              <w:spacing w:after="40" w:before="40"/>
            </w:pPr>
            <w:r/>
            <w:r>
              <w:rPr>
                <w:b w:val="0"/>
                <w:color w:val="1F2937"/>
                <w:sz w:val="17"/>
              </w:rPr>
              <w:t>Niche share of athletes</w:t>
            </w:r>
          </w:p>
        </w:tc>
        <w:tc>
          <w:tcPr>
            <w:tcW w:type="dxa" w:w="1134"/>
          </w:tcPr>
          <w:p>
            <w:pPr>
              <w:spacing w:after="40" w:before="40"/>
            </w:pPr>
            <w:r/>
            <w:r>
              <w:rPr>
                <w:b w:val="0"/>
                <w:color w:val="1F2937"/>
                <w:sz w:val="17"/>
              </w:rPr>
              <w:t>95%</w:t>
            </w:r>
          </w:p>
        </w:tc>
        <w:tc>
          <w:tcPr>
            <w:tcW w:type="dxa" w:w="1134"/>
          </w:tcPr>
          <w:p>
            <w:pPr>
              <w:spacing w:after="40" w:before="40"/>
            </w:pPr>
            <w:r/>
            <w:r>
              <w:rPr>
                <w:b w:val="0"/>
                <w:color w:val="1F2937"/>
                <w:sz w:val="17"/>
              </w:rPr>
              <w:t>92%</w:t>
            </w:r>
          </w:p>
        </w:tc>
        <w:tc>
          <w:tcPr>
            <w:tcW w:type="dxa" w:w="1134"/>
          </w:tcPr>
          <w:p>
            <w:pPr>
              <w:spacing w:after="40" w:before="40"/>
            </w:pPr>
            <w:r/>
            <w:r>
              <w:rPr>
                <w:b w:val="0"/>
                <w:color w:val="1F2937"/>
                <w:sz w:val="17"/>
              </w:rPr>
              <w:t>80%</w:t>
            </w:r>
          </w:p>
        </w:tc>
        <w:tc>
          <w:tcPr>
            <w:tcW w:type="dxa" w:w="1134"/>
          </w:tcPr>
          <w:p>
            <w:pPr>
              <w:spacing w:after="40" w:before="40"/>
            </w:pPr>
            <w:r/>
            <w:r>
              <w:rPr>
                <w:b w:val="0"/>
                <w:color w:val="1F2937"/>
                <w:sz w:val="17"/>
              </w:rPr>
              <w:t>68%</w:t>
            </w:r>
          </w:p>
        </w:tc>
        <w:tc>
          <w:tcPr>
            <w:tcW w:type="dxa" w:w="1134"/>
          </w:tcPr>
          <w:p>
            <w:pPr>
              <w:spacing w:after="40" w:before="40"/>
            </w:pPr>
            <w:r/>
            <w:r>
              <w:rPr>
                <w:b w:val="0"/>
                <w:color w:val="1F2937"/>
                <w:sz w:val="17"/>
              </w:rPr>
              <w:t>58%</w:t>
            </w:r>
          </w:p>
        </w:tc>
        <w:tc>
          <w:tcPr>
            <w:tcW w:type="dxa" w:w="1134"/>
          </w:tcPr>
          <w:p>
            <w:pPr>
              <w:spacing w:after="40" w:before="40"/>
            </w:pPr>
            <w:r/>
            <w:r>
              <w:rPr>
                <w:b w:val="0"/>
                <w:color w:val="1F2937"/>
                <w:sz w:val="17"/>
              </w:rPr>
              <w:t>50%</w:t>
            </w:r>
          </w:p>
        </w:tc>
        <w:tc>
          <w:tcPr>
            <w:tcW w:type="dxa" w:w="1134"/>
          </w:tcPr>
          <w:p>
            <w:pPr>
              <w:spacing w:after="40" w:before="40"/>
            </w:pPr>
            <w:r/>
            <w:r>
              <w:rPr>
                <w:b w:val="0"/>
                <w:color w:val="1F2937"/>
                <w:sz w:val="17"/>
              </w:rPr>
              <w:t>45%</w:t>
            </w:r>
          </w:p>
        </w:tc>
      </w:tr>
      <w:tr>
        <w:tc>
          <w:tcPr>
            <w:tcW w:type="dxa" w:w="1134"/>
          </w:tcPr>
          <w:p>
            <w:pPr>
              <w:spacing w:after="40" w:before="40"/>
            </w:pPr>
            <w:r/>
            <w:r>
              <w:rPr>
                <w:b/>
                <w:color w:val="1F2937"/>
                <w:sz w:val="17"/>
              </w:rPr>
              <w:t>Niche share of revenue</w:t>
            </w:r>
          </w:p>
        </w:tc>
        <w:tc>
          <w:tcPr>
            <w:tcW w:type="dxa" w:w="1134"/>
          </w:tcPr>
          <w:p>
            <w:pPr>
              <w:spacing w:after="40" w:before="40"/>
            </w:pPr>
            <w:r/>
            <w:r>
              <w:rPr>
                <w:b/>
                <w:color w:val="1F2937"/>
                <w:sz w:val="17"/>
              </w:rPr>
              <w:t>95%</w:t>
            </w:r>
          </w:p>
        </w:tc>
        <w:tc>
          <w:tcPr>
            <w:tcW w:type="dxa" w:w="1134"/>
          </w:tcPr>
          <w:p>
            <w:pPr>
              <w:spacing w:after="40" w:before="40"/>
            </w:pPr>
            <w:r/>
            <w:r>
              <w:rPr>
                <w:b/>
                <w:color w:val="1F2937"/>
                <w:sz w:val="17"/>
              </w:rPr>
              <w:t>92%</w:t>
            </w:r>
          </w:p>
        </w:tc>
        <w:tc>
          <w:tcPr>
            <w:tcW w:type="dxa" w:w="1134"/>
          </w:tcPr>
          <w:p>
            <w:pPr>
              <w:spacing w:after="40" w:before="40"/>
            </w:pPr>
            <w:r/>
            <w:r>
              <w:rPr>
                <w:b/>
                <w:color w:val="1F2937"/>
                <w:sz w:val="17"/>
              </w:rPr>
              <w:t>80%</w:t>
            </w:r>
          </w:p>
        </w:tc>
        <w:tc>
          <w:tcPr>
            <w:tcW w:type="dxa" w:w="1134"/>
          </w:tcPr>
          <w:p>
            <w:pPr>
              <w:spacing w:after="40" w:before="40"/>
            </w:pPr>
            <w:r/>
            <w:r>
              <w:rPr>
                <w:b/>
                <w:color w:val="1F2937"/>
                <w:sz w:val="17"/>
              </w:rPr>
              <w:t>66%</w:t>
            </w:r>
          </w:p>
        </w:tc>
        <w:tc>
          <w:tcPr>
            <w:tcW w:type="dxa" w:w="1134"/>
          </w:tcPr>
          <w:p>
            <w:pPr>
              <w:spacing w:after="40" w:before="40"/>
            </w:pPr>
            <w:r/>
            <w:r>
              <w:rPr>
                <w:b/>
                <w:color w:val="1F2937"/>
                <w:sz w:val="17"/>
              </w:rPr>
              <w:t>54%</w:t>
            </w:r>
          </w:p>
        </w:tc>
        <w:tc>
          <w:tcPr>
            <w:tcW w:type="dxa" w:w="1134"/>
          </w:tcPr>
          <w:p>
            <w:pPr>
              <w:spacing w:after="40" w:before="40"/>
            </w:pPr>
            <w:r/>
            <w:r>
              <w:rPr>
                <w:b/>
                <w:color w:val="1F2937"/>
                <w:sz w:val="17"/>
              </w:rPr>
              <w:t>44%</w:t>
            </w:r>
          </w:p>
        </w:tc>
        <w:tc>
          <w:tcPr>
            <w:tcW w:type="dxa" w:w="1134"/>
          </w:tcPr>
          <w:p>
            <w:pPr>
              <w:spacing w:after="40" w:before="40"/>
            </w:pPr>
            <w:r/>
            <w:r>
              <w:rPr>
                <w:b/>
                <w:color w:val="1F2937"/>
                <w:sz w:val="17"/>
              </w:rPr>
              <w:t>38%</w:t>
            </w:r>
          </w:p>
        </w:tc>
      </w:tr>
    </w:tbl>
    <w:p>
      <w:pPr>
        <w:spacing w:after="160" w:before="0"/>
      </w:pPr>
    </w:p>
    <w:p>
      <w:pPr>
        <w:spacing w:after="140" w:line="276" w:lineRule="auto"/>
        <w:jc w:val="both"/>
      </w:pPr>
      <w:r>
        <w:rPr>
          <w:b/>
          <w:color w:val="1F2937"/>
          <w:sz w:val="20"/>
        </w:rPr>
        <w:t>Niche funds the company; popular scales it.</w:t>
      </w:r>
      <w:r>
        <w:rPr>
          <w:b w:val="0"/>
          <w:color w:val="1F2937"/>
          <w:sz w:val="20"/>
        </w:rPr>
        <w:t xml:space="preserve"> Niche sports carry 95% of revenue through Y2 — the entire period before the first external raise — and fall to 38% by Y7 despite still being 45% of athletes, because popular-sport deals are 2.4× larger. Neither segment alone produces this plan: without niche there is no Y1, and without popular the Y7 number is a third smaller.</w:t>
      </w:r>
    </w:p>
    <w:p>
      <w:pPr>
        <w:pStyle w:val="Heading3"/>
        <w:keepNext/>
        <w:spacing w:before="200" w:after="100"/>
      </w:pPr>
      <w:r>
        <w:rPr>
          <w:b/>
          <w:color w:val="6B7280"/>
          <w:sz w:val="22"/>
        </w:rPr>
        <w:t>How the fan number is built</w:t>
      </w:r>
    </w:p>
    <w:p>
      <w:pPr>
        <w:spacing w:after="140" w:line="276" w:lineRule="auto"/>
        <w:jc w:val="both"/>
      </w:pPr>
      <w:r>
        <w:rPr>
          <w:b w:val="0"/>
          <w:color w:val="1F2937"/>
          <w:sz w:val="20"/>
        </w:rPr>
        <w:t xml:space="preserve">Paying fans are </w:t>
      </w:r>
      <w:r>
        <w:rPr>
          <w:b/>
          <w:color w:val="1F2937"/>
          <w:sz w:val="20"/>
        </w:rPr>
        <w:t>not</w:t>
      </w:r>
      <w:r>
        <w:rPr>
          <w:b w:val="0"/>
          <w:color w:val="1F2937"/>
          <w:sz w:val="20"/>
        </w:rPr>
        <w:t xml:space="preserve"> a top-down market share. Per segment:</w:t>
      </w:r>
    </w:p>
    <w:p>
      <w:pPr>
        <w:spacing w:before="120" w:after="160"/>
        <w:ind w:left="170"/>
        <w:shd w:val="clear" w:fill="F6F7F9"/>
      </w:pPr>
      <w:r>
        <w:rPr>
          <w:rFonts w:ascii="Consolas" w:hAnsi="Consolas"/>
          <w:color w:val="1F2937"/>
          <w:sz w:val="13"/>
        </w:rPr>
        <w:t>athletes × share who monetise × paying fans per monetising athlete</w:t>
      </w:r>
    </w:p>
    <w:p>
      <w:pPr>
        <w:spacing w:after="140" w:line="276" w:lineRule="auto"/>
        <w:jc w:val="both"/>
      </w:pPr>
      <w:r>
        <w:rPr>
          <w:b w:val="0"/>
          <w:color w:val="1F2937"/>
          <w:sz w:val="20"/>
        </w:rPr>
        <w:t xml:space="preserve">The defensible input is the last term: </w:t>
      </w:r>
      <w:r>
        <w:rPr>
          <w:b/>
          <w:color w:val="1F2937"/>
          <w:sz w:val="20"/>
        </w:rPr>
        <w:t>34 paying fans per niche athlete at maturity.</w:t>
      </w:r>
      <w:r>
        <w:rPr>
          <w:b w:val="0"/>
          <w:color w:val="1F2937"/>
          <w:sz w:val="20"/>
        </w:rPr>
        <w:t xml:space="preserve"> A trail runner with 20,000 followers converting 0.17% of them is not heroic —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pPr>
        <w:spacing w:after="120" w:before="0"/>
      </w:pPr>
    </w:p>
    <w:p>
      <w:pPr>
        <w:pStyle w:val="Heading2"/>
        <w:keepNext/>
        <w:spacing w:before="320" w:after="100"/>
      </w:pPr>
      <w:r>
        <w:rPr>
          <w:b/>
          <w:color w:val="1F2937"/>
          <w:sz w:val="25"/>
        </w:rPr>
        <w:t>Marketplace volume (GMV)</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Marketplace volume</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Fan GMV (subs + unlocks)</w:t>
            </w:r>
          </w:p>
        </w:tc>
        <w:tc>
          <w:tcPr>
            <w:tcW w:type="dxa" w:w="825"/>
          </w:tcPr>
          <w:p>
            <w:pPr>
              <w:spacing w:after="40" w:before="40"/>
            </w:pPr>
            <w:r/>
            <w:r>
              <w:rPr>
                <w:b w:val="0"/>
                <w:color w:val="1F2937"/>
                <w:sz w:val="17"/>
              </w:rPr>
              <w:t>€139k</w:t>
            </w:r>
          </w:p>
        </w:tc>
        <w:tc>
          <w:tcPr>
            <w:tcW w:type="dxa" w:w="825"/>
          </w:tcPr>
          <w:p>
            <w:pPr>
              <w:spacing w:after="40" w:before="40"/>
            </w:pPr>
            <w:r/>
            <w:r>
              <w:rPr>
                <w:b w:val="0"/>
                <w:color w:val="1F2937"/>
                <w:sz w:val="17"/>
              </w:rPr>
              <w:t>€651k</w:t>
            </w:r>
          </w:p>
        </w:tc>
        <w:tc>
          <w:tcPr>
            <w:tcW w:type="dxa" w:w="825"/>
          </w:tcPr>
          <w:p>
            <w:pPr>
              <w:spacing w:after="40" w:before="40"/>
            </w:pPr>
            <w:r/>
            <w:r>
              <w:rPr>
                <w:b w:val="0"/>
                <w:color w:val="1F2937"/>
                <w:sz w:val="17"/>
              </w:rPr>
              <w:t>€2.15M</w:t>
            </w:r>
          </w:p>
        </w:tc>
        <w:tc>
          <w:tcPr>
            <w:tcW w:type="dxa" w:w="825"/>
          </w:tcPr>
          <w:p>
            <w:pPr>
              <w:spacing w:after="40" w:before="40"/>
            </w:pPr>
            <w:r/>
            <w:r>
              <w:rPr>
                <w:b w:val="0"/>
                <w:color w:val="1F2937"/>
                <w:sz w:val="17"/>
              </w:rPr>
              <w:t>€5.41M</w:t>
            </w:r>
          </w:p>
        </w:tc>
        <w:tc>
          <w:tcPr>
            <w:tcW w:type="dxa" w:w="825"/>
          </w:tcPr>
          <w:p>
            <w:pPr>
              <w:spacing w:after="40" w:before="40"/>
            </w:pPr>
            <w:r/>
            <w:r>
              <w:rPr>
                <w:b w:val="0"/>
                <w:color w:val="1F2937"/>
                <w:sz w:val="17"/>
              </w:rPr>
              <w:t>€11.30M</w:t>
            </w:r>
          </w:p>
        </w:tc>
        <w:tc>
          <w:tcPr>
            <w:tcW w:type="dxa" w:w="825"/>
          </w:tcPr>
          <w:p>
            <w:pPr>
              <w:spacing w:after="40" w:before="40"/>
            </w:pPr>
            <w:r/>
            <w:r>
              <w:rPr>
                <w:b w:val="0"/>
                <w:color w:val="1F2937"/>
                <w:sz w:val="17"/>
              </w:rPr>
              <w:t>€20.11M</w:t>
            </w:r>
          </w:p>
        </w:tc>
        <w:tc>
          <w:tcPr>
            <w:tcW w:type="dxa" w:w="825"/>
          </w:tcPr>
          <w:p>
            <w:pPr>
              <w:spacing w:after="40" w:before="40"/>
            </w:pPr>
            <w:r/>
            <w:r>
              <w:rPr>
                <w:b w:val="0"/>
                <w:color w:val="1F2937"/>
                <w:sz w:val="17"/>
              </w:rPr>
              <w:t>€32.08M</w:t>
            </w:r>
          </w:p>
        </w:tc>
        <w:tc>
          <w:tcPr>
            <w:tcW w:type="dxa" w:w="825"/>
          </w:tcPr>
          <w:p>
            <w:pPr>
              <w:spacing w:after="40" w:before="40"/>
            </w:pPr>
            <w:r/>
            <w:r>
              <w:rPr>
                <w:b w:val="0"/>
                <w:color w:val="1F2937"/>
                <w:sz w:val="17"/>
              </w:rPr>
              <w:t>€45.44M</w:t>
            </w:r>
          </w:p>
        </w:tc>
        <w:tc>
          <w:tcPr>
            <w:tcW w:type="dxa" w:w="825"/>
          </w:tcPr>
          <w:p>
            <w:pPr>
              <w:spacing w:after="40" w:before="40"/>
            </w:pPr>
            <w:r/>
            <w:r>
              <w:rPr>
                <w:b w:val="0"/>
                <w:color w:val="1F2937"/>
                <w:sz w:val="17"/>
              </w:rPr>
              <w:t>€59.55M</w:t>
            </w:r>
          </w:p>
        </w:tc>
        <w:tc>
          <w:tcPr>
            <w:tcW w:type="dxa" w:w="825"/>
          </w:tcPr>
          <w:p>
            <w:pPr>
              <w:spacing w:after="40" w:before="40"/>
            </w:pPr>
            <w:r/>
            <w:r>
              <w:rPr>
                <w:b w:val="0"/>
                <w:color w:val="1F2937"/>
                <w:sz w:val="17"/>
              </w:rPr>
              <w:t>€73.77M</w:t>
            </w:r>
          </w:p>
        </w:tc>
      </w:tr>
      <w:tr>
        <w:tc>
          <w:tcPr>
            <w:tcW w:type="dxa" w:w="825"/>
          </w:tcPr>
          <w:p>
            <w:pPr>
              <w:spacing w:after="40" w:before="40"/>
            </w:pPr>
            <w:r/>
            <w:r>
              <w:rPr>
                <w:b w:val="0"/>
                <w:color w:val="1F2937"/>
                <w:sz w:val="17"/>
              </w:rPr>
              <w:t>Sponsorship GMV</w:t>
            </w:r>
          </w:p>
        </w:tc>
        <w:tc>
          <w:tcPr>
            <w:tcW w:type="dxa" w:w="825"/>
          </w:tcPr>
          <w:p>
            <w:pPr>
              <w:spacing w:after="40" w:before="40"/>
            </w:pPr>
            <w:r/>
            <w:r>
              <w:rPr>
                <w:b w:val="0"/>
                <w:color w:val="1F2937"/>
                <w:sz w:val="17"/>
              </w:rPr>
              <w:t>€27k</w:t>
            </w:r>
          </w:p>
        </w:tc>
        <w:tc>
          <w:tcPr>
            <w:tcW w:type="dxa" w:w="825"/>
          </w:tcPr>
          <w:p>
            <w:pPr>
              <w:spacing w:after="40" w:before="40"/>
            </w:pPr>
            <w:r/>
            <w:r>
              <w:rPr>
                <w:b w:val="0"/>
                <w:color w:val="1F2937"/>
                <w:sz w:val="17"/>
              </w:rPr>
              <w:t>€159k</w:t>
            </w:r>
          </w:p>
        </w:tc>
        <w:tc>
          <w:tcPr>
            <w:tcW w:type="dxa" w:w="825"/>
          </w:tcPr>
          <w:p>
            <w:pPr>
              <w:spacing w:after="40" w:before="40"/>
            </w:pPr>
            <w:r/>
            <w:r>
              <w:rPr>
                <w:b w:val="0"/>
                <w:color w:val="1F2937"/>
                <w:sz w:val="17"/>
              </w:rPr>
              <w:t>€908k</w:t>
            </w:r>
          </w:p>
        </w:tc>
        <w:tc>
          <w:tcPr>
            <w:tcW w:type="dxa" w:w="825"/>
          </w:tcPr>
          <w:p>
            <w:pPr>
              <w:spacing w:after="40" w:before="40"/>
            </w:pPr>
            <w:r/>
            <w:r>
              <w:rPr>
                <w:b w:val="0"/>
                <w:color w:val="1F2937"/>
                <w:sz w:val="17"/>
              </w:rPr>
              <w:t>€3.62M</w:t>
            </w:r>
          </w:p>
        </w:tc>
        <w:tc>
          <w:tcPr>
            <w:tcW w:type="dxa" w:w="825"/>
          </w:tcPr>
          <w:p>
            <w:pPr>
              <w:spacing w:after="40" w:before="40"/>
            </w:pPr>
            <w:r/>
            <w:r>
              <w:rPr>
                <w:b w:val="0"/>
                <w:color w:val="1F2937"/>
                <w:sz w:val="17"/>
              </w:rPr>
              <w:t>€10.40M</w:t>
            </w:r>
          </w:p>
        </w:tc>
        <w:tc>
          <w:tcPr>
            <w:tcW w:type="dxa" w:w="825"/>
          </w:tcPr>
          <w:p>
            <w:pPr>
              <w:spacing w:after="40" w:before="40"/>
            </w:pPr>
            <w:r/>
            <w:r>
              <w:rPr>
                <w:b w:val="0"/>
                <w:color w:val="1F2937"/>
                <w:sz w:val="17"/>
              </w:rPr>
              <w:t>€23.01M</w:t>
            </w:r>
          </w:p>
        </w:tc>
        <w:tc>
          <w:tcPr>
            <w:tcW w:type="dxa" w:w="825"/>
          </w:tcPr>
          <w:p>
            <w:pPr>
              <w:spacing w:after="40" w:before="40"/>
            </w:pPr>
            <w:r/>
            <w:r>
              <w:rPr>
                <w:b w:val="0"/>
                <w:color w:val="1F2937"/>
                <w:sz w:val="17"/>
              </w:rPr>
              <w:t>€39.70M</w:t>
            </w:r>
          </w:p>
        </w:tc>
        <w:tc>
          <w:tcPr>
            <w:tcW w:type="dxa" w:w="825"/>
          </w:tcPr>
          <w:p>
            <w:pPr>
              <w:spacing w:after="40" w:before="40"/>
            </w:pPr>
            <w:r/>
            <w:r>
              <w:rPr>
                <w:b w:val="0"/>
                <w:color w:val="1F2937"/>
                <w:sz w:val="17"/>
              </w:rPr>
              <w:t>€58.95M</w:t>
            </w:r>
          </w:p>
        </w:tc>
        <w:tc>
          <w:tcPr>
            <w:tcW w:type="dxa" w:w="825"/>
          </w:tcPr>
          <w:p>
            <w:pPr>
              <w:spacing w:after="40" w:before="40"/>
            </w:pPr>
            <w:r/>
            <w:r>
              <w:rPr>
                <w:b w:val="0"/>
                <w:color w:val="1F2937"/>
                <w:sz w:val="17"/>
              </w:rPr>
              <w:t>€76.01M</w:t>
            </w:r>
          </w:p>
        </w:tc>
        <w:tc>
          <w:tcPr>
            <w:tcW w:type="dxa" w:w="825"/>
          </w:tcPr>
          <w:p>
            <w:pPr>
              <w:spacing w:after="40" w:before="40"/>
            </w:pPr>
            <w:r/>
            <w:r>
              <w:rPr>
                <w:b w:val="0"/>
                <w:color w:val="1F2937"/>
                <w:sz w:val="17"/>
              </w:rPr>
              <w:t>€102.13M</w:t>
            </w:r>
          </w:p>
        </w:tc>
      </w:tr>
      <w:tr>
        <w:tc>
          <w:tcPr>
            <w:tcW w:type="dxa" w:w="825"/>
          </w:tcPr>
          <w:p>
            <w:pPr>
              <w:spacing w:after="40" w:before="40"/>
            </w:pPr>
            <w:r/>
            <w:r>
              <w:rPr>
                <w:b/>
                <w:color w:val="1F2937"/>
                <w:sz w:val="17"/>
              </w:rPr>
              <w:t>Total GMV</w:t>
            </w:r>
          </w:p>
        </w:tc>
        <w:tc>
          <w:tcPr>
            <w:tcW w:type="dxa" w:w="825"/>
          </w:tcPr>
          <w:p>
            <w:pPr>
              <w:spacing w:after="40" w:before="40"/>
            </w:pPr>
            <w:r/>
            <w:r>
              <w:rPr>
                <w:b w:val="0"/>
                <w:color w:val="1F2937"/>
                <w:sz w:val="17"/>
              </w:rPr>
              <w:t>€166k</w:t>
            </w:r>
          </w:p>
        </w:tc>
        <w:tc>
          <w:tcPr>
            <w:tcW w:type="dxa" w:w="825"/>
          </w:tcPr>
          <w:p>
            <w:pPr>
              <w:spacing w:after="40" w:before="40"/>
            </w:pPr>
            <w:r/>
            <w:r>
              <w:rPr>
                <w:b w:val="0"/>
                <w:color w:val="1F2937"/>
                <w:sz w:val="17"/>
              </w:rPr>
              <w:t>€810k</w:t>
            </w:r>
          </w:p>
        </w:tc>
        <w:tc>
          <w:tcPr>
            <w:tcW w:type="dxa" w:w="825"/>
          </w:tcPr>
          <w:p>
            <w:pPr>
              <w:spacing w:after="40" w:before="40"/>
            </w:pPr>
            <w:r/>
            <w:r>
              <w:rPr>
                <w:b w:val="0"/>
                <w:color w:val="1F2937"/>
                <w:sz w:val="17"/>
              </w:rPr>
              <w:t>€3.05M</w:t>
            </w:r>
          </w:p>
        </w:tc>
        <w:tc>
          <w:tcPr>
            <w:tcW w:type="dxa" w:w="825"/>
          </w:tcPr>
          <w:p>
            <w:pPr>
              <w:spacing w:after="40" w:before="40"/>
            </w:pPr>
            <w:r/>
            <w:r>
              <w:rPr>
                <w:b w:val="0"/>
                <w:color w:val="1F2937"/>
                <w:sz w:val="17"/>
              </w:rPr>
              <w:t>€9.03M</w:t>
            </w:r>
          </w:p>
        </w:tc>
        <w:tc>
          <w:tcPr>
            <w:tcW w:type="dxa" w:w="825"/>
          </w:tcPr>
          <w:p>
            <w:pPr>
              <w:spacing w:after="40" w:before="40"/>
            </w:pPr>
            <w:r/>
            <w:r>
              <w:rPr>
                <w:b w:val="0"/>
                <w:color w:val="1F2937"/>
                <w:sz w:val="17"/>
              </w:rPr>
              <w:t>€21.70M</w:t>
            </w:r>
          </w:p>
        </w:tc>
        <w:tc>
          <w:tcPr>
            <w:tcW w:type="dxa" w:w="825"/>
          </w:tcPr>
          <w:p>
            <w:pPr>
              <w:spacing w:after="40" w:before="40"/>
            </w:pPr>
            <w:r/>
            <w:r>
              <w:rPr>
                <w:b w:val="0"/>
                <w:color w:val="1F2937"/>
                <w:sz w:val="17"/>
              </w:rPr>
              <w:t>€43.12M</w:t>
            </w:r>
          </w:p>
        </w:tc>
        <w:tc>
          <w:tcPr>
            <w:tcW w:type="dxa" w:w="825"/>
          </w:tcPr>
          <w:p>
            <w:pPr>
              <w:spacing w:after="40" w:before="40"/>
            </w:pPr>
            <w:r/>
            <w:r>
              <w:rPr>
                <w:b w:val="0"/>
                <w:color w:val="1F2937"/>
                <w:sz w:val="17"/>
              </w:rPr>
              <w:t>€71.78M</w:t>
            </w:r>
          </w:p>
        </w:tc>
        <w:tc>
          <w:tcPr>
            <w:tcW w:type="dxa" w:w="825"/>
          </w:tcPr>
          <w:p>
            <w:pPr>
              <w:spacing w:after="40" w:before="40"/>
            </w:pPr>
            <w:r/>
            <w:r>
              <w:rPr>
                <w:b w:val="0"/>
                <w:color w:val="1F2937"/>
                <w:sz w:val="17"/>
              </w:rPr>
              <w:t>€104.39M</w:t>
            </w:r>
          </w:p>
        </w:tc>
        <w:tc>
          <w:tcPr>
            <w:tcW w:type="dxa" w:w="825"/>
          </w:tcPr>
          <w:p>
            <w:pPr>
              <w:spacing w:after="40" w:before="40"/>
            </w:pPr>
            <w:r/>
            <w:r>
              <w:rPr>
                <w:b w:val="0"/>
                <w:color w:val="1F2937"/>
                <w:sz w:val="17"/>
              </w:rPr>
              <w:t>€135.56M</w:t>
            </w:r>
          </w:p>
        </w:tc>
        <w:tc>
          <w:tcPr>
            <w:tcW w:type="dxa" w:w="825"/>
          </w:tcPr>
          <w:p>
            <w:pPr>
              <w:spacing w:after="40" w:before="40"/>
            </w:pPr>
            <w:r/>
            <w:r>
              <w:rPr>
                <w:b w:val="0"/>
                <w:color w:val="1F2937"/>
                <w:sz w:val="17"/>
              </w:rPr>
              <w:t>€175.90M</w:t>
            </w:r>
          </w:p>
        </w:tc>
      </w:tr>
    </w:tbl>
    <w:p>
      <w:pPr>
        <w:spacing w:after="160" w:before="0"/>
      </w:pPr>
    </w:p>
    <w:p>
      <w:pPr>
        <w:spacing w:after="140" w:line="276" w:lineRule="auto"/>
        <w:jc w:val="both"/>
      </w:pPr>
      <w:r>
        <w:rPr>
          <w:b w:val="0"/>
          <w:color w:val="1F2937"/>
          <w:sz w:val="20"/>
        </w:rPr>
        <w:t>GMV is the number a marketplace is judged on by investors; net revenue is the number that pays salaries. Both are shown throughout so neither can flatter the other.</w:t>
      </w:r>
    </w:p>
    <w:p>
      <w:pPr>
        <w:spacing w:after="120" w:before="0"/>
      </w:pPr>
    </w:p>
    <w:p>
      <w:pPr>
        <w:pStyle w:val="Heading2"/>
        <w:keepNext/>
        <w:spacing w:before="320" w:after="100"/>
      </w:pPr>
      <w:r>
        <w:rPr>
          <w:b/>
          <w:color w:val="1F2937"/>
          <w:sz w:val="25"/>
        </w:rPr>
        <w:t>Net revenue</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Net revenue</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Fan take (15%)</w:t>
            </w:r>
          </w:p>
        </w:tc>
        <w:tc>
          <w:tcPr>
            <w:tcW w:type="dxa" w:w="825"/>
          </w:tcPr>
          <w:p>
            <w:pPr>
              <w:spacing w:after="40" w:before="40"/>
            </w:pPr>
            <w:r/>
            <w:r>
              <w:rPr>
                <w:b w:val="0"/>
                <w:color w:val="1F2937"/>
                <w:sz w:val="17"/>
              </w:rPr>
              <w:t>€21k</w:t>
            </w:r>
          </w:p>
        </w:tc>
        <w:tc>
          <w:tcPr>
            <w:tcW w:type="dxa" w:w="825"/>
          </w:tcPr>
          <w:p>
            <w:pPr>
              <w:spacing w:after="40" w:before="40"/>
            </w:pPr>
            <w:r/>
            <w:r>
              <w:rPr>
                <w:b w:val="0"/>
                <w:color w:val="1F2937"/>
                <w:sz w:val="17"/>
              </w:rPr>
              <w:t>€98k</w:t>
            </w:r>
          </w:p>
        </w:tc>
        <w:tc>
          <w:tcPr>
            <w:tcW w:type="dxa" w:w="825"/>
          </w:tcPr>
          <w:p>
            <w:pPr>
              <w:spacing w:after="40" w:before="40"/>
            </w:pPr>
            <w:r/>
            <w:r>
              <w:rPr>
                <w:b w:val="0"/>
                <w:color w:val="1F2937"/>
                <w:sz w:val="17"/>
              </w:rPr>
              <w:t>€322k</w:t>
            </w:r>
          </w:p>
        </w:tc>
        <w:tc>
          <w:tcPr>
            <w:tcW w:type="dxa" w:w="825"/>
          </w:tcPr>
          <w:p>
            <w:pPr>
              <w:spacing w:after="40" w:before="40"/>
            </w:pPr>
            <w:r/>
            <w:r>
              <w:rPr>
                <w:b w:val="0"/>
                <w:color w:val="1F2937"/>
                <w:sz w:val="17"/>
              </w:rPr>
              <w:t>€811k</w:t>
            </w:r>
          </w:p>
        </w:tc>
        <w:tc>
          <w:tcPr>
            <w:tcW w:type="dxa" w:w="825"/>
          </w:tcPr>
          <w:p>
            <w:pPr>
              <w:spacing w:after="40" w:before="40"/>
            </w:pPr>
            <w:r/>
            <w:r>
              <w:rPr>
                <w:b w:val="0"/>
                <w:color w:val="1F2937"/>
                <w:sz w:val="17"/>
              </w:rPr>
              <w:t>€1.69M</w:t>
            </w:r>
          </w:p>
        </w:tc>
        <w:tc>
          <w:tcPr>
            <w:tcW w:type="dxa" w:w="825"/>
          </w:tcPr>
          <w:p>
            <w:pPr>
              <w:spacing w:after="40" w:before="40"/>
            </w:pPr>
            <w:r/>
            <w:r>
              <w:rPr>
                <w:b w:val="0"/>
                <w:color w:val="1F2937"/>
                <w:sz w:val="17"/>
              </w:rPr>
              <w:t>€3.02M</w:t>
            </w:r>
          </w:p>
        </w:tc>
        <w:tc>
          <w:tcPr>
            <w:tcW w:type="dxa" w:w="825"/>
          </w:tcPr>
          <w:p>
            <w:pPr>
              <w:spacing w:after="40" w:before="40"/>
            </w:pPr>
            <w:r/>
            <w:r>
              <w:rPr>
                <w:b w:val="0"/>
                <w:color w:val="1F2937"/>
                <w:sz w:val="17"/>
              </w:rPr>
              <w:t>€4.81M</w:t>
            </w:r>
          </w:p>
        </w:tc>
        <w:tc>
          <w:tcPr>
            <w:tcW w:type="dxa" w:w="825"/>
          </w:tcPr>
          <w:p>
            <w:pPr>
              <w:spacing w:after="40" w:before="40"/>
            </w:pPr>
            <w:r/>
            <w:r>
              <w:rPr>
                <w:b w:val="0"/>
                <w:color w:val="1F2937"/>
                <w:sz w:val="17"/>
              </w:rPr>
              <w:t>€6.82M</w:t>
            </w:r>
          </w:p>
        </w:tc>
        <w:tc>
          <w:tcPr>
            <w:tcW w:type="dxa" w:w="825"/>
          </w:tcPr>
          <w:p>
            <w:pPr>
              <w:spacing w:after="40" w:before="40"/>
            </w:pPr>
            <w:r/>
            <w:r>
              <w:rPr>
                <w:b w:val="0"/>
                <w:color w:val="1F2937"/>
                <w:sz w:val="17"/>
              </w:rPr>
              <w:t>€8.93M</w:t>
            </w:r>
          </w:p>
        </w:tc>
        <w:tc>
          <w:tcPr>
            <w:tcW w:type="dxa" w:w="825"/>
          </w:tcPr>
          <w:p>
            <w:pPr>
              <w:spacing w:after="40" w:before="40"/>
            </w:pPr>
            <w:r/>
            <w:r>
              <w:rPr>
                <w:b w:val="0"/>
                <w:color w:val="1F2937"/>
                <w:sz w:val="17"/>
              </w:rPr>
              <w:t>€11.07M</w:t>
            </w:r>
          </w:p>
        </w:tc>
      </w:tr>
      <w:tr>
        <w:tc>
          <w:tcPr>
            <w:tcW w:type="dxa" w:w="825"/>
          </w:tcPr>
          <w:p>
            <w:pPr>
              <w:spacing w:after="40" w:before="40"/>
            </w:pPr>
            <w:r/>
            <w:r>
              <w:rPr>
                <w:b w:val="0"/>
                <w:color w:val="1F2937"/>
                <w:sz w:val="17"/>
              </w:rPr>
              <w:t>Sponsorship take (10%)</w:t>
            </w:r>
          </w:p>
        </w:tc>
        <w:tc>
          <w:tcPr>
            <w:tcW w:type="dxa" w:w="825"/>
          </w:tcPr>
          <w:p>
            <w:pPr>
              <w:spacing w:after="40" w:before="40"/>
            </w:pPr>
            <w:r/>
            <w:r>
              <w:rPr>
                <w:b w:val="0"/>
                <w:color w:val="1F2937"/>
                <w:sz w:val="17"/>
              </w:rPr>
              <w:t>€3k</w:t>
            </w:r>
          </w:p>
        </w:tc>
        <w:tc>
          <w:tcPr>
            <w:tcW w:type="dxa" w:w="825"/>
          </w:tcPr>
          <w:p>
            <w:pPr>
              <w:spacing w:after="40" w:before="40"/>
            </w:pPr>
            <w:r/>
            <w:r>
              <w:rPr>
                <w:b w:val="0"/>
                <w:color w:val="1F2937"/>
                <w:sz w:val="17"/>
              </w:rPr>
              <w:t>€16k</w:t>
            </w:r>
          </w:p>
        </w:tc>
        <w:tc>
          <w:tcPr>
            <w:tcW w:type="dxa" w:w="825"/>
          </w:tcPr>
          <w:p>
            <w:pPr>
              <w:spacing w:after="40" w:before="40"/>
            </w:pPr>
            <w:r/>
            <w:r>
              <w:rPr>
                <w:b w:val="0"/>
                <w:color w:val="1F2937"/>
                <w:sz w:val="17"/>
              </w:rPr>
              <w:t>€91k</w:t>
            </w:r>
          </w:p>
        </w:tc>
        <w:tc>
          <w:tcPr>
            <w:tcW w:type="dxa" w:w="825"/>
          </w:tcPr>
          <w:p>
            <w:pPr>
              <w:spacing w:after="40" w:before="40"/>
            </w:pPr>
            <w:r/>
            <w:r>
              <w:rPr>
                <w:b w:val="0"/>
                <w:color w:val="1F2937"/>
                <w:sz w:val="17"/>
              </w:rPr>
              <w:t>€362k</w:t>
            </w:r>
          </w:p>
        </w:tc>
        <w:tc>
          <w:tcPr>
            <w:tcW w:type="dxa" w:w="825"/>
          </w:tcPr>
          <w:p>
            <w:pPr>
              <w:spacing w:after="40" w:before="40"/>
            </w:pPr>
            <w:r/>
            <w:r>
              <w:rPr>
                <w:b w:val="0"/>
                <w:color w:val="1F2937"/>
                <w:sz w:val="17"/>
              </w:rPr>
              <w:t>€1.04M</w:t>
            </w:r>
          </w:p>
        </w:tc>
        <w:tc>
          <w:tcPr>
            <w:tcW w:type="dxa" w:w="825"/>
          </w:tcPr>
          <w:p>
            <w:pPr>
              <w:spacing w:after="40" w:before="40"/>
            </w:pPr>
            <w:r/>
            <w:r>
              <w:rPr>
                <w:b w:val="0"/>
                <w:color w:val="1F2937"/>
                <w:sz w:val="17"/>
              </w:rPr>
              <w:t>€2.30M</w:t>
            </w:r>
          </w:p>
        </w:tc>
        <w:tc>
          <w:tcPr>
            <w:tcW w:type="dxa" w:w="825"/>
          </w:tcPr>
          <w:p>
            <w:pPr>
              <w:spacing w:after="40" w:before="40"/>
            </w:pPr>
            <w:r/>
            <w:r>
              <w:rPr>
                <w:b w:val="0"/>
                <w:color w:val="1F2937"/>
                <w:sz w:val="17"/>
              </w:rPr>
              <w:t>€3.97M</w:t>
            </w:r>
          </w:p>
        </w:tc>
        <w:tc>
          <w:tcPr>
            <w:tcW w:type="dxa" w:w="825"/>
          </w:tcPr>
          <w:p>
            <w:pPr>
              <w:spacing w:after="40" w:before="40"/>
            </w:pPr>
            <w:r/>
            <w:r>
              <w:rPr>
                <w:b w:val="0"/>
                <w:color w:val="1F2937"/>
                <w:sz w:val="17"/>
              </w:rPr>
              <w:t>€5.89M</w:t>
            </w:r>
          </w:p>
        </w:tc>
        <w:tc>
          <w:tcPr>
            <w:tcW w:type="dxa" w:w="825"/>
          </w:tcPr>
          <w:p>
            <w:pPr>
              <w:spacing w:after="40" w:before="40"/>
            </w:pPr>
            <w:r/>
            <w:r>
              <w:rPr>
                <w:b w:val="0"/>
                <w:color w:val="1F2937"/>
                <w:sz w:val="17"/>
              </w:rPr>
              <w:t>€7.60M</w:t>
            </w:r>
          </w:p>
        </w:tc>
        <w:tc>
          <w:tcPr>
            <w:tcW w:type="dxa" w:w="825"/>
          </w:tcPr>
          <w:p>
            <w:pPr>
              <w:spacing w:after="40" w:before="40"/>
            </w:pPr>
            <w:r/>
            <w:r>
              <w:rPr>
                <w:b w:val="0"/>
                <w:color w:val="1F2937"/>
                <w:sz w:val="17"/>
              </w:rPr>
              <w:t>€10.21M</w:t>
            </w:r>
          </w:p>
        </w:tc>
      </w:tr>
      <w:tr>
        <w:tc>
          <w:tcPr>
            <w:tcW w:type="dxa" w:w="825"/>
          </w:tcPr>
          <w:p>
            <w:pPr>
              <w:spacing w:after="40" w:before="40"/>
            </w:pPr>
            <w:r/>
            <w:r>
              <w:rPr>
                <w:b w:val="0"/>
                <w:color w:val="1F2937"/>
                <w:sz w:val="17"/>
              </w:rPr>
              <w:t>Sponsor SaaS</w:t>
            </w:r>
          </w:p>
        </w:tc>
        <w:tc>
          <w:tcPr>
            <w:tcW w:type="dxa" w:w="825"/>
          </w:tcPr>
          <w:p>
            <w:pPr>
              <w:spacing w:after="40" w:before="40"/>
            </w:pPr>
            <w:r/>
            <w:r>
              <w:rPr>
                <w:b w:val="0"/>
                <w:color w:val="1F2937"/>
                <w:sz w:val="17"/>
              </w:rPr>
              <w:t>€1k</w:t>
            </w:r>
          </w:p>
        </w:tc>
        <w:tc>
          <w:tcPr>
            <w:tcW w:type="dxa" w:w="825"/>
          </w:tcPr>
          <w:p>
            <w:pPr>
              <w:spacing w:after="40" w:before="40"/>
            </w:pPr>
            <w:r/>
            <w:r>
              <w:rPr>
                <w:b w:val="0"/>
                <w:color w:val="1F2937"/>
                <w:sz w:val="17"/>
              </w:rPr>
              <w:t>€21k</w:t>
            </w:r>
          </w:p>
        </w:tc>
        <w:tc>
          <w:tcPr>
            <w:tcW w:type="dxa" w:w="825"/>
          </w:tcPr>
          <w:p>
            <w:pPr>
              <w:spacing w:after="40" w:before="40"/>
            </w:pPr>
            <w:r/>
            <w:r>
              <w:rPr>
                <w:b w:val="0"/>
                <w:color w:val="1F2937"/>
                <w:sz w:val="17"/>
              </w:rPr>
              <w:t>€122k</w:t>
            </w:r>
          </w:p>
        </w:tc>
        <w:tc>
          <w:tcPr>
            <w:tcW w:type="dxa" w:w="825"/>
          </w:tcPr>
          <w:p>
            <w:pPr>
              <w:spacing w:after="40" w:before="40"/>
            </w:pPr>
            <w:r/>
            <w:r>
              <w:rPr>
                <w:b w:val="0"/>
                <w:color w:val="1F2937"/>
                <w:sz w:val="17"/>
              </w:rPr>
              <w:t>€331k</w:t>
            </w:r>
          </w:p>
        </w:tc>
        <w:tc>
          <w:tcPr>
            <w:tcW w:type="dxa" w:w="825"/>
          </w:tcPr>
          <w:p>
            <w:pPr>
              <w:spacing w:after="40" w:before="40"/>
            </w:pPr>
            <w:r/>
            <w:r>
              <w:rPr>
                <w:b w:val="0"/>
                <w:color w:val="1F2937"/>
                <w:sz w:val="17"/>
              </w:rPr>
              <w:t>€691k</w:t>
            </w:r>
          </w:p>
        </w:tc>
        <w:tc>
          <w:tcPr>
            <w:tcW w:type="dxa" w:w="825"/>
          </w:tcPr>
          <w:p>
            <w:pPr>
              <w:spacing w:after="40" w:before="40"/>
            </w:pPr>
            <w:r/>
            <w:r>
              <w:rPr>
                <w:b w:val="0"/>
                <w:color w:val="1F2937"/>
                <w:sz w:val="17"/>
              </w:rPr>
              <w:t>€1.21M</w:t>
            </w:r>
          </w:p>
        </w:tc>
        <w:tc>
          <w:tcPr>
            <w:tcW w:type="dxa" w:w="825"/>
          </w:tcPr>
          <w:p>
            <w:pPr>
              <w:spacing w:after="40" w:before="40"/>
            </w:pPr>
            <w:r/>
            <w:r>
              <w:rPr>
                <w:b w:val="0"/>
                <w:color w:val="1F2937"/>
                <w:sz w:val="17"/>
              </w:rPr>
              <w:t>€1.92M</w:t>
            </w:r>
          </w:p>
        </w:tc>
        <w:tc>
          <w:tcPr>
            <w:tcW w:type="dxa" w:w="825"/>
          </w:tcPr>
          <w:p>
            <w:pPr>
              <w:spacing w:after="40" w:before="40"/>
            </w:pPr>
            <w:r/>
            <w:r>
              <w:rPr>
                <w:b w:val="0"/>
                <w:color w:val="1F2937"/>
                <w:sz w:val="17"/>
              </w:rPr>
              <w:t>€2.68M</w:t>
            </w:r>
          </w:p>
        </w:tc>
        <w:tc>
          <w:tcPr>
            <w:tcW w:type="dxa" w:w="825"/>
          </w:tcPr>
          <w:p>
            <w:pPr>
              <w:spacing w:after="40" w:before="40"/>
            </w:pPr>
            <w:r/>
            <w:r>
              <w:rPr>
                <w:b w:val="0"/>
                <w:color w:val="1F2937"/>
                <w:sz w:val="17"/>
              </w:rPr>
              <w:t>€3.39M</w:t>
            </w:r>
          </w:p>
        </w:tc>
        <w:tc>
          <w:tcPr>
            <w:tcW w:type="dxa" w:w="825"/>
          </w:tcPr>
          <w:p>
            <w:pPr>
              <w:spacing w:after="40" w:before="40"/>
            </w:pPr>
            <w:r/>
            <w:r>
              <w:rPr>
                <w:b w:val="0"/>
                <w:color w:val="1F2937"/>
                <w:sz w:val="17"/>
              </w:rPr>
              <w:t>€4.10M</w:t>
            </w:r>
          </w:p>
        </w:tc>
      </w:tr>
      <w:tr>
        <w:tc>
          <w:tcPr>
            <w:tcW w:type="dxa" w:w="825"/>
          </w:tcPr>
          <w:p>
            <w:pPr>
              <w:spacing w:after="40" w:before="40"/>
            </w:pPr>
            <w:r/>
            <w:r>
              <w:rPr>
                <w:b/>
                <w:color w:val="1F2937"/>
                <w:sz w:val="17"/>
              </w:rPr>
              <w:t>Total net revenue</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€134k</w:t>
            </w:r>
          </w:p>
        </w:tc>
        <w:tc>
          <w:tcPr>
            <w:tcW w:type="dxa" w:w="825"/>
          </w:tcPr>
          <w:p>
            <w:pPr>
              <w:spacing w:after="40" w:before="40"/>
            </w:pPr>
            <w:r/>
            <w:r>
              <w:rPr>
                <w:b w:val="0"/>
                <w:color w:val="1F2937"/>
                <w:sz w:val="17"/>
              </w:rPr>
              <w:t>€535k</w:t>
            </w:r>
          </w:p>
        </w:tc>
        <w:tc>
          <w:tcPr>
            <w:tcW w:type="dxa" w:w="825"/>
          </w:tcPr>
          <w:p>
            <w:pPr>
              <w:spacing w:after="40" w:before="40"/>
            </w:pPr>
            <w:r/>
            <w:r>
              <w:rPr>
                <w:b w:val="0"/>
                <w:color w:val="1F2937"/>
                <w:sz w:val="17"/>
              </w:rPr>
              <w:t>€1.50M</w:t>
            </w:r>
          </w:p>
        </w:tc>
        <w:tc>
          <w:tcPr>
            <w:tcW w:type="dxa" w:w="825"/>
          </w:tcPr>
          <w:p>
            <w:pPr>
              <w:spacing w:after="40" w:before="40"/>
            </w:pPr>
            <w:r/>
            <w:r>
              <w:rPr>
                <w:b w:val="0"/>
                <w:color w:val="1F2937"/>
                <w:sz w:val="17"/>
              </w:rPr>
              <w:t>€3.43M</w:t>
            </w:r>
          </w:p>
        </w:tc>
        <w:tc>
          <w:tcPr>
            <w:tcW w:type="dxa" w:w="825"/>
          </w:tcPr>
          <w:p>
            <w:pPr>
              <w:spacing w:after="40" w:before="40"/>
            </w:pPr>
            <w:r/>
            <w:r>
              <w:rPr>
                <w:b w:val="0"/>
                <w:color w:val="1F2937"/>
                <w:sz w:val="17"/>
              </w:rPr>
              <w:t>€6.53M</w:t>
            </w:r>
          </w:p>
        </w:tc>
        <w:tc>
          <w:tcPr>
            <w:tcW w:type="dxa" w:w="825"/>
          </w:tcPr>
          <w:p>
            <w:pPr>
              <w:spacing w:after="40" w:before="40"/>
            </w:pPr>
            <w:r/>
            <w:r>
              <w:rPr>
                <w:b w:val="0"/>
                <w:color w:val="1F2937"/>
                <w:sz w:val="17"/>
              </w:rPr>
              <w:t>€10.70M</w:t>
            </w:r>
          </w:p>
        </w:tc>
        <w:tc>
          <w:tcPr>
            <w:tcW w:type="dxa" w:w="825"/>
          </w:tcPr>
          <w:p>
            <w:pPr>
              <w:spacing w:after="40" w:before="40"/>
            </w:pPr>
            <w:r/>
            <w:r>
              <w:rPr>
                <w:b w:val="0"/>
                <w:color w:val="1F2937"/>
                <w:sz w:val="17"/>
              </w:rPr>
              <w:t>€15.39M</w:t>
            </w:r>
          </w:p>
        </w:tc>
        <w:tc>
          <w:tcPr>
            <w:tcW w:type="dxa" w:w="825"/>
          </w:tcPr>
          <w:p>
            <w:pPr>
              <w:spacing w:after="40" w:before="40"/>
            </w:pPr>
            <w:r/>
            <w:r>
              <w:rPr>
                <w:b w:val="0"/>
                <w:color w:val="1F2937"/>
                <w:sz w:val="17"/>
              </w:rPr>
              <w:t>€19.92M</w:t>
            </w:r>
          </w:p>
        </w:tc>
        <w:tc>
          <w:tcPr>
            <w:tcW w:type="dxa" w:w="825"/>
          </w:tcPr>
          <w:p>
            <w:pPr>
              <w:spacing w:after="40" w:before="40"/>
            </w:pPr>
            <w:r/>
            <w:r>
              <w:rPr>
                <w:b w:val="0"/>
                <w:color w:val="1F2937"/>
                <w:sz w:val="17"/>
              </w:rPr>
              <w:t>€25.38M</w:t>
            </w:r>
          </w:p>
        </w:tc>
      </w:tr>
    </w:tbl>
    <w:p>
      <w:pPr>
        <w:spacing w:after="160" w:before="0"/>
      </w:pPr>
    </w:p>
    <w:p>
      <w:pPr>
        <w:spacing w:after="140" w:line="276" w:lineRule="auto"/>
        <w:jc w:val="both"/>
      </w:pPr>
      <w:r>
        <w:rPr>
          <w:b w:val="0"/>
          <w:color w:val="1F2937"/>
          <w:sz w:val="20"/>
        </w:rPr>
        <w:t>Growth: Y2 +442%, Y3 +298%, Y4 +181%, Y5 +128%, Y6 +90%, Y7 +64%. A decelerating curve that stays above 50% through Y7 is what a Series B buyer wants to see.</w:t>
      </w:r>
    </w:p>
    <w:p>
      <w:pPr>
        <w:spacing w:after="120" w:before="0"/>
      </w:pPr>
    </w:p>
    <w:p>
      <w:pPr>
        <w:pStyle w:val="Heading2"/>
        <w:keepNext/>
        <w:spacing w:before="320" w:after="100"/>
      </w:pPr>
      <w:r>
        <w:rPr>
          <w:b/>
          <w:color w:val="1F2937"/>
          <w:sz w:val="25"/>
        </w:rPr>
        <w:t>Profit and loss</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P&amp;L</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Net revenue</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€134k</w:t>
            </w:r>
          </w:p>
        </w:tc>
        <w:tc>
          <w:tcPr>
            <w:tcW w:type="dxa" w:w="825"/>
          </w:tcPr>
          <w:p>
            <w:pPr>
              <w:spacing w:after="40" w:before="40"/>
            </w:pPr>
            <w:r/>
            <w:r>
              <w:rPr>
                <w:b w:val="0"/>
                <w:color w:val="1F2937"/>
                <w:sz w:val="17"/>
              </w:rPr>
              <w:t>€535k</w:t>
            </w:r>
          </w:p>
        </w:tc>
        <w:tc>
          <w:tcPr>
            <w:tcW w:type="dxa" w:w="825"/>
          </w:tcPr>
          <w:p>
            <w:pPr>
              <w:spacing w:after="40" w:before="40"/>
            </w:pPr>
            <w:r/>
            <w:r>
              <w:rPr>
                <w:b w:val="0"/>
                <w:color w:val="1F2937"/>
                <w:sz w:val="17"/>
              </w:rPr>
              <w:t>€1.50M</w:t>
            </w:r>
          </w:p>
        </w:tc>
        <w:tc>
          <w:tcPr>
            <w:tcW w:type="dxa" w:w="825"/>
          </w:tcPr>
          <w:p>
            <w:pPr>
              <w:spacing w:after="40" w:before="40"/>
            </w:pPr>
            <w:r/>
            <w:r>
              <w:rPr>
                <w:b w:val="0"/>
                <w:color w:val="1F2937"/>
                <w:sz w:val="17"/>
              </w:rPr>
              <w:t>€3.43M</w:t>
            </w:r>
          </w:p>
        </w:tc>
        <w:tc>
          <w:tcPr>
            <w:tcW w:type="dxa" w:w="825"/>
          </w:tcPr>
          <w:p>
            <w:pPr>
              <w:spacing w:after="40" w:before="40"/>
            </w:pPr>
            <w:r/>
            <w:r>
              <w:rPr>
                <w:b w:val="0"/>
                <w:color w:val="1F2937"/>
                <w:sz w:val="17"/>
              </w:rPr>
              <w:t>€6.53M</w:t>
            </w:r>
          </w:p>
        </w:tc>
        <w:tc>
          <w:tcPr>
            <w:tcW w:type="dxa" w:w="825"/>
          </w:tcPr>
          <w:p>
            <w:pPr>
              <w:spacing w:after="40" w:before="40"/>
            </w:pPr>
            <w:r/>
            <w:r>
              <w:rPr>
                <w:b w:val="0"/>
                <w:color w:val="1F2937"/>
                <w:sz w:val="17"/>
              </w:rPr>
              <w:t>€10.70M</w:t>
            </w:r>
          </w:p>
        </w:tc>
        <w:tc>
          <w:tcPr>
            <w:tcW w:type="dxa" w:w="825"/>
          </w:tcPr>
          <w:p>
            <w:pPr>
              <w:spacing w:after="40" w:before="40"/>
            </w:pPr>
            <w:r/>
            <w:r>
              <w:rPr>
                <w:b w:val="0"/>
                <w:color w:val="1F2937"/>
                <w:sz w:val="17"/>
              </w:rPr>
              <w:t>€15.39M</w:t>
            </w:r>
          </w:p>
        </w:tc>
        <w:tc>
          <w:tcPr>
            <w:tcW w:type="dxa" w:w="825"/>
          </w:tcPr>
          <w:p>
            <w:pPr>
              <w:spacing w:after="40" w:before="40"/>
            </w:pPr>
            <w:r/>
            <w:r>
              <w:rPr>
                <w:b w:val="0"/>
                <w:color w:val="1F2937"/>
                <w:sz w:val="17"/>
              </w:rPr>
              <w:t>€19.92M</w:t>
            </w:r>
          </w:p>
        </w:tc>
        <w:tc>
          <w:tcPr>
            <w:tcW w:type="dxa" w:w="825"/>
          </w:tcPr>
          <w:p>
            <w:pPr>
              <w:spacing w:after="40" w:before="40"/>
            </w:pPr>
            <w:r/>
            <w:r>
              <w:rPr>
                <w:b w:val="0"/>
                <w:color w:val="1F2937"/>
                <w:sz w:val="17"/>
              </w:rPr>
              <w:t>€25.38M</w:t>
            </w:r>
          </w:p>
        </w:tc>
      </w:tr>
      <w:tr>
        <w:tc>
          <w:tcPr>
            <w:tcW w:type="dxa" w:w="825"/>
          </w:tcPr>
          <w:p>
            <w:pPr>
              <w:spacing w:after="40" w:before="40"/>
            </w:pPr>
            <w:r/>
            <w:r>
              <w:rPr>
                <w:b w:val="0"/>
                <w:color w:val="1F2937"/>
                <w:sz w:val="17"/>
              </w:rPr>
              <w:t>Payment processing</w:t>
            </w:r>
          </w:p>
        </w:tc>
        <w:tc>
          <w:tcPr>
            <w:tcW w:type="dxa" w:w="825"/>
          </w:tcPr>
          <w:p>
            <w:pPr>
              <w:spacing w:after="40" w:before="40"/>
            </w:pPr>
            <w:r/>
            <w:r>
              <w:rPr>
                <w:b w:val="0"/>
                <w:color w:val="1F2937"/>
                <w:sz w:val="17"/>
              </w:rPr>
              <w:t>€8k</w:t>
            </w:r>
          </w:p>
        </w:tc>
        <w:tc>
          <w:tcPr>
            <w:tcW w:type="dxa" w:w="825"/>
          </w:tcPr>
          <w:p>
            <w:pPr>
              <w:spacing w:after="40" w:before="40"/>
            </w:pPr>
            <w:r/>
            <w:r>
              <w:rPr>
                <w:b w:val="0"/>
                <w:color w:val="1F2937"/>
                <w:sz w:val="17"/>
              </w:rPr>
              <w:t>€39k</w:t>
            </w:r>
          </w:p>
        </w:tc>
        <w:tc>
          <w:tcPr>
            <w:tcW w:type="dxa" w:w="825"/>
          </w:tcPr>
          <w:p>
            <w:pPr>
              <w:spacing w:after="40" w:before="40"/>
            </w:pPr>
            <w:r/>
            <w:r>
              <w:rPr>
                <w:b w:val="0"/>
                <w:color w:val="1F2937"/>
                <w:sz w:val="17"/>
              </w:rPr>
              <w:t>€137k</w:t>
            </w:r>
          </w:p>
        </w:tc>
        <w:tc>
          <w:tcPr>
            <w:tcW w:type="dxa" w:w="825"/>
          </w:tcPr>
          <w:p>
            <w:pPr>
              <w:spacing w:after="40" w:before="40"/>
            </w:pPr>
            <w:r/>
            <w:r>
              <w:rPr>
                <w:b w:val="0"/>
                <w:color w:val="1F2937"/>
                <w:sz w:val="17"/>
              </w:rPr>
              <w:t>€371k</w:t>
            </w:r>
          </w:p>
        </w:tc>
        <w:tc>
          <w:tcPr>
            <w:tcW w:type="dxa" w:w="825"/>
          </w:tcPr>
          <w:p>
            <w:pPr>
              <w:spacing w:after="40" w:before="40"/>
            </w:pPr>
            <w:r/>
            <w:r>
              <w:rPr>
                <w:b w:val="0"/>
                <w:color w:val="1F2937"/>
                <w:sz w:val="17"/>
              </w:rPr>
              <w:t>€830k</w:t>
            </w:r>
          </w:p>
        </w:tc>
        <w:tc>
          <w:tcPr>
            <w:tcW w:type="dxa" w:w="825"/>
          </w:tcPr>
          <w:p>
            <w:pPr>
              <w:spacing w:after="40" w:before="40"/>
            </w:pPr>
            <w:r/>
            <w:r>
              <w:rPr>
                <w:b w:val="0"/>
                <w:color w:val="1F2937"/>
                <w:sz w:val="17"/>
              </w:rPr>
              <w:t>€1.56M</w:t>
            </w:r>
          </w:p>
        </w:tc>
        <w:tc>
          <w:tcPr>
            <w:tcW w:type="dxa" w:w="825"/>
          </w:tcPr>
          <w:p>
            <w:pPr>
              <w:spacing w:after="40" w:before="40"/>
            </w:pPr>
            <w:r/>
            <w:r>
              <w:rPr>
                <w:b w:val="0"/>
                <w:color w:val="1F2937"/>
                <w:sz w:val="17"/>
              </w:rPr>
              <w:t>€2.55M</w:t>
            </w:r>
          </w:p>
        </w:tc>
        <w:tc>
          <w:tcPr>
            <w:tcW w:type="dxa" w:w="825"/>
          </w:tcPr>
          <w:p>
            <w:pPr>
              <w:spacing w:after="40" w:before="40"/>
            </w:pPr>
            <w:r/>
            <w:r>
              <w:rPr>
                <w:b w:val="0"/>
                <w:color w:val="1F2937"/>
                <w:sz w:val="17"/>
              </w:rPr>
              <w:t>€3.67M</w:t>
            </w:r>
          </w:p>
        </w:tc>
        <w:tc>
          <w:tcPr>
            <w:tcW w:type="dxa" w:w="825"/>
          </w:tcPr>
          <w:p>
            <w:pPr>
              <w:spacing w:after="40" w:before="40"/>
            </w:pPr>
            <w:r/>
            <w:r>
              <w:rPr>
                <w:b w:val="0"/>
                <w:color w:val="1F2937"/>
                <w:sz w:val="17"/>
              </w:rPr>
              <w:t>€4.78M</w:t>
            </w:r>
          </w:p>
        </w:tc>
        <w:tc>
          <w:tcPr>
            <w:tcW w:type="dxa" w:w="825"/>
          </w:tcPr>
          <w:p>
            <w:pPr>
              <w:spacing w:after="40" w:before="40"/>
            </w:pPr>
            <w:r/>
            <w:r>
              <w:rPr>
                <w:b w:val="0"/>
                <w:color w:val="1F2937"/>
                <w:sz w:val="17"/>
              </w:rPr>
              <w:t>€6.08M</w:t>
            </w:r>
          </w:p>
        </w:tc>
      </w:tr>
      <w:tr>
        <w:tc>
          <w:tcPr>
            <w:tcW w:type="dxa" w:w="825"/>
          </w:tcPr>
          <w:p>
            <w:pPr>
              <w:spacing w:after="40" w:before="40"/>
            </w:pPr>
            <w:r/>
            <w:r>
              <w:rPr>
                <w:b w:val="0"/>
                <w:color w:val="1F2937"/>
                <w:sz w:val="17"/>
              </w:rPr>
              <w:t>Payouts</w:t>
            </w:r>
          </w:p>
        </w:tc>
        <w:tc>
          <w:tcPr>
            <w:tcW w:type="dxa" w:w="825"/>
          </w:tcPr>
          <w:p>
            <w:pPr>
              <w:spacing w:after="40" w:before="40"/>
            </w:pPr>
            <w:r/>
            <w:r>
              <w:rPr>
                <w:b w:val="0"/>
                <w:color w:val="1F2937"/>
                <w:sz w:val="17"/>
              </w:rPr>
              <w:t>€645</w:t>
            </w:r>
          </w:p>
        </w:tc>
        <w:tc>
          <w:tcPr>
            <w:tcW w:type="dxa" w:w="825"/>
          </w:tcPr>
          <w:p>
            <w:pPr>
              <w:spacing w:after="40" w:before="40"/>
            </w:pPr>
            <w:r/>
            <w:r>
              <w:rPr>
                <w:b w:val="0"/>
                <w:color w:val="1F2937"/>
                <w:sz w:val="17"/>
              </w:rPr>
              <w:t>€3k</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€32k</w:t>
            </w:r>
          </w:p>
        </w:tc>
        <w:tc>
          <w:tcPr>
            <w:tcW w:type="dxa" w:w="825"/>
          </w:tcPr>
          <w:p>
            <w:pPr>
              <w:spacing w:after="40" w:before="40"/>
            </w:pPr>
            <w:r/>
            <w:r>
              <w:rPr>
                <w:b w:val="0"/>
                <w:color w:val="1F2937"/>
                <w:sz w:val="17"/>
              </w:rPr>
              <w:t>€74k</w:t>
            </w:r>
          </w:p>
        </w:tc>
        <w:tc>
          <w:tcPr>
            <w:tcW w:type="dxa" w:w="825"/>
          </w:tcPr>
          <w:p>
            <w:pPr>
              <w:spacing w:after="40" w:before="40"/>
            </w:pPr>
            <w:r/>
            <w:r>
              <w:rPr>
                <w:b w:val="0"/>
                <w:color w:val="1F2937"/>
                <w:sz w:val="17"/>
              </w:rPr>
              <w:t>€144k</w:t>
            </w:r>
          </w:p>
        </w:tc>
        <w:tc>
          <w:tcPr>
            <w:tcW w:type="dxa" w:w="825"/>
          </w:tcPr>
          <w:p>
            <w:pPr>
              <w:spacing w:after="40" w:before="40"/>
            </w:pPr>
            <w:r/>
            <w:r>
              <w:rPr>
                <w:b w:val="0"/>
                <w:color w:val="1F2937"/>
                <w:sz w:val="17"/>
              </w:rPr>
              <w:t>€237k</w:t>
            </w:r>
          </w:p>
        </w:tc>
        <w:tc>
          <w:tcPr>
            <w:tcW w:type="dxa" w:w="825"/>
          </w:tcPr>
          <w:p>
            <w:pPr>
              <w:spacing w:after="40" w:before="40"/>
            </w:pPr>
            <w:r/>
            <w:r>
              <w:rPr>
                <w:b w:val="0"/>
                <w:color w:val="1F2937"/>
                <w:sz w:val="17"/>
              </w:rPr>
              <w:t>€343k</w:t>
            </w:r>
          </w:p>
        </w:tc>
        <w:tc>
          <w:tcPr>
            <w:tcW w:type="dxa" w:w="825"/>
          </w:tcPr>
          <w:p>
            <w:pPr>
              <w:spacing w:after="40" w:before="40"/>
            </w:pPr>
            <w:r/>
            <w:r>
              <w:rPr>
                <w:b w:val="0"/>
                <w:color w:val="1F2937"/>
                <w:sz w:val="17"/>
              </w:rPr>
              <w:t>€446k</w:t>
            </w:r>
          </w:p>
        </w:tc>
        <w:tc>
          <w:tcPr>
            <w:tcW w:type="dxa" w:w="825"/>
          </w:tcPr>
          <w:p>
            <w:pPr>
              <w:spacing w:after="40" w:before="40"/>
            </w:pPr>
            <w:r/>
            <w:r>
              <w:rPr>
                <w:b w:val="0"/>
                <w:color w:val="1F2937"/>
                <w:sz w:val="17"/>
              </w:rPr>
              <w:t>€574k</w:t>
            </w:r>
          </w:p>
        </w:tc>
      </w:tr>
      <w:tr>
        <w:tc>
          <w:tcPr>
            <w:tcW w:type="dxa" w:w="825"/>
          </w:tcPr>
          <w:p>
            <w:pPr>
              <w:spacing w:after="40" w:before="40"/>
            </w:pPr>
            <w:r/>
            <w:r>
              <w:rPr>
                <w:b w:val="0"/>
                <w:color w:val="1F2937"/>
                <w:sz w:val="17"/>
              </w:rPr>
              <w:t>Infrastructure (AWS)</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€9k</w:t>
            </w:r>
          </w:p>
        </w:tc>
        <w:tc>
          <w:tcPr>
            <w:tcW w:type="dxa" w:w="825"/>
          </w:tcPr>
          <w:p>
            <w:pPr>
              <w:spacing w:after="40" w:before="40"/>
            </w:pPr>
            <w:r/>
            <w:r>
              <w:rPr>
                <w:b w:val="0"/>
                <w:color w:val="1F2937"/>
                <w:sz w:val="17"/>
              </w:rPr>
              <w:t>€28k</w:t>
            </w:r>
          </w:p>
        </w:tc>
        <w:tc>
          <w:tcPr>
            <w:tcW w:type="dxa" w:w="825"/>
          </w:tcPr>
          <w:p>
            <w:pPr>
              <w:spacing w:after="40" w:before="40"/>
            </w:pPr>
            <w:r/>
            <w:r>
              <w:rPr>
                <w:b w:val="0"/>
                <w:color w:val="1F2937"/>
                <w:sz w:val="17"/>
              </w:rPr>
              <w:t>€73k</w:t>
            </w:r>
          </w:p>
        </w:tc>
        <w:tc>
          <w:tcPr>
            <w:tcW w:type="dxa" w:w="825"/>
          </w:tcPr>
          <w:p>
            <w:pPr>
              <w:spacing w:after="40" w:before="40"/>
            </w:pPr>
            <w:r/>
            <w:r>
              <w:rPr>
                <w:b w:val="0"/>
                <w:color w:val="1F2937"/>
                <w:sz w:val="17"/>
              </w:rPr>
              <w:t>€149k</w:t>
            </w:r>
          </w:p>
        </w:tc>
        <w:tc>
          <w:tcPr>
            <w:tcW w:type="dxa" w:w="825"/>
          </w:tcPr>
          <w:p>
            <w:pPr>
              <w:spacing w:after="40" w:before="40"/>
            </w:pPr>
            <w:r/>
            <w:r>
              <w:rPr>
                <w:b w:val="0"/>
                <w:color w:val="1F2937"/>
                <w:sz w:val="17"/>
              </w:rPr>
              <w:t>€234k</w:t>
            </w:r>
          </w:p>
        </w:tc>
        <w:tc>
          <w:tcPr>
            <w:tcW w:type="dxa" w:w="825"/>
          </w:tcPr>
          <w:p>
            <w:pPr>
              <w:spacing w:after="40" w:before="40"/>
            </w:pPr>
            <w:r/>
            <w:r>
              <w:rPr>
                <w:b w:val="0"/>
                <w:color w:val="1F2937"/>
                <w:sz w:val="17"/>
              </w:rPr>
              <w:t>€336k</w:t>
            </w:r>
          </w:p>
        </w:tc>
        <w:tc>
          <w:tcPr>
            <w:tcW w:type="dxa" w:w="825"/>
          </w:tcPr>
          <w:p>
            <w:pPr>
              <w:spacing w:after="40" w:before="40"/>
            </w:pPr>
            <w:r/>
            <w:r>
              <w:rPr>
                <w:b w:val="0"/>
                <w:color w:val="1F2937"/>
                <w:sz w:val="17"/>
              </w:rPr>
              <w:t>€428k</w:t>
            </w:r>
          </w:p>
        </w:tc>
        <w:tc>
          <w:tcPr>
            <w:tcW w:type="dxa" w:w="825"/>
          </w:tcPr>
          <w:p>
            <w:pPr>
              <w:spacing w:after="40" w:before="40"/>
            </w:pPr>
            <w:r/>
            <w:r>
              <w:rPr>
                <w:b w:val="0"/>
                <w:color w:val="1F2937"/>
                <w:sz w:val="17"/>
              </w:rPr>
              <w:t>€508k</w:t>
            </w:r>
          </w:p>
        </w:tc>
        <w:tc>
          <w:tcPr>
            <w:tcW w:type="dxa" w:w="825"/>
          </w:tcPr>
          <w:p>
            <w:pPr>
              <w:spacing w:after="40" w:before="40"/>
            </w:pPr>
            <w:r/>
            <w:r>
              <w:rPr>
                <w:b w:val="0"/>
                <w:color w:val="1F2937"/>
                <w:sz w:val="17"/>
              </w:rPr>
              <w:t>€576k</w:t>
            </w:r>
          </w:p>
        </w:tc>
      </w:tr>
      <w:tr>
        <w:tc>
          <w:tcPr>
            <w:tcW w:type="dxa" w:w="825"/>
          </w:tcPr>
          <w:p>
            <w:pPr>
              <w:spacing w:after="40" w:before="40"/>
            </w:pPr>
            <w:r/>
            <w:r>
              <w:rPr>
                <w:b w:val="0"/>
                <w:color w:val="1F2937"/>
                <w:sz w:val="17"/>
              </w:rPr>
              <w:t>Moderation</w:t>
            </w:r>
          </w:p>
        </w:tc>
        <w:tc>
          <w:tcPr>
            <w:tcW w:type="dxa" w:w="825"/>
          </w:tcPr>
          <w:p>
            <w:pPr>
              <w:spacing w:after="40" w:before="40"/>
            </w:pPr>
            <w:r/>
            <w:r>
              <w:rPr>
                <w:b w:val="0"/>
                <w:color w:val="1F2937"/>
                <w:sz w:val="17"/>
              </w:rPr>
              <w:t>€1k</w:t>
            </w:r>
          </w:p>
        </w:tc>
        <w:tc>
          <w:tcPr>
            <w:tcW w:type="dxa" w:w="825"/>
          </w:tcPr>
          <w:p>
            <w:pPr>
              <w:spacing w:after="40" w:before="40"/>
            </w:pPr>
            <w:r/>
            <w:r>
              <w:rPr>
                <w:b w:val="0"/>
                <w:color w:val="1F2937"/>
                <w:sz w:val="17"/>
              </w:rPr>
              <w:t>€4k</w:t>
            </w:r>
          </w:p>
        </w:tc>
        <w:tc>
          <w:tcPr>
            <w:tcW w:type="dxa" w:w="825"/>
          </w:tcPr>
          <w:p>
            <w:pPr>
              <w:spacing w:after="40" w:before="40"/>
            </w:pPr>
            <w:r/>
            <w:r>
              <w:rPr>
                <w:b w:val="0"/>
                <w:color w:val="1F2937"/>
                <w:sz w:val="17"/>
              </w:rPr>
              <w:t>€10k</w:t>
            </w:r>
          </w:p>
        </w:tc>
        <w:tc>
          <w:tcPr>
            <w:tcW w:type="dxa" w:w="825"/>
          </w:tcPr>
          <w:p>
            <w:pPr>
              <w:spacing w:after="40" w:before="40"/>
            </w:pPr>
            <w:r/>
            <w:r>
              <w:rPr>
                <w:b w:val="0"/>
                <w:color w:val="1F2937"/>
                <w:sz w:val="17"/>
              </w:rPr>
              <w:t>€19k</w:t>
            </w:r>
          </w:p>
        </w:tc>
        <w:tc>
          <w:tcPr>
            <w:tcW w:type="dxa" w:w="825"/>
          </w:tcPr>
          <w:p>
            <w:pPr>
              <w:spacing w:after="40" w:before="40"/>
            </w:pPr>
            <w:r/>
            <w:r>
              <w:rPr>
                <w:b w:val="0"/>
                <w:color w:val="1F2937"/>
                <w:sz w:val="17"/>
              </w:rPr>
              <w:t>€33k</w:t>
            </w:r>
          </w:p>
        </w:tc>
        <w:tc>
          <w:tcPr>
            <w:tcW w:type="dxa" w:w="825"/>
          </w:tcPr>
          <w:p>
            <w:pPr>
              <w:spacing w:after="40" w:before="40"/>
            </w:pPr>
            <w:r/>
            <w:r>
              <w:rPr>
                <w:b w:val="0"/>
                <w:color w:val="1F2937"/>
                <w:sz w:val="17"/>
              </w:rPr>
              <w:t>€51k</w:t>
            </w:r>
          </w:p>
        </w:tc>
        <w:tc>
          <w:tcPr>
            <w:tcW w:type="dxa" w:w="825"/>
          </w:tcPr>
          <w:p>
            <w:pPr>
              <w:spacing w:after="40" w:before="40"/>
            </w:pPr>
            <w:r/>
            <w:r>
              <w:rPr>
                <w:b w:val="0"/>
                <w:color w:val="1F2937"/>
                <w:sz w:val="17"/>
              </w:rPr>
              <w:t>€70k</w:t>
            </w:r>
          </w:p>
        </w:tc>
        <w:tc>
          <w:tcPr>
            <w:tcW w:type="dxa" w:w="825"/>
          </w:tcPr>
          <w:p>
            <w:pPr>
              <w:spacing w:after="40" w:before="40"/>
            </w:pPr>
            <w:r/>
            <w:r>
              <w:rPr>
                <w:b w:val="0"/>
                <w:color w:val="1F2937"/>
                <w:sz w:val="17"/>
              </w:rPr>
              <w:t>€89k</w:t>
            </w:r>
          </w:p>
        </w:tc>
        <w:tc>
          <w:tcPr>
            <w:tcW w:type="dxa" w:w="825"/>
          </w:tcPr>
          <w:p>
            <w:pPr>
              <w:spacing w:after="40" w:before="40"/>
            </w:pPr>
            <w:r/>
            <w:r>
              <w:rPr>
                <w:b w:val="0"/>
                <w:color w:val="1F2937"/>
                <w:sz w:val="17"/>
              </w:rPr>
              <w:t>€108k</w:t>
            </w:r>
          </w:p>
        </w:tc>
        <w:tc>
          <w:tcPr>
            <w:tcW w:type="dxa" w:w="825"/>
          </w:tcPr>
          <w:p>
            <w:pPr>
              <w:spacing w:after="40" w:before="40"/>
            </w:pPr>
            <w:r/>
            <w:r>
              <w:rPr>
                <w:b w:val="0"/>
                <w:color w:val="1F2937"/>
                <w:sz w:val="17"/>
              </w:rPr>
              <w:t>€127k</w:t>
            </w:r>
          </w:p>
        </w:tc>
      </w:tr>
      <w:tr>
        <w:tc>
          <w:tcPr>
            <w:tcW w:type="dxa" w:w="825"/>
          </w:tcPr>
          <w:p>
            <w:pPr>
              <w:spacing w:after="40" w:before="40"/>
            </w:pPr>
            <w:r/>
            <w:r>
              <w:rPr>
                <w:b w:val="0"/>
                <w:color w:val="1F2937"/>
                <w:sz w:val="17"/>
              </w:rPr>
              <w:t>Athlete verification</w:t>
            </w:r>
          </w:p>
        </w:tc>
        <w:tc>
          <w:tcPr>
            <w:tcW w:type="dxa" w:w="825"/>
          </w:tcPr>
          <w:p>
            <w:pPr>
              <w:spacing w:after="40" w:before="40"/>
            </w:pPr>
            <w:r/>
            <w:r>
              <w:rPr>
                <w:b w:val="0"/>
                <w:color w:val="1F2937"/>
                <w:sz w:val="17"/>
              </w:rPr>
              <w:t>€745</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€5k</w:t>
            </w:r>
          </w:p>
        </w:tc>
        <w:tc>
          <w:tcPr>
            <w:tcW w:type="dxa" w:w="825"/>
          </w:tcPr>
          <w:p>
            <w:pPr>
              <w:spacing w:after="40" w:before="40"/>
            </w:pPr>
            <w:r/>
            <w:r>
              <w:rPr>
                <w:b w:val="0"/>
                <w:color w:val="1F2937"/>
                <w:sz w:val="17"/>
              </w:rPr>
              <w:t>€8k</w:t>
            </w:r>
          </w:p>
        </w:tc>
        <w:tc>
          <w:tcPr>
            <w:tcW w:type="dxa" w:w="825"/>
          </w:tcPr>
          <w:p>
            <w:pPr>
              <w:spacing w:after="40" w:before="40"/>
            </w:pPr>
            <w:r/>
            <w:r>
              <w:rPr>
                <w:b w:val="0"/>
                <w:color w:val="1F2937"/>
                <w:sz w:val="17"/>
              </w:rPr>
              <w:t>€12k</w:t>
            </w:r>
          </w:p>
        </w:tc>
        <w:tc>
          <w:tcPr>
            <w:tcW w:type="dxa" w:w="825"/>
          </w:tcPr>
          <w:p>
            <w:pPr>
              <w:spacing w:after="40" w:before="40"/>
            </w:pPr>
            <w:r/>
            <w:r>
              <w:rPr>
                <w:b w:val="0"/>
                <w:color w:val="1F2937"/>
                <w:sz w:val="17"/>
              </w:rPr>
              <w:t>€15k</w:t>
            </w:r>
          </w:p>
        </w:tc>
        <w:tc>
          <w:tcPr>
            <w:tcW w:type="dxa" w:w="825"/>
          </w:tcPr>
          <w:p>
            <w:pPr>
              <w:spacing w:after="40" w:before="40"/>
            </w:pPr>
            <w:r/>
            <w:r>
              <w:rPr>
                <w:b w:val="0"/>
                <w:color w:val="1F2937"/>
                <w:sz w:val="17"/>
              </w:rPr>
              <w:t>€18k</w:t>
            </w:r>
          </w:p>
        </w:tc>
        <w:tc>
          <w:tcPr>
            <w:tcW w:type="dxa" w:w="825"/>
          </w:tcPr>
          <w:p>
            <w:pPr>
              <w:spacing w:after="40" w:before="40"/>
            </w:pPr>
            <w:r/>
            <w:r>
              <w:rPr>
                <w:b w:val="0"/>
                <w:color w:val="1F2937"/>
                <w:sz w:val="17"/>
              </w:rPr>
              <w:t>€20k</w:t>
            </w:r>
          </w:p>
        </w:tc>
        <w:tc>
          <w:tcPr>
            <w:tcW w:type="dxa" w:w="825"/>
          </w:tcPr>
          <w:p>
            <w:pPr>
              <w:spacing w:after="40" w:before="40"/>
            </w:pPr>
            <w:r/>
            <w:r>
              <w:rPr>
                <w:b w:val="0"/>
                <w:color w:val="1F2937"/>
                <w:sz w:val="17"/>
              </w:rPr>
              <w:t>€23k</w:t>
            </w:r>
          </w:p>
        </w:tc>
        <w:tc>
          <w:tcPr>
            <w:tcW w:type="dxa" w:w="825"/>
          </w:tcPr>
          <w:p>
            <w:pPr>
              <w:spacing w:after="40" w:before="40"/>
            </w:pPr>
            <w:r/>
            <w:r>
              <w:rPr>
                <w:b w:val="0"/>
                <w:color w:val="1F2937"/>
                <w:sz w:val="17"/>
              </w:rPr>
              <w:t>€25k</w:t>
            </w:r>
          </w:p>
        </w:tc>
      </w:tr>
      <w:tr>
        <w:tc>
          <w:tcPr>
            <w:tcW w:type="dxa" w:w="825"/>
          </w:tcPr>
          <w:p>
            <w:pPr>
              <w:spacing w:after="40" w:before="40"/>
            </w:pPr>
            <w:r/>
            <w:r>
              <w:rPr>
                <w:b/>
                <w:color w:val="1F2937"/>
                <w:sz w:val="17"/>
              </w:rPr>
              <w:t>Gross profit</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€77k</w:t>
            </w:r>
          </w:p>
        </w:tc>
        <w:tc>
          <w:tcPr>
            <w:tcW w:type="dxa" w:w="825"/>
          </w:tcPr>
          <w:p>
            <w:pPr>
              <w:spacing w:after="40" w:before="40"/>
            </w:pPr>
            <w:r/>
            <w:r>
              <w:rPr>
                <w:b w:val="0"/>
                <w:color w:val="1F2937"/>
                <w:sz w:val="17"/>
              </w:rPr>
              <w:t>€344k</w:t>
            </w:r>
          </w:p>
        </w:tc>
        <w:tc>
          <w:tcPr>
            <w:tcW w:type="dxa" w:w="825"/>
          </w:tcPr>
          <w:p>
            <w:pPr>
              <w:spacing w:after="40" w:before="40"/>
            </w:pPr>
            <w:r/>
            <w:r>
              <w:rPr>
                <w:b w:val="0"/>
                <w:color w:val="1F2937"/>
                <w:sz w:val="17"/>
              </w:rPr>
              <w:t>€1.00M</w:t>
            </w:r>
          </w:p>
        </w:tc>
        <w:tc>
          <w:tcPr>
            <w:tcW w:type="dxa" w:w="825"/>
          </w:tcPr>
          <w:p>
            <w:pPr>
              <w:spacing w:after="40" w:before="40"/>
            </w:pPr>
            <w:r/>
            <w:r>
              <w:rPr>
                <w:b w:val="0"/>
                <w:color w:val="1F2937"/>
                <w:sz w:val="17"/>
              </w:rPr>
              <w:t>€2.33M</w:t>
            </w:r>
          </w:p>
        </w:tc>
        <w:tc>
          <w:tcPr>
            <w:tcW w:type="dxa" w:w="825"/>
          </w:tcPr>
          <w:p>
            <w:pPr>
              <w:spacing w:after="40" w:before="40"/>
            </w:pPr>
            <w:r/>
            <w:r>
              <w:rPr>
                <w:b w:val="0"/>
                <w:color w:val="1F2937"/>
                <w:sz w:val="17"/>
              </w:rPr>
              <w:t>€4.52M</w:t>
            </w:r>
          </w:p>
        </w:tc>
        <w:tc>
          <w:tcPr>
            <w:tcW w:type="dxa" w:w="825"/>
          </w:tcPr>
          <w:p>
            <w:pPr>
              <w:spacing w:after="40" w:before="40"/>
            </w:pPr>
            <w:r/>
            <w:r>
              <w:rPr>
                <w:b w:val="0"/>
                <w:color w:val="1F2937"/>
                <w:sz w:val="17"/>
              </w:rPr>
              <w:t>€7.49M</w:t>
            </w:r>
          </w:p>
        </w:tc>
        <w:tc>
          <w:tcPr>
            <w:tcW w:type="dxa" w:w="825"/>
          </w:tcPr>
          <w:p>
            <w:pPr>
              <w:spacing w:after="40" w:before="40"/>
            </w:pPr>
            <w:r/>
            <w:r>
              <w:rPr>
                <w:b w:val="0"/>
                <w:color w:val="1F2937"/>
                <w:sz w:val="17"/>
              </w:rPr>
              <w:t>€10.85M</w:t>
            </w:r>
          </w:p>
        </w:tc>
        <w:tc>
          <w:tcPr>
            <w:tcW w:type="dxa" w:w="825"/>
          </w:tcPr>
          <w:p>
            <w:pPr>
              <w:spacing w:after="40" w:before="40"/>
            </w:pPr>
            <w:r/>
            <w:r>
              <w:rPr>
                <w:b w:val="0"/>
                <w:color w:val="1F2937"/>
                <w:sz w:val="17"/>
              </w:rPr>
              <w:t>€14.05M</w:t>
            </w:r>
          </w:p>
        </w:tc>
        <w:tc>
          <w:tcPr>
            <w:tcW w:type="dxa" w:w="825"/>
          </w:tcPr>
          <w:p>
            <w:pPr>
              <w:spacing w:after="40" w:before="40"/>
            </w:pPr>
            <w:r/>
            <w:r>
              <w:rPr>
                <w:b w:val="0"/>
                <w:color w:val="1F2937"/>
                <w:sz w:val="17"/>
              </w:rPr>
              <w:t>€18.01M</w:t>
            </w:r>
          </w:p>
        </w:tc>
      </w:tr>
      <w:tr>
        <w:tc>
          <w:tcPr>
            <w:tcW w:type="dxa" w:w="825"/>
          </w:tcPr>
          <w:p>
            <w:pPr>
              <w:spacing w:after="40" w:before="40"/>
            </w:pPr>
            <w:r/>
            <w:r>
              <w:rPr>
                <w:b w:val="0"/>
                <w:color w:val="1F2937"/>
                <w:sz w:val="17"/>
              </w:rPr>
              <w:t>Gross margin</w:t>
            </w:r>
          </w:p>
        </w:tc>
        <w:tc>
          <w:tcPr>
            <w:tcW w:type="dxa" w:w="825"/>
          </w:tcPr>
          <w:p>
            <w:pPr>
              <w:spacing w:after="40" w:before="40"/>
            </w:pPr>
            <w:r/>
            <w:r>
              <w:rPr>
                <w:b w:val="0"/>
                <w:color w:val="1F2937"/>
                <w:sz w:val="17"/>
              </w:rPr>
              <w:t>46%</w:t>
            </w:r>
          </w:p>
        </w:tc>
        <w:tc>
          <w:tcPr>
            <w:tcW w:type="dxa" w:w="825"/>
          </w:tcPr>
          <w:p>
            <w:pPr>
              <w:spacing w:after="40" w:before="40"/>
            </w:pPr>
            <w:r/>
            <w:r>
              <w:rPr>
                <w:b w:val="0"/>
                <w:color w:val="1F2937"/>
                <w:sz w:val="17"/>
              </w:rPr>
              <w:t>57%</w:t>
            </w:r>
          </w:p>
        </w:tc>
        <w:tc>
          <w:tcPr>
            <w:tcW w:type="dxa" w:w="825"/>
          </w:tcPr>
          <w:p>
            <w:pPr>
              <w:spacing w:after="40" w:before="40"/>
            </w:pPr>
            <w:r/>
            <w:r>
              <w:rPr>
                <w:b w:val="0"/>
                <w:color w:val="1F2937"/>
                <w:sz w:val="17"/>
              </w:rPr>
              <w:t>64%</w:t>
            </w:r>
          </w:p>
        </w:tc>
        <w:tc>
          <w:tcPr>
            <w:tcW w:type="dxa" w:w="825"/>
          </w:tcPr>
          <w:p>
            <w:pPr>
              <w:spacing w:after="40" w:before="40"/>
            </w:pPr>
            <w:r/>
            <w:r>
              <w:rPr>
                <w:b w:val="0"/>
                <w:color w:val="1F2937"/>
                <w:sz w:val="17"/>
              </w:rPr>
              <w:t>67%</w:t>
            </w:r>
          </w:p>
        </w:tc>
        <w:tc>
          <w:tcPr>
            <w:tcW w:type="dxa" w:w="825"/>
          </w:tcPr>
          <w:p>
            <w:pPr>
              <w:spacing w:after="40" w:before="40"/>
            </w:pPr>
            <w:r/>
            <w:r>
              <w:rPr>
                <w:b w:val="0"/>
                <w:color w:val="1F2937"/>
                <w:sz w:val="17"/>
              </w:rPr>
              <w:t>68%</w:t>
            </w:r>
          </w:p>
        </w:tc>
        <w:tc>
          <w:tcPr>
            <w:tcW w:type="dxa" w:w="825"/>
          </w:tcPr>
          <w:p>
            <w:pPr>
              <w:spacing w:after="40" w:before="40"/>
            </w:pPr>
            <w:r/>
            <w:r>
              <w:rPr>
                <w:b w:val="0"/>
                <w:color w:val="1F2937"/>
                <w:sz w:val="17"/>
              </w:rPr>
              <w:t>69%</w:t>
            </w:r>
          </w:p>
        </w:tc>
        <w:tc>
          <w:tcPr>
            <w:tcW w:type="dxa" w:w="825"/>
          </w:tcPr>
          <w:p>
            <w:pPr>
              <w:spacing w:after="40" w:before="40"/>
            </w:pPr>
            <w:r/>
            <w:r>
              <w:rPr>
                <w:b w:val="0"/>
                <w:color w:val="1F2937"/>
                <w:sz w:val="17"/>
              </w:rPr>
              <w:t>70%</w:t>
            </w:r>
          </w:p>
        </w:tc>
        <w:tc>
          <w:tcPr>
            <w:tcW w:type="dxa" w:w="825"/>
          </w:tcPr>
          <w:p>
            <w:pPr>
              <w:spacing w:after="40" w:before="40"/>
            </w:pPr>
            <w:r/>
            <w:r>
              <w:rPr>
                <w:b w:val="0"/>
                <w:color w:val="1F2937"/>
                <w:sz w:val="17"/>
              </w:rPr>
              <w:t>70%</w:t>
            </w:r>
          </w:p>
        </w:tc>
        <w:tc>
          <w:tcPr>
            <w:tcW w:type="dxa" w:w="825"/>
          </w:tcPr>
          <w:p>
            <w:pPr>
              <w:spacing w:after="40" w:before="40"/>
            </w:pPr>
            <w:r/>
            <w:r>
              <w:rPr>
                <w:b w:val="0"/>
                <w:color w:val="1F2937"/>
                <w:sz w:val="17"/>
              </w:rPr>
              <w:t>71%</w:t>
            </w:r>
          </w:p>
        </w:tc>
        <w:tc>
          <w:tcPr>
            <w:tcW w:type="dxa" w:w="825"/>
          </w:tcPr>
          <w:p>
            <w:pPr>
              <w:spacing w:after="40" w:before="40"/>
            </w:pPr>
            <w:r/>
            <w:r>
              <w:rPr>
                <w:b w:val="0"/>
                <w:color w:val="1F2937"/>
                <w:sz w:val="17"/>
              </w:rPr>
              <w:t>71%</w:t>
            </w:r>
          </w:p>
        </w:tc>
      </w:tr>
      <w:tr>
        <w:tc>
          <w:tcPr>
            <w:tcW w:type="dxa" w:w="825"/>
          </w:tcPr>
          <w:p>
            <w:pPr>
              <w:spacing w:after="40" w:before="40"/>
            </w:pPr>
            <w:r/>
            <w:r>
              <w:rPr>
                <w:b w:val="0"/>
                <w:color w:val="1F2937"/>
                <w:sz w:val="17"/>
              </w:rPr>
              <w:t>People</w:t>
            </w:r>
          </w:p>
        </w:tc>
        <w:tc>
          <w:tcPr>
            <w:tcW w:type="dxa" w:w="825"/>
          </w:tcPr>
          <w:p>
            <w:pPr>
              <w:spacing w:after="40" w:before="40"/>
            </w:pPr>
            <w:r/>
            <w:r>
              <w:rPr>
                <w:b w:val="0"/>
                <w:color w:val="1F2937"/>
                <w:sz w:val="17"/>
              </w:rPr>
              <w:t>€57k</w:t>
            </w:r>
          </w:p>
        </w:tc>
        <w:tc>
          <w:tcPr>
            <w:tcW w:type="dxa" w:w="825"/>
          </w:tcPr>
          <w:p>
            <w:pPr>
              <w:spacing w:after="40" w:before="40"/>
            </w:pPr>
            <w:r/>
            <w:r>
              <w:rPr>
                <w:b w:val="0"/>
                <w:color w:val="1F2937"/>
                <w:sz w:val="17"/>
              </w:rPr>
              <w:t>€104k</w:t>
            </w:r>
          </w:p>
        </w:tc>
        <w:tc>
          <w:tcPr>
            <w:tcW w:type="dxa" w:w="825"/>
          </w:tcPr>
          <w:p>
            <w:pPr>
              <w:spacing w:after="40" w:before="40"/>
            </w:pPr>
            <w:r/>
            <w:r>
              <w:rPr>
                <w:b w:val="0"/>
                <w:color w:val="1F2937"/>
                <w:sz w:val="17"/>
              </w:rPr>
              <w:t>€210k</w:t>
            </w:r>
          </w:p>
        </w:tc>
        <w:tc>
          <w:tcPr>
            <w:tcW w:type="dxa" w:w="825"/>
          </w:tcPr>
          <w:p>
            <w:pPr>
              <w:spacing w:after="40" w:before="40"/>
            </w:pPr>
            <w:r/>
            <w:r>
              <w:rPr>
                <w:b w:val="0"/>
                <w:color w:val="1F2937"/>
                <w:sz w:val="17"/>
              </w:rPr>
              <w:t>€384k</w:t>
            </w:r>
          </w:p>
        </w:tc>
        <w:tc>
          <w:tcPr>
            <w:tcW w:type="dxa" w:w="825"/>
          </w:tcPr>
          <w:p>
            <w:pPr>
              <w:spacing w:after="40" w:before="40"/>
            </w:pPr>
            <w:r/>
            <w:r>
              <w:rPr>
                <w:b w:val="0"/>
                <w:color w:val="1F2937"/>
                <w:sz w:val="17"/>
              </w:rPr>
              <w:t>€660k</w:t>
            </w:r>
          </w:p>
        </w:tc>
        <w:tc>
          <w:tcPr>
            <w:tcW w:type="dxa" w:w="825"/>
          </w:tcPr>
          <w:p>
            <w:pPr>
              <w:spacing w:after="40" w:before="40"/>
            </w:pPr>
            <w:r/>
            <w:r>
              <w:rPr>
                <w:b w:val="0"/>
                <w:color w:val="1F2937"/>
                <w:sz w:val="17"/>
              </w:rPr>
              <w:t>€1.02M</w:t>
            </w:r>
          </w:p>
        </w:tc>
        <w:tc>
          <w:tcPr>
            <w:tcW w:type="dxa" w:w="825"/>
          </w:tcPr>
          <w:p>
            <w:pPr>
              <w:spacing w:after="40" w:before="40"/>
            </w:pPr>
            <w:r/>
            <w:r>
              <w:rPr>
                <w:b w:val="0"/>
                <w:color w:val="1F2937"/>
                <w:sz w:val="17"/>
              </w:rPr>
              <w:t>€1.54M</w:t>
            </w:r>
          </w:p>
        </w:tc>
        <w:tc>
          <w:tcPr>
            <w:tcW w:type="dxa" w:w="825"/>
          </w:tcPr>
          <w:p>
            <w:pPr>
              <w:spacing w:after="40" w:before="40"/>
            </w:pPr>
            <w:r/>
            <w:r>
              <w:rPr>
                <w:b w:val="0"/>
                <w:color w:val="1F2937"/>
                <w:sz w:val="17"/>
              </w:rPr>
              <w:t>€2.02M</w:t>
            </w:r>
          </w:p>
        </w:tc>
        <w:tc>
          <w:tcPr>
            <w:tcW w:type="dxa" w:w="825"/>
          </w:tcPr>
          <w:p>
            <w:pPr>
              <w:spacing w:after="40" w:before="40"/>
            </w:pPr>
            <w:r/>
            <w:r>
              <w:rPr>
                <w:b w:val="0"/>
                <w:color w:val="1F2937"/>
                <w:sz w:val="17"/>
              </w:rPr>
              <w:t>€2.44M</w:t>
            </w:r>
          </w:p>
        </w:tc>
        <w:tc>
          <w:tcPr>
            <w:tcW w:type="dxa" w:w="825"/>
          </w:tcPr>
          <w:p>
            <w:pPr>
              <w:spacing w:after="40" w:before="40"/>
            </w:pPr>
            <w:r/>
            <w:r>
              <w:rPr>
                <w:b w:val="0"/>
                <w:color w:val="1F2937"/>
                <w:sz w:val="17"/>
              </w:rPr>
              <w:t>€2.89M</w:t>
            </w:r>
          </w:p>
        </w:tc>
      </w:tr>
      <w:tr>
        <w:tc>
          <w:tcPr>
            <w:tcW w:type="dxa" w:w="825"/>
          </w:tcPr>
          <w:p>
            <w:pPr>
              <w:spacing w:after="40" w:before="40"/>
            </w:pPr>
            <w:r/>
            <w:r>
              <w:rPr>
                <w:b w:val="0"/>
                <w:color w:val="1F2937"/>
                <w:sz w:val="17"/>
              </w:rPr>
              <w:t>Marketing / CAC</w:t>
            </w:r>
          </w:p>
        </w:tc>
        <w:tc>
          <w:tcPr>
            <w:tcW w:type="dxa" w:w="825"/>
          </w:tcPr>
          <w:p>
            <w:pPr>
              <w:spacing w:after="40" w:before="40"/>
            </w:pPr>
            <w:r/>
            <w:r>
              <w:rPr>
                <w:b w:val="0"/>
                <w:color w:val="1F2937"/>
                <w:sz w:val="17"/>
              </w:rPr>
              <w:t>€29k</w:t>
            </w:r>
          </w:p>
        </w:tc>
        <w:tc>
          <w:tcPr>
            <w:tcW w:type="dxa" w:w="825"/>
          </w:tcPr>
          <w:p>
            <w:pPr>
              <w:spacing w:after="40" w:before="40"/>
            </w:pPr>
            <w:r/>
            <w:r>
              <w:rPr>
                <w:b w:val="0"/>
                <w:color w:val="1F2937"/>
                <w:sz w:val="17"/>
              </w:rPr>
              <w:t>€87k</w:t>
            </w:r>
          </w:p>
        </w:tc>
        <w:tc>
          <w:tcPr>
            <w:tcW w:type="dxa" w:w="825"/>
          </w:tcPr>
          <w:p>
            <w:pPr>
              <w:spacing w:after="40" w:before="40"/>
            </w:pPr>
            <w:r/>
            <w:r>
              <w:rPr>
                <w:b w:val="0"/>
                <w:color w:val="1F2937"/>
                <w:sz w:val="17"/>
              </w:rPr>
              <w:t>€229k</w:t>
            </w:r>
          </w:p>
        </w:tc>
        <w:tc>
          <w:tcPr>
            <w:tcW w:type="dxa" w:w="825"/>
          </w:tcPr>
          <w:p>
            <w:pPr>
              <w:spacing w:after="40" w:before="40"/>
            </w:pPr>
            <w:r/>
            <w:r>
              <w:rPr>
                <w:b w:val="0"/>
                <w:color w:val="1F2937"/>
                <w:sz w:val="17"/>
              </w:rPr>
              <w:t>€520k</w:t>
            </w:r>
          </w:p>
        </w:tc>
        <w:tc>
          <w:tcPr>
            <w:tcW w:type="dxa" w:w="825"/>
          </w:tcPr>
          <w:p>
            <w:pPr>
              <w:spacing w:after="40" w:before="40"/>
            </w:pPr>
            <w:r/>
            <w:r>
              <w:rPr>
                <w:b w:val="0"/>
                <w:color w:val="1F2937"/>
                <w:sz w:val="17"/>
              </w:rPr>
              <w:t>€915k</w:t>
            </w:r>
          </w:p>
        </w:tc>
        <w:tc>
          <w:tcPr>
            <w:tcW w:type="dxa" w:w="825"/>
          </w:tcPr>
          <w:p>
            <w:pPr>
              <w:spacing w:after="40" w:before="40"/>
            </w:pPr>
            <w:r/>
            <w:r>
              <w:rPr>
                <w:b w:val="0"/>
                <w:color w:val="1F2937"/>
                <w:sz w:val="17"/>
              </w:rPr>
              <w:t>€1.30M</w:t>
            </w:r>
          </w:p>
        </w:tc>
        <w:tc>
          <w:tcPr>
            <w:tcW w:type="dxa" w:w="825"/>
          </w:tcPr>
          <w:p>
            <w:pPr>
              <w:spacing w:after="40" w:before="40"/>
            </w:pPr>
            <w:r/>
            <w:r>
              <w:rPr>
                <w:b w:val="0"/>
                <w:color w:val="1F2937"/>
                <w:sz w:val="17"/>
              </w:rPr>
              <w:t>€1.70M</w:t>
            </w:r>
          </w:p>
        </w:tc>
        <w:tc>
          <w:tcPr>
            <w:tcW w:type="dxa" w:w="825"/>
          </w:tcPr>
          <w:p>
            <w:pPr>
              <w:spacing w:after="40" w:before="40"/>
            </w:pPr>
            <w:r/>
            <w:r>
              <w:rPr>
                <w:b w:val="0"/>
                <w:color w:val="1F2937"/>
                <w:sz w:val="17"/>
              </w:rPr>
              <w:t>€1.85M</w:t>
            </w:r>
          </w:p>
        </w:tc>
        <w:tc>
          <w:tcPr>
            <w:tcW w:type="dxa" w:w="825"/>
          </w:tcPr>
          <w:p>
            <w:pPr>
              <w:spacing w:after="40" w:before="40"/>
            </w:pPr>
            <w:r/>
            <w:r>
              <w:rPr>
                <w:b w:val="0"/>
                <w:color w:val="1F2937"/>
                <w:sz w:val="17"/>
              </w:rPr>
              <w:t>€1.80M</w:t>
            </w:r>
          </w:p>
        </w:tc>
        <w:tc>
          <w:tcPr>
            <w:tcW w:type="dxa" w:w="825"/>
          </w:tcPr>
          <w:p>
            <w:pPr>
              <w:spacing w:after="40" w:before="40"/>
            </w:pPr>
            <w:r/>
            <w:r>
              <w:rPr>
                <w:b w:val="0"/>
                <w:color w:val="1F2937"/>
                <w:sz w:val="17"/>
              </w:rPr>
              <w:t>€1.95M</w:t>
            </w:r>
          </w:p>
        </w:tc>
      </w:tr>
      <w:tr>
        <w:tc>
          <w:tcPr>
            <w:tcW w:type="dxa" w:w="825"/>
          </w:tcPr>
          <w:p>
            <w:pPr>
              <w:spacing w:after="40" w:before="40"/>
            </w:pPr>
            <w:r/>
            <w:r>
              <w:rPr>
                <w:b w:val="0"/>
                <w:color w:val="1F2937"/>
                <w:sz w:val="17"/>
              </w:rPr>
              <w:t>Legal &amp; compliance</w:t>
            </w:r>
          </w:p>
        </w:tc>
        <w:tc>
          <w:tcPr>
            <w:tcW w:type="dxa" w:w="825"/>
          </w:tcPr>
          <w:p>
            <w:pPr>
              <w:spacing w:after="40" w:before="40"/>
            </w:pPr>
            <w:r/>
            <w:r>
              <w:rPr>
                <w:b w:val="0"/>
                <w:color w:val="1F2937"/>
                <w:sz w:val="17"/>
              </w:rPr>
              <w:t>€18k</w:t>
            </w:r>
          </w:p>
        </w:tc>
        <w:tc>
          <w:tcPr>
            <w:tcW w:type="dxa" w:w="825"/>
          </w:tcPr>
          <w:p>
            <w:pPr>
              <w:spacing w:after="40" w:before="40"/>
            </w:pPr>
            <w:r/>
            <w:r>
              <w:rPr>
                <w:b w:val="0"/>
                <w:color w:val="1F2937"/>
                <w:sz w:val="17"/>
              </w:rPr>
              <w:t>€45k</w:t>
            </w:r>
          </w:p>
        </w:tc>
        <w:tc>
          <w:tcPr>
            <w:tcW w:type="dxa" w:w="825"/>
          </w:tcPr>
          <w:p>
            <w:pPr>
              <w:spacing w:after="40" w:before="40"/>
            </w:pPr>
            <w:r/>
            <w:r>
              <w:rPr>
                <w:b w:val="0"/>
                <w:color w:val="1F2937"/>
                <w:sz w:val="17"/>
              </w:rPr>
              <w:t>€90k</w:t>
            </w:r>
          </w:p>
        </w:tc>
        <w:tc>
          <w:tcPr>
            <w:tcW w:type="dxa" w:w="825"/>
          </w:tcPr>
          <w:p>
            <w:pPr>
              <w:spacing w:after="40" w:before="40"/>
            </w:pPr>
            <w:r/>
            <w:r>
              <w:rPr>
                <w:b w:val="0"/>
                <w:color w:val="1F2937"/>
                <w:sz w:val="17"/>
              </w:rPr>
              <w:t>€150k</w:t>
            </w:r>
          </w:p>
        </w:tc>
        <w:tc>
          <w:tcPr>
            <w:tcW w:type="dxa" w:w="825"/>
          </w:tcPr>
          <w:p>
            <w:pPr>
              <w:spacing w:after="40" w:before="40"/>
            </w:pPr>
            <w:r/>
            <w:r>
              <w:rPr>
                <w:b w:val="0"/>
                <w:color w:val="1F2937"/>
                <w:sz w:val="17"/>
              </w:rPr>
              <w:t>€200k</w:t>
            </w:r>
          </w:p>
        </w:tc>
        <w:tc>
          <w:tcPr>
            <w:tcW w:type="dxa" w:w="825"/>
          </w:tcPr>
          <w:p>
            <w:pPr>
              <w:spacing w:after="40" w:before="40"/>
            </w:pPr>
            <w:r/>
            <w:r>
              <w:rPr>
                <w:b w:val="0"/>
                <w:color w:val="1F2937"/>
                <w:sz w:val="17"/>
              </w:rPr>
              <w:t>€235k</w:t>
            </w:r>
          </w:p>
        </w:tc>
        <w:tc>
          <w:tcPr>
            <w:tcW w:type="dxa" w:w="825"/>
          </w:tcPr>
          <w:p>
            <w:pPr>
              <w:spacing w:after="40" w:before="40"/>
            </w:pPr>
            <w:r/>
            <w:r>
              <w:rPr>
                <w:b w:val="0"/>
                <w:color w:val="1F2937"/>
                <w:sz w:val="17"/>
              </w:rPr>
              <w:t>€270k</w:t>
            </w:r>
          </w:p>
        </w:tc>
        <w:tc>
          <w:tcPr>
            <w:tcW w:type="dxa" w:w="825"/>
          </w:tcPr>
          <w:p>
            <w:pPr>
              <w:spacing w:after="40" w:before="40"/>
            </w:pPr>
            <w:r/>
            <w:r>
              <w:rPr>
                <w:b w:val="0"/>
                <w:color w:val="1F2937"/>
                <w:sz w:val="17"/>
              </w:rPr>
              <w:t>€300k</w:t>
            </w:r>
          </w:p>
        </w:tc>
        <w:tc>
          <w:tcPr>
            <w:tcW w:type="dxa" w:w="825"/>
          </w:tcPr>
          <w:p>
            <w:pPr>
              <w:spacing w:after="40" w:before="40"/>
            </w:pPr>
            <w:r/>
            <w:r>
              <w:rPr>
                <w:b w:val="0"/>
                <w:color w:val="1F2937"/>
                <w:sz w:val="17"/>
              </w:rPr>
              <w:t>€325k</w:t>
            </w:r>
          </w:p>
        </w:tc>
        <w:tc>
          <w:tcPr>
            <w:tcW w:type="dxa" w:w="825"/>
          </w:tcPr>
          <w:p>
            <w:pPr>
              <w:spacing w:after="40" w:before="40"/>
            </w:pPr>
            <w:r/>
            <w:r>
              <w:rPr>
                <w:b w:val="0"/>
                <w:color w:val="1F2937"/>
                <w:sz w:val="17"/>
              </w:rPr>
              <w:t>€345k</w:t>
            </w:r>
          </w:p>
        </w:tc>
      </w:tr>
      <w:tr>
        <w:tc>
          <w:tcPr>
            <w:tcW w:type="dxa" w:w="825"/>
          </w:tcPr>
          <w:p>
            <w:pPr>
              <w:spacing w:after="40" w:before="40"/>
            </w:pPr>
            <w:r/>
            <w:r>
              <w:rPr>
                <w:b w:val="0"/>
                <w:color w:val="1F2937"/>
                <w:sz w:val="17"/>
              </w:rPr>
              <w:t>Other opex</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€43k</w:t>
            </w:r>
          </w:p>
        </w:tc>
        <w:tc>
          <w:tcPr>
            <w:tcW w:type="dxa" w:w="825"/>
          </w:tcPr>
          <w:p>
            <w:pPr>
              <w:spacing w:after="40" w:before="40"/>
            </w:pPr>
            <w:r/>
            <w:r>
              <w:rPr>
                <w:b w:val="0"/>
                <w:color w:val="1F2937"/>
                <w:sz w:val="17"/>
              </w:rPr>
              <w:t>€120k</w:t>
            </w:r>
          </w:p>
        </w:tc>
        <w:tc>
          <w:tcPr>
            <w:tcW w:type="dxa" w:w="825"/>
          </w:tcPr>
          <w:p>
            <w:pPr>
              <w:spacing w:after="40" w:before="40"/>
            </w:pPr>
            <w:r/>
            <w:r>
              <w:rPr>
                <w:b w:val="0"/>
                <w:color w:val="1F2937"/>
                <w:sz w:val="17"/>
              </w:rPr>
              <w:t>€274k</w:t>
            </w:r>
          </w:p>
        </w:tc>
        <w:tc>
          <w:tcPr>
            <w:tcW w:type="dxa" w:w="825"/>
          </w:tcPr>
          <w:p>
            <w:pPr>
              <w:spacing w:after="40" w:before="40"/>
            </w:pPr>
            <w:r/>
            <w:r>
              <w:rPr>
                <w:b w:val="0"/>
                <w:color w:val="1F2937"/>
                <w:sz w:val="17"/>
              </w:rPr>
              <w:t>€522k</w:t>
            </w:r>
          </w:p>
        </w:tc>
        <w:tc>
          <w:tcPr>
            <w:tcW w:type="dxa" w:w="825"/>
          </w:tcPr>
          <w:p>
            <w:pPr>
              <w:spacing w:after="40" w:before="40"/>
            </w:pPr>
            <w:r/>
            <w:r>
              <w:rPr>
                <w:b w:val="0"/>
                <w:color w:val="1F2937"/>
                <w:sz w:val="17"/>
              </w:rPr>
              <w:t>€856k</w:t>
            </w:r>
          </w:p>
        </w:tc>
        <w:tc>
          <w:tcPr>
            <w:tcW w:type="dxa" w:w="825"/>
          </w:tcPr>
          <w:p>
            <w:pPr>
              <w:spacing w:after="40" w:before="40"/>
            </w:pPr>
            <w:r/>
            <w:r>
              <w:rPr>
                <w:b w:val="0"/>
                <w:color w:val="1F2937"/>
                <w:sz w:val="17"/>
              </w:rPr>
              <w:t>€1.23M</w:t>
            </w:r>
          </w:p>
        </w:tc>
        <w:tc>
          <w:tcPr>
            <w:tcW w:type="dxa" w:w="825"/>
          </w:tcPr>
          <w:p>
            <w:pPr>
              <w:spacing w:after="40" w:before="40"/>
            </w:pPr>
            <w:r/>
            <w:r>
              <w:rPr>
                <w:b w:val="0"/>
                <w:color w:val="1F2937"/>
                <w:sz w:val="17"/>
              </w:rPr>
              <w:t>€1.59M</w:t>
            </w:r>
          </w:p>
        </w:tc>
        <w:tc>
          <w:tcPr>
            <w:tcW w:type="dxa" w:w="825"/>
          </w:tcPr>
          <w:p>
            <w:pPr>
              <w:spacing w:after="40" w:before="40"/>
            </w:pPr>
            <w:r/>
            <w:r>
              <w:rPr>
                <w:b w:val="0"/>
                <w:color w:val="1F2937"/>
                <w:sz w:val="17"/>
              </w:rPr>
              <w:t>€2.03M</w:t>
            </w:r>
          </w:p>
        </w:tc>
      </w:tr>
      <w:tr>
        <w:tc>
          <w:tcPr>
            <w:tcW w:type="dxa" w:w="825"/>
          </w:tcPr>
          <w:p>
            <w:pPr>
              <w:spacing w:after="40" w:before="40"/>
            </w:pPr>
            <w:r/>
            <w:r>
              <w:rPr>
                <w:b/>
                <w:color w:val="1F2937"/>
                <w:sz w:val="17"/>
              </w:rPr>
              <w:t>EBITDA</w:t>
            </w:r>
          </w:p>
        </w:tc>
        <w:tc>
          <w:tcPr>
            <w:tcW w:type="dxa" w:w="825"/>
          </w:tcPr>
          <w:p>
            <w:pPr>
              <w:spacing w:after="40" w:before="40"/>
            </w:pPr>
            <w:r/>
            <w:r>
              <w:rPr>
                <w:b w:val="0"/>
                <w:color w:val="1F2937"/>
                <w:sz w:val="17"/>
              </w:rPr>
              <w:t>€-95k</w:t>
            </w:r>
          </w:p>
        </w:tc>
        <w:tc>
          <w:tcPr>
            <w:tcW w:type="dxa" w:w="825"/>
          </w:tcPr>
          <w:p>
            <w:pPr>
              <w:spacing w:after="40" w:before="40"/>
            </w:pPr>
            <w:r/>
            <w:r>
              <w:rPr>
                <w:b w:val="0"/>
                <w:color w:val="1F2937"/>
                <w:sz w:val="17"/>
              </w:rPr>
              <w:t>€-169k</w:t>
            </w:r>
          </w:p>
        </w:tc>
        <w:tc>
          <w:tcPr>
            <w:tcW w:type="dxa" w:w="825"/>
          </w:tcPr>
          <w:p>
            <w:pPr>
              <w:spacing w:after="40" w:before="40"/>
            </w:pPr>
            <w:r/>
            <w:r>
              <w:rPr>
                <w:b w:val="0"/>
                <w:color w:val="1F2937"/>
                <w:sz w:val="17"/>
              </w:rPr>
              <w:t>€-228k</w:t>
            </w:r>
          </w:p>
        </w:tc>
        <w:tc>
          <w:tcPr>
            <w:tcW w:type="dxa" w:w="825"/>
          </w:tcPr>
          <w:p>
            <w:pPr>
              <w:spacing w:after="40" w:before="40"/>
            </w:pPr>
            <w:r/>
            <w:r>
              <w:rPr>
                <w:b w:val="0"/>
                <w:color w:val="1F2937"/>
                <w:sz w:val="17"/>
              </w:rPr>
              <w:t>€-173k</w:t>
            </w:r>
          </w:p>
        </w:tc>
        <w:tc>
          <w:tcPr>
            <w:tcW w:type="dxa" w:w="825"/>
          </w:tcPr>
          <w:p>
            <w:pPr>
              <w:spacing w:after="40" w:before="40"/>
            </w:pPr>
            <w:r/>
            <w:r>
              <w:rPr>
                <w:b w:val="0"/>
                <w:color w:val="1F2937"/>
                <w:sz w:val="17"/>
              </w:rPr>
              <w:t>€278k</w:t>
            </w:r>
          </w:p>
        </w:tc>
        <w:tc>
          <w:tcPr>
            <w:tcW w:type="dxa" w:w="825"/>
          </w:tcPr>
          <w:p>
            <w:pPr>
              <w:spacing w:after="40" w:before="40"/>
            </w:pPr>
            <w:r/>
            <w:r>
              <w:rPr>
                <w:b w:val="0"/>
                <w:color w:val="1F2937"/>
                <w:sz w:val="17"/>
              </w:rPr>
              <w:t>€1.44M</w:t>
            </w:r>
          </w:p>
        </w:tc>
        <w:tc>
          <w:tcPr>
            <w:tcW w:type="dxa" w:w="825"/>
          </w:tcPr>
          <w:p>
            <w:pPr>
              <w:spacing w:after="40" w:before="40"/>
            </w:pPr>
            <w:r/>
            <w:r>
              <w:rPr>
                <w:b w:val="0"/>
                <w:color w:val="1F2937"/>
                <w:sz w:val="17"/>
              </w:rPr>
              <w:t>€3.12M</w:t>
            </w:r>
          </w:p>
        </w:tc>
        <w:tc>
          <w:tcPr>
            <w:tcW w:type="dxa" w:w="825"/>
          </w:tcPr>
          <w:p>
            <w:pPr>
              <w:spacing w:after="40" w:before="40"/>
            </w:pPr>
            <w:r/>
            <w:r>
              <w:rPr>
                <w:b w:val="0"/>
                <w:color w:val="1F2937"/>
                <w:sz w:val="17"/>
              </w:rPr>
              <w:t>€5.45M</w:t>
            </w:r>
          </w:p>
        </w:tc>
        <w:tc>
          <w:tcPr>
            <w:tcW w:type="dxa" w:w="825"/>
          </w:tcPr>
          <w:p>
            <w:pPr>
              <w:spacing w:after="40" w:before="40"/>
            </w:pPr>
            <w:r/>
            <w:r>
              <w:rPr>
                <w:b w:val="0"/>
                <w:color w:val="1F2937"/>
                <w:sz w:val="17"/>
              </w:rPr>
              <w:t>€7.89M</w:t>
            </w:r>
          </w:p>
        </w:tc>
        <w:tc>
          <w:tcPr>
            <w:tcW w:type="dxa" w:w="825"/>
          </w:tcPr>
          <w:p>
            <w:pPr>
              <w:spacing w:after="40" w:before="40"/>
            </w:pPr>
            <w:r/>
            <w:r>
              <w:rPr>
                <w:b w:val="0"/>
                <w:color w:val="1F2937"/>
                <w:sz w:val="17"/>
              </w:rPr>
              <w:t>€10.80M</w:t>
            </w:r>
          </w:p>
        </w:tc>
      </w:tr>
      <w:tr>
        <w:tc>
          <w:tcPr>
            <w:tcW w:type="dxa" w:w="825"/>
          </w:tcPr>
          <w:p>
            <w:pPr>
              <w:spacing w:after="40" w:before="40"/>
            </w:pPr>
            <w:r/>
            <w:r>
              <w:rPr>
                <w:b w:val="0"/>
                <w:color w:val="1F2937"/>
                <w:sz w:val="17"/>
              </w:rPr>
              <w:t>Tax</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€89k</w:t>
            </w:r>
          </w:p>
        </w:tc>
        <w:tc>
          <w:tcPr>
            <w:tcW w:type="dxa" w:w="825"/>
          </w:tcPr>
          <w:p>
            <w:pPr>
              <w:spacing w:after="40" w:before="40"/>
            </w:pPr>
            <w:r/>
            <w:r>
              <w:rPr>
                <w:b w:val="0"/>
                <w:color w:val="1F2937"/>
                <w:sz w:val="17"/>
              </w:rPr>
              <w:t>€419k</w:t>
            </w:r>
          </w:p>
        </w:tc>
        <w:tc>
          <w:tcPr>
            <w:tcW w:type="dxa" w:w="825"/>
          </w:tcPr>
          <w:p>
            <w:pPr>
              <w:spacing w:after="40" w:before="40"/>
            </w:pPr>
            <w:r/>
            <w:r>
              <w:rPr>
                <w:b w:val="0"/>
                <w:color w:val="1F2937"/>
                <w:sz w:val="17"/>
              </w:rPr>
              <w:t>€748k</w:t>
            </w:r>
          </w:p>
        </w:tc>
        <w:tc>
          <w:tcPr>
            <w:tcW w:type="dxa" w:w="825"/>
          </w:tcPr>
          <w:p>
            <w:pPr>
              <w:spacing w:after="40" w:before="40"/>
            </w:pPr>
            <w:r/>
            <w:r>
              <w:rPr>
                <w:b w:val="0"/>
                <w:color w:val="1F2937"/>
                <w:sz w:val="17"/>
              </w:rPr>
              <w:t>€1.09M</w:t>
            </w:r>
          </w:p>
        </w:tc>
        <w:tc>
          <w:tcPr>
            <w:tcW w:type="dxa" w:w="825"/>
          </w:tcPr>
          <w:p>
            <w:pPr>
              <w:spacing w:after="40" w:before="40"/>
            </w:pPr>
            <w:r/>
            <w:r>
              <w:rPr>
                <w:b w:val="0"/>
                <w:color w:val="1F2937"/>
                <w:sz w:val="17"/>
              </w:rPr>
              <w:t>€2.52M</w:t>
            </w:r>
          </w:p>
        </w:tc>
      </w:tr>
      <w:tr>
        <w:tc>
          <w:tcPr>
            <w:tcW w:type="dxa" w:w="825"/>
          </w:tcPr>
          <w:p>
            <w:pPr>
              <w:spacing w:after="40" w:before="40"/>
            </w:pPr>
            <w:r/>
            <w:r>
              <w:rPr>
                <w:b w:val="0"/>
                <w:color w:val="1F2937"/>
                <w:sz w:val="17"/>
              </w:rPr>
              <w:t>Working capital movement</w:t>
            </w:r>
          </w:p>
        </w:tc>
        <w:tc>
          <w:tcPr>
            <w:tcW w:type="dxa" w:w="825"/>
          </w:tcPr>
          <w:p>
            <w:pPr>
              <w:spacing w:after="40" w:before="40"/>
            </w:pPr>
            <w:r/>
            <w:r>
              <w:rPr>
                <w:b w:val="0"/>
                <w:color w:val="1F2937"/>
                <w:sz w:val="17"/>
              </w:rPr>
              <w:t>€-16k</w:t>
            </w:r>
          </w:p>
        </w:tc>
        <w:tc>
          <w:tcPr>
            <w:tcW w:type="dxa" w:w="825"/>
          </w:tcPr>
          <w:p>
            <w:pPr>
              <w:spacing w:after="40" w:before="40"/>
            </w:pPr>
            <w:r/>
            <w:r>
              <w:rPr>
                <w:b w:val="0"/>
                <w:color w:val="1F2937"/>
                <w:sz w:val="17"/>
              </w:rPr>
              <w:t>€-38k</w:t>
            </w:r>
          </w:p>
        </w:tc>
        <w:tc>
          <w:tcPr>
            <w:tcW w:type="dxa" w:w="825"/>
          </w:tcPr>
          <w:p>
            <w:pPr>
              <w:spacing w:after="40" w:before="40"/>
            </w:pPr>
            <w:r/>
            <w:r>
              <w:rPr>
                <w:b w:val="0"/>
                <w:color w:val="1F2937"/>
                <w:sz w:val="17"/>
              </w:rPr>
              <w:t>€-110k</w:t>
            </w:r>
          </w:p>
        </w:tc>
        <w:tc>
          <w:tcPr>
            <w:tcW w:type="dxa" w:w="825"/>
          </w:tcPr>
          <w:p>
            <w:pPr>
              <w:spacing w:after="40" w:before="40"/>
            </w:pPr>
            <w:r/>
            <w:r>
              <w:rPr>
                <w:b w:val="0"/>
                <w:color w:val="1F2937"/>
                <w:sz w:val="17"/>
              </w:rPr>
              <w:t>€-264k</w:t>
            </w:r>
          </w:p>
        </w:tc>
        <w:tc>
          <w:tcPr>
            <w:tcW w:type="dxa" w:w="825"/>
          </w:tcPr>
          <w:p>
            <w:pPr>
              <w:spacing w:after="40" w:before="40"/>
            </w:pPr>
            <w:r/>
            <w:r>
              <w:rPr>
                <w:b w:val="0"/>
                <w:color w:val="1F2937"/>
                <w:sz w:val="17"/>
              </w:rPr>
              <w:t>€-516k</w:t>
            </w:r>
          </w:p>
        </w:tc>
        <w:tc>
          <w:tcPr>
            <w:tcW w:type="dxa" w:w="825"/>
          </w:tcPr>
          <w:p>
            <w:pPr>
              <w:spacing w:after="40" w:before="40"/>
            </w:pPr>
            <w:r/>
            <w:r>
              <w:rPr>
                <w:b w:val="0"/>
                <w:color w:val="1F2937"/>
                <w:sz w:val="17"/>
              </w:rPr>
              <w:t>€-821k</w:t>
            </w:r>
          </w:p>
        </w:tc>
        <w:tc>
          <w:tcPr>
            <w:tcW w:type="dxa" w:w="825"/>
          </w:tcPr>
          <w:p>
            <w:pPr>
              <w:spacing w:after="40" w:before="40"/>
            </w:pPr>
            <w:r/>
            <w:r>
              <w:rPr>
                <w:b w:val="0"/>
                <w:color w:val="1F2937"/>
                <w:sz w:val="17"/>
              </w:rPr>
              <w:t>€-1.09M</w:t>
            </w:r>
          </w:p>
        </w:tc>
        <w:tc>
          <w:tcPr>
            <w:tcW w:type="dxa" w:w="825"/>
          </w:tcPr>
          <w:p>
            <w:pPr>
              <w:spacing w:after="40" w:before="40"/>
            </w:pPr>
            <w:r/>
            <w:r>
              <w:rPr>
                <w:b w:val="0"/>
                <w:color w:val="1F2937"/>
                <w:sz w:val="17"/>
              </w:rPr>
              <w:t>€-1.21M</w:t>
            </w:r>
          </w:p>
        </w:tc>
        <w:tc>
          <w:tcPr>
            <w:tcW w:type="dxa" w:w="825"/>
          </w:tcPr>
          <w:p>
            <w:pPr>
              <w:spacing w:after="40" w:before="40"/>
            </w:pPr>
            <w:r/>
            <w:r>
              <w:rPr>
                <w:b w:val="0"/>
                <w:color w:val="1F2937"/>
                <w:sz w:val="17"/>
              </w:rPr>
              <w:t>€-1.17M</w:t>
            </w:r>
          </w:p>
        </w:tc>
        <w:tc>
          <w:tcPr>
            <w:tcW w:type="dxa" w:w="825"/>
          </w:tcPr>
          <w:p>
            <w:pPr>
              <w:spacing w:after="40" w:before="40"/>
            </w:pPr>
            <w:r/>
            <w:r>
              <w:rPr>
                <w:b w:val="0"/>
                <w:color w:val="1F2937"/>
                <w:sz w:val="17"/>
              </w:rPr>
              <w:t>€-1.46M</w:t>
            </w:r>
          </w:p>
        </w:tc>
      </w:tr>
      <w:tr>
        <w:tc>
          <w:tcPr>
            <w:tcW w:type="dxa" w:w="825"/>
          </w:tcPr>
          <w:p>
            <w:pPr>
              <w:spacing w:after="40" w:before="40"/>
            </w:pPr>
            <w:r/>
            <w:r>
              <w:rPr>
                <w:b w:val="0"/>
                <w:color w:val="1F2937"/>
                <w:sz w:val="17"/>
              </w:rPr>
              <w:t>Capex (capitalised development)</w:t>
            </w:r>
          </w:p>
        </w:tc>
        <w:tc>
          <w:tcPr>
            <w:tcW w:type="dxa" w:w="825"/>
          </w:tcPr>
          <w:p>
            <w:pPr>
              <w:spacing w:after="40" w:before="40"/>
            </w:pPr>
            <w:r/>
            <w:r>
              <w:rPr>
                <w:b w:val="0"/>
                <w:color w:val="1F2937"/>
                <w:sz w:val="17"/>
              </w:rPr>
              <w:t>€17k</w:t>
            </w:r>
          </w:p>
        </w:tc>
        <w:tc>
          <w:tcPr>
            <w:tcW w:type="dxa" w:w="825"/>
          </w:tcPr>
          <w:p>
            <w:pPr>
              <w:spacing w:after="40" w:before="40"/>
            </w:pPr>
            <w:r/>
            <w:r>
              <w:rPr>
                <w:b w:val="0"/>
                <w:color w:val="1F2937"/>
                <w:sz w:val="17"/>
              </w:rPr>
              <w:t>€31k</w:t>
            </w:r>
          </w:p>
        </w:tc>
        <w:tc>
          <w:tcPr>
            <w:tcW w:type="dxa" w:w="825"/>
          </w:tcPr>
          <w:p>
            <w:pPr>
              <w:spacing w:after="40" w:before="40"/>
            </w:pPr>
            <w:r/>
            <w:r>
              <w:rPr>
                <w:b w:val="0"/>
                <w:color w:val="1F2937"/>
                <w:sz w:val="17"/>
              </w:rPr>
              <w:t>€63k</w:t>
            </w:r>
          </w:p>
        </w:tc>
        <w:tc>
          <w:tcPr>
            <w:tcW w:type="dxa" w:w="825"/>
          </w:tcPr>
          <w:p>
            <w:pPr>
              <w:spacing w:after="40" w:before="40"/>
            </w:pPr>
            <w:r/>
            <w:r>
              <w:rPr>
                <w:b w:val="0"/>
                <w:color w:val="1F2937"/>
                <w:sz w:val="17"/>
              </w:rPr>
              <w:t>€115k</w:t>
            </w:r>
          </w:p>
        </w:tc>
        <w:tc>
          <w:tcPr>
            <w:tcW w:type="dxa" w:w="825"/>
          </w:tcPr>
          <w:p>
            <w:pPr>
              <w:spacing w:after="40" w:before="40"/>
            </w:pPr>
            <w:r/>
            <w:r>
              <w:rPr>
                <w:b w:val="0"/>
                <w:color w:val="1F2937"/>
                <w:sz w:val="17"/>
              </w:rPr>
              <w:t>€198k</w:t>
            </w:r>
          </w:p>
        </w:tc>
        <w:tc>
          <w:tcPr>
            <w:tcW w:type="dxa" w:w="825"/>
          </w:tcPr>
          <w:p>
            <w:pPr>
              <w:spacing w:after="40" w:before="40"/>
            </w:pPr>
            <w:r/>
            <w:r>
              <w:rPr>
                <w:b w:val="0"/>
                <w:color w:val="1F2937"/>
                <w:sz w:val="17"/>
              </w:rPr>
              <w:t>€306k</w:t>
            </w:r>
          </w:p>
        </w:tc>
        <w:tc>
          <w:tcPr>
            <w:tcW w:type="dxa" w:w="825"/>
          </w:tcPr>
          <w:p>
            <w:pPr>
              <w:spacing w:after="40" w:before="40"/>
            </w:pPr>
            <w:r/>
            <w:r>
              <w:rPr>
                <w:b w:val="0"/>
                <w:color w:val="1F2937"/>
                <w:sz w:val="17"/>
              </w:rPr>
              <w:t>€462k</w:t>
            </w:r>
          </w:p>
        </w:tc>
        <w:tc>
          <w:tcPr>
            <w:tcW w:type="dxa" w:w="825"/>
          </w:tcPr>
          <w:p>
            <w:pPr>
              <w:spacing w:after="40" w:before="40"/>
            </w:pPr>
            <w:r/>
            <w:r>
              <w:rPr>
                <w:b w:val="0"/>
                <w:color w:val="1F2937"/>
                <w:sz w:val="17"/>
              </w:rPr>
              <w:t>€605k</w:t>
            </w:r>
          </w:p>
        </w:tc>
        <w:tc>
          <w:tcPr>
            <w:tcW w:type="dxa" w:w="825"/>
          </w:tcPr>
          <w:p>
            <w:pPr>
              <w:spacing w:after="40" w:before="40"/>
            </w:pPr>
            <w:r/>
            <w:r>
              <w:rPr>
                <w:b w:val="0"/>
                <w:color w:val="1F2937"/>
                <w:sz w:val="17"/>
              </w:rPr>
              <w:t>€733k</w:t>
            </w:r>
          </w:p>
        </w:tc>
        <w:tc>
          <w:tcPr>
            <w:tcW w:type="dxa" w:w="825"/>
          </w:tcPr>
          <w:p>
            <w:pPr>
              <w:spacing w:after="40" w:before="40"/>
            </w:pPr>
            <w:r/>
            <w:r>
              <w:rPr>
                <w:b w:val="0"/>
                <w:color w:val="1F2937"/>
                <w:sz w:val="17"/>
              </w:rPr>
              <w:t>€866k</w:t>
            </w:r>
          </w:p>
        </w:tc>
      </w:tr>
      <w:tr>
        <w:tc>
          <w:tcPr>
            <w:tcW w:type="dxa" w:w="825"/>
          </w:tcPr>
          <w:p>
            <w:pPr>
              <w:spacing w:after="40" w:before="40"/>
            </w:pPr>
            <w:r/>
            <w:r>
              <w:rPr>
                <w:b/>
                <w:color w:val="1F2937"/>
                <w:sz w:val="17"/>
              </w:rPr>
              <w:t>Free cash flow</w:t>
            </w:r>
          </w:p>
        </w:tc>
        <w:tc>
          <w:tcPr>
            <w:tcW w:type="dxa" w:w="825"/>
          </w:tcPr>
          <w:p>
            <w:pPr>
              <w:spacing w:after="40" w:before="40"/>
            </w:pPr>
            <w:r/>
            <w:r>
              <w:rPr>
                <w:b w:val="0"/>
                <w:color w:val="1F2937"/>
                <w:sz w:val="17"/>
              </w:rPr>
              <w:t>€-96k</w:t>
            </w:r>
          </w:p>
        </w:tc>
        <w:tc>
          <w:tcPr>
            <w:tcW w:type="dxa" w:w="825"/>
          </w:tcPr>
          <w:p>
            <w:pPr>
              <w:spacing w:after="40" w:before="40"/>
            </w:pPr>
            <w:r/>
            <w:r>
              <w:rPr>
                <w:b w:val="0"/>
                <w:color w:val="1F2937"/>
                <w:sz w:val="17"/>
              </w:rPr>
              <w:t>€-162k</w:t>
            </w:r>
          </w:p>
        </w:tc>
        <w:tc>
          <w:tcPr>
            <w:tcW w:type="dxa" w:w="825"/>
          </w:tcPr>
          <w:p>
            <w:pPr>
              <w:spacing w:after="40" w:before="40"/>
            </w:pPr>
            <w:r/>
            <w:r>
              <w:rPr>
                <w:b w:val="0"/>
                <w:color w:val="1F2937"/>
                <w:sz w:val="17"/>
              </w:rPr>
              <w:t>€-181k</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€596k</w:t>
            </w:r>
          </w:p>
        </w:tc>
        <w:tc>
          <w:tcPr>
            <w:tcW w:type="dxa" w:w="825"/>
          </w:tcPr>
          <w:p>
            <w:pPr>
              <w:spacing w:after="40" w:before="40"/>
            </w:pPr>
            <w:r/>
            <w:r>
              <w:rPr>
                <w:b w:val="0"/>
                <w:color w:val="1F2937"/>
                <w:sz w:val="17"/>
              </w:rPr>
              <w:t>€1.87M</w:t>
            </w:r>
          </w:p>
        </w:tc>
        <w:tc>
          <w:tcPr>
            <w:tcW w:type="dxa" w:w="825"/>
          </w:tcPr>
          <w:p>
            <w:pPr>
              <w:spacing w:after="40" w:before="40"/>
            </w:pPr>
            <w:r/>
            <w:r>
              <w:rPr>
                <w:b w:val="0"/>
                <w:color w:val="1F2937"/>
                <w:sz w:val="17"/>
              </w:rPr>
              <w:t>€3.33M</w:t>
            </w:r>
          </w:p>
        </w:tc>
        <w:tc>
          <w:tcPr>
            <w:tcW w:type="dxa" w:w="825"/>
          </w:tcPr>
          <w:p>
            <w:pPr>
              <w:spacing w:after="40" w:before="40"/>
            </w:pPr>
            <w:r/>
            <w:r>
              <w:rPr>
                <w:b w:val="0"/>
                <w:color w:val="1F2937"/>
                <w:sz w:val="17"/>
              </w:rPr>
              <w:t>€5.30M</w:t>
            </w:r>
          </w:p>
        </w:tc>
        <w:tc>
          <w:tcPr>
            <w:tcW w:type="dxa" w:w="825"/>
          </w:tcPr>
          <w:p>
            <w:pPr>
              <w:spacing w:after="40" w:before="40"/>
            </w:pPr>
            <w:r/>
            <w:r>
              <w:rPr>
                <w:b w:val="0"/>
                <w:color w:val="1F2937"/>
                <w:sz w:val="17"/>
              </w:rPr>
              <w:t>€7.23M</w:t>
            </w:r>
          </w:p>
        </w:tc>
        <w:tc>
          <w:tcPr>
            <w:tcW w:type="dxa" w:w="825"/>
          </w:tcPr>
          <w:p>
            <w:pPr>
              <w:spacing w:after="40" w:before="40"/>
            </w:pPr>
            <w:r/>
            <w:r>
              <w:rPr>
                <w:b w:val="0"/>
                <w:color w:val="1F2937"/>
                <w:sz w:val="17"/>
              </w:rPr>
              <w:t>€8.87M</w:t>
            </w:r>
          </w:p>
        </w:tc>
      </w:tr>
    </w:tbl>
    <w:p>
      <w:pPr>
        <w:spacing w:after="160" w:before="0"/>
      </w:pPr>
    </w:p>
    <w:p>
      <w:pPr>
        <w:spacing w:after="140" w:line="276" w:lineRule="auto"/>
        <w:jc w:val="both"/>
      </w:pPr>
      <w:r>
        <w:rPr>
          <w:b w:val="0"/>
          <w:color w:val="1F2937"/>
          <w:sz w:val="20"/>
        </w:rPr>
        <w:t xml:space="preserve">Free cash flow is EBITDA less tax, working capital movement and capex — not EBITDA less tax, which is what the table implied while those two rows were missing. </w:t>
      </w:r>
      <w:r>
        <w:rPr>
          <w:b/>
          <w:color w:val="1F2937"/>
          <w:sz w:val="20"/>
        </w:rPr>
        <w:t>Working capital is negative in every year, meaning it releases cash rather than consuming it</w:t>
      </w:r>
      <w:r>
        <w:rPr>
          <w:b w:val="0"/>
          <w:color w:val="1F2937"/>
          <w:sz w:val="20"/>
        </w:rPr>
        <w:t>: fan GMV is held about fifteen days before athletes are paid, and that float is larger than sponsor receivables net of payables. It is a real cash benefit and it is also a liability to the athletes, so it funds growth but is not available to lose.</w:t>
      </w:r>
    </w:p>
    <w:p>
      <w:pPr>
        <w:spacing w:after="140" w:line="276" w:lineRule="auto"/>
        <w:jc w:val="both"/>
      </w:pPr>
      <w:r>
        <w:rPr>
          <w:b/>
          <w:color w:val="1F2937"/>
          <w:sz w:val="20"/>
        </w:rPr>
        <w:t>Gross margin of 58–66% is the honest number for a payments-heavy marketplace.</w:t>
      </w:r>
      <w:r>
        <w:rPr>
          <w:b w:val="0"/>
          <w:color w:val="1F2937"/>
          <w:sz w:val="20"/>
        </w:rP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pPr>
        <w:spacing w:after="120" w:before="0"/>
      </w:pPr>
    </w:p>
    <w:p>
      <w:pPr>
        <w:pStyle w:val="Heading2"/>
        <w:keepNext/>
        <w:spacing w:before="320" w:after="100"/>
      </w:pPr>
      <w:r>
        <w:rPr>
          <w:b/>
          <w:color w:val="1F2937"/>
          <w:sz w:val="25"/>
        </w:rPr>
        <w:t>Cash</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Year</w:t>
            </w:r>
          </w:p>
        </w:tc>
        <w:tc>
          <w:tcPr>
            <w:tcW w:type="dxa" w:w="3024"/>
            <w:shd w:val="clear" w:fill="EFF1F3"/>
          </w:tcPr>
          <w:p>
            <w:pPr>
              <w:spacing w:after="40" w:before="40"/>
            </w:pPr>
            <w:r/>
            <w:r>
              <w:rPr>
                <w:b/>
                <w:color w:val="1F2937"/>
                <w:sz w:val="17"/>
              </w:rPr>
              <w:t>Free cash flow</w:t>
            </w:r>
          </w:p>
        </w:tc>
        <w:tc>
          <w:tcPr>
            <w:tcW w:type="dxa" w:w="3024"/>
            <w:shd w:val="clear" w:fill="EFF1F3"/>
          </w:tcPr>
          <w:p>
            <w:pPr>
              <w:spacing w:after="40" w:before="40"/>
            </w:pPr>
            <w:r/>
            <w:r>
              <w:rPr>
                <w:b/>
                <w:color w:val="1F2937"/>
                <w:sz w:val="17"/>
              </w:rPr>
              <w:t>Cumulative</w:t>
            </w:r>
          </w:p>
        </w:tc>
      </w:tr>
    </w:tbl>
    <w:p>
      <w:pPr>
        <w:spacing w:after="160" w:before="0"/>
      </w:pP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Year</w:t>
            </w:r>
          </w:p>
        </w:tc>
        <w:tc>
          <w:tcPr>
            <w:tcW w:type="dxa" w:w="3024"/>
            <w:shd w:val="clear" w:fill="EFF1F3"/>
          </w:tcPr>
          <w:p>
            <w:pPr>
              <w:spacing w:after="40" w:before="40"/>
            </w:pPr>
            <w:r/>
            <w:r>
              <w:rPr>
                <w:b/>
                <w:color w:val="1F2937"/>
                <w:sz w:val="17"/>
              </w:rPr>
              <w:t>Free cash flow</w:t>
            </w:r>
          </w:p>
        </w:tc>
        <w:tc>
          <w:tcPr>
            <w:tcW w:type="dxa" w:w="3024"/>
            <w:shd w:val="clear" w:fill="EFF1F3"/>
          </w:tcPr>
          <w:p>
            <w:pPr>
              <w:spacing w:after="40" w:before="40"/>
            </w:pPr>
            <w:r/>
            <w:r>
              <w:rPr>
                <w:b/>
                <w:color w:val="1F2937"/>
                <w:sz w:val="17"/>
              </w:rPr>
              <w:t>Cumulative</w:t>
            </w:r>
          </w:p>
        </w:tc>
      </w:tr>
      <w:tr>
        <w:tc>
          <w:tcPr>
            <w:tcW w:type="dxa" w:w="3024"/>
          </w:tcPr>
          <w:p>
            <w:pPr>
              <w:spacing w:after="40" w:before="40"/>
            </w:pPr>
            <w:r/>
            <w:r>
              <w:rPr>
                <w:b w:val="0"/>
                <w:color w:val="1F2937"/>
                <w:sz w:val="17"/>
              </w:rPr>
              <w:t>Y1</w:t>
            </w:r>
          </w:p>
        </w:tc>
        <w:tc>
          <w:tcPr>
            <w:tcW w:type="dxa" w:w="3024"/>
          </w:tcPr>
          <w:p>
            <w:pPr>
              <w:spacing w:after="40" w:before="40"/>
            </w:pPr>
            <w:r/>
            <w:r>
              <w:rPr>
                <w:b w:val="0"/>
                <w:color w:val="1F2937"/>
                <w:sz w:val="17"/>
              </w:rPr>
              <w:t>€-96k</w:t>
            </w:r>
          </w:p>
        </w:tc>
        <w:tc>
          <w:tcPr>
            <w:tcW w:type="dxa" w:w="3024"/>
          </w:tcPr>
          <w:p>
            <w:pPr>
              <w:spacing w:after="40" w:before="40"/>
            </w:pPr>
            <w:r/>
            <w:r>
              <w:rPr>
                <w:b w:val="0"/>
                <w:color w:val="1F2937"/>
                <w:sz w:val="17"/>
              </w:rPr>
              <w:t>€-96k</w:t>
            </w:r>
          </w:p>
        </w:tc>
      </w:tr>
      <w:tr>
        <w:tc>
          <w:tcPr>
            <w:tcW w:type="dxa" w:w="3024"/>
          </w:tcPr>
          <w:p>
            <w:pPr>
              <w:spacing w:after="40" w:before="40"/>
            </w:pPr>
            <w:r/>
            <w:r>
              <w:rPr>
                <w:b w:val="0"/>
                <w:color w:val="1F2937"/>
                <w:sz w:val="17"/>
              </w:rPr>
              <w:t>Y2</w:t>
            </w:r>
          </w:p>
        </w:tc>
        <w:tc>
          <w:tcPr>
            <w:tcW w:type="dxa" w:w="3024"/>
          </w:tcPr>
          <w:p>
            <w:pPr>
              <w:spacing w:after="40" w:before="40"/>
            </w:pPr>
            <w:r/>
            <w:r>
              <w:rPr>
                <w:b w:val="0"/>
                <w:color w:val="1F2937"/>
                <w:sz w:val="17"/>
              </w:rPr>
              <w:t>€-162k</w:t>
            </w:r>
          </w:p>
        </w:tc>
        <w:tc>
          <w:tcPr>
            <w:tcW w:type="dxa" w:w="3024"/>
          </w:tcPr>
          <w:p>
            <w:pPr>
              <w:spacing w:after="40" w:before="40"/>
            </w:pPr>
            <w:r/>
            <w:r>
              <w:rPr>
                <w:b w:val="0"/>
                <w:color w:val="1F2937"/>
                <w:sz w:val="17"/>
              </w:rPr>
              <w:t>€-258k</w:t>
            </w:r>
          </w:p>
        </w:tc>
      </w:tr>
      <w:tr>
        <w:tc>
          <w:tcPr>
            <w:tcW w:type="dxa" w:w="3024"/>
          </w:tcPr>
          <w:p>
            <w:pPr>
              <w:spacing w:after="40" w:before="40"/>
            </w:pPr>
            <w:r/>
            <w:r>
              <w:rPr>
                <w:b w:val="0"/>
                <w:color w:val="1F2937"/>
                <w:sz w:val="17"/>
              </w:rPr>
              <w:t>Y3</w:t>
            </w:r>
          </w:p>
        </w:tc>
        <w:tc>
          <w:tcPr>
            <w:tcW w:type="dxa" w:w="3024"/>
          </w:tcPr>
          <w:p>
            <w:pPr>
              <w:spacing w:after="40" w:before="40"/>
            </w:pPr>
            <w:r/>
            <w:r>
              <w:rPr>
                <w:b w:val="0"/>
                <w:color w:val="1F2937"/>
                <w:sz w:val="17"/>
              </w:rPr>
              <w:t>€-181k</w:t>
            </w:r>
          </w:p>
        </w:tc>
        <w:tc>
          <w:tcPr>
            <w:tcW w:type="dxa" w:w="3024"/>
          </w:tcPr>
          <w:p>
            <w:pPr>
              <w:spacing w:after="40" w:before="40"/>
            </w:pPr>
            <w:r/>
            <w:r>
              <w:rPr>
                <w:b w:val="0"/>
                <w:color w:val="1F2937"/>
                <w:sz w:val="17"/>
              </w:rPr>
              <w:t>€-439k</w:t>
            </w:r>
          </w:p>
        </w:tc>
      </w:tr>
      <w:tr>
        <w:tc>
          <w:tcPr>
            <w:tcW w:type="dxa" w:w="3024"/>
          </w:tcPr>
          <w:p>
            <w:pPr>
              <w:spacing w:after="40" w:before="40"/>
            </w:pPr>
            <w:r/>
            <w:r>
              <w:rPr>
                <w:b w:val="0"/>
                <w:color w:val="1F2937"/>
                <w:sz w:val="17"/>
              </w:rPr>
              <w:t>Y4</w:t>
            </w:r>
          </w:p>
        </w:tc>
        <w:tc>
          <w:tcPr>
            <w:tcW w:type="dxa" w:w="3024"/>
          </w:tcPr>
          <w:p>
            <w:pPr>
              <w:spacing w:after="40" w:before="40"/>
            </w:pPr>
            <w:r/>
            <w:r>
              <w:rPr>
                <w:b w:val="0"/>
                <w:color w:val="1F2937"/>
                <w:sz w:val="17"/>
              </w:rPr>
              <w:t>€-25k</w:t>
            </w:r>
          </w:p>
        </w:tc>
        <w:tc>
          <w:tcPr>
            <w:tcW w:type="dxa" w:w="3024"/>
          </w:tcPr>
          <w:p>
            <w:pPr>
              <w:spacing w:after="40" w:before="40"/>
            </w:pPr>
            <w:r/>
            <w:r>
              <w:rPr>
                <w:b w:val="0"/>
                <w:color w:val="1F2937"/>
                <w:sz w:val="17"/>
              </w:rPr>
              <w:t>€-464k</w:t>
            </w:r>
          </w:p>
        </w:tc>
      </w:tr>
      <w:tr>
        <w:tc>
          <w:tcPr>
            <w:tcW w:type="dxa" w:w="3024"/>
          </w:tcPr>
          <w:p>
            <w:pPr>
              <w:spacing w:after="40" w:before="40"/>
            </w:pPr>
            <w:r/>
            <w:r>
              <w:rPr>
                <w:b w:val="0"/>
                <w:color w:val="1F2937"/>
                <w:sz w:val="17"/>
              </w:rPr>
              <w:t>Y5</w:t>
            </w:r>
          </w:p>
        </w:tc>
        <w:tc>
          <w:tcPr>
            <w:tcW w:type="dxa" w:w="3024"/>
          </w:tcPr>
          <w:p>
            <w:pPr>
              <w:spacing w:after="40" w:before="40"/>
            </w:pPr>
            <w:r/>
            <w:r>
              <w:rPr>
                <w:b w:val="0"/>
                <w:color w:val="1F2937"/>
                <w:sz w:val="17"/>
              </w:rPr>
              <w:t>€596k</w:t>
            </w:r>
          </w:p>
        </w:tc>
        <w:tc>
          <w:tcPr>
            <w:tcW w:type="dxa" w:w="3024"/>
          </w:tcPr>
          <w:p>
            <w:pPr>
              <w:spacing w:after="40" w:before="40"/>
            </w:pPr>
            <w:r/>
            <w:r>
              <w:rPr>
                <w:b w:val="0"/>
                <w:color w:val="1F2937"/>
                <w:sz w:val="17"/>
              </w:rPr>
              <w:t>€132k</w:t>
            </w:r>
          </w:p>
        </w:tc>
      </w:tr>
      <w:tr>
        <w:tc>
          <w:tcPr>
            <w:tcW w:type="dxa" w:w="3024"/>
          </w:tcPr>
          <w:p>
            <w:pPr>
              <w:spacing w:after="40" w:before="40"/>
            </w:pPr>
            <w:r/>
            <w:r>
              <w:rPr>
                <w:b w:val="0"/>
                <w:color w:val="1F2937"/>
                <w:sz w:val="17"/>
              </w:rPr>
              <w:t>Y6</w:t>
            </w:r>
          </w:p>
        </w:tc>
        <w:tc>
          <w:tcPr>
            <w:tcW w:type="dxa" w:w="3024"/>
          </w:tcPr>
          <w:p>
            <w:pPr>
              <w:spacing w:after="40" w:before="40"/>
            </w:pPr>
            <w:r/>
            <w:r>
              <w:rPr>
                <w:b w:val="0"/>
                <w:color w:val="1F2937"/>
                <w:sz w:val="17"/>
              </w:rPr>
              <w:t>€1.87M</w:t>
            </w:r>
          </w:p>
        </w:tc>
        <w:tc>
          <w:tcPr>
            <w:tcW w:type="dxa" w:w="3024"/>
          </w:tcPr>
          <w:p>
            <w:pPr>
              <w:spacing w:after="40" w:before="40"/>
            </w:pPr>
            <w:r/>
            <w:r>
              <w:rPr>
                <w:b w:val="0"/>
                <w:color w:val="1F2937"/>
                <w:sz w:val="17"/>
              </w:rPr>
              <w:t>€2.00M</w:t>
            </w:r>
          </w:p>
        </w:tc>
      </w:tr>
      <w:tr>
        <w:tc>
          <w:tcPr>
            <w:tcW w:type="dxa" w:w="3024"/>
          </w:tcPr>
          <w:p>
            <w:pPr>
              <w:spacing w:after="40" w:before="40"/>
            </w:pPr>
            <w:r/>
            <w:r>
              <w:rPr>
                <w:b w:val="0"/>
                <w:color w:val="1F2937"/>
                <w:sz w:val="17"/>
              </w:rPr>
              <w:t>Y7</w:t>
            </w:r>
          </w:p>
        </w:tc>
        <w:tc>
          <w:tcPr>
            <w:tcW w:type="dxa" w:w="3024"/>
          </w:tcPr>
          <w:p>
            <w:pPr>
              <w:spacing w:after="40" w:before="40"/>
            </w:pPr>
            <w:r/>
            <w:r>
              <w:rPr>
                <w:b w:val="0"/>
                <w:color w:val="1F2937"/>
                <w:sz w:val="17"/>
              </w:rPr>
              <w:t>€3.33M</w:t>
            </w:r>
          </w:p>
        </w:tc>
        <w:tc>
          <w:tcPr>
            <w:tcW w:type="dxa" w:w="3024"/>
          </w:tcPr>
          <w:p>
            <w:pPr>
              <w:spacing w:after="40" w:before="40"/>
            </w:pPr>
            <w:r/>
            <w:r>
              <w:rPr>
                <w:b w:val="0"/>
                <w:color w:val="1F2937"/>
                <w:sz w:val="17"/>
              </w:rPr>
              <w:t>€5.33M</w:t>
            </w:r>
          </w:p>
        </w:tc>
      </w:tr>
      <w:tr>
        <w:tc>
          <w:tcPr>
            <w:tcW w:type="dxa" w:w="3024"/>
          </w:tcPr>
          <w:p>
            <w:pPr>
              <w:spacing w:after="40" w:before="40"/>
            </w:pPr>
            <w:r/>
            <w:r>
              <w:rPr>
                <w:b w:val="0"/>
                <w:color w:val="1F2937"/>
                <w:sz w:val="17"/>
              </w:rPr>
              <w:t>Y8</w:t>
            </w:r>
          </w:p>
        </w:tc>
        <w:tc>
          <w:tcPr>
            <w:tcW w:type="dxa" w:w="3024"/>
          </w:tcPr>
          <w:p>
            <w:pPr>
              <w:spacing w:after="40" w:before="40"/>
            </w:pPr>
            <w:r/>
            <w:r>
              <w:rPr>
                <w:b w:val="0"/>
                <w:color w:val="1F2937"/>
                <w:sz w:val="17"/>
              </w:rPr>
              <w:t>€5.30M</w:t>
            </w:r>
          </w:p>
        </w:tc>
        <w:tc>
          <w:tcPr>
            <w:tcW w:type="dxa" w:w="3024"/>
          </w:tcPr>
          <w:p>
            <w:pPr>
              <w:spacing w:after="40" w:before="40"/>
            </w:pPr>
            <w:r/>
            <w:r>
              <w:rPr>
                <w:b w:val="0"/>
                <w:color w:val="1F2937"/>
                <w:sz w:val="17"/>
              </w:rPr>
              <w:t>€10.63M</w:t>
            </w:r>
          </w:p>
        </w:tc>
      </w:tr>
      <w:tr>
        <w:tc>
          <w:tcPr>
            <w:tcW w:type="dxa" w:w="3024"/>
          </w:tcPr>
          <w:p>
            <w:pPr>
              <w:spacing w:after="40" w:before="40"/>
            </w:pPr>
            <w:r/>
            <w:r>
              <w:rPr>
                <w:b w:val="0"/>
                <w:color w:val="1F2937"/>
                <w:sz w:val="17"/>
              </w:rPr>
              <w:t>Y9</w:t>
            </w:r>
          </w:p>
        </w:tc>
        <w:tc>
          <w:tcPr>
            <w:tcW w:type="dxa" w:w="3024"/>
          </w:tcPr>
          <w:p>
            <w:pPr>
              <w:spacing w:after="40" w:before="40"/>
            </w:pPr>
            <w:r/>
            <w:r>
              <w:rPr>
                <w:b w:val="0"/>
                <w:color w:val="1F2937"/>
                <w:sz w:val="17"/>
              </w:rPr>
              <w:t>€7.23M</w:t>
            </w:r>
          </w:p>
        </w:tc>
        <w:tc>
          <w:tcPr>
            <w:tcW w:type="dxa" w:w="3024"/>
          </w:tcPr>
          <w:p>
            <w:pPr>
              <w:spacing w:after="40" w:before="40"/>
            </w:pPr>
            <w:r/>
            <w:r>
              <w:rPr>
                <w:b w:val="0"/>
                <w:color w:val="1F2937"/>
                <w:sz w:val="17"/>
              </w:rPr>
              <w:t>€17.86M</w:t>
            </w:r>
          </w:p>
        </w:tc>
      </w:tr>
      <w:tr>
        <w:tc>
          <w:tcPr>
            <w:tcW w:type="dxa" w:w="3024"/>
          </w:tcPr>
          <w:p>
            <w:pPr>
              <w:spacing w:after="40" w:before="40"/>
            </w:pPr>
            <w:r/>
            <w:r>
              <w:rPr>
                <w:b w:val="0"/>
                <w:color w:val="1F2937"/>
                <w:sz w:val="17"/>
              </w:rPr>
              <w:t>Y10</w:t>
            </w:r>
          </w:p>
        </w:tc>
        <w:tc>
          <w:tcPr>
            <w:tcW w:type="dxa" w:w="3024"/>
          </w:tcPr>
          <w:p>
            <w:pPr>
              <w:spacing w:after="40" w:before="40"/>
            </w:pPr>
            <w:r/>
            <w:r>
              <w:rPr>
                <w:b w:val="0"/>
                <w:color w:val="1F2937"/>
                <w:sz w:val="17"/>
              </w:rPr>
              <w:t>€8.87M</w:t>
            </w:r>
          </w:p>
        </w:tc>
        <w:tc>
          <w:tcPr>
            <w:tcW w:type="dxa" w:w="3024"/>
          </w:tcPr>
          <w:p>
            <w:pPr>
              <w:spacing w:after="40" w:before="40"/>
            </w:pPr>
            <w:r/>
            <w:r>
              <w:rPr>
                <w:b w:val="0"/>
                <w:color w:val="1F2937"/>
                <w:sz w:val="17"/>
              </w:rPr>
              <w:t>€26.73M</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Capital requirement</w:t>
            </w:r>
          </w:p>
        </w:tc>
        <w:tc>
          <w:tcPr>
            <w:tcW w:type="dxa" w:w="4536"/>
            <w:shd w:val="clear" w:fill="EFF1F3"/>
          </w:tcPr>
          <w:p>
            <w:pPr>
              <w:spacing w:after="40" w:before="40"/>
            </w:pPr>
            <w:r/>
            <w:r>
              <w:rPr>
                <w:b/>
                <w:color w:val="1F2937"/>
                <w:sz w:val="17"/>
              </w:rPr>
              <w:t>Value</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Capital requirement</w:t>
            </w:r>
          </w:p>
        </w:tc>
        <w:tc>
          <w:tcPr>
            <w:tcW w:type="dxa" w:w="4536"/>
            <w:shd w:val="clear" w:fill="EFF1F3"/>
          </w:tcPr>
          <w:p>
            <w:pPr>
              <w:spacing w:after="40" w:before="40"/>
            </w:pPr>
            <w:r/>
            <w:r>
              <w:rPr>
                <w:b/>
                <w:color w:val="1F2937"/>
                <w:sz w:val="17"/>
              </w:rPr>
              <w:t>Value</w:t>
            </w:r>
          </w:p>
        </w:tc>
      </w:tr>
      <w:tr>
        <w:tc>
          <w:tcPr>
            <w:tcW w:type="dxa" w:w="4536"/>
          </w:tcPr>
          <w:p>
            <w:pPr>
              <w:spacing w:after="40" w:before="40"/>
            </w:pPr>
            <w:r/>
            <w:r>
              <w:rPr>
                <w:b w:val="0"/>
                <w:color w:val="1F2937"/>
                <w:sz w:val="17"/>
              </w:rPr>
              <w:t>Deepest cumulative cash position</w:t>
            </w:r>
          </w:p>
        </w:tc>
        <w:tc>
          <w:tcPr>
            <w:tcW w:type="dxa" w:w="4536"/>
          </w:tcPr>
          <w:p>
            <w:pPr>
              <w:spacing w:after="40" w:before="40"/>
            </w:pPr>
            <w:r/>
            <w:r>
              <w:rPr>
                <w:b w:val="0"/>
                <w:color w:val="1F2937"/>
                <w:sz w:val="17"/>
              </w:rPr>
              <w:t>€-464k</w:t>
            </w:r>
          </w:p>
        </w:tc>
      </w:tr>
      <w:tr>
        <w:tc>
          <w:tcPr>
            <w:tcW w:type="dxa" w:w="4536"/>
          </w:tcPr>
          <w:p>
            <w:pPr>
              <w:spacing w:after="40" w:before="40"/>
            </w:pPr>
            <w:r/>
            <w:r>
              <w:rPr>
                <w:b w:val="0"/>
                <w:color w:val="1F2937"/>
                <w:sz w:val="17"/>
              </w:rPr>
              <w:t>Year it occurs</w:t>
            </w:r>
          </w:p>
        </w:tc>
        <w:tc>
          <w:tcPr>
            <w:tcW w:type="dxa" w:w="4536"/>
          </w:tcPr>
          <w:p>
            <w:pPr>
              <w:spacing w:after="40" w:before="40"/>
            </w:pPr>
            <w:r/>
            <w:r>
              <w:rPr>
                <w:b w:val="0"/>
                <w:color w:val="1F2937"/>
                <w:sz w:val="17"/>
              </w:rPr>
              <w:t>Y4</w:t>
            </w:r>
          </w:p>
        </w:tc>
      </w:tr>
      <w:tr>
        <w:tc>
          <w:tcPr>
            <w:tcW w:type="dxa" w:w="4536"/>
          </w:tcPr>
          <w:p>
            <w:pPr>
              <w:spacing w:after="40" w:before="40"/>
            </w:pPr>
            <w:r/>
            <w:r>
              <w:rPr>
                <w:b w:val="0"/>
                <w:color w:val="1F2937"/>
                <w:sz w:val="17"/>
              </w:rPr>
              <w:t>Buffer at 40% (hiring slips, churn worse)</w:t>
            </w:r>
          </w:p>
        </w:tc>
        <w:tc>
          <w:tcPr>
            <w:tcW w:type="dxa" w:w="4536"/>
          </w:tcPr>
          <w:p>
            <w:pPr>
              <w:spacing w:after="40" w:before="40"/>
            </w:pPr>
            <w:r/>
            <w:r>
              <w:rPr>
                <w:b w:val="0"/>
                <w:color w:val="1F2937"/>
                <w:sz w:val="17"/>
              </w:rPr>
              <w:t>€186k</w:t>
            </w:r>
          </w:p>
        </w:tc>
      </w:tr>
      <w:tr>
        <w:tc>
          <w:tcPr>
            <w:tcW w:type="dxa" w:w="4536"/>
          </w:tcPr>
          <w:p>
            <w:pPr>
              <w:spacing w:after="40" w:before="40"/>
            </w:pPr>
            <w:r/>
            <w:r>
              <w:rPr>
                <w:b/>
                <w:color w:val="1F2937"/>
                <w:sz w:val="17"/>
              </w:rPr>
              <w:t>Total capital to fund the plan</w:t>
            </w:r>
          </w:p>
        </w:tc>
        <w:tc>
          <w:tcPr>
            <w:tcW w:type="dxa" w:w="4536"/>
          </w:tcPr>
          <w:p>
            <w:pPr>
              <w:spacing w:after="40" w:before="40"/>
            </w:pPr>
            <w:r/>
            <w:r>
              <w:rPr>
                <w:b/>
                <w:color w:val="1F2937"/>
                <w:sz w:val="17"/>
              </w:rPr>
              <w:t>€649k</w:t>
            </w:r>
          </w:p>
        </w:tc>
      </w:tr>
      <w:tr>
        <w:tc>
          <w:tcPr>
            <w:tcW w:type="dxa" w:w="4536"/>
          </w:tcPr>
          <w:p>
            <w:pPr>
              <w:spacing w:after="40" w:before="40"/>
            </w:pPr>
            <w:r/>
            <w:r>
              <w:rPr>
                <w:b w:val="0"/>
                <w:color w:val="1F2937"/>
                <w:sz w:val="17"/>
              </w:rPr>
              <w:t>First EBITDA-positive year</w:t>
            </w:r>
          </w:p>
        </w:tc>
        <w:tc>
          <w:tcPr>
            <w:tcW w:type="dxa" w:w="4536"/>
          </w:tcPr>
          <w:p>
            <w:pPr>
              <w:spacing w:after="40" w:before="40"/>
            </w:pPr>
            <w:r/>
            <w:r>
              <w:rPr>
                <w:b w:val="0"/>
                <w:color w:val="1F2937"/>
                <w:sz w:val="17"/>
              </w:rPr>
              <w:t>Y5</w:t>
            </w:r>
          </w:p>
        </w:tc>
      </w:tr>
    </w:tbl>
    <w:p>
      <w:pPr>
        <w:spacing w:after="160" w:before="0"/>
      </w:pPr>
    </w:p>
    <w:p>
      <w:pPr>
        <w:spacing w:after="140" w:line="276" w:lineRule="auto"/>
        <w:jc w:val="both"/>
      </w:pPr>
      <w:r>
        <w:rPr>
          <w:b/>
          <w:color w:val="1F2937"/>
          <w:sz w:val="20"/>
        </w:rPr>
        <w:t>€649k is a small number for a plan that reaches €10.7M of revenue by Y7, and that should be interrogated rather than celebrated.</w:t>
      </w:r>
      <w:r>
        <w:rPr>
          <w:b w:val="0"/>
          <w:color w:val="1F2937"/>
          <w:sz w:val="20"/>
        </w:rPr>
        <w:t xml:space="preserve"> It is small because the model hires behind revenue rather than ahead of it, and because fan acquisition is free. A growth-optimised version — hiring 12 months earlier, buying athlete acquisition harder, entering three markets simultaneously — would burn €3–5M and reach Y7 revenue a year or two sooner. That is a strategy choice, not a modelling error. See </w:t>
      </w:r>
      <w:r>
        <w:rPr>
          <w:b w:val="0"/>
          <w:color w:val="1F2937"/>
          <w:sz w:val="20"/>
        </w:rPr>
        <w:t>scenarios</w:t>
      </w:r>
      <w:r>
        <w:rPr>
          <w:b w:val="0"/>
          <w:color w:val="1F2937"/>
          <w:sz w:val="20"/>
        </w:rPr>
        <w:t>.</w:t>
      </w:r>
    </w:p>
    <w:p>
      <w:pPr>
        <w:spacing w:after="120" w:before="0"/>
      </w:pPr>
    </w:p>
    <w:p>
      <w:pPr>
        <w:pStyle w:val="Heading2"/>
        <w:keepNext/>
        <w:spacing w:before="320" w:after="100"/>
      </w:pPr>
      <w:r>
        <w:rPr>
          <w:b/>
          <w:color w:val="1F2937"/>
          <w:sz w:val="25"/>
        </w:rPr>
        <w:t>Scenarios</w:t>
      </w:r>
    </w:p>
    <w:p>
      <w:pPr>
        <w:spacing w:after="140" w:line="276" w:lineRule="auto"/>
        <w:jc w:val="both"/>
      </w:pPr>
      <w:r>
        <w:rPr>
          <w:b w:val="0"/>
          <w:color w:val="1F2937"/>
          <w:sz w:val="20"/>
        </w:rPr>
        <w:t xml:space="preserve">The base case above assumes conversion holds. The two assumptions most likely to be wrong are </w:t>
      </w:r>
      <w:r>
        <w:rPr>
          <w:b/>
          <w:color w:val="1F2937"/>
          <w:sz w:val="20"/>
        </w:rPr>
        <w:t>fans per athlete</w:t>
      </w:r>
      <w:r>
        <w:rPr>
          <w:b w:val="0"/>
          <w:color w:val="1F2937"/>
          <w:sz w:val="20"/>
        </w:rPr>
        <w:t xml:space="preserve"> and </w:t>
      </w:r>
      <w:r>
        <w:rPr>
          <w:b/>
          <w:color w:val="1F2937"/>
          <w:sz w:val="20"/>
        </w:rPr>
        <w:t>share of athletes who monetise</w:t>
      </w:r>
      <w:r>
        <w:rPr>
          <w:b w:val="0"/>
          <w:color w:val="1F2937"/>
          <w:sz w:val="20"/>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Scenario</w:t>
            </w:r>
          </w:p>
        </w:tc>
        <w:tc>
          <w:tcPr>
            <w:tcW w:type="dxa" w:w="1814"/>
            <w:shd w:val="clear" w:fill="EFF1F3"/>
          </w:tcPr>
          <w:p>
            <w:pPr>
              <w:spacing w:after="40" w:before="40"/>
            </w:pPr>
            <w:r/>
            <w:r>
              <w:rPr>
                <w:b/>
                <w:color w:val="1F2937"/>
                <w:sz w:val="17"/>
              </w:rPr>
              <w:t>Change vs base</w:t>
            </w:r>
          </w:p>
        </w:tc>
        <w:tc>
          <w:tcPr>
            <w:tcW w:type="dxa" w:w="1814"/>
            <w:shd w:val="clear" w:fill="EFF1F3"/>
          </w:tcPr>
          <w:p>
            <w:pPr>
              <w:spacing w:after="40" w:before="40"/>
            </w:pPr>
            <w:r/>
            <w:r>
              <w:rPr>
                <w:b/>
                <w:color w:val="1F2937"/>
                <w:sz w:val="17"/>
              </w:rPr>
              <w:t>Y7 revenue</w:t>
            </w:r>
          </w:p>
        </w:tc>
        <w:tc>
          <w:tcPr>
            <w:tcW w:type="dxa" w:w="1814"/>
            <w:shd w:val="clear" w:fill="EFF1F3"/>
          </w:tcPr>
          <w:p>
            <w:pPr>
              <w:spacing w:after="40" w:before="40"/>
            </w:pPr>
            <w:r/>
            <w:r>
              <w:rPr>
                <w:b/>
                <w:color w:val="1F2937"/>
                <w:sz w:val="17"/>
              </w:rPr>
              <w:t>Y7 EBITDA</w:t>
            </w:r>
          </w:p>
        </w:tc>
        <w:tc>
          <w:tcPr>
            <w:tcW w:type="dxa" w:w="1814"/>
            <w:shd w:val="clear" w:fill="EFF1F3"/>
          </w:tcPr>
          <w:p>
            <w:pPr>
              <w:spacing w:after="40" w:before="40"/>
            </w:pPr>
            <w:r/>
            <w:r>
              <w:rPr>
                <w:b/>
                <w:color w:val="1F2937"/>
                <w:sz w:val="17"/>
              </w:rPr>
              <w:t>Capital need</w:t>
            </w:r>
          </w:p>
        </w:tc>
      </w:tr>
      <w:tr>
        <w:tc>
          <w:tcPr>
            <w:tcW w:type="dxa" w:w="1814"/>
          </w:tcPr>
          <w:p>
            <w:pPr>
              <w:spacing w:after="40" w:before="40"/>
            </w:pPr>
            <w:r/>
            <w:r>
              <w:rPr>
                <w:b/>
                <w:color w:val="1F2937"/>
                <w:sz w:val="17"/>
              </w:rPr>
              <w:t>Conservative</w:t>
            </w:r>
          </w:p>
        </w:tc>
        <w:tc>
          <w:tcPr>
            <w:tcW w:type="dxa" w:w="1814"/>
          </w:tcPr>
          <w:p>
            <w:pPr>
              <w:spacing w:after="40" w:before="40"/>
            </w:pPr>
            <w:r/>
            <w:r>
              <w:rPr>
                <w:b w:val="0"/>
                <w:color w:val="1F2937"/>
                <w:sz w:val="17"/>
              </w:rPr>
              <w:t>Fans/athlete −30%, monetise rate −25%</w:t>
            </w:r>
          </w:p>
        </w:tc>
        <w:tc>
          <w:tcPr>
            <w:tcW w:type="dxa" w:w="1814"/>
          </w:tcPr>
          <w:p>
            <w:pPr>
              <w:spacing w:after="40" w:before="40"/>
            </w:pPr>
            <w:r/>
            <w:r>
              <w:rPr>
                <w:b w:val="0"/>
                <w:color w:val="1F2937"/>
                <w:sz w:val="17"/>
              </w:rPr>
              <w:t>~€8.4M</w:t>
            </w:r>
          </w:p>
        </w:tc>
        <w:tc>
          <w:tcPr>
            <w:tcW w:type="dxa" w:w="1814"/>
          </w:tcPr>
          <w:p>
            <w:pPr>
              <w:spacing w:after="40" w:before="40"/>
            </w:pPr>
            <w:r/>
            <w:r>
              <w:rPr>
                <w:b w:val="0"/>
                <w:color w:val="1F2937"/>
                <w:sz w:val="17"/>
              </w:rPr>
              <w:t>~€1.9M</w:t>
            </w:r>
          </w:p>
        </w:tc>
        <w:tc>
          <w:tcPr>
            <w:tcW w:type="dxa" w:w="1814"/>
          </w:tcPr>
          <w:p>
            <w:pPr>
              <w:spacing w:after="40" w:before="40"/>
            </w:pPr>
            <w:r/>
            <w:r>
              <w:rPr>
                <w:b w:val="0"/>
                <w:color w:val="1F2937"/>
                <w:sz w:val="17"/>
              </w:rPr>
              <w:t>~€1.26M</w:t>
            </w:r>
          </w:p>
        </w:tc>
      </w:tr>
      <w:tr>
        <w:tc>
          <w:tcPr>
            <w:tcW w:type="dxa" w:w="1814"/>
          </w:tcPr>
          <w:p>
            <w:pPr>
              <w:spacing w:after="40" w:before="40"/>
            </w:pPr>
            <w:r/>
            <w:r>
              <w:rPr>
                <w:b/>
                <w:color w:val="1F2937"/>
                <w:sz w:val="17"/>
              </w:rPr>
              <w:t>Base</w:t>
            </w:r>
          </w:p>
        </w:tc>
        <w:tc>
          <w:tcPr>
            <w:tcW w:type="dxa" w:w="1814"/>
          </w:tcPr>
          <w:p>
            <w:pPr>
              <w:spacing w:after="40" w:before="40"/>
            </w:pPr>
            <w:r/>
            <w:r>
              <w:rPr>
                <w:b w:val="0"/>
                <w:color w:val="1F2937"/>
                <w:sz w:val="17"/>
              </w:rPr>
              <w:t>As modelled</w:t>
            </w:r>
          </w:p>
        </w:tc>
        <w:tc>
          <w:tcPr>
            <w:tcW w:type="dxa" w:w="1814"/>
          </w:tcPr>
          <w:p>
            <w:pPr>
              <w:spacing w:after="40" w:before="40"/>
            </w:pPr>
            <w:r/>
            <w:r>
              <w:rPr>
                <w:b w:val="0"/>
                <w:color w:val="1F2937"/>
                <w:sz w:val="17"/>
              </w:rPr>
              <w:t>€10.70M</w:t>
            </w:r>
          </w:p>
        </w:tc>
        <w:tc>
          <w:tcPr>
            <w:tcW w:type="dxa" w:w="1814"/>
          </w:tcPr>
          <w:p>
            <w:pPr>
              <w:spacing w:after="40" w:before="40"/>
            </w:pPr>
            <w:r/>
            <w:r>
              <w:rPr>
                <w:b w:val="0"/>
                <w:color w:val="1F2937"/>
                <w:sz w:val="17"/>
              </w:rPr>
              <w:t>€3.12M</w:t>
            </w:r>
          </w:p>
        </w:tc>
        <w:tc>
          <w:tcPr>
            <w:tcW w:type="dxa" w:w="1814"/>
          </w:tcPr>
          <w:p>
            <w:pPr>
              <w:spacing w:after="40" w:before="40"/>
            </w:pPr>
            <w:r/>
            <w:r>
              <w:rPr>
                <w:b w:val="0"/>
                <w:color w:val="1F2937"/>
                <w:sz w:val="17"/>
              </w:rPr>
              <w:t>€649k</w:t>
            </w:r>
          </w:p>
        </w:tc>
      </w:tr>
      <w:tr>
        <w:tc>
          <w:tcPr>
            <w:tcW w:type="dxa" w:w="1814"/>
          </w:tcPr>
          <w:p>
            <w:pPr>
              <w:spacing w:after="40" w:before="40"/>
            </w:pPr>
            <w:r/>
            <w:r>
              <w:rPr>
                <w:b/>
                <w:color w:val="1F2937"/>
                <w:sz w:val="17"/>
              </w:rPr>
              <w:t>Growth-optimised</w:t>
            </w:r>
          </w:p>
        </w:tc>
        <w:tc>
          <w:tcPr>
            <w:tcW w:type="dxa" w:w="1814"/>
          </w:tcPr>
          <w:p>
            <w:pPr>
              <w:spacing w:after="40" w:before="40"/>
            </w:pPr>
            <w:r/>
            <w:r>
              <w:rPr>
                <w:b w:val="0"/>
                <w:color w:val="1F2937"/>
                <w:sz w:val="17"/>
              </w:rPr>
              <w:t>Hire 12mo ahead, 3 markets from Y2</w:t>
            </w:r>
          </w:p>
        </w:tc>
        <w:tc>
          <w:tcPr>
            <w:tcW w:type="dxa" w:w="1814"/>
          </w:tcPr>
          <w:p>
            <w:pPr>
              <w:spacing w:after="40" w:before="40"/>
            </w:pPr>
            <w:r/>
            <w:r>
              <w:rPr>
                <w:b w:val="0"/>
                <w:color w:val="1F2937"/>
                <w:sz w:val="17"/>
              </w:rPr>
              <w:t>~€39M</w:t>
            </w:r>
          </w:p>
        </w:tc>
        <w:tc>
          <w:tcPr>
            <w:tcW w:type="dxa" w:w="1814"/>
          </w:tcPr>
          <w:p>
            <w:pPr>
              <w:spacing w:after="40" w:before="40"/>
            </w:pPr>
            <w:r/>
            <w:r>
              <w:rPr>
                <w:b w:val="0"/>
                <w:color w:val="1F2937"/>
                <w:sz w:val="17"/>
              </w:rPr>
              <w:t>~€9M</w:t>
            </w:r>
          </w:p>
        </w:tc>
        <w:tc>
          <w:tcPr>
            <w:tcW w:type="dxa" w:w="1814"/>
          </w:tcPr>
          <w:p>
            <w:pPr>
              <w:spacing w:after="40" w:before="40"/>
            </w:pPr>
            <w:r/>
            <w:r>
              <w:rPr>
                <w:b w:val="0"/>
                <w:color w:val="1F2937"/>
                <w:sz w:val="17"/>
              </w:rPr>
              <w:t>€3–5M</w:t>
            </w:r>
          </w:p>
        </w:tc>
      </w:tr>
    </w:tbl>
    <w:p>
      <w:pPr>
        <w:spacing w:after="160" w:before="0"/>
      </w:pPr>
    </w:p>
    <w:p>
      <w:pPr>
        <w:spacing w:after="140" w:line="276" w:lineRule="auto"/>
        <w:jc w:val="both"/>
      </w:pPr>
      <w:r>
        <w:rPr>
          <w:b w:val="0"/>
          <w:color w:val="1F2937"/>
          <w:sz w:val="20"/>
        </w:rPr>
        <w:t xml:space="preserve">To run these, edit </w:t>
      </w:r>
      <w:r>
        <w:rPr>
          <w:rFonts w:ascii="Consolas" w:hAnsi="Consolas"/>
          <w:b w:val="0"/>
          <w:color w:val="1F2937"/>
          <w:sz w:val="18"/>
        </w:rPr>
        <w:t>Assumptions</w:t>
      </w:r>
      <w:r>
        <w:rPr>
          <w:b w:val="0"/>
          <w:color w:val="1F2937"/>
          <w:sz w:val="20"/>
        </w:rPr>
        <w:t xml:space="preserve"> in </w:t>
      </w:r>
      <w:r>
        <w:rPr>
          <w:rFonts w:ascii="Consolas" w:hAnsi="Consolas"/>
          <w:b w:val="0"/>
          <w:color w:val="1F2937"/>
          <w:sz w:val="18"/>
        </w:rPr>
        <w:t>model.py</w:t>
      </w:r>
      <w:r>
        <w:rPr>
          <w:b w:val="0"/>
          <w:color w:val="1F2937"/>
          <w:sz w:val="20"/>
        </w:rPr>
        <w:t xml:space="preserve"> and rerun. The conservative case </w:t>
      </w:r>
      <w:r>
        <w:rPr>
          <w:b/>
          <w:color w:val="1F2937"/>
          <w:sz w:val="20"/>
        </w:rPr>
        <w:t>still reaches profitability in Y5, the same year as the base case</w:t>
      </w:r>
      <w:r>
        <w:rPr>
          <w:b w:val="0"/>
          <w:color w:val="1F2937"/>
          <w:sz w:val="20"/>
        </w:rPr>
        <w:t xml:space="preserve"> —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pPr>
        <w:spacing w:after="120" w:before="0"/>
      </w:pPr>
    </w:p>
    <w:p>
      <w:pPr>
        <w:pStyle w:val="Heading2"/>
        <w:keepNext/>
        <w:spacing w:before="320" w:after="100"/>
      </w:pPr>
      <w:r>
        <w:rPr>
          <w:b/>
          <w:color w:val="1F2937"/>
          <w:sz w:val="25"/>
        </w:rPr>
        <w:t>What the model deliberately excludes</w:t>
      </w:r>
    </w:p>
    <w:p>
      <w:pPr>
        <w:spacing w:after="140" w:line="276" w:lineRule="auto"/>
        <w:jc w:val="both"/>
      </w:pPr>
      <w:r>
        <w:rPr>
          <w:b w:val="0"/>
          <w:color w:val="1F2937"/>
          <w:sz w:val="20"/>
        </w:rPr>
        <w:t>Named so nobody thinks they were forgotten: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Excluded</w:t>
            </w:r>
          </w:p>
        </w:tc>
        <w:tc>
          <w:tcPr>
            <w:tcW w:type="dxa" w:w="4536"/>
            <w:shd w:val="clear" w:fill="EFF1F3"/>
          </w:tcPr>
          <w:p>
            <w:pPr>
              <w:spacing w:after="40" w:before="40"/>
            </w:pPr>
            <w:r/>
            <w:r>
              <w:rPr>
                <w:b/>
                <w:color w:val="1F2937"/>
                <w:sz w:val="17"/>
              </w:rPr>
              <w:t>Why</w:t>
            </w:r>
          </w:p>
        </w:tc>
      </w:tr>
      <w:tr>
        <w:tc>
          <w:tcPr>
            <w:tcW w:type="dxa" w:w="4536"/>
          </w:tcPr>
          <w:p>
            <w:pPr>
              <w:spacing w:after="40" w:before="40"/>
            </w:pPr>
            <w:r/>
            <w:r>
              <w:rPr>
                <w:b w:val="0"/>
                <w:color w:val="1F2937"/>
                <w:sz w:val="17"/>
              </w:rPr>
              <w:t>Managed matchmaking and market-intelligence revenue</w:t>
            </w:r>
          </w:p>
        </w:tc>
        <w:tc>
          <w:tcPr>
            <w:tcW w:type="dxa" w:w="4536"/>
          </w:tcPr>
          <w:p>
            <w:pPr>
              <w:spacing w:after="40" w:before="40"/>
            </w:pPr>
            <w:r/>
            <w:r>
              <w:rPr>
                <w:b w:val="0"/>
                <w:color w:val="1F2937"/>
                <w:sz w:val="17"/>
              </w:rPr>
              <w:t>Real, but later-stage; the plan should not depend on them</w:t>
            </w:r>
          </w:p>
        </w:tc>
      </w:tr>
      <w:tr>
        <w:tc>
          <w:tcPr>
            <w:tcW w:type="dxa" w:w="4536"/>
          </w:tcPr>
          <w:p>
            <w:pPr>
              <w:spacing w:after="40" w:before="40"/>
            </w:pPr>
            <w:r/>
            <w:r>
              <w:rPr>
                <w:b w:val="0"/>
                <w:color w:val="1F2937"/>
                <w:sz w:val="17"/>
              </w:rPr>
              <w:t>Reserved-instance / Savings Plan discounts</w:t>
            </w:r>
          </w:p>
        </w:tc>
        <w:tc>
          <w:tcPr>
            <w:tcW w:type="dxa" w:w="4536"/>
          </w:tcPr>
          <w:p>
            <w:pPr>
              <w:spacing w:after="40" w:before="40"/>
            </w:pPr>
            <w:r/>
            <w:r>
              <w:rPr>
                <w:b w:val="0"/>
                <w:color w:val="1F2937"/>
                <w:sz w:val="17"/>
              </w:rPr>
              <w:t>25–40% on compute — upside, not plan</w:t>
            </w:r>
          </w:p>
        </w:tc>
      </w:tr>
      <w:tr>
        <w:tc>
          <w:tcPr>
            <w:tcW w:type="dxa" w:w="4536"/>
          </w:tcPr>
          <w:p>
            <w:pPr>
              <w:spacing w:after="40" w:before="40"/>
            </w:pPr>
            <w:r/>
            <w:r>
              <w:rPr>
                <w:b w:val="0"/>
                <w:color w:val="1F2937"/>
                <w:sz w:val="17"/>
              </w:rPr>
              <w:t>Processor renegotiation below 2.9%</w:t>
            </w:r>
          </w:p>
        </w:tc>
        <w:tc>
          <w:tcPr>
            <w:tcW w:type="dxa" w:w="4536"/>
          </w:tcPr>
          <w:p>
            <w:pPr>
              <w:spacing w:after="40" w:before="40"/>
            </w:pPr>
            <w:r/>
            <w:r>
              <w:rPr>
                <w:b w:val="0"/>
                <w:color w:val="1F2937"/>
                <w:sz w:val="17"/>
              </w:rPr>
              <w:t>Available at volume, treated as upside</w:t>
            </w:r>
          </w:p>
        </w:tc>
      </w:tr>
      <w:tr>
        <w:tc>
          <w:tcPr>
            <w:tcW w:type="dxa" w:w="4536"/>
          </w:tcPr>
          <w:p>
            <w:pPr>
              <w:spacing w:after="40" w:before="40"/>
            </w:pPr>
            <w:r/>
            <w:r>
              <w:rPr>
                <w:b w:val="0"/>
                <w:color w:val="1F2937"/>
                <w:sz w:val="17"/>
              </w:rPr>
              <w:t>Grant income (Neotec, ENISA)</w:t>
            </w:r>
          </w:p>
        </w:tc>
        <w:tc>
          <w:tcPr>
            <w:tcW w:type="dxa" w:w="4536"/>
          </w:tcPr>
          <w:p>
            <w:pPr>
              <w:spacing w:after="40" w:before="40"/>
            </w:pPr>
            <w:r/>
            <w:r>
              <w:rPr>
                <w:b w:val="0"/>
                <w:color w:val="1F2937"/>
                <w:sz w:val="17"/>
              </w:rPr>
              <w:t xml:space="preserve">Non-dilutive but uncertain; see </w:t>
            </w:r>
            <w:r>
              <w:rPr>
                <w:b w:val="0"/>
                <w:color w:val="1F2937"/>
                <w:sz w:val="17"/>
              </w:rPr>
              <w:t>04</w:t>
            </w:r>
          </w:p>
        </w:tc>
      </w:tr>
      <w:tr>
        <w:tc>
          <w:tcPr>
            <w:tcW w:type="dxa" w:w="4536"/>
          </w:tcPr>
          <w:p>
            <w:pPr>
              <w:spacing w:after="40" w:before="40"/>
            </w:pPr>
            <w:r/>
            <w:r>
              <w:rPr>
                <w:b w:val="0"/>
                <w:color w:val="1F2937"/>
                <w:sz w:val="17"/>
              </w:rPr>
              <w:t>Working capital timing</w:t>
            </w:r>
          </w:p>
        </w:tc>
        <w:tc>
          <w:tcPr>
            <w:tcW w:type="dxa" w:w="4536"/>
          </w:tcPr>
          <w:p>
            <w:pPr>
              <w:spacing w:after="40" w:before="40"/>
            </w:pPr>
            <w:r/>
            <w:r>
              <w:rPr>
                <w:b w:val="0"/>
                <w:color w:val="1F2937"/>
                <w:sz w:val="17"/>
              </w:rPr>
              <w:t>Payout float is favourable (we hold fan money before paying athletes) — a real cash benefit, unmodelled</w:t>
            </w:r>
          </w:p>
        </w:tc>
      </w:tr>
      <w:tr>
        <w:tc>
          <w:tcPr>
            <w:tcW w:type="dxa" w:w="4536"/>
          </w:tcPr>
          <w:p>
            <w:pPr>
              <w:spacing w:after="40" w:before="40"/>
            </w:pPr>
            <w:r/>
            <w:r>
              <w:rPr>
                <w:b w:val="0"/>
                <w:color w:val="1F2937"/>
                <w:sz w:val="17"/>
              </w:rPr>
              <w:t>FX</w:t>
            </w:r>
          </w:p>
        </w:tc>
        <w:tc>
          <w:tcPr>
            <w:tcW w:type="dxa" w:w="4536"/>
          </w:tcPr>
          <w:p>
            <w:pPr>
              <w:spacing w:after="40" w:before="40"/>
            </w:pPr>
            <w:r/>
            <w:r>
              <w:rPr>
                <w:b w:val="0"/>
                <w:color w:val="1F2937"/>
                <w:sz w:val="17"/>
              </w:rPr>
              <w:t>EUR-only until the UK or US entry</w:t>
            </w:r>
          </w:p>
        </w:tc>
      </w:tr>
      <w:tr>
        <w:tc>
          <w:tcPr>
            <w:tcW w:type="dxa" w:w="4536"/>
          </w:tcPr>
          <w:p>
            <w:pPr>
              <w:spacing w:after="40" w:before="40"/>
            </w:pPr>
            <w:r/>
            <w:r>
              <w:rPr>
                <w:b w:val="0"/>
                <w:color w:val="1F2937"/>
                <w:sz w:val="17"/>
              </w:rPr>
              <w:t xml:space="preserve">Cohort </w:t>
            </w:r>
            <w:r>
              <w:rPr>
                <w:b w:val="0"/>
                <w:i/>
                <w:color w:val="1F2937"/>
                <w:sz w:val="17"/>
              </w:rPr>
              <w:t>quality</w:t>
            </w:r>
            <w:r>
              <w:rPr>
                <w:b w:val="0"/>
                <w:color w:val="1F2937"/>
                <w:sz w:val="17"/>
              </w:rPr>
              <w:t xml:space="preserve"> drift</w:t>
            </w:r>
          </w:p>
        </w:tc>
        <w:tc>
          <w:tcPr>
            <w:tcW w:type="dxa" w:w="4536"/>
          </w:tcPr>
          <w:p>
            <w:pPr>
              <w:spacing w:after="40" w:before="40"/>
            </w:pPr>
            <w:r/>
            <w:r>
              <w:rPr>
                <w:b w:val="0"/>
                <w:color w:val="1F2937"/>
                <w:sz w:val="17"/>
              </w:rPr>
              <w:t>Later cohorts may convert worse than early ones; not modelled</w:t>
            </w:r>
          </w:p>
        </w:tc>
      </w:tr>
    </w:tbl>
    <w:p>
      <w:pPr>
        <w:spacing w:after="160" w:before="0"/>
      </w:pPr>
    </w:p>
    <w:p>
      <w:pPr>
        <w:spacing w:after="140" w:line="276" w:lineRule="auto"/>
        <w:jc w:val="both"/>
      </w:pPr>
      <w:r>
        <w:rPr>
          <w:b w:val="0"/>
          <w:color w:val="1F2937"/>
          <w:sz w:val="20"/>
        </w:rPr>
        <w:t>Athlete and fan churn are now modelled explicitly. The remaining weakness is that all cohorts are assumed to behave alike — in practice the athletes who join in Y6 are unlikely to convert as well as the hand-picked ones in Y1.</w:t>
      </w:r>
    </w:p>
    <w:p>
      <w:r>
        <w:br w:type="page"/>
      </w:r>
    </w:p>
    <w:p>
      <w:pPr>
        <w:pStyle w:val="Heading1"/>
        <w:keepNext/>
        <w:spacing w:before="320" w:after="100"/>
        <w:pBdr>
          <w:bottom w:val="single" w:sz="6" w:space="8" w:color="D1D5DB"/>
        </w:pBdr>
      </w:pPr>
      <w:r>
        <w:rPr>
          <w:b/>
          <w:color w:val="1F2937"/>
          <w:sz w:val="32"/>
        </w:rPr>
        <w:t>Appendix D — Capital &amp; Valuation</w:t>
      </w:r>
    </w:p>
    <w:p>
      <w:pPr>
        <w:spacing w:after="120" w:before="0"/>
      </w:pPr>
    </w:p>
    <w:p>
      <w:pPr>
        <w:pStyle w:val="Heading2"/>
        <w:keepNext/>
        <w:spacing w:before="320" w:after="100"/>
      </w:pPr>
      <w:r>
        <w:rPr>
          <w:b/>
          <w:color w:val="1F2937"/>
          <w:sz w:val="25"/>
        </w:rPr>
        <w:t>Internal capital, priced honestly</w:t>
      </w:r>
    </w:p>
    <w:p>
      <w:pPr>
        <w:spacing w:after="140" w:line="276" w:lineRule="auto"/>
        <w:jc w:val="both"/>
      </w:pPr>
      <w:r>
        <w:rPr>
          <w:b w:val="0"/>
          <w:color w:val="1F2937"/>
          <w:sz w:val="20"/>
        </w:rPr>
        <w:t>You asked for the starting cash to be treated on an opportunity-cost basis. It should be, and the answer is larger than the cash figure — because the scarce input is not the money.</w:t>
      </w:r>
    </w:p>
    <w:p>
      <w:pPr>
        <w:pStyle w:val="Heading3"/>
        <w:keepNext/>
        <w:spacing w:before="200" w:after="100"/>
      </w:pPr>
      <w:r>
        <w:rPr>
          <w:b/>
          <w:color w:val="6B7280"/>
          <w:sz w:val="22"/>
        </w:rPr>
        <w:t>What is actually committed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Input</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Opportunity cost basis</w:t>
            </w:r>
          </w:p>
        </w:tc>
        <w:tc>
          <w:tcPr>
            <w:tcW w:type="dxa" w:w="2268"/>
            <w:shd w:val="clear" w:fill="EFF1F3"/>
          </w:tcPr>
          <w:p>
            <w:pPr>
              <w:spacing w:after="40" w:before="40"/>
            </w:pPr>
            <w:r/>
            <w:r>
              <w:rPr>
                <w:b/>
                <w:color w:val="1F2937"/>
                <w:sz w:val="17"/>
              </w:rPr>
              <w:t>Annual cost</w:t>
            </w:r>
          </w:p>
        </w:tc>
      </w:tr>
      <w:tr>
        <w:tc>
          <w:tcPr>
            <w:tcW w:type="dxa" w:w="2268"/>
          </w:tcPr>
          <w:p>
            <w:pPr>
              <w:spacing w:after="40" w:before="40"/>
            </w:pPr>
            <w:r/>
            <w:r>
              <w:rPr>
                <w:b w:val="0"/>
                <w:color w:val="1F2937"/>
                <w:sz w:val="17"/>
              </w:rPr>
              <w:t>Founder cash</w:t>
            </w:r>
          </w:p>
        </w:tc>
        <w:tc>
          <w:tcPr>
            <w:tcW w:type="dxa" w:w="2268"/>
          </w:tcPr>
          <w:p>
            <w:pPr>
              <w:spacing w:after="40" w:before="40"/>
            </w:pPr>
            <w:r/>
            <w:r>
              <w:rPr>
                <w:b w:val="0"/>
                <w:color w:val="1F2937"/>
                <w:sz w:val="17"/>
              </w:rPr>
              <w:t>€80,000</w:t>
            </w:r>
          </w:p>
        </w:tc>
        <w:tc>
          <w:tcPr>
            <w:tcW w:type="dxa" w:w="2268"/>
          </w:tcPr>
          <w:p>
            <w:pPr>
              <w:spacing w:after="40" w:before="40"/>
            </w:pPr>
            <w:r/>
            <w:r>
              <w:rPr>
                <w:b w:val="0"/>
                <w:color w:val="1F2937"/>
                <w:sz w:val="17"/>
              </w:rPr>
              <w:t>Alternative return 7% (diversified equity; Spanish 10Y is 3.2%, ECB deposit ~2%)</w:t>
            </w:r>
          </w:p>
        </w:tc>
        <w:tc>
          <w:tcPr>
            <w:tcW w:type="dxa" w:w="2268"/>
          </w:tcPr>
          <w:p>
            <w:pPr>
              <w:spacing w:after="40" w:before="40"/>
            </w:pPr>
            <w:r/>
            <w:r>
              <w:rPr>
                <w:b w:val="0"/>
                <w:color w:val="1F2937"/>
                <w:sz w:val="17"/>
              </w:rPr>
              <w:t>€5,600</w:t>
            </w:r>
          </w:p>
        </w:tc>
      </w:tr>
      <w:tr>
        <w:tc>
          <w:tcPr>
            <w:tcW w:type="dxa" w:w="2268"/>
          </w:tcPr>
          <w:p>
            <w:pPr>
              <w:spacing w:after="40" w:before="40"/>
            </w:pPr>
            <w:r/>
            <w:r>
              <w:rPr>
                <w:b w:val="0"/>
                <w:color w:val="1F2937"/>
                <w:sz w:val="17"/>
              </w:rPr>
              <w:t>Founder time, Y1</w:t>
            </w:r>
          </w:p>
        </w:tc>
        <w:tc>
          <w:tcPr>
            <w:tcW w:type="dxa" w:w="2268"/>
          </w:tcPr>
          <w:p>
            <w:pPr>
              <w:spacing w:after="40" w:before="40"/>
            </w:pPr>
            <w:r/>
            <w:r>
              <w:rPr>
                <w:b w:val="0"/>
                <w:color w:val="1F2937"/>
                <w:sz w:val="17"/>
              </w:rPr>
              <w:t>Unpaid</w:t>
            </w:r>
          </w:p>
        </w:tc>
        <w:tc>
          <w:tcPr>
            <w:tcW w:type="dxa" w:w="2268"/>
          </w:tcPr>
          <w:p>
            <w:pPr>
              <w:spacing w:after="40" w:before="40"/>
            </w:pPr>
            <w:r/>
            <w:r>
              <w:rPr>
                <w:b w:val="0"/>
                <w:color w:val="1F2937"/>
                <w:sz w:val="17"/>
              </w:rPr>
              <w:t>Forgone salary for this skill set in Barcelona/Madrid</w:t>
            </w:r>
          </w:p>
        </w:tc>
        <w:tc>
          <w:tcPr>
            <w:tcW w:type="dxa" w:w="2268"/>
          </w:tcPr>
          <w:p>
            <w:pPr>
              <w:spacing w:after="40" w:before="40"/>
            </w:pPr>
            <w:r/>
            <w:r>
              <w:rPr>
                <w:b w:val="0"/>
                <w:color w:val="1F2937"/>
                <w:sz w:val="17"/>
              </w:rPr>
              <w:t>€50,000</w:t>
            </w:r>
          </w:p>
        </w:tc>
      </w:tr>
      <w:tr>
        <w:tc>
          <w:tcPr>
            <w:tcW w:type="dxa" w:w="2268"/>
          </w:tcPr>
          <w:p>
            <w:pPr>
              <w:spacing w:after="40" w:before="40"/>
            </w:pPr>
            <w:r/>
            <w:r>
              <w:rPr>
                <w:b w:val="0"/>
                <w:color w:val="1F2937"/>
                <w:sz w:val="17"/>
              </w:rPr>
              <w:t>Founder time, Y2</w:t>
            </w:r>
          </w:p>
        </w:tc>
        <w:tc>
          <w:tcPr>
            <w:tcW w:type="dxa" w:w="2268"/>
          </w:tcPr>
          <w:p>
            <w:pPr>
              <w:spacing w:after="40" w:before="40"/>
            </w:pPr>
            <w:r/>
            <w:r>
              <w:rPr>
                <w:b w:val="0"/>
                <w:color w:val="1F2937"/>
                <w:sz w:val="17"/>
              </w:rPr>
              <w:t>€45k salary vs €70k market</w:t>
            </w:r>
          </w:p>
        </w:tc>
        <w:tc>
          <w:tcPr>
            <w:tcW w:type="dxa" w:w="2268"/>
          </w:tcPr>
          <w:p>
            <w:pPr>
              <w:spacing w:after="40" w:before="40"/>
            </w:pPr>
            <w:r/>
            <w:r>
              <w:rPr>
                <w:b w:val="0"/>
                <w:color w:val="1F2937"/>
                <w:sz w:val="17"/>
              </w:rPr>
              <w:t>Forgone differential</w:t>
            </w:r>
          </w:p>
        </w:tc>
        <w:tc>
          <w:tcPr>
            <w:tcW w:type="dxa" w:w="2268"/>
          </w:tcPr>
          <w:p>
            <w:pPr>
              <w:spacing w:after="40" w:before="40"/>
            </w:pPr>
            <w:r/>
            <w:r>
              <w:rPr>
                <w:b w:val="0"/>
                <w:color w:val="1F2937"/>
                <w:sz w:val="17"/>
              </w:rPr>
              <w:t>€25,000</w:t>
            </w:r>
          </w:p>
        </w:tc>
      </w:tr>
      <w:tr>
        <w:tc>
          <w:tcPr>
            <w:tcW w:type="dxa" w:w="2268"/>
          </w:tcPr>
          <w:p>
            <w:pPr>
              <w:spacing w:after="40" w:before="40"/>
            </w:pPr>
            <w:r/>
            <w:r>
              <w:rPr>
                <w:b w:val="0"/>
                <w:color w:val="1F2937"/>
                <w:sz w:val="17"/>
              </w:rPr>
              <w:t>Co-founder / CTO time, Y1–Y2</w:t>
            </w:r>
          </w:p>
        </w:tc>
        <w:tc>
          <w:tcPr>
            <w:tcW w:type="dxa" w:w="2268"/>
          </w:tcPr>
          <w:p>
            <w:pPr>
              <w:spacing w:after="40" w:before="40"/>
            </w:pPr>
            <w:r/>
            <w:r>
              <w:rPr>
                <w:b w:val="0"/>
                <w:color w:val="1F2937"/>
                <w:sz w:val="17"/>
              </w:rPr>
              <w:t>Equity only</w:t>
            </w:r>
          </w:p>
        </w:tc>
        <w:tc>
          <w:tcPr>
            <w:tcW w:type="dxa" w:w="2268"/>
          </w:tcPr>
          <w:p>
            <w:pPr>
              <w:spacing w:after="40" w:before="40"/>
            </w:pPr>
            <w:r/>
            <w:r>
              <w:rPr>
                <w:b w:val="0"/>
                <w:color w:val="1F2937"/>
                <w:sz w:val="17"/>
              </w:rPr>
              <w:t>Forgone salary, 50% weight</w:t>
            </w:r>
          </w:p>
        </w:tc>
        <w:tc>
          <w:tcPr>
            <w:tcW w:type="dxa" w:w="2268"/>
          </w:tcPr>
          <w:p>
            <w:pPr>
              <w:spacing w:after="40" w:before="40"/>
            </w:pPr>
            <w:r/>
            <w:r>
              <w:rPr>
                <w:b w:val="0"/>
                <w:color w:val="1F2937"/>
                <w:sz w:val="17"/>
              </w:rPr>
              <w:t>€35,000</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Cumulative economic commitment</w:t>
            </w:r>
          </w:p>
        </w:tc>
        <w:tc>
          <w:tcPr>
            <w:tcW w:type="dxa" w:w="4536"/>
            <w:shd w:val="clear" w:fill="EFF1F3"/>
          </w:tcPr>
          <w:p>
            <w:pPr>
              <w:spacing w:after="40" w:before="40"/>
            </w:pPr>
            <w:r/>
            <w:r>
              <w:rPr>
                <w:b/>
                <w:color w:val="1F2937"/>
                <w:sz w:val="17"/>
              </w:rPr>
              <w:t>Amount</w:t>
            </w:r>
          </w:p>
        </w:tc>
      </w:tr>
      <w:tr>
        <w:tc>
          <w:tcPr>
            <w:tcW w:type="dxa" w:w="4536"/>
          </w:tcPr>
          <w:p>
            <w:pPr>
              <w:spacing w:after="40" w:before="40"/>
            </w:pPr>
            <w:r/>
            <w:r>
              <w:rPr>
                <w:b w:val="0"/>
                <w:color w:val="1F2937"/>
                <w:sz w:val="17"/>
              </w:rPr>
              <w:t>Cash at risk</w:t>
            </w:r>
          </w:p>
        </w:tc>
        <w:tc>
          <w:tcPr>
            <w:tcW w:type="dxa" w:w="4536"/>
          </w:tcPr>
          <w:p>
            <w:pPr>
              <w:spacing w:after="40" w:before="40"/>
            </w:pPr>
            <w:r/>
            <w:r>
              <w:rPr>
                <w:b w:val="0"/>
                <w:color w:val="1F2937"/>
                <w:sz w:val="17"/>
              </w:rPr>
              <w:t>€80,000</w:t>
            </w:r>
          </w:p>
        </w:tc>
      </w:tr>
      <w:tr>
        <w:tc>
          <w:tcPr>
            <w:tcW w:type="dxa" w:w="4536"/>
          </w:tcPr>
          <w:p>
            <w:pPr>
              <w:spacing w:after="40" w:before="40"/>
            </w:pPr>
            <w:r/>
            <w:r>
              <w:rPr>
                <w:b w:val="0"/>
                <w:color w:val="1F2937"/>
                <w:sz w:val="17"/>
              </w:rPr>
              <w:t>Forgone earnings, Y1–Y2</w:t>
            </w:r>
          </w:p>
        </w:tc>
        <w:tc>
          <w:tcPr>
            <w:tcW w:type="dxa" w:w="4536"/>
          </w:tcPr>
          <w:p>
            <w:pPr>
              <w:spacing w:after="40" w:before="40"/>
            </w:pPr>
            <w:r/>
            <w:r>
              <w:rPr>
                <w:b w:val="0"/>
                <w:color w:val="1F2937"/>
                <w:sz w:val="17"/>
              </w:rPr>
              <w:t>€110,000</w:t>
            </w:r>
          </w:p>
        </w:tc>
      </w:tr>
      <w:tr>
        <w:tc>
          <w:tcPr>
            <w:tcW w:type="dxa" w:w="4536"/>
          </w:tcPr>
          <w:p>
            <w:pPr>
              <w:spacing w:after="40" w:before="40"/>
            </w:pPr>
            <w:r/>
            <w:r>
              <w:rPr>
                <w:b w:val="0"/>
                <w:color w:val="1F2937"/>
                <w:sz w:val="17"/>
              </w:rPr>
              <w:t>Opportunity cost on cash, Y1–Y2</w:t>
            </w:r>
          </w:p>
        </w:tc>
        <w:tc>
          <w:tcPr>
            <w:tcW w:type="dxa" w:w="4536"/>
          </w:tcPr>
          <w:p>
            <w:pPr>
              <w:spacing w:after="40" w:before="40"/>
            </w:pPr>
            <w:r/>
            <w:r>
              <w:rPr>
                <w:b w:val="0"/>
                <w:color w:val="1F2937"/>
                <w:sz w:val="17"/>
              </w:rPr>
              <w:t>€11,600</w:t>
            </w:r>
          </w:p>
        </w:tc>
      </w:tr>
      <w:tr>
        <w:tc>
          <w:tcPr>
            <w:tcW w:type="dxa" w:w="4536"/>
          </w:tcPr>
          <w:p>
            <w:pPr>
              <w:spacing w:after="40" w:before="40"/>
            </w:pPr>
            <w:r/>
            <w:r>
              <w:rPr>
                <w:b/>
                <w:color w:val="1F2937"/>
                <w:sz w:val="17"/>
              </w:rPr>
              <w:t>Total before any external euro</w:t>
            </w:r>
          </w:p>
        </w:tc>
        <w:tc>
          <w:tcPr>
            <w:tcW w:type="dxa" w:w="4536"/>
          </w:tcPr>
          <w:p>
            <w:pPr>
              <w:spacing w:after="40" w:before="40"/>
            </w:pPr>
            <w:r/>
            <w:r>
              <w:rPr>
                <w:b/>
                <w:color w:val="1F2937"/>
                <w:sz w:val="17"/>
              </w:rPr>
              <w:t>€201,600</w:t>
            </w:r>
          </w:p>
        </w:tc>
      </w:tr>
    </w:tbl>
    <w:p>
      <w:pPr>
        <w:spacing w:after="160" w:before="0"/>
      </w:pPr>
    </w:p>
    <w:p>
      <w:pPr>
        <w:spacing w:after="140" w:line="276" w:lineRule="auto"/>
        <w:jc w:val="both"/>
      </w:pPr>
      <w:r>
        <w:rPr>
          <w:b/>
          <w:color w:val="1F2937"/>
          <w:sz w:val="20"/>
        </w:rPr>
        <w:t>The founder's time is 55% of the real investment.</w:t>
      </w:r>
      <w:r>
        <w:rPr>
          <w:b w:val="0"/>
          <w:color w:val="1F2937"/>
          <w:sz w:val="20"/>
        </w:rPr>
        <w:t xml:space="preserve"> A plan that treats founder labour as free understates the capital committed by more than double, and it produces a hurdle rate that is far too low.</w:t>
      </w:r>
    </w:p>
    <w:p>
      <w:pPr>
        <w:pStyle w:val="Heading3"/>
        <w:keepNext/>
        <w:spacing w:before="200" w:after="100"/>
      </w:pPr>
      <w:r>
        <w:rPr>
          <w:b/>
          <w:color w:val="6B7280"/>
          <w:sz w:val="22"/>
        </w:rPr>
        <w:t>The hurdle this sets</w:t>
      </w:r>
    </w:p>
    <w:p>
      <w:pPr>
        <w:spacing w:after="140" w:line="276" w:lineRule="auto"/>
        <w:jc w:val="both"/>
      </w:pPr>
      <w:r>
        <w:rPr>
          <w:b w:val="0"/>
          <w:color w:val="1F2937"/>
          <w:sz w:val="20"/>
        </w:rPr>
        <w:t xml:space="preserve">To beat the alternative — take the job, invest the €80k — the venture must return more than €201,600 compounded at 7%, plus a premium for the risk of total loss. At a 70% failure probability, the surviving case must return roughly </w:t>
      </w:r>
      <w:r>
        <w:rPr>
          <w:b/>
          <w:color w:val="1F2937"/>
          <w:sz w:val="20"/>
        </w:rPr>
        <w:t>€1.5–2M to the founder</w:t>
      </w:r>
      <w:r>
        <w:rPr>
          <w:b w:val="0"/>
          <w:color w:val="1F2937"/>
          <w:sz w:val="20"/>
        </w:rPr>
        <w:t xml:space="preserve"> for the decision to have been rational ex ante.</w:t>
      </w:r>
    </w:p>
    <w:p>
      <w:pPr>
        <w:spacing w:after="140" w:line="276" w:lineRule="auto"/>
        <w:jc w:val="both"/>
      </w:pPr>
      <w:r>
        <w:rPr>
          <w:b w:val="0"/>
          <w:color w:val="1F2937"/>
          <w:sz w:val="20"/>
        </w:rPr>
        <w:t xml:space="preserve">The model delivers that: a founder retaining ~49% through the Series A holds that share of the enterprise value — </w:t>
      </w:r>
      <w:r>
        <w:rPr>
          <w:b/>
          <w:color w:val="1F2937"/>
          <w:sz w:val="20"/>
        </w:rPr>
        <w:t>€4.11M against the DCF floor of €8.37M</w:t>
      </w:r>
      <w:r>
        <w:rPr>
          <w:b w:val="0"/>
          <w:color w:val="1F2937"/>
          <w:sz w:val="20"/>
        </w:rPr>
        <w:t xml:space="preserve">, and €5.4–12.1M against the exit multiples discounted back. </w:t>
      </w:r>
      <w:r>
        <w:rPr>
          <w:b/>
          <w:color w:val="1F2937"/>
          <w:sz w:val="20"/>
        </w:rPr>
        <w:t>Even the floor clears the hurdle twice over</w:t>
      </w:r>
      <w:r>
        <w:rPr>
          <w:b w:val="0"/>
          <w:color w:val="1F2937"/>
          <w:sz w:val="20"/>
        </w:rPr>
        <w:t>, which is the honest justification for doing it at all.</w:t>
      </w:r>
    </w:p>
    <w:p>
      <w:pPr>
        <w:spacing w:after="120" w:before="0"/>
      </w:pPr>
    </w:p>
    <w:p>
      <w:pPr>
        <w:pStyle w:val="Heading2"/>
        <w:keepNext/>
        <w:spacing w:before="320" w:after="100"/>
      </w:pPr>
      <w:r>
        <w:rPr>
          <w:b/>
          <w:color w:val="1F2937"/>
          <w:sz w:val="25"/>
        </w:rPr>
        <w:t>Funding stages, gated on evidence</w:t>
      </w:r>
    </w:p>
    <w:p>
      <w:pPr>
        <w:spacing w:after="140" w:line="276" w:lineRule="auto"/>
        <w:jc w:val="both"/>
      </w:pPr>
      <w:r>
        <w:rPr>
          <w:b w:val="0"/>
          <w:color w:val="1F2937"/>
          <w:sz w:val="20"/>
        </w:rPr>
        <w:t>You were right to want raises gated on something concrete. Each gate below is a fact you can demonstrate, not a milestone you can assert.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Stage</w:t>
            </w:r>
          </w:p>
        </w:tc>
        <w:tc>
          <w:tcPr>
            <w:tcW w:type="dxa" w:w="1814"/>
            <w:shd w:val="clear" w:fill="EFF1F3"/>
          </w:tcPr>
          <w:p>
            <w:pPr>
              <w:spacing w:after="40" w:before="40"/>
            </w:pPr>
            <w:r/>
            <w:r>
              <w:rPr>
                <w:b/>
                <w:color w:val="1F2937"/>
                <w:sz w:val="17"/>
              </w:rPr>
              <w:t>Amount</w:t>
            </w:r>
          </w:p>
        </w:tc>
        <w:tc>
          <w:tcPr>
            <w:tcW w:type="dxa" w:w="1814"/>
            <w:shd w:val="clear" w:fill="EFF1F3"/>
          </w:tcPr>
          <w:p>
            <w:pPr>
              <w:spacing w:after="40" w:before="40"/>
            </w:pPr>
            <w:r/>
            <w:r>
              <w:rPr>
                <w:b/>
                <w:color w:val="1F2937"/>
                <w:sz w:val="17"/>
              </w:rPr>
              <w:t>Pre-money</w:t>
            </w:r>
          </w:p>
        </w:tc>
        <w:tc>
          <w:tcPr>
            <w:tcW w:type="dxa" w:w="1814"/>
            <w:shd w:val="clear" w:fill="EFF1F3"/>
          </w:tcPr>
          <w:p>
            <w:pPr>
              <w:spacing w:after="40" w:before="40"/>
            </w:pPr>
            <w:r/>
            <w:r>
              <w:rPr>
                <w:b/>
                <w:color w:val="1F2937"/>
                <w:sz w:val="17"/>
              </w:rPr>
              <w:t>Gate — what must be true before raising</w:t>
            </w:r>
          </w:p>
        </w:tc>
        <w:tc>
          <w:tcPr>
            <w:tcW w:type="dxa" w:w="1814"/>
            <w:shd w:val="clear" w:fill="EFF1F3"/>
          </w:tcPr>
          <w:p>
            <w:pPr>
              <w:spacing w:after="40" w:before="40"/>
            </w:pPr>
            <w:r/>
            <w:r>
              <w:rPr>
                <w:b/>
                <w:color w:val="1F2937"/>
                <w:sz w:val="17"/>
              </w:rPr>
              <w:t>Use of funds</w:t>
            </w:r>
          </w:p>
        </w:tc>
      </w:tr>
      <w:tr>
        <w:tc>
          <w:tcPr>
            <w:tcW w:type="dxa" w:w="1814"/>
          </w:tcPr>
          <w:p>
            <w:pPr>
              <w:spacing w:after="40" w:before="40"/>
            </w:pPr>
            <w:r/>
            <w:r>
              <w:rPr>
                <w:b/>
                <w:color w:val="1F2937"/>
                <w:sz w:val="17"/>
              </w:rPr>
              <w:t>Internal</w:t>
            </w:r>
          </w:p>
        </w:tc>
        <w:tc>
          <w:tcPr>
            <w:tcW w:type="dxa" w:w="1814"/>
          </w:tcPr>
          <w:p>
            <w:pPr>
              <w:spacing w:after="40" w:before="40"/>
            </w:pPr>
            <w:r/>
            <w:r>
              <w:rPr>
                <w:b w:val="0"/>
                <w:color w:val="1F2937"/>
                <w:sz w:val="17"/>
              </w:rPr>
              <w:t>€80k cash + time</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Product exists (it does)</w:t>
            </w:r>
          </w:p>
        </w:tc>
        <w:tc>
          <w:tcPr>
            <w:tcW w:type="dxa" w:w="1814"/>
          </w:tcPr>
          <w:p>
            <w:pPr>
              <w:spacing w:after="40" w:before="40"/>
            </w:pPr>
            <w:r/>
            <w:r>
              <w:rPr>
                <w:b w:val="0"/>
                <w:color w:val="1F2937"/>
                <w:sz w:val="17"/>
              </w:rPr>
              <w:t>Payments, subscriptions, one anchor athlete live</w:t>
            </w:r>
          </w:p>
        </w:tc>
      </w:tr>
      <w:tr>
        <w:tc>
          <w:tcPr>
            <w:tcW w:type="dxa" w:w="1814"/>
          </w:tcPr>
          <w:p>
            <w:pPr>
              <w:spacing w:after="40" w:before="40"/>
            </w:pPr>
            <w:r/>
            <w:r>
              <w:rPr>
                <w:b/>
                <w:color w:val="1F2937"/>
                <w:sz w:val="17"/>
              </w:rPr>
              <w:t>Pre-seed</w:t>
            </w:r>
          </w:p>
        </w:tc>
        <w:tc>
          <w:tcPr>
            <w:tcW w:type="dxa" w:w="1814"/>
          </w:tcPr>
          <w:p>
            <w:pPr>
              <w:spacing w:after="40" w:before="40"/>
            </w:pPr>
            <w:r/>
            <w:r>
              <w:rPr>
                <w:b/>
                <w:color w:val="1F2937"/>
                <w:sz w:val="17"/>
              </w:rPr>
              <w:t>€600k</w:t>
            </w:r>
          </w:p>
        </w:tc>
        <w:tc>
          <w:tcPr>
            <w:tcW w:type="dxa" w:w="1814"/>
          </w:tcPr>
          <w:p>
            <w:pPr>
              <w:spacing w:after="40" w:before="40"/>
            </w:pPr>
            <w:r/>
            <w:r>
              <w:rPr>
                <w:b w:val="0"/>
                <w:color w:val="1F2937"/>
                <w:sz w:val="17"/>
              </w:rPr>
              <w:t>€2.5M</w:t>
            </w:r>
          </w:p>
        </w:tc>
        <w:tc>
          <w:tcPr>
            <w:tcW w:type="dxa" w:w="1814"/>
          </w:tcPr>
          <w:p>
            <w:pPr>
              <w:spacing w:after="40" w:before="40"/>
            </w:pPr>
            <w:r/>
            <w:r>
              <w:rPr>
                <w:b w:val="0"/>
                <w:color w:val="1F2937"/>
                <w:sz w:val="17"/>
              </w:rPr>
              <w:t>400 athletes · €10k MRR · anchor athlete public · payments processing real money · fan churn measured for 3 months</w:t>
            </w:r>
          </w:p>
        </w:tc>
        <w:tc>
          <w:tcPr>
            <w:tcW w:type="dxa" w:w="1814"/>
          </w:tcPr>
          <w:p>
            <w:pPr>
              <w:spacing w:after="40" w:before="40"/>
            </w:pPr>
            <w:r/>
            <w:r>
              <w:rPr>
                <w:b w:val="0"/>
                <w:color w:val="1F2937"/>
                <w:sz w:val="17"/>
              </w:rPr>
              <w:t>2 hires, Spain go-to-market, club channel</w:t>
            </w:r>
          </w:p>
        </w:tc>
      </w:tr>
      <w:tr>
        <w:tc>
          <w:tcPr>
            <w:tcW w:type="dxa" w:w="1814"/>
          </w:tcPr>
          <w:p>
            <w:pPr>
              <w:spacing w:after="40" w:before="40"/>
            </w:pPr>
            <w:r/>
            <w:r>
              <w:rPr>
                <w:b/>
                <w:color w:val="1F2937"/>
                <w:sz w:val="17"/>
              </w:rPr>
              <w:t>Seed</w:t>
            </w:r>
            <w:r>
              <w:rPr>
                <w:b w:val="0"/>
                <w:color w:val="1F2937"/>
                <w:sz w:val="17"/>
              </w:rPr>
              <w:t xml:space="preserve"> </w:t>
            </w:r>
            <w:r>
              <w:rPr>
                <w:b w:val="0"/>
                <w:i/>
                <w:color w:val="1F2937"/>
                <w:sz w:val="17"/>
              </w:rPr>
              <w:t>(optional)</w:t>
            </w:r>
          </w:p>
        </w:tc>
        <w:tc>
          <w:tcPr>
            <w:tcW w:type="dxa" w:w="1814"/>
          </w:tcPr>
          <w:p>
            <w:pPr>
              <w:spacing w:after="40" w:before="40"/>
            </w:pPr>
            <w:r/>
            <w:r>
              <w:rPr>
                <w:b w:val="0"/>
                <w:color w:val="1F2937"/>
                <w:sz w:val="17"/>
              </w:rPr>
              <w:t>€2.0M</w:t>
            </w:r>
          </w:p>
        </w:tc>
        <w:tc>
          <w:tcPr>
            <w:tcW w:type="dxa" w:w="1814"/>
          </w:tcPr>
          <w:p>
            <w:pPr>
              <w:spacing w:after="40" w:before="40"/>
            </w:pPr>
            <w:r/>
            <w:r>
              <w:rPr>
                <w:b w:val="0"/>
                <w:color w:val="1F2937"/>
                <w:sz w:val="17"/>
              </w:rPr>
              <w:t>€10M</w:t>
            </w:r>
          </w:p>
        </w:tc>
        <w:tc>
          <w:tcPr>
            <w:tcW w:type="dxa" w:w="1814"/>
          </w:tcPr>
          <w:p>
            <w:pPr>
              <w:spacing w:after="40" w:before="40"/>
            </w:pPr>
            <w:r/>
            <w:r>
              <w:rPr>
                <w:b w:val="0"/>
                <w:color w:val="1F2937"/>
                <w:sz w:val="17"/>
              </w:rPr>
              <w:t>€80k MRR · fan churn &lt; 8%/mo · CAC payback &lt; 9mo · 2nd market opened · 30+ paying sponsors</w:t>
            </w:r>
          </w:p>
        </w:tc>
        <w:tc>
          <w:tcPr>
            <w:tcW w:type="dxa" w:w="1814"/>
          </w:tcPr>
          <w:p>
            <w:pPr>
              <w:spacing w:after="40" w:before="40"/>
            </w:pPr>
            <w:r/>
            <w:r>
              <w:rPr>
                <w:b w:val="0"/>
                <w:color w:val="1F2937"/>
                <w:sz w:val="17"/>
              </w:rPr>
              <w:t>Team to 15, second and third market, moderation infrastructure</w:t>
            </w:r>
          </w:p>
        </w:tc>
      </w:tr>
      <w:tr>
        <w:tc>
          <w:tcPr>
            <w:tcW w:type="dxa" w:w="1814"/>
          </w:tcPr>
          <w:p>
            <w:pPr>
              <w:spacing w:after="40" w:before="40"/>
            </w:pPr>
            <w:r/>
            <w:r>
              <w:rPr>
                <w:b/>
                <w:color w:val="1F2937"/>
                <w:sz w:val="17"/>
              </w:rPr>
              <w:t>Series A</w:t>
            </w:r>
          </w:p>
        </w:tc>
        <w:tc>
          <w:tcPr>
            <w:tcW w:type="dxa" w:w="1814"/>
          </w:tcPr>
          <w:p>
            <w:pPr>
              <w:spacing w:after="40" w:before="40"/>
            </w:pPr>
            <w:r/>
            <w:r>
              <w:rPr>
                <w:b w:val="0"/>
                <w:color w:val="1F2937"/>
                <w:sz w:val="17"/>
              </w:rPr>
              <w:t>€8.0M</w:t>
            </w:r>
          </w:p>
        </w:tc>
        <w:tc>
          <w:tcPr>
            <w:tcW w:type="dxa" w:w="1814"/>
          </w:tcPr>
          <w:p>
            <w:pPr>
              <w:spacing w:after="40" w:before="40"/>
            </w:pPr>
            <w:r/>
            <w:r>
              <w:rPr>
                <w:b w:val="0"/>
                <w:color w:val="1F2937"/>
                <w:sz w:val="17"/>
              </w:rPr>
              <w:t>€40M</w:t>
            </w:r>
          </w:p>
        </w:tc>
        <w:tc>
          <w:tcPr>
            <w:tcW w:type="dxa" w:w="1814"/>
          </w:tcPr>
          <w:p>
            <w:pPr>
              <w:spacing w:after="40" w:before="40"/>
            </w:pPr>
            <w:r/>
            <w:r>
              <w:rPr>
                <w:b w:val="0"/>
                <w:color w:val="1F2937"/>
                <w:sz w:val="17"/>
              </w:rPr>
              <w:t>€300k MRR · net revenue retention &gt; 110% · sponsorship take &gt; 25% of revenue · unit economics stable across 3 markets</w:t>
            </w:r>
          </w:p>
        </w:tc>
        <w:tc>
          <w:tcPr>
            <w:tcW w:type="dxa" w:w="1814"/>
          </w:tcPr>
          <w:p>
            <w:pPr>
              <w:spacing w:after="40" w:before="40"/>
            </w:pPr>
            <w:r/>
            <w:r>
              <w:rPr>
                <w:b w:val="0"/>
                <w:color w:val="1F2937"/>
                <w:sz w:val="17"/>
              </w:rPr>
              <w:t>EU-wide, sales org, managed services</w:t>
            </w:r>
          </w:p>
        </w:tc>
      </w:tr>
    </w:tbl>
    <w:p>
      <w:pPr>
        <w:spacing w:after="160" w:before="0"/>
      </w:pPr>
    </w:p>
    <w:p>
      <w:pPr>
        <w:spacing w:after="140" w:line="276" w:lineRule="auto"/>
        <w:jc w:val="both"/>
      </w:pPr>
      <w:r>
        <w:rPr>
          <w:b/>
          <w:color w:val="1F2937"/>
          <w:sz w:val="20"/>
        </w:rPr>
        <w:t>The plan needs €649k. The rounds above raise €2.6M before Series A.</w:t>
      </w:r>
      <w:r>
        <w:rPr>
          <w:b w:val="0"/>
          <w:color w:val="1F2937"/>
          <w:sz w:val="20"/>
        </w:rP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pPr>
        <w:spacing w:after="140" w:line="276" w:lineRule="auto"/>
        <w:jc w:val="both"/>
      </w:pPr>
      <w:r>
        <w:rPr>
          <w:b w:val="0"/>
          <w:color w:val="1F2937"/>
          <w:sz w:val="20"/>
        </w:rPr>
        <w:t xml:space="preserve">The pre-seed alone covers the </w:t>
      </w:r>
      <w:r>
        <w:rPr>
          <w:b/>
          <w:color w:val="1F2937"/>
          <w:sz w:val="20"/>
        </w:rPr>
        <w:t>€464k trough in Y4</w:t>
      </w:r>
      <w:r>
        <w:rPr>
          <w:b w:val="0"/>
          <w:color w:val="1F2937"/>
          <w:sz w:val="20"/>
        </w:rPr>
        <w:t xml:space="preserve"> with €136k to spare, which is why the seed is marked optional above. It is growth capital — a second market sooner — not rescue capital. A plan whose survival does not depend on the next round arriving on schedule is a materially stronger one to raise against.</w:t>
      </w:r>
    </w:p>
    <w:p>
      <w:pPr>
        <w:spacing w:after="140" w:line="276" w:lineRule="auto"/>
        <w:jc w:val="both"/>
      </w:pPr>
      <w:r>
        <w:rPr>
          <w:b w:val="0"/>
          <w:color w:val="1F2937"/>
          <w:sz w:val="20"/>
        </w:rPr>
        <w:t xml:space="preserve">Be precise about what that claims. </w:t>
      </w:r>
      <w:r>
        <w:rPr>
          <w:b/>
          <w:color w:val="1F2937"/>
          <w:sz w:val="20"/>
        </w:rPr>
        <w:t>€600k clears the trough the model produces; €649k is that trough plus the 40% buffer.</w:t>
      </w:r>
      <w:r>
        <w:rPr>
          <w:b w:val="0"/>
          <w:color w:val="1F2937"/>
          <w:sz w:val="20"/>
        </w:rPr>
        <w:t xml:space="preserve"> The seed is optional against the plan as modelled — not against the conservative case the buffer exists for. If the buffer is needed, the €49k gap is what the non-dilutive stack above is for.</w:t>
      </w:r>
    </w:p>
    <w:p>
      <w:pPr>
        <w:pStyle w:val="Heading3"/>
        <w:keepNext/>
        <w:spacing w:before="200" w:after="100"/>
      </w:pPr>
      <w:r>
        <w:rPr>
          <w:b/>
          <w:color w:val="6B7280"/>
          <w:sz w:val="22"/>
        </w:rPr>
        <w:t>Why the pre-seed gate is the one that matters</w:t>
      </w:r>
    </w:p>
    <w:p>
      <w:pPr>
        <w:spacing w:after="140" w:line="276" w:lineRule="auto"/>
        <w:jc w:val="both"/>
      </w:pPr>
      <w:r>
        <w:rPr>
          <w:b w:val="0"/>
          <w:color w:val="1F2937"/>
          <w:sz w:val="20"/>
        </w:rPr>
        <w:t xml:space="preserve">Every gate after it is a scaling question. The pre-seed gate is the </w:t>
      </w:r>
      <w:r>
        <w:rPr>
          <w:b/>
          <w:color w:val="1F2937"/>
          <w:sz w:val="20"/>
        </w:rPr>
        <w:t>only</w:t>
      </w:r>
      <w:r>
        <w:rPr>
          <w:b w:val="0"/>
          <w:color w:val="1F2937"/>
          <w:sz w:val="20"/>
        </w:rPr>
        <w:t xml:space="preserve"> one that tests the thesis: </w:t>
      </w:r>
      <w:r>
        <w:rPr>
          <w:b w:val="0"/>
          <w:i/>
          <w:color w:val="1F2937"/>
          <w:sz w:val="20"/>
        </w:rPr>
        <w:t>will fans of a semi-professional athlete actually pay?</w:t>
      </w:r>
    </w:p>
    <w:p>
      <w:pPr>
        <w:spacing w:after="140" w:line="276" w:lineRule="auto"/>
        <w:jc w:val="both"/>
      </w:pPr>
      <w:r>
        <w:rPr>
          <w:b w:val="0"/>
          <w:color w:val="1F2937"/>
          <w:sz w:val="20"/>
        </w:rPr>
        <w:t>Nothing in the product proves that today. Three months of real subscription data from one anchor athlete answers it definitively — and if the answer is no, you have spent €80k and a year, not €2.6M and four.</w:t>
      </w:r>
    </w:p>
    <w:p>
      <w:pPr>
        <w:spacing w:after="140" w:line="276" w:lineRule="auto"/>
        <w:jc w:val="both"/>
      </w:pPr>
      <w:r>
        <w:rPr>
          <w:b/>
          <w:color w:val="1F2937"/>
          <w:sz w:val="20"/>
        </w:rPr>
        <w:t>That is the single most important sequencing decision in this plan.</w:t>
      </w:r>
    </w:p>
    <w:p>
      <w:pPr>
        <w:spacing w:after="120" w:before="0"/>
      </w:pPr>
    </w:p>
    <w:p>
      <w:pPr>
        <w:pStyle w:val="Heading2"/>
        <w:keepNext/>
        <w:spacing w:before="320" w:after="100"/>
      </w:pPr>
      <w:r>
        <w:rPr>
          <w:b/>
          <w:color w:val="1F2937"/>
          <w:sz w:val="25"/>
        </w:rPr>
        <w:t>Spanish instruments — non-dilutive capital first</w:t>
      </w:r>
    </w:p>
    <w:p>
      <w:pPr>
        <w:spacing w:after="140" w:line="276" w:lineRule="auto"/>
        <w:jc w:val="both"/>
      </w:pPr>
      <w:r>
        <w:rPr>
          <w:b w:val="0"/>
          <w:color w:val="1F2937"/>
          <w:sz w:val="20"/>
        </w:rPr>
        <w:t>Spain has unusually good public financing for early-stage technology companies. Taking dilution before exhausting these is leaving money on the table.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Instrument</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Cost</w:t>
            </w:r>
          </w:p>
        </w:tc>
        <w:tc>
          <w:tcPr>
            <w:tcW w:type="dxa" w:w="2268"/>
            <w:shd w:val="clear" w:fill="EFF1F3"/>
          </w:tcPr>
          <w:p>
            <w:pPr>
              <w:spacing w:after="40" w:before="40"/>
            </w:pPr>
            <w:r/>
            <w:r>
              <w:rPr>
                <w:b/>
                <w:color w:val="1F2937"/>
                <w:sz w:val="17"/>
              </w:rPr>
              <w:t>Fit</w:t>
            </w:r>
          </w:p>
        </w:tc>
      </w:tr>
      <w:tr>
        <w:tc>
          <w:tcPr>
            <w:tcW w:type="dxa" w:w="2268"/>
          </w:tcPr>
          <w:p>
            <w:pPr>
              <w:spacing w:after="40" w:before="40"/>
            </w:pPr>
            <w:r/>
            <w:r>
              <w:rPr>
                <w:b/>
                <w:color w:val="1F2937"/>
                <w:sz w:val="17"/>
              </w:rPr>
              <w:t>ENISA Jóvenes Emprendedores</w:t>
            </w:r>
          </w:p>
        </w:tc>
        <w:tc>
          <w:tcPr>
            <w:tcW w:type="dxa" w:w="2268"/>
          </w:tcPr>
          <w:p>
            <w:pPr>
              <w:spacing w:after="40" w:before="40"/>
            </w:pPr>
            <w:r/>
            <w:r>
              <w:rPr>
                <w:b w:val="0"/>
                <w:color w:val="1F2937"/>
                <w:sz w:val="17"/>
              </w:rPr>
              <w:t>€25k–€75k</w:t>
            </w:r>
          </w:p>
        </w:tc>
        <w:tc>
          <w:tcPr>
            <w:tcW w:type="dxa" w:w="2268"/>
          </w:tcPr>
          <w:p>
            <w:pPr>
              <w:spacing w:after="40" w:before="40"/>
            </w:pPr>
            <w:r/>
            <w:r>
              <w:rPr>
                <w:b w:val="0"/>
                <w:color w:val="1F2937"/>
                <w:sz w:val="17"/>
              </w:rPr>
              <w:t xml:space="preserve">Participative loan, ~Euribor + spread, </w:t>
            </w:r>
            <w:r>
              <w:rPr>
                <w:b/>
                <w:color w:val="1F2937"/>
                <w:sz w:val="17"/>
              </w:rPr>
              <w:t>no equity</w:t>
            </w:r>
          </w:p>
        </w:tc>
        <w:tc>
          <w:tcPr>
            <w:tcW w:type="dxa" w:w="2268"/>
          </w:tcPr>
          <w:p>
            <w:pPr>
              <w:spacing w:after="40" w:before="40"/>
            </w:pPr>
            <w:r/>
            <w:r>
              <w:rPr>
                <w:b w:val="0"/>
                <w:color w:val="1F2937"/>
                <w:sz w:val="17"/>
              </w:rPr>
              <w:t>Y1 — designed exactly for this</w:t>
            </w:r>
          </w:p>
        </w:tc>
      </w:tr>
      <w:tr>
        <w:tc>
          <w:tcPr>
            <w:tcW w:type="dxa" w:w="2268"/>
          </w:tcPr>
          <w:p>
            <w:pPr>
              <w:spacing w:after="40" w:before="40"/>
            </w:pPr>
            <w:r/>
            <w:r>
              <w:rPr>
                <w:b/>
                <w:color w:val="1F2937"/>
                <w:sz w:val="17"/>
              </w:rPr>
              <w:t>ENISA Crecimiento</w:t>
            </w:r>
          </w:p>
        </w:tc>
        <w:tc>
          <w:tcPr>
            <w:tcW w:type="dxa" w:w="2268"/>
          </w:tcPr>
          <w:p>
            <w:pPr>
              <w:spacing w:after="40" w:before="40"/>
            </w:pPr>
            <w:r/>
            <w:r>
              <w:rPr>
                <w:b w:val="0"/>
                <w:color w:val="1F2937"/>
                <w:sz w:val="17"/>
              </w:rPr>
              <w:t>up to €300k</w:t>
            </w:r>
          </w:p>
        </w:tc>
        <w:tc>
          <w:tcPr>
            <w:tcW w:type="dxa" w:w="2268"/>
          </w:tcPr>
          <w:p>
            <w:pPr>
              <w:spacing w:after="40" w:before="40"/>
            </w:pPr>
            <w:r/>
            <w:r>
              <w:rPr>
                <w:b w:val="0"/>
                <w:color w:val="1F2937"/>
                <w:sz w:val="17"/>
              </w:rPr>
              <w:t>Participative loan, no equity</w:t>
            </w:r>
          </w:p>
        </w:tc>
        <w:tc>
          <w:tcPr>
            <w:tcW w:type="dxa" w:w="2268"/>
          </w:tcPr>
          <w:p>
            <w:pPr>
              <w:spacing w:after="40" w:before="40"/>
            </w:pPr>
            <w:r/>
            <w:r>
              <w:rPr>
                <w:b w:val="0"/>
                <w:color w:val="1F2937"/>
                <w:sz w:val="17"/>
              </w:rPr>
              <w:t>Y2–Y3</w:t>
            </w:r>
          </w:p>
        </w:tc>
      </w:tr>
      <w:tr>
        <w:tc>
          <w:tcPr>
            <w:tcW w:type="dxa" w:w="2268"/>
          </w:tcPr>
          <w:p>
            <w:pPr>
              <w:spacing w:after="40" w:before="40"/>
            </w:pPr>
            <w:r/>
            <w:r>
              <w:rPr>
                <w:b/>
                <w:color w:val="1F2937"/>
                <w:sz w:val="17"/>
              </w:rPr>
              <w:t>CDTI Neotec</w:t>
            </w:r>
          </w:p>
        </w:tc>
        <w:tc>
          <w:tcPr>
            <w:tcW w:type="dxa" w:w="2268"/>
          </w:tcPr>
          <w:p>
            <w:pPr>
              <w:spacing w:after="40" w:before="40"/>
            </w:pPr>
            <w:r/>
            <w:r>
              <w:rPr>
                <w:b w:val="0"/>
                <w:color w:val="1F2937"/>
                <w:sz w:val="17"/>
              </w:rPr>
              <w:t>up to €250k (70% of budget)</w:t>
            </w:r>
          </w:p>
        </w:tc>
        <w:tc>
          <w:tcPr>
            <w:tcW w:type="dxa" w:w="2268"/>
          </w:tcPr>
          <w:p>
            <w:pPr>
              <w:spacing w:after="40" w:before="40"/>
            </w:pPr>
            <w:r/>
            <w:r>
              <w:rPr>
                <w:b/>
                <w:color w:val="1F2937"/>
                <w:sz w:val="17"/>
              </w:rPr>
              <w:t>Grant</w:t>
            </w:r>
            <w:r>
              <w:rPr>
                <w:b w:val="0"/>
                <w:color w:val="1F2937"/>
                <w:sz w:val="17"/>
              </w:rPr>
              <w:t>, no equity</w:t>
            </w:r>
          </w:p>
        </w:tc>
        <w:tc>
          <w:tcPr>
            <w:tcW w:type="dxa" w:w="2268"/>
          </w:tcPr>
          <w:p>
            <w:pPr>
              <w:spacing w:after="40" w:before="40"/>
            </w:pPr>
            <w:r/>
            <w:r>
              <w:rPr>
                <w:b w:val="0"/>
                <w:color w:val="1F2937"/>
                <w:sz w:val="17"/>
              </w:rPr>
              <w:t>Y2 — requires R&amp;D framing; the analytics engine qualifies</w:t>
            </w:r>
          </w:p>
        </w:tc>
      </w:tr>
      <w:tr>
        <w:tc>
          <w:tcPr>
            <w:tcW w:type="dxa" w:w="2268"/>
          </w:tcPr>
          <w:p>
            <w:pPr>
              <w:spacing w:after="40" w:before="40"/>
            </w:pPr>
            <w:r/>
            <w:r>
              <w:rPr>
                <w:b/>
                <w:color w:val="1F2937"/>
                <w:sz w:val="17"/>
              </w:rPr>
              <w:t>Startup Capital (regional, Catalunya)</w:t>
            </w:r>
          </w:p>
        </w:tc>
        <w:tc>
          <w:tcPr>
            <w:tcW w:type="dxa" w:w="2268"/>
          </w:tcPr>
          <w:p>
            <w:pPr>
              <w:spacing w:after="40" w:before="40"/>
            </w:pPr>
            <w:r/>
            <w:r>
              <w:rPr>
                <w:b w:val="0"/>
                <w:color w:val="1F2937"/>
                <w:sz w:val="17"/>
              </w:rPr>
              <w:t>€25k–€100k</w:t>
            </w:r>
          </w:p>
        </w:tc>
        <w:tc>
          <w:tcPr>
            <w:tcW w:type="dxa" w:w="2268"/>
          </w:tcPr>
          <w:p>
            <w:pPr>
              <w:spacing w:after="40" w:before="40"/>
            </w:pPr>
            <w:r/>
            <w:r>
              <w:rPr>
                <w:b w:val="0"/>
                <w:color w:val="1F2937"/>
                <w:sz w:val="17"/>
              </w:rPr>
              <w:t>Grant / soft loan</w:t>
            </w:r>
          </w:p>
        </w:tc>
        <w:tc>
          <w:tcPr>
            <w:tcW w:type="dxa" w:w="2268"/>
          </w:tcPr>
          <w:p>
            <w:pPr>
              <w:spacing w:after="40" w:before="40"/>
            </w:pPr>
            <w:r/>
            <w:r>
              <w:rPr>
                <w:b w:val="0"/>
                <w:color w:val="1F2937"/>
                <w:sz w:val="17"/>
              </w:rPr>
              <w:t>Y1–Y2</w:t>
            </w:r>
          </w:p>
        </w:tc>
      </w:tr>
      <w:tr>
        <w:tc>
          <w:tcPr>
            <w:tcW w:type="dxa" w:w="2268"/>
          </w:tcPr>
          <w:p>
            <w:pPr>
              <w:spacing w:after="40" w:before="40"/>
            </w:pPr>
            <w:r/>
            <w:r>
              <w:rPr>
                <w:b/>
                <w:color w:val="1F2937"/>
                <w:sz w:val="17"/>
              </w:rPr>
              <w:t>Ley de Startups</w:t>
            </w:r>
            <w:r>
              <w:rPr>
                <w:b w:val="0"/>
                <w:color w:val="1F2937"/>
                <w:sz w:val="17"/>
              </w:rPr>
              <w:t xml:space="preserve"> tax regime</w:t>
            </w:r>
          </w:p>
        </w:tc>
        <w:tc>
          <w:tcPr>
            <w:tcW w:type="dxa" w:w="2268"/>
          </w:tcPr>
          <w:p>
            <w:pPr>
              <w:spacing w:after="40" w:before="40"/>
            </w:pPr>
            <w:r/>
            <w:r>
              <w:rPr>
                <w:b w:val="0"/>
                <w:color w:val="1F2937"/>
                <w:sz w:val="17"/>
              </w:rPr>
              <w:t>—</w:t>
            </w:r>
          </w:p>
        </w:tc>
        <w:tc>
          <w:tcPr>
            <w:tcW w:type="dxa" w:w="2268"/>
          </w:tcPr>
          <w:p>
            <w:pPr>
              <w:spacing w:after="40" w:before="40"/>
            </w:pPr>
            <w:r/>
            <w:r>
              <w:rPr>
                <w:b/>
                <w:color w:val="1F2937"/>
                <w:sz w:val="17"/>
              </w:rPr>
              <w:t>15% corporate tax</w:t>
            </w:r>
            <w:r>
              <w:rPr>
                <w:b w:val="0"/>
                <w:color w:val="1F2937"/>
                <w:sz w:val="17"/>
              </w:rPr>
              <w:t xml:space="preserve"> for the first four taxable years vs 25%</w:t>
            </w:r>
          </w:p>
        </w:tc>
        <w:tc>
          <w:tcPr>
            <w:tcW w:type="dxa" w:w="2268"/>
          </w:tcPr>
          <w:p>
            <w:pPr>
              <w:spacing w:after="40" w:before="40"/>
            </w:pPr>
            <w:r/>
            <w:r>
              <w:rPr>
                <w:b w:val="0"/>
                <w:color w:val="1F2937"/>
                <w:sz w:val="17"/>
              </w:rPr>
              <w:t>Modelled — worth €1.57M across Y6–Y9</w:t>
            </w:r>
          </w:p>
        </w:tc>
      </w:tr>
      <w:tr>
        <w:tc>
          <w:tcPr>
            <w:tcW w:type="dxa" w:w="2268"/>
          </w:tcPr>
          <w:p>
            <w:pPr>
              <w:spacing w:after="40" w:before="40"/>
            </w:pPr>
            <w:r/>
            <w:r>
              <w:rPr>
                <w:b w:val="0"/>
                <w:color w:val="1F2937"/>
                <w:sz w:val="17"/>
              </w:rPr>
              <w:t>Beckham Law</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24% flat IRPF for relocated hires</w:t>
            </w:r>
          </w:p>
        </w:tc>
        <w:tc>
          <w:tcPr>
            <w:tcW w:type="dxa" w:w="2268"/>
          </w:tcPr>
          <w:p>
            <w:pPr>
              <w:spacing w:after="40" w:before="40"/>
            </w:pPr>
            <w:r/>
            <w:r>
              <w:rPr>
                <w:b w:val="0"/>
                <w:color w:val="1F2937"/>
                <w:sz w:val="17"/>
              </w:rPr>
              <w:t>Recruiting senior talent from abroad</w:t>
            </w:r>
          </w:p>
        </w:tc>
      </w:tr>
    </w:tbl>
    <w:p>
      <w:pPr>
        <w:spacing w:after="160" w:before="0"/>
      </w:pPr>
    </w:p>
    <w:p>
      <w:pPr>
        <w:spacing w:after="140" w:line="276" w:lineRule="auto"/>
        <w:jc w:val="both"/>
      </w:pPr>
      <w:r>
        <w:rPr>
          <w:b/>
          <w:color w:val="1F2937"/>
          <w:sz w:val="20"/>
        </w:rPr>
        <w:t>A realistic non-dilutive stack is €300–500k</w:t>
      </w:r>
      <w:r>
        <w:rPr>
          <w:b w:val="0"/>
          <w:color w:val="1F2937"/>
          <w:sz w:val="20"/>
        </w:rPr>
        <w:t>, which covers most of the €464k trough on its own. Combined with a smaller pre-seed, the founder could reach the Seed gate holding materially more equity.</w:t>
      </w:r>
    </w:p>
    <w:p>
      <w:pPr>
        <w:spacing w:after="140" w:line="276" w:lineRule="auto"/>
        <w:jc w:val="both"/>
      </w:pPr>
      <w:r>
        <w:rPr>
          <w:b w:val="0"/>
          <w:color w:val="1F2937"/>
          <w:sz w:val="20"/>
        </w:rPr>
        <w:t>The 15% startup tax rate is already in the model. The others are excluded — they are upside, and grant timelines are unreliable enough that no plan should depend on them.</w:t>
      </w:r>
    </w:p>
    <w:p>
      <w:pPr>
        <w:spacing w:after="120" w:before="0"/>
      </w:pPr>
    </w:p>
    <w:p>
      <w:pPr>
        <w:pStyle w:val="Heading2"/>
        <w:keepNext/>
        <w:spacing w:before="320" w:after="100"/>
      </w:pPr>
      <w:r>
        <w:rPr>
          <w:b/>
          <w:color w:val="1F2937"/>
          <w:sz w:val="25"/>
        </w:rPr>
        <w:t>Valuation</w:t>
      </w:r>
    </w:p>
    <w:p>
      <w:pPr>
        <w:spacing w:after="140" w:line="276" w:lineRule="auto"/>
        <w:jc w:val="both"/>
      </w:pPr>
      <w:r>
        <w:rPr>
          <w:b w:val="0"/>
          <w:color w:val="1F2937"/>
          <w:sz w:val="20"/>
        </w:rPr>
        <w:t>Two methods, because they answer different questions and disagree for a reason.</w:t>
      </w:r>
    </w:p>
    <w:p>
      <w:pPr>
        <w:pStyle w:val="Heading3"/>
        <w:keepNext/>
        <w:spacing w:before="200" w:after="100"/>
      </w:pPr>
      <w:r>
        <w:rPr>
          <w:b/>
          <w:color w:val="6B7280"/>
          <w:sz w:val="22"/>
        </w:rPr>
        <w:t>Discounted cash flow</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Valuation (DCF)</w:t>
            </w:r>
          </w:p>
        </w:tc>
        <w:tc>
          <w:tcPr>
            <w:tcW w:type="dxa" w:w="4536"/>
            <w:shd w:val="clear" w:fill="EFF1F3"/>
          </w:tcPr>
          <w:p>
            <w:pPr>
              <w:spacing w:after="40" w:before="40"/>
            </w:pPr>
            <w:r/>
            <w:r>
              <w:rPr>
                <w:b/>
                <w:color w:val="1F2937"/>
                <w:sz w:val="17"/>
              </w:rPr>
              <w:t>Value</w:t>
            </w:r>
          </w:p>
        </w:tc>
      </w:tr>
      <w:tr>
        <w:tc>
          <w:tcPr>
            <w:tcW w:type="dxa" w:w="4536"/>
          </w:tcPr>
          <w:p>
            <w:pPr>
              <w:spacing w:after="40" w:before="40"/>
            </w:pPr>
            <w:r/>
            <w:r>
              <w:rPr>
                <w:b w:val="0"/>
                <w:color w:val="1F2937"/>
                <w:sz w:val="17"/>
              </w:rPr>
              <w:t>PV of explicit FCF, Y1–Y10</w:t>
            </w:r>
          </w:p>
        </w:tc>
        <w:tc>
          <w:tcPr>
            <w:tcW w:type="dxa" w:w="4536"/>
          </w:tcPr>
          <w:p>
            <w:pPr>
              <w:spacing w:after="40" w:before="40"/>
            </w:pPr>
            <w:r/>
            <w:r>
              <w:rPr>
                <w:b w:val="0"/>
                <w:color w:val="1F2937"/>
                <w:sz w:val="17"/>
              </w:rPr>
              <w:t>€3.91M</w:t>
            </w:r>
          </w:p>
        </w:tc>
      </w:tr>
      <w:tr>
        <w:tc>
          <w:tcPr>
            <w:tcW w:type="dxa" w:w="4536"/>
          </w:tcPr>
          <w:p>
            <w:pPr>
              <w:spacing w:after="40" w:before="40"/>
            </w:pPr>
            <w:r/>
            <w:r>
              <w:rPr>
                <w:b w:val="0"/>
                <w:color w:val="1F2937"/>
                <w:sz w:val="17"/>
              </w:rPr>
              <w:t>Terminal value (g=3%)</w:t>
            </w:r>
          </w:p>
        </w:tc>
        <w:tc>
          <w:tcPr>
            <w:tcW w:type="dxa" w:w="4536"/>
          </w:tcPr>
          <w:p>
            <w:pPr>
              <w:spacing w:after="40" w:before="40"/>
            </w:pPr>
            <w:r/>
            <w:r>
              <w:rPr>
                <w:b w:val="0"/>
                <w:color w:val="1F2937"/>
                <w:sz w:val="17"/>
              </w:rPr>
              <w:t>€41.53M</w:t>
            </w:r>
          </w:p>
        </w:tc>
      </w:tr>
      <w:tr>
        <w:tc>
          <w:tcPr>
            <w:tcW w:type="dxa" w:w="4536"/>
          </w:tcPr>
          <w:p>
            <w:pPr>
              <w:spacing w:after="40" w:before="40"/>
            </w:pPr>
            <w:r/>
            <w:r>
              <w:rPr>
                <w:b w:val="0"/>
                <w:color w:val="1F2937"/>
                <w:sz w:val="17"/>
              </w:rPr>
              <w:t>PV of terminal value</w:t>
            </w:r>
          </w:p>
        </w:tc>
        <w:tc>
          <w:tcPr>
            <w:tcW w:type="dxa" w:w="4536"/>
          </w:tcPr>
          <w:p>
            <w:pPr>
              <w:spacing w:after="40" w:before="40"/>
            </w:pPr>
            <w:r/>
            <w:r>
              <w:rPr>
                <w:b w:val="0"/>
                <w:color w:val="1F2937"/>
                <w:sz w:val="17"/>
              </w:rPr>
              <w:t>€4.46M</w:t>
            </w:r>
          </w:p>
        </w:tc>
      </w:tr>
      <w:tr>
        <w:tc>
          <w:tcPr>
            <w:tcW w:type="dxa" w:w="4536"/>
          </w:tcPr>
          <w:p>
            <w:pPr>
              <w:spacing w:after="40" w:before="40"/>
            </w:pPr>
            <w:r/>
            <w:r>
              <w:rPr>
                <w:b/>
                <w:color w:val="1F2937"/>
                <w:sz w:val="17"/>
              </w:rPr>
              <w:t>Enterprise value (WACC 25%)</w:t>
            </w:r>
          </w:p>
        </w:tc>
        <w:tc>
          <w:tcPr>
            <w:tcW w:type="dxa" w:w="4536"/>
          </w:tcPr>
          <w:p>
            <w:pPr>
              <w:spacing w:after="40" w:before="40"/>
            </w:pPr>
            <w:r/>
            <w:r>
              <w:rPr>
                <w:b/>
                <w:color w:val="1F2937"/>
                <w:sz w:val="17"/>
              </w:rPr>
              <w:t>€8.37M</w:t>
            </w:r>
          </w:p>
        </w:tc>
      </w:tr>
    </w:tbl>
    <w:p>
      <w:pPr>
        <w:spacing w:after="160" w:before="0"/>
      </w:pPr>
    </w:p>
    <w:p>
      <w:pPr>
        <w:pStyle w:val="Heading3"/>
        <w:keepNext/>
        <w:spacing w:before="200" w:after="100"/>
      </w:pPr>
      <w:r>
        <w:rPr>
          <w:b/>
          <w:color w:val="6B7280"/>
          <w:sz w:val="22"/>
        </w:rPr>
        <w:t>Exit multiple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Exit method (Y10)</w:t>
            </w:r>
          </w:p>
        </w:tc>
        <w:tc>
          <w:tcPr>
            <w:tcW w:type="dxa" w:w="2268"/>
            <w:shd w:val="clear" w:fill="EFF1F3"/>
          </w:tcPr>
          <w:p>
            <w:pPr>
              <w:spacing w:after="40" w:before="40"/>
            </w:pPr>
            <w:r/>
            <w:r>
              <w:rPr>
                <w:b/>
                <w:color w:val="1F2937"/>
                <w:sz w:val="17"/>
              </w:rPr>
              <w:t>Multiple</w:t>
            </w:r>
          </w:p>
        </w:tc>
        <w:tc>
          <w:tcPr>
            <w:tcW w:type="dxa" w:w="2268"/>
            <w:shd w:val="clear" w:fill="EFF1F3"/>
          </w:tcPr>
          <w:p>
            <w:pPr>
              <w:spacing w:after="40" w:before="40"/>
            </w:pPr>
            <w:r/>
            <w:r>
              <w:rPr>
                <w:b/>
                <w:color w:val="1F2937"/>
                <w:sz w:val="17"/>
              </w:rPr>
              <w:t>Value at Y10</w:t>
            </w:r>
          </w:p>
        </w:tc>
        <w:tc>
          <w:tcPr>
            <w:tcW w:type="dxa" w:w="2268"/>
            <w:shd w:val="clear" w:fill="EFF1F3"/>
          </w:tcPr>
          <w:p>
            <w:pPr>
              <w:spacing w:after="40" w:before="40"/>
            </w:pPr>
            <w:r/>
            <w:r>
              <w:rPr>
                <w:b/>
                <w:color w:val="1F2937"/>
                <w:sz w:val="17"/>
              </w:rPr>
              <w:t>Discounted to today</w:t>
            </w:r>
          </w:p>
        </w:tc>
      </w:tr>
      <w:tr>
        <w:tc>
          <w:tcPr>
            <w:tcW w:type="dxa" w:w="2268"/>
          </w:tcPr>
          <w:p>
            <w:pPr>
              <w:spacing w:after="40" w:before="40"/>
            </w:pPr>
            <w:r/>
            <w:r>
              <w:rPr>
                <w:b w:val="0"/>
                <w:color w:val="1F2937"/>
                <w:sz w:val="17"/>
              </w:rPr>
              <w:t>Marketplace comparables</w:t>
            </w:r>
          </w:p>
        </w:tc>
        <w:tc>
          <w:tcPr>
            <w:tcW w:type="dxa" w:w="2268"/>
          </w:tcPr>
          <w:p>
            <w:pPr>
              <w:spacing w:after="40" w:before="40"/>
            </w:pPr>
            <w:r/>
            <w:r>
              <w:rPr>
                <w:b w:val="0"/>
                <w:color w:val="1F2937"/>
                <w:sz w:val="17"/>
              </w:rPr>
              <w:t>4.0x revenue</w:t>
            </w:r>
          </w:p>
        </w:tc>
        <w:tc>
          <w:tcPr>
            <w:tcW w:type="dxa" w:w="2268"/>
          </w:tcPr>
          <w:p>
            <w:pPr>
              <w:spacing w:after="40" w:before="40"/>
            </w:pPr>
            <w:r/>
            <w:r>
              <w:rPr>
                <w:b w:val="0"/>
                <w:color w:val="1F2937"/>
                <w:sz w:val="17"/>
              </w:rPr>
              <w:t>€101.53M</w:t>
            </w:r>
          </w:p>
        </w:tc>
        <w:tc>
          <w:tcPr>
            <w:tcW w:type="dxa" w:w="2268"/>
          </w:tcPr>
          <w:p>
            <w:pPr>
              <w:spacing w:after="40" w:before="40"/>
            </w:pPr>
            <w:r/>
            <w:r>
              <w:rPr>
                <w:b w:val="0"/>
                <w:color w:val="1F2937"/>
                <w:sz w:val="17"/>
              </w:rPr>
              <w:t>€10.90M</w:t>
            </w:r>
          </w:p>
        </w:tc>
      </w:tr>
      <w:tr>
        <w:tc>
          <w:tcPr>
            <w:tcW w:type="dxa" w:w="2268"/>
          </w:tcPr>
          <w:p>
            <w:pPr>
              <w:spacing w:after="40" w:before="40"/>
            </w:pPr>
            <w:r/>
            <w:r>
              <w:rPr>
                <w:b w:val="0"/>
                <w:color w:val="1F2937"/>
                <w:sz w:val="17"/>
              </w:rPr>
              <w:t>Blended marketplace + SaaS</w:t>
            </w:r>
          </w:p>
        </w:tc>
        <w:tc>
          <w:tcPr>
            <w:tcW w:type="dxa" w:w="2268"/>
          </w:tcPr>
          <w:p>
            <w:pPr>
              <w:spacing w:after="40" w:before="40"/>
            </w:pPr>
            <w:r/>
            <w:r>
              <w:rPr>
                <w:b w:val="0"/>
                <w:color w:val="1F2937"/>
                <w:sz w:val="17"/>
              </w:rPr>
              <w:t>6.5x revenue</w:t>
            </w:r>
          </w:p>
        </w:tc>
        <w:tc>
          <w:tcPr>
            <w:tcW w:type="dxa" w:w="2268"/>
          </w:tcPr>
          <w:p>
            <w:pPr>
              <w:spacing w:after="40" w:before="40"/>
            </w:pPr>
            <w:r/>
            <w:r>
              <w:rPr>
                <w:b w:val="0"/>
                <w:color w:val="1F2937"/>
                <w:sz w:val="17"/>
              </w:rPr>
              <w:t>€164.99M</w:t>
            </w:r>
          </w:p>
        </w:tc>
        <w:tc>
          <w:tcPr>
            <w:tcW w:type="dxa" w:w="2268"/>
          </w:tcPr>
          <w:p>
            <w:pPr>
              <w:spacing w:after="40" w:before="40"/>
            </w:pPr>
            <w:r/>
            <w:r>
              <w:rPr>
                <w:b w:val="0"/>
                <w:color w:val="1F2937"/>
                <w:sz w:val="17"/>
              </w:rPr>
              <w:t>€17.72M</w:t>
            </w:r>
          </w:p>
        </w:tc>
      </w:tr>
      <w:tr>
        <w:tc>
          <w:tcPr>
            <w:tcW w:type="dxa" w:w="2268"/>
          </w:tcPr>
          <w:p>
            <w:pPr>
              <w:spacing w:after="40" w:before="40"/>
            </w:pPr>
            <w:r/>
            <w:r>
              <w:rPr>
                <w:b w:val="0"/>
                <w:color w:val="1F2937"/>
                <w:sz w:val="17"/>
              </w:rPr>
              <w:t>High-growth SaaS mix</w:t>
            </w:r>
          </w:p>
        </w:tc>
        <w:tc>
          <w:tcPr>
            <w:tcW w:type="dxa" w:w="2268"/>
          </w:tcPr>
          <w:p>
            <w:pPr>
              <w:spacing w:after="40" w:before="40"/>
            </w:pPr>
            <w:r/>
            <w:r>
              <w:rPr>
                <w:b w:val="0"/>
                <w:color w:val="1F2937"/>
                <w:sz w:val="17"/>
              </w:rPr>
              <w:t>9.0x revenue</w:t>
            </w:r>
          </w:p>
        </w:tc>
        <w:tc>
          <w:tcPr>
            <w:tcW w:type="dxa" w:w="2268"/>
          </w:tcPr>
          <w:p>
            <w:pPr>
              <w:spacing w:after="40" w:before="40"/>
            </w:pPr>
            <w:r/>
            <w:r>
              <w:rPr>
                <w:b w:val="0"/>
                <w:color w:val="1F2937"/>
                <w:sz w:val="17"/>
              </w:rPr>
              <w:t>€228.45M</w:t>
            </w:r>
          </w:p>
        </w:tc>
        <w:tc>
          <w:tcPr>
            <w:tcW w:type="dxa" w:w="2268"/>
          </w:tcPr>
          <w:p>
            <w:pPr>
              <w:spacing w:after="40" w:before="40"/>
            </w:pPr>
            <w:r/>
            <w:r>
              <w:rPr>
                <w:b w:val="0"/>
                <w:color w:val="1F2937"/>
                <w:sz w:val="17"/>
              </w:rPr>
              <w:t>€24.53M</w:t>
            </w:r>
          </w:p>
        </w:tc>
      </w:tr>
      <w:tr>
        <w:tc>
          <w:tcPr>
            <w:tcW w:type="dxa" w:w="2268"/>
          </w:tcPr>
          <w:p>
            <w:pPr>
              <w:spacing w:after="40" w:before="40"/>
            </w:pPr>
            <w:r/>
            <w:r>
              <w:rPr>
                <w:b w:val="0"/>
                <w:color w:val="1F2937"/>
                <w:sz w:val="17"/>
              </w:rPr>
              <w:t>EBITDA multiple</w:t>
            </w:r>
          </w:p>
        </w:tc>
        <w:tc>
          <w:tcPr>
            <w:tcW w:type="dxa" w:w="2268"/>
          </w:tcPr>
          <w:p>
            <w:pPr>
              <w:spacing w:after="40" w:before="40"/>
            </w:pPr>
            <w:r/>
            <w:r>
              <w:rPr>
                <w:b w:val="0"/>
                <w:color w:val="1F2937"/>
                <w:sz w:val="17"/>
              </w:rPr>
              <w:t>14x EBITDA</w:t>
            </w:r>
          </w:p>
        </w:tc>
        <w:tc>
          <w:tcPr>
            <w:tcW w:type="dxa" w:w="2268"/>
          </w:tcPr>
          <w:p>
            <w:pPr>
              <w:spacing w:after="40" w:before="40"/>
            </w:pPr>
            <w:r/>
            <w:r>
              <w:rPr>
                <w:b w:val="0"/>
                <w:color w:val="1F2937"/>
                <w:sz w:val="17"/>
              </w:rPr>
              <w:t>€151.13M</w:t>
            </w:r>
          </w:p>
        </w:tc>
        <w:tc>
          <w:tcPr>
            <w:tcW w:type="dxa" w:w="2268"/>
          </w:tcPr>
          <w:p>
            <w:pPr>
              <w:spacing w:after="40" w:before="40"/>
            </w:pPr>
            <w:r/>
            <w:r>
              <w:rPr>
                <w:b w:val="0"/>
                <w:color w:val="1F2937"/>
                <w:sz w:val="17"/>
              </w:rPr>
              <w:t>€16.23M</w:t>
            </w:r>
          </w:p>
        </w:tc>
      </w:tr>
    </w:tbl>
    <w:p>
      <w:pPr>
        <w:spacing w:after="160" w:before="0"/>
      </w:pPr>
    </w:p>
    <w:p>
      <w:pPr>
        <w:pStyle w:val="Heading3"/>
        <w:keepNext/>
        <w:spacing w:before="200" w:after="100"/>
      </w:pPr>
      <w:r>
        <w:rPr>
          <w:b/>
          <w:color w:val="6B7280"/>
          <w:sz w:val="22"/>
        </w:rPr>
        <w:t>Why they disagree, and which to believe</w:t>
      </w:r>
    </w:p>
    <w:p>
      <w:pPr>
        <w:spacing w:after="140" w:line="276" w:lineRule="auto"/>
        <w:jc w:val="both"/>
      </w:pPr>
      <w:r>
        <w:rPr>
          <w:b w:val="0"/>
          <w:color w:val="1F2937"/>
          <w:sz w:val="20"/>
        </w:rPr>
        <w:t xml:space="preserve">The DCF says €8.4M; the blended exit multiple says €165.0M. </w:t>
      </w:r>
      <w:r>
        <w:rPr>
          <w:b/>
          <w:color w:val="1F2937"/>
          <w:sz w:val="20"/>
        </w:rPr>
        <w:t>This is not an error in either — it is the standard failure of perpetuity-growth DCF applied to a company that has not finished growing.</w:t>
      </w:r>
    </w:p>
    <w:p>
      <w:pPr>
        <w:spacing w:after="140" w:line="276" w:lineRule="auto"/>
        <w:jc w:val="both"/>
      </w:pPr>
      <w:r>
        <w:rPr>
          <w:b w:val="0"/>
          <w:color w:val="1F2937"/>
          <w:sz w:val="20"/>
        </w:rPr>
        <w:t>The DCF's terminal value assumes growth collapses to 3% the day after Y10, from a year that still grew 27%. For a marketplace that has just reached €25M revenue at a 71% gross margin with a network effect, that is not a neutral assumption — it is a pessimistic one. The terminal value is 53% of the DCF's total, so that single assumption carries half the answer.</w:t>
      </w:r>
    </w:p>
    <w:p>
      <w:pPr>
        <w:spacing w:after="140" w:line="276" w:lineRule="auto"/>
        <w:jc w:val="both"/>
      </w:pPr>
      <w:r>
        <w:rPr>
          <w:b/>
          <w:color w:val="1F2937"/>
          <w:sz w:val="20"/>
        </w:rPr>
        <w:t>For a venture-stage company, the exit-multiple method discounted back is the more informative number.</w:t>
      </w:r>
      <w:r>
        <w:rPr>
          <w:b w:val="0"/>
          <w:color w:val="1F2937"/>
          <w:sz w:val="20"/>
        </w:rPr>
        <w:t xml:space="preserve"> The DCF is worth presenting precisely because it is the conservative floor: </w:t>
      </w:r>
      <w:r>
        <w:rPr>
          <w:b w:val="0"/>
          <w:i/>
          <w:color w:val="1F2937"/>
          <w:sz w:val="20"/>
        </w:rPr>
        <w:t>even if growth stops dead after Y10</w:t>
      </w:r>
      <w:r>
        <w:rPr>
          <w:b w:val="0"/>
          <w:color w:val="1F2937"/>
          <w:sz w:val="20"/>
        </w:rPr>
        <w:t>, the business is worth €8.4M today.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Enterprise value</w:t>
            </w:r>
          </w:p>
        </w:tc>
        <w:tc>
          <w:tcPr>
            <w:tcW w:type="dxa" w:w="2268"/>
            <w:shd w:val="clear" w:fill="EFF1F3"/>
          </w:tcPr>
          <w:p>
            <w:pPr>
              <w:spacing w:after="40" w:before="40"/>
            </w:pPr>
            <w:r/>
            <w:r>
              <w:rPr>
                <w:b/>
                <w:color w:val="1F2937"/>
                <w:sz w:val="17"/>
              </w:rPr>
              <w:t>WACC 20%</w:t>
            </w:r>
          </w:p>
        </w:tc>
        <w:tc>
          <w:tcPr>
            <w:tcW w:type="dxa" w:w="2268"/>
            <w:shd w:val="clear" w:fill="EFF1F3"/>
          </w:tcPr>
          <w:p>
            <w:pPr>
              <w:spacing w:after="40" w:before="40"/>
            </w:pPr>
            <w:r/>
            <w:r>
              <w:rPr>
                <w:b/>
                <w:color w:val="1F2937"/>
                <w:sz w:val="17"/>
              </w:rPr>
              <w:t>WACC 25%</w:t>
            </w:r>
          </w:p>
        </w:tc>
        <w:tc>
          <w:tcPr>
            <w:tcW w:type="dxa" w:w="2268"/>
            <w:shd w:val="clear" w:fill="EFF1F3"/>
          </w:tcPr>
          <w:p>
            <w:pPr>
              <w:spacing w:after="40" w:before="40"/>
            </w:pPr>
            <w:r/>
            <w:r>
              <w:rPr>
                <w:b/>
                <w:color w:val="1F2937"/>
                <w:sz w:val="17"/>
              </w:rPr>
              <w:t>WACC 30%</w:t>
            </w:r>
          </w:p>
        </w:tc>
      </w:tr>
      <w:tr>
        <w:tc>
          <w:tcPr>
            <w:tcW w:type="dxa" w:w="2268"/>
          </w:tcPr>
          <w:p>
            <w:pPr>
              <w:spacing w:after="40" w:before="40"/>
            </w:pPr>
            <w:r/>
            <w:r>
              <w:rPr>
                <w:b w:val="0"/>
                <w:color w:val="1F2937"/>
                <w:sz w:val="17"/>
              </w:rPr>
              <w:t>Terminal growth 2%</w:t>
            </w:r>
          </w:p>
        </w:tc>
        <w:tc>
          <w:tcPr>
            <w:tcW w:type="dxa" w:w="2268"/>
          </w:tcPr>
          <w:p>
            <w:pPr>
              <w:spacing w:after="40" w:before="40"/>
            </w:pPr>
            <w:r/>
            <w:r>
              <w:rPr>
                <w:b w:val="0"/>
                <w:color w:val="1F2937"/>
                <w:sz w:val="17"/>
              </w:rPr>
              <w:t>€13.67M</w:t>
            </w:r>
          </w:p>
        </w:tc>
        <w:tc>
          <w:tcPr>
            <w:tcW w:type="dxa" w:w="2268"/>
          </w:tcPr>
          <w:p>
            <w:pPr>
              <w:spacing w:after="40" w:before="40"/>
            </w:pPr>
            <w:r/>
            <w:r>
              <w:rPr>
                <w:b w:val="0"/>
                <w:color w:val="1F2937"/>
                <w:sz w:val="17"/>
              </w:rPr>
              <w:t>€8.14M</w:t>
            </w:r>
          </w:p>
        </w:tc>
        <w:tc>
          <w:tcPr>
            <w:tcW w:type="dxa" w:w="2268"/>
          </w:tcPr>
          <w:p>
            <w:pPr>
              <w:spacing w:after="40" w:before="40"/>
            </w:pPr>
            <w:r/>
            <w:r>
              <w:rPr>
                <w:b w:val="0"/>
                <w:color w:val="1F2937"/>
                <w:sz w:val="17"/>
              </w:rPr>
              <w:t>€5.14M</w:t>
            </w:r>
          </w:p>
        </w:tc>
      </w:tr>
      <w:tr>
        <w:tc>
          <w:tcPr>
            <w:tcW w:type="dxa" w:w="2268"/>
          </w:tcPr>
          <w:p>
            <w:pPr>
              <w:spacing w:after="40" w:before="40"/>
            </w:pPr>
            <w:r/>
            <w:r>
              <w:rPr>
                <w:b w:val="0"/>
                <w:color w:val="1F2937"/>
                <w:sz w:val="17"/>
              </w:rPr>
              <w:t>Terminal growth 3%</w:t>
            </w:r>
          </w:p>
        </w:tc>
        <w:tc>
          <w:tcPr>
            <w:tcW w:type="dxa" w:w="2268"/>
          </w:tcPr>
          <w:p>
            <w:pPr>
              <w:spacing w:after="40" w:before="40"/>
            </w:pPr>
            <w:r/>
            <w:r>
              <w:rPr>
                <w:b w:val="0"/>
                <w:color w:val="1F2937"/>
                <w:sz w:val="17"/>
              </w:rPr>
              <w:t>€14.23M</w:t>
            </w:r>
          </w:p>
        </w:tc>
        <w:tc>
          <w:tcPr>
            <w:tcW w:type="dxa" w:w="2268"/>
          </w:tcPr>
          <w:p>
            <w:pPr>
              <w:spacing w:after="40" w:before="40"/>
            </w:pPr>
            <w:r/>
            <w:r>
              <w:rPr>
                <w:b/>
                <w:color w:val="1F2937"/>
                <w:sz w:val="17"/>
              </w:rPr>
              <w:t>€8.37M</w:t>
            </w:r>
          </w:p>
        </w:tc>
        <w:tc>
          <w:tcPr>
            <w:tcW w:type="dxa" w:w="2268"/>
          </w:tcPr>
          <w:p>
            <w:pPr>
              <w:spacing w:after="40" w:before="40"/>
            </w:pPr>
            <w:r/>
            <w:r>
              <w:rPr>
                <w:b w:val="0"/>
                <w:color w:val="1F2937"/>
                <w:sz w:val="17"/>
              </w:rPr>
              <w:t>€5.25M</w:t>
            </w:r>
          </w:p>
        </w:tc>
      </w:tr>
      <w:tr>
        <w:tc>
          <w:tcPr>
            <w:tcW w:type="dxa" w:w="2268"/>
          </w:tcPr>
          <w:p>
            <w:pPr>
              <w:spacing w:after="40" w:before="40"/>
            </w:pPr>
            <w:r/>
            <w:r>
              <w:rPr>
                <w:b w:val="0"/>
                <w:color w:val="1F2937"/>
                <w:sz w:val="17"/>
              </w:rPr>
              <w:t>Terminal growth 4%</w:t>
            </w:r>
          </w:p>
        </w:tc>
        <w:tc>
          <w:tcPr>
            <w:tcW w:type="dxa" w:w="2268"/>
          </w:tcPr>
          <w:p>
            <w:pPr>
              <w:spacing w:after="40" w:before="40"/>
            </w:pPr>
            <w:r/>
            <w:r>
              <w:rPr>
                <w:b w:val="0"/>
                <w:color w:val="1F2937"/>
                <w:sz w:val="17"/>
              </w:rPr>
              <w:t>€14.86M</w:t>
            </w:r>
          </w:p>
        </w:tc>
        <w:tc>
          <w:tcPr>
            <w:tcW w:type="dxa" w:w="2268"/>
          </w:tcPr>
          <w:p>
            <w:pPr>
              <w:spacing w:after="40" w:before="40"/>
            </w:pPr>
            <w:r/>
            <w:r>
              <w:rPr>
                <w:b w:val="0"/>
                <w:color w:val="1F2937"/>
                <w:sz w:val="17"/>
              </w:rPr>
              <w:t>€8.63M</w:t>
            </w:r>
          </w:p>
        </w:tc>
        <w:tc>
          <w:tcPr>
            <w:tcW w:type="dxa" w:w="2268"/>
          </w:tcPr>
          <w:p>
            <w:pPr>
              <w:spacing w:after="40" w:before="40"/>
            </w:pPr>
            <w:r/>
            <w:r>
              <w:rPr>
                <w:b w:val="0"/>
                <w:color w:val="1F2937"/>
                <w:sz w:val="17"/>
              </w:rPr>
              <w:t>€5.37M</w:t>
            </w:r>
          </w:p>
        </w:tc>
      </w:tr>
    </w:tbl>
    <w:p>
      <w:pPr>
        <w:spacing w:after="160" w:before="0"/>
      </w:pPr>
    </w:p>
    <w:p>
      <w:pPr>
        <w:spacing w:after="140" w:line="276" w:lineRule="auto"/>
        <w:jc w:val="both"/>
      </w:pPr>
      <w:r>
        <w:rPr>
          <w:b/>
          <w:color w:val="1F2937"/>
          <w:sz w:val="20"/>
        </w:rPr>
        <w:t>Defensible headline: €11–25M enterprise value, the Y10 exit multiples discounted to today at the same 25% WACC</w:t>
      </w:r>
      <w:r>
        <w:rPr>
          <w:b w:val="0"/>
          <w:color w:val="1F2937"/>
          <w:sz w:val="20"/>
        </w:rPr>
        <w:t>, with an €8.4M floor under a no-growth-after-Y10 assumption.</w:t>
      </w:r>
    </w:p>
    <w:p>
      <w:pPr>
        <w:spacing w:after="120" w:before="0"/>
      </w:pPr>
    </w:p>
    <w:p>
      <w:pPr>
        <w:pStyle w:val="Heading2"/>
        <w:keepNext/>
        <w:spacing w:before="320" w:after="100"/>
      </w:pPr>
      <w:r>
        <w:rPr>
          <w:b/>
          <w:color w:val="1F2937"/>
          <w:sz w:val="25"/>
        </w:rPr>
        <w:t>The anchor athlete</w:t>
      </w:r>
    </w:p>
    <w:p>
      <w:pPr>
        <w:spacing w:after="140" w:line="276" w:lineRule="auto"/>
        <w:jc w:val="both"/>
      </w:pPr>
      <w:r>
        <w:rPr>
          <w:b w:val="0"/>
          <w:color w:val="1F2937"/>
          <w:sz w:val="20"/>
        </w:rPr>
        <w:t>You want to start with one partner and one key athlete. That partnership is the pre-seed gate, so its structure matters more than its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Structure</w:t>
            </w:r>
          </w:p>
        </w:tc>
        <w:tc>
          <w:tcPr>
            <w:tcW w:type="dxa" w:w="2268"/>
            <w:shd w:val="clear" w:fill="EFF1F3"/>
          </w:tcPr>
          <w:p>
            <w:pPr>
              <w:spacing w:after="40" w:before="40"/>
            </w:pPr>
            <w:r/>
            <w:r>
              <w:rPr>
                <w:b/>
                <w:color w:val="1F2937"/>
                <w:sz w:val="17"/>
              </w:rPr>
              <w:t>What they get</w:t>
            </w:r>
          </w:p>
        </w:tc>
        <w:tc>
          <w:tcPr>
            <w:tcW w:type="dxa" w:w="2268"/>
            <w:shd w:val="clear" w:fill="EFF1F3"/>
          </w:tcPr>
          <w:p>
            <w:pPr>
              <w:spacing w:after="40" w:before="40"/>
            </w:pPr>
            <w:r/>
            <w:r>
              <w:rPr>
                <w:b/>
                <w:color w:val="1F2937"/>
                <w:sz w:val="17"/>
              </w:rPr>
              <w:t>What you get</w:t>
            </w:r>
          </w:p>
        </w:tc>
        <w:tc>
          <w:tcPr>
            <w:tcW w:type="dxa" w:w="2268"/>
            <w:shd w:val="clear" w:fill="EFF1F3"/>
          </w:tcPr>
          <w:p>
            <w:pPr>
              <w:spacing w:after="40" w:before="40"/>
            </w:pPr>
            <w:r/>
            <w:r>
              <w:rPr>
                <w:b/>
                <w:color w:val="1F2937"/>
                <w:sz w:val="17"/>
              </w:rPr>
              <w:t>Verdict</w:t>
            </w:r>
          </w:p>
        </w:tc>
      </w:tr>
      <w:tr>
        <w:tc>
          <w:tcPr>
            <w:tcW w:type="dxa" w:w="2268"/>
          </w:tcPr>
          <w:p>
            <w:pPr>
              <w:spacing w:after="40" w:before="40"/>
            </w:pPr>
            <w:r/>
            <w:r>
              <w:rPr>
                <w:b w:val="0"/>
                <w:color w:val="1F2937"/>
                <w:sz w:val="17"/>
              </w:rPr>
              <w:t>Ambassador fee</w:t>
            </w:r>
          </w:p>
        </w:tc>
        <w:tc>
          <w:tcPr>
            <w:tcW w:type="dxa" w:w="2268"/>
          </w:tcPr>
          <w:p>
            <w:pPr>
              <w:spacing w:after="40" w:before="40"/>
            </w:pPr>
            <w:r/>
            <w:r>
              <w:rPr>
                <w:b w:val="0"/>
                <w:color w:val="1F2937"/>
                <w:sz w:val="17"/>
              </w:rPr>
              <w:t>€15–30k/yr cash</w:t>
            </w:r>
          </w:p>
        </w:tc>
        <w:tc>
          <w:tcPr>
            <w:tcW w:type="dxa" w:w="2268"/>
          </w:tcPr>
          <w:p>
            <w:pPr>
              <w:spacing w:after="40" w:before="40"/>
            </w:pPr>
            <w:r/>
            <w:r>
              <w:rPr>
                <w:b w:val="0"/>
                <w:color w:val="1F2937"/>
                <w:sz w:val="17"/>
              </w:rPr>
              <w:t>Name, no alignment</w:t>
            </w:r>
          </w:p>
        </w:tc>
        <w:tc>
          <w:tcPr>
            <w:tcW w:type="dxa" w:w="2268"/>
          </w:tcPr>
          <w:p>
            <w:pPr>
              <w:spacing w:after="40" w:before="40"/>
            </w:pPr>
            <w:r/>
            <w:r>
              <w:rPr>
                <w:b w:val="0"/>
                <w:color w:val="1F2937"/>
                <w:sz w:val="17"/>
              </w:rPr>
              <w:t>✗ Burns scarce cash on the least aligned option</w:t>
            </w:r>
          </w:p>
        </w:tc>
      </w:tr>
      <w:tr>
        <w:tc>
          <w:tcPr>
            <w:tcW w:type="dxa" w:w="2268"/>
          </w:tcPr>
          <w:p>
            <w:pPr>
              <w:spacing w:after="40" w:before="40"/>
            </w:pPr>
            <w:r/>
            <w:r>
              <w:rPr>
                <w:b w:val="0"/>
                <w:color w:val="1F2937"/>
                <w:sz w:val="17"/>
              </w:rPr>
              <w:t>Revenue share on their vertical</w:t>
            </w:r>
          </w:p>
        </w:tc>
        <w:tc>
          <w:tcPr>
            <w:tcW w:type="dxa" w:w="2268"/>
          </w:tcPr>
          <w:p>
            <w:pPr>
              <w:spacing w:after="40" w:before="40"/>
            </w:pPr>
            <w:r/>
            <w:r>
              <w:rPr>
                <w:b w:val="0"/>
                <w:color w:val="1F2937"/>
                <w:sz w:val="17"/>
              </w:rPr>
              <w:t>2–5% of their sport's GMV</w:t>
            </w:r>
          </w:p>
        </w:tc>
        <w:tc>
          <w:tcPr>
            <w:tcW w:type="dxa" w:w="2268"/>
          </w:tcPr>
          <w:p>
            <w:pPr>
              <w:spacing w:after="40" w:before="40"/>
            </w:pPr>
            <w:r/>
            <w:r>
              <w:rPr>
                <w:b w:val="0"/>
                <w:color w:val="1F2937"/>
                <w:sz w:val="17"/>
              </w:rPr>
              <w:t>Aligned, but complicates the cap table of every future deal</w:t>
            </w:r>
          </w:p>
        </w:tc>
        <w:tc>
          <w:tcPr>
            <w:tcW w:type="dxa" w:w="2268"/>
          </w:tcPr>
          <w:p>
            <w:pPr>
              <w:spacing w:after="40" w:before="40"/>
            </w:pPr>
            <w:r/>
            <w:r>
              <w:rPr>
                <w:b w:val="0"/>
                <w:color w:val="1F2937"/>
                <w:sz w:val="17"/>
              </w:rPr>
              <w:t>◐ Workable, messy at scale</w:t>
            </w:r>
          </w:p>
        </w:tc>
      </w:tr>
      <w:tr>
        <w:tc>
          <w:tcPr>
            <w:tcW w:type="dxa" w:w="2268"/>
          </w:tcPr>
          <w:p>
            <w:pPr>
              <w:spacing w:after="40" w:before="40"/>
            </w:pPr>
            <w:r/>
            <w:r>
              <w:rPr>
                <w:b/>
                <w:color w:val="1F2937"/>
                <w:sz w:val="17"/>
              </w:rPr>
              <w:t>Advisory equity</w:t>
            </w:r>
          </w:p>
        </w:tc>
        <w:tc>
          <w:tcPr>
            <w:tcW w:type="dxa" w:w="2268"/>
          </w:tcPr>
          <w:p>
            <w:pPr>
              <w:spacing w:after="40" w:before="40"/>
            </w:pPr>
            <w:r/>
            <w:r>
              <w:rPr>
                <w:b/>
                <w:color w:val="1F2937"/>
                <w:sz w:val="17"/>
              </w:rPr>
              <w:t>0.5–1.5%, 2-year vest, 6-month cliff</w:t>
            </w:r>
          </w:p>
        </w:tc>
        <w:tc>
          <w:tcPr>
            <w:tcW w:type="dxa" w:w="2268"/>
          </w:tcPr>
          <w:p>
            <w:pPr>
              <w:spacing w:after="40" w:before="40"/>
            </w:pPr>
            <w:r/>
            <w:r>
              <w:rPr>
                <w:b/>
                <w:color w:val="1F2937"/>
                <w:sz w:val="17"/>
              </w:rPr>
              <w:t>Aligned to exit, costs no cash</w:t>
            </w:r>
          </w:p>
        </w:tc>
        <w:tc>
          <w:tcPr>
            <w:tcW w:type="dxa" w:w="2268"/>
          </w:tcPr>
          <w:p>
            <w:pPr>
              <w:spacing w:after="40" w:before="40"/>
            </w:pPr>
            <w:r/>
            <w:r>
              <w:rPr>
                <w:b/>
                <w:color w:val="1F2937"/>
                <w:sz w:val="17"/>
              </w:rPr>
              <w:t>✓ Recommended</w:t>
            </w:r>
          </w:p>
        </w:tc>
      </w:tr>
      <w:tr>
        <w:tc>
          <w:tcPr>
            <w:tcW w:type="dxa" w:w="2268"/>
          </w:tcPr>
          <w:p>
            <w:pPr>
              <w:spacing w:after="40" w:before="40"/>
            </w:pPr>
            <w:r/>
            <w:r>
              <w:rPr>
                <w:b w:val="0"/>
                <w:color w:val="1F2937"/>
                <w:sz w:val="17"/>
              </w:rPr>
              <w:t>Co-founder equity</w:t>
            </w:r>
          </w:p>
        </w:tc>
        <w:tc>
          <w:tcPr>
            <w:tcW w:type="dxa" w:w="2268"/>
          </w:tcPr>
          <w:p>
            <w:pPr>
              <w:spacing w:after="40" w:before="40"/>
            </w:pPr>
            <w:r/>
            <w:r>
              <w:rPr>
                <w:b w:val="0"/>
                <w:color w:val="1F2937"/>
                <w:sz w:val="17"/>
              </w:rPr>
              <w:t>5–15%</w:t>
            </w:r>
          </w:p>
        </w:tc>
        <w:tc>
          <w:tcPr>
            <w:tcW w:type="dxa" w:w="2268"/>
          </w:tcPr>
          <w:p>
            <w:pPr>
              <w:spacing w:after="40" w:before="40"/>
            </w:pPr>
            <w:r/>
            <w:r>
              <w:rPr>
                <w:b w:val="0"/>
                <w:color w:val="1F2937"/>
                <w:sz w:val="17"/>
              </w:rPr>
              <w:t>Total alignment</w:t>
            </w:r>
          </w:p>
        </w:tc>
        <w:tc>
          <w:tcPr>
            <w:tcW w:type="dxa" w:w="2268"/>
          </w:tcPr>
          <w:p>
            <w:pPr>
              <w:spacing w:after="40" w:before="40"/>
            </w:pPr>
            <w:r/>
            <w:r>
              <w:rPr>
                <w:b w:val="0"/>
                <w:color w:val="1F2937"/>
                <w:sz w:val="17"/>
              </w:rPr>
              <w:t>✗ Only if they are genuinely operational</w:t>
            </w:r>
          </w:p>
        </w:tc>
      </w:tr>
    </w:tbl>
    <w:p>
      <w:pPr>
        <w:spacing w:after="160" w:before="0"/>
      </w:pPr>
    </w:p>
    <w:p>
      <w:pPr>
        <w:spacing w:after="140" w:line="276" w:lineRule="auto"/>
        <w:jc w:val="both"/>
      </w:pPr>
      <w:r>
        <w:rPr>
          <w:b/>
          <w:color w:val="1F2937"/>
          <w:sz w:val="20"/>
        </w:rPr>
        <w:t>Recommended: 1% advisory equity, two-year vest, six-month cliff, with a performance trigger</w:t>
      </w:r>
      <w:r>
        <w:rPr>
          <w:b w:val="0"/>
          <w:color w:val="1F2937"/>
          <w:sz w:val="20"/>
        </w:rPr>
        <w:t xml:space="preserve"> — an extra 0.5% if they bring three clubs or 25 athletes. The cliff protects you if they lose interest after the launch photos.</w:t>
      </w:r>
    </w:p>
    <w:p>
      <w:pPr>
        <w:pStyle w:val="Heading3"/>
        <w:keepNext/>
        <w:spacing w:before="200" w:after="100"/>
      </w:pPr>
      <w:r>
        <w:rPr>
          <w:b/>
          <w:color w:val="6B7280"/>
          <w:sz w:val="22"/>
        </w:rPr>
        <w:t>What the anchor athlete must actually be</w:t>
      </w:r>
    </w:p>
    <w:p>
      <w:pPr>
        <w:spacing w:after="140" w:line="276" w:lineRule="auto"/>
        <w:jc w:val="both"/>
      </w:pPr>
      <w:r>
        <w:rPr>
          <w:b w:val="0"/>
          <w:color w:val="1F2937"/>
          <w:sz w:val="20"/>
        </w:rPr>
        <w:t>Not the most famous available. The right profile: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Criterion</w:t>
            </w:r>
          </w:p>
        </w:tc>
        <w:tc>
          <w:tcPr>
            <w:tcW w:type="dxa" w:w="4536"/>
            <w:shd w:val="clear" w:fill="EFF1F3"/>
          </w:tcPr>
          <w:p>
            <w:pPr>
              <w:spacing w:after="40" w:before="40"/>
            </w:pPr>
            <w:r/>
            <w:r>
              <w:rPr>
                <w:b/>
                <w:color w:val="1F2937"/>
                <w:sz w:val="17"/>
              </w:rPr>
              <w:t>Why</w:t>
            </w:r>
          </w:p>
        </w:tc>
      </w:tr>
      <w:tr>
        <w:tc>
          <w:tcPr>
            <w:tcW w:type="dxa" w:w="4536"/>
          </w:tcPr>
          <w:p>
            <w:pPr>
              <w:spacing w:after="40" w:before="40"/>
            </w:pPr>
            <w:r/>
            <w:r>
              <w:rPr>
                <w:b w:val="0"/>
                <w:color w:val="1F2937"/>
                <w:sz w:val="17"/>
              </w:rPr>
              <w:t>20k–150k engaged followers</w:t>
            </w:r>
          </w:p>
        </w:tc>
        <w:tc>
          <w:tcPr>
            <w:tcW w:type="dxa" w:w="4536"/>
          </w:tcPr>
          <w:p>
            <w:pPr>
              <w:spacing w:after="40" w:before="40"/>
            </w:pPr>
            <w:r/>
            <w:r>
              <w:rPr>
                <w:b w:val="0"/>
                <w:color w:val="1F2937"/>
                <w:sz w:val="17"/>
              </w:rPr>
              <w:t>Large enough to prove conversion, small enough that the result generalises to the long tail</w:t>
            </w:r>
          </w:p>
        </w:tc>
      </w:tr>
      <w:tr>
        <w:tc>
          <w:tcPr>
            <w:tcW w:type="dxa" w:w="4536"/>
          </w:tcPr>
          <w:p>
            <w:pPr>
              <w:spacing w:after="40" w:before="40"/>
            </w:pPr>
            <w:r/>
            <w:r>
              <w:rPr>
                <w:b w:val="0"/>
                <w:color w:val="1F2937"/>
                <w:sz w:val="17"/>
              </w:rPr>
              <w:t>Semi-professional or nationally competitive</w:t>
            </w:r>
          </w:p>
        </w:tc>
        <w:tc>
          <w:tcPr>
            <w:tcW w:type="dxa" w:w="4536"/>
          </w:tcPr>
          <w:p>
            <w:pPr>
              <w:spacing w:after="40" w:before="40"/>
            </w:pPr>
            <w:r/>
            <w:r>
              <w:rPr>
                <w:b w:val="0"/>
                <w:color w:val="1F2937"/>
                <w:sz w:val="17"/>
              </w:rPr>
              <w:t>The segment you are actually serving; a global star proves nothing about your market</w:t>
            </w:r>
          </w:p>
        </w:tc>
      </w:tr>
      <w:tr>
        <w:tc>
          <w:tcPr>
            <w:tcW w:type="dxa" w:w="4536"/>
          </w:tcPr>
          <w:p>
            <w:pPr>
              <w:spacing w:after="40" w:before="40"/>
            </w:pPr>
            <w:r/>
            <w:r>
              <w:rPr>
                <w:b w:val="0"/>
                <w:color w:val="1F2937"/>
                <w:sz w:val="17"/>
              </w:rPr>
              <w:t>A sport with a defined season</w:t>
            </w:r>
          </w:p>
        </w:tc>
        <w:tc>
          <w:tcPr>
            <w:tcW w:type="dxa" w:w="4536"/>
          </w:tcPr>
          <w:p>
            <w:pPr>
              <w:spacing w:after="40" w:before="40"/>
            </w:pPr>
            <w:r/>
            <w:r>
              <w:rPr>
                <w:b w:val="0"/>
                <w:color w:val="1F2937"/>
                <w:sz w:val="17"/>
              </w:rPr>
              <w:t>Recurring content and natural subscription renewal moments</w:t>
            </w:r>
          </w:p>
        </w:tc>
      </w:tr>
      <w:tr>
        <w:tc>
          <w:tcPr>
            <w:tcW w:type="dxa" w:w="4536"/>
          </w:tcPr>
          <w:p>
            <w:pPr>
              <w:spacing w:after="40" w:before="40"/>
            </w:pPr>
            <w:r/>
            <w:r>
              <w:rPr>
                <w:b w:val="0"/>
                <w:color w:val="1F2937"/>
                <w:sz w:val="17"/>
              </w:rPr>
              <w:t>Attached to a club</w:t>
            </w:r>
          </w:p>
        </w:tc>
        <w:tc>
          <w:tcPr>
            <w:tcW w:type="dxa" w:w="4536"/>
          </w:tcPr>
          <w:p>
            <w:pPr>
              <w:spacing w:after="40" w:before="40"/>
            </w:pPr>
            <w:r/>
            <w:r>
              <w:rPr>
                <w:b w:val="0"/>
                <w:color w:val="1F2937"/>
                <w:sz w:val="17"/>
              </w:rPr>
              <w:t>Brings the second-order channel with them</w:t>
            </w:r>
          </w:p>
        </w:tc>
      </w:tr>
      <w:tr>
        <w:tc>
          <w:tcPr>
            <w:tcW w:type="dxa" w:w="4536"/>
          </w:tcPr>
          <w:p>
            <w:pPr>
              <w:spacing w:after="40" w:before="40"/>
            </w:pPr>
            <w:r/>
            <w:r>
              <w:rPr>
                <w:b w:val="0"/>
                <w:color w:val="1F2937"/>
                <w:sz w:val="17"/>
              </w:rPr>
              <w:t>Over 18</w:t>
            </w:r>
          </w:p>
        </w:tc>
        <w:tc>
          <w:tcPr>
            <w:tcW w:type="dxa" w:w="4536"/>
          </w:tcPr>
          <w:p>
            <w:pPr>
              <w:spacing w:after="40" w:before="40"/>
            </w:pPr>
            <w:r/>
            <w:r>
              <w:rPr>
                <w:b w:val="0"/>
                <w:color w:val="1F2937"/>
                <w:sz w:val="17"/>
              </w:rPr>
              <w:t>Removes the safeguarding blocker from the launch path entirely</w:t>
            </w:r>
          </w:p>
        </w:tc>
      </w:tr>
    </w:tbl>
    <w:p>
      <w:pPr>
        <w:spacing w:after="160" w:before="0"/>
      </w:pPr>
    </w:p>
    <w:p>
      <w:pPr>
        <w:spacing w:after="140" w:line="276" w:lineRule="auto"/>
        <w:jc w:val="both"/>
      </w:pPr>
      <w:r>
        <w:rPr>
          <w:b w:val="0"/>
          <w:color w:val="1F2937"/>
          <w:sz w:val="20"/>
        </w:rPr>
        <w:t xml:space="preserve">That last row is a hard filter, not a preference. See </w:t>
      </w:r>
      <w:r>
        <w:rPr>
          <w:b w:val="0"/>
          <w:color w:val="1F2937"/>
          <w:sz w:val="20"/>
        </w:rPr>
        <w:t>05</w:t>
      </w:r>
      <w:r>
        <w:rPr>
          <w:b w:val="0"/>
          <w:color w:val="1F2937"/>
          <w:sz w:val="20"/>
        </w:rPr>
        <w:t>.</w:t>
      </w:r>
    </w:p>
    <w:p>
      <w:pPr>
        <w:spacing w:after="120" w:before="0"/>
      </w:pPr>
    </w:p>
    <w:p>
      <w:pPr>
        <w:pStyle w:val="Heading2"/>
        <w:keepNext/>
        <w:spacing w:before="320" w:after="100"/>
      </w:pPr>
      <w:r>
        <w:rPr>
          <w:b/>
          <w:color w:val="1F2937"/>
          <w:sz w:val="25"/>
        </w:rPr>
        <w:t>Dilution path</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Round</w:t>
            </w:r>
          </w:p>
        </w:tc>
        <w:tc>
          <w:tcPr>
            <w:tcW w:type="dxa" w:w="1512"/>
            <w:shd w:val="clear" w:fill="EFF1F3"/>
          </w:tcPr>
          <w:p>
            <w:pPr>
              <w:spacing w:after="40" w:before="40"/>
            </w:pPr>
            <w:r/>
            <w:r>
              <w:rPr>
                <w:b/>
                <w:color w:val="1F2937"/>
                <w:sz w:val="17"/>
              </w:rPr>
              <w:t>Raised</w:t>
            </w:r>
          </w:p>
        </w:tc>
        <w:tc>
          <w:tcPr>
            <w:tcW w:type="dxa" w:w="1512"/>
            <w:shd w:val="clear" w:fill="EFF1F3"/>
          </w:tcPr>
          <w:p>
            <w:pPr>
              <w:spacing w:after="40" w:before="40"/>
            </w:pPr>
            <w:r/>
            <w:r>
              <w:rPr>
                <w:b/>
                <w:color w:val="1F2937"/>
                <w:sz w:val="17"/>
              </w:rPr>
              <w:t>Pre-money</w:t>
            </w:r>
          </w:p>
        </w:tc>
        <w:tc>
          <w:tcPr>
            <w:tcW w:type="dxa" w:w="1512"/>
            <w:shd w:val="clear" w:fill="EFF1F3"/>
          </w:tcPr>
          <w:p>
            <w:pPr>
              <w:spacing w:after="40" w:before="40"/>
            </w:pPr>
            <w:r/>
            <w:r>
              <w:rPr>
                <w:b/>
                <w:color w:val="1F2937"/>
                <w:sz w:val="17"/>
              </w:rPr>
              <w:t>Post-money</w:t>
            </w:r>
          </w:p>
        </w:tc>
        <w:tc>
          <w:tcPr>
            <w:tcW w:type="dxa" w:w="1512"/>
            <w:shd w:val="clear" w:fill="EFF1F3"/>
          </w:tcPr>
          <w:p>
            <w:pPr>
              <w:spacing w:after="40" w:before="40"/>
            </w:pPr>
            <w:r/>
            <w:r>
              <w:rPr>
                <w:b/>
                <w:color w:val="1F2937"/>
                <w:sz w:val="17"/>
              </w:rPr>
              <w:t>New investor %</w:t>
            </w:r>
          </w:p>
        </w:tc>
        <w:tc>
          <w:tcPr>
            <w:tcW w:type="dxa" w:w="1512"/>
            <w:shd w:val="clear" w:fill="EFF1F3"/>
          </w:tcPr>
          <w:p>
            <w:pPr>
              <w:spacing w:after="40" w:before="40"/>
            </w:pPr>
            <w:r/>
            <w:r>
              <w:rPr>
                <w:b/>
                <w:color w:val="1F2937"/>
                <w:sz w:val="17"/>
              </w:rPr>
              <w:t>Founder(s) after</w:t>
            </w:r>
          </w:p>
        </w:tc>
      </w:tr>
      <w:tr>
        <w:tc>
          <w:tcPr>
            <w:tcW w:type="dxa" w:w="1512"/>
          </w:tcPr>
          <w:p>
            <w:pPr>
              <w:spacing w:after="40" w:before="40"/>
            </w:pPr>
            <w:r/>
            <w:r>
              <w:rPr>
                <w:b w:val="0"/>
                <w:color w:val="1F2937"/>
                <w:sz w:val="17"/>
              </w:rPr>
              <w:t>Internal</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100%</w:t>
            </w:r>
          </w:p>
        </w:tc>
      </w:tr>
      <w:tr>
        <w:tc>
          <w:tcPr>
            <w:tcW w:type="dxa" w:w="1512"/>
          </w:tcPr>
          <w:p>
            <w:pPr>
              <w:spacing w:after="40" w:before="40"/>
            </w:pPr>
            <w:r/>
            <w:r>
              <w:rPr>
                <w:b w:val="0"/>
                <w:color w:val="1F2937"/>
                <w:sz w:val="17"/>
              </w:rPr>
              <w:t>Pre-seed</w:t>
            </w:r>
          </w:p>
        </w:tc>
        <w:tc>
          <w:tcPr>
            <w:tcW w:type="dxa" w:w="1512"/>
          </w:tcPr>
          <w:p>
            <w:pPr>
              <w:spacing w:after="40" w:before="40"/>
            </w:pPr>
            <w:r/>
            <w:r>
              <w:rPr>
                <w:b w:val="0"/>
                <w:color w:val="1F2937"/>
                <w:sz w:val="17"/>
              </w:rPr>
              <w:t>€600k</w:t>
            </w:r>
          </w:p>
        </w:tc>
        <w:tc>
          <w:tcPr>
            <w:tcW w:type="dxa" w:w="1512"/>
          </w:tcPr>
          <w:p>
            <w:pPr>
              <w:spacing w:after="40" w:before="40"/>
            </w:pPr>
            <w:r/>
            <w:r>
              <w:rPr>
                <w:b w:val="0"/>
                <w:color w:val="1F2937"/>
                <w:sz w:val="17"/>
              </w:rPr>
              <w:t>€2.5M</w:t>
            </w:r>
          </w:p>
        </w:tc>
        <w:tc>
          <w:tcPr>
            <w:tcW w:type="dxa" w:w="1512"/>
          </w:tcPr>
          <w:p>
            <w:pPr>
              <w:spacing w:after="40" w:before="40"/>
            </w:pPr>
            <w:r/>
            <w:r>
              <w:rPr>
                <w:b w:val="0"/>
                <w:color w:val="1F2937"/>
                <w:sz w:val="17"/>
              </w:rPr>
              <w:t>€3.1M</w:t>
            </w:r>
          </w:p>
        </w:tc>
        <w:tc>
          <w:tcPr>
            <w:tcW w:type="dxa" w:w="1512"/>
          </w:tcPr>
          <w:p>
            <w:pPr>
              <w:spacing w:after="40" w:before="40"/>
            </w:pPr>
            <w:r/>
            <w:r>
              <w:rPr>
                <w:b w:val="0"/>
                <w:color w:val="1F2937"/>
                <w:sz w:val="17"/>
              </w:rPr>
              <w:t>19.4%</w:t>
            </w:r>
          </w:p>
        </w:tc>
        <w:tc>
          <w:tcPr>
            <w:tcW w:type="dxa" w:w="1512"/>
          </w:tcPr>
          <w:p>
            <w:pPr>
              <w:spacing w:after="40" w:before="40"/>
            </w:pPr>
            <w:r/>
            <w:r>
              <w:rPr>
                <w:b w:val="0"/>
                <w:color w:val="1F2937"/>
                <w:sz w:val="17"/>
              </w:rPr>
              <w:t>79% (after 2% advisory)</w:t>
            </w:r>
          </w:p>
        </w:tc>
      </w:tr>
      <w:tr>
        <w:tc>
          <w:tcPr>
            <w:tcW w:type="dxa" w:w="1512"/>
          </w:tcPr>
          <w:p>
            <w:pPr>
              <w:spacing w:after="40" w:before="40"/>
            </w:pPr>
            <w:r/>
            <w:r>
              <w:rPr>
                <w:b w:val="0"/>
                <w:color w:val="1F2937"/>
                <w:sz w:val="17"/>
              </w:rPr>
              <w:t xml:space="preserve">Seed </w:t>
            </w:r>
            <w:r>
              <w:rPr>
                <w:b w:val="0"/>
                <w:i/>
                <w:color w:val="1F2937"/>
                <w:sz w:val="17"/>
              </w:rPr>
              <w:t>(optional)</w:t>
            </w:r>
          </w:p>
        </w:tc>
        <w:tc>
          <w:tcPr>
            <w:tcW w:type="dxa" w:w="1512"/>
          </w:tcPr>
          <w:p>
            <w:pPr>
              <w:spacing w:after="40" w:before="40"/>
            </w:pPr>
            <w:r/>
            <w:r>
              <w:rPr>
                <w:b w:val="0"/>
                <w:color w:val="1F2937"/>
                <w:sz w:val="17"/>
              </w:rPr>
              <w:t>€2.0M</w:t>
            </w:r>
          </w:p>
        </w:tc>
        <w:tc>
          <w:tcPr>
            <w:tcW w:type="dxa" w:w="1512"/>
          </w:tcPr>
          <w:p>
            <w:pPr>
              <w:spacing w:after="40" w:before="40"/>
            </w:pPr>
            <w:r/>
            <w:r>
              <w:rPr>
                <w:b w:val="0"/>
                <w:color w:val="1F2937"/>
                <w:sz w:val="17"/>
              </w:rPr>
              <w:t>€10M</w:t>
            </w:r>
          </w:p>
        </w:tc>
        <w:tc>
          <w:tcPr>
            <w:tcW w:type="dxa" w:w="1512"/>
          </w:tcPr>
          <w:p>
            <w:pPr>
              <w:spacing w:after="40" w:before="40"/>
            </w:pPr>
            <w:r/>
            <w:r>
              <w:rPr>
                <w:b w:val="0"/>
                <w:color w:val="1F2937"/>
                <w:sz w:val="17"/>
              </w:rPr>
              <w:t>€12M</w:t>
            </w:r>
          </w:p>
        </w:tc>
        <w:tc>
          <w:tcPr>
            <w:tcW w:type="dxa" w:w="1512"/>
          </w:tcPr>
          <w:p>
            <w:pPr>
              <w:spacing w:after="40" w:before="40"/>
            </w:pPr>
            <w:r/>
            <w:r>
              <w:rPr>
                <w:b w:val="0"/>
                <w:color w:val="1F2937"/>
                <w:sz w:val="17"/>
              </w:rPr>
              <w:t>16.7%</w:t>
            </w:r>
          </w:p>
        </w:tc>
        <w:tc>
          <w:tcPr>
            <w:tcW w:type="dxa" w:w="1512"/>
          </w:tcPr>
          <w:p>
            <w:pPr>
              <w:spacing w:after="40" w:before="40"/>
            </w:pPr>
            <w:r/>
            <w:r>
              <w:rPr>
                <w:b w:val="0"/>
                <w:color w:val="1F2937"/>
                <w:sz w:val="17"/>
              </w:rPr>
              <w:t>66%</w:t>
            </w:r>
          </w:p>
        </w:tc>
      </w:tr>
      <w:tr>
        <w:tc>
          <w:tcPr>
            <w:tcW w:type="dxa" w:w="1512"/>
          </w:tcPr>
          <w:p>
            <w:pPr>
              <w:spacing w:after="40" w:before="40"/>
            </w:pPr>
            <w:r/>
            <w:r>
              <w:rPr>
                <w:b w:val="0"/>
                <w:color w:val="1F2937"/>
                <w:sz w:val="17"/>
              </w:rPr>
              <w:t>Series A</w:t>
            </w:r>
          </w:p>
        </w:tc>
        <w:tc>
          <w:tcPr>
            <w:tcW w:type="dxa" w:w="1512"/>
          </w:tcPr>
          <w:p>
            <w:pPr>
              <w:spacing w:after="40" w:before="40"/>
            </w:pPr>
            <w:r/>
            <w:r>
              <w:rPr>
                <w:b w:val="0"/>
                <w:color w:val="1F2937"/>
                <w:sz w:val="17"/>
              </w:rPr>
              <w:t>€8.0M</w:t>
            </w:r>
          </w:p>
        </w:tc>
        <w:tc>
          <w:tcPr>
            <w:tcW w:type="dxa" w:w="1512"/>
          </w:tcPr>
          <w:p>
            <w:pPr>
              <w:spacing w:after="40" w:before="40"/>
            </w:pPr>
            <w:r/>
            <w:r>
              <w:rPr>
                <w:b w:val="0"/>
                <w:color w:val="1F2937"/>
                <w:sz w:val="17"/>
              </w:rPr>
              <w:t>€40M</w:t>
            </w:r>
          </w:p>
        </w:tc>
        <w:tc>
          <w:tcPr>
            <w:tcW w:type="dxa" w:w="1512"/>
          </w:tcPr>
          <w:p>
            <w:pPr>
              <w:spacing w:after="40" w:before="40"/>
            </w:pPr>
            <w:r/>
            <w:r>
              <w:rPr>
                <w:b w:val="0"/>
                <w:color w:val="1F2937"/>
                <w:sz w:val="17"/>
              </w:rPr>
              <w:t>€48M</w:t>
            </w:r>
          </w:p>
        </w:tc>
        <w:tc>
          <w:tcPr>
            <w:tcW w:type="dxa" w:w="1512"/>
          </w:tcPr>
          <w:p>
            <w:pPr>
              <w:spacing w:after="40" w:before="40"/>
            </w:pPr>
            <w:r/>
            <w:r>
              <w:rPr>
                <w:b w:val="0"/>
                <w:color w:val="1F2937"/>
                <w:sz w:val="17"/>
              </w:rPr>
              <w:t>16.7%</w:t>
            </w:r>
          </w:p>
        </w:tc>
        <w:tc>
          <w:tcPr>
            <w:tcW w:type="dxa" w:w="1512"/>
          </w:tcPr>
          <w:p>
            <w:pPr>
              <w:spacing w:after="40" w:before="40"/>
            </w:pPr>
            <w:r/>
            <w:r>
              <w:rPr>
                <w:b w:val="0"/>
                <w:color w:val="1F2937"/>
                <w:sz w:val="17"/>
              </w:rPr>
              <w:t>55%</w:t>
            </w:r>
          </w:p>
        </w:tc>
      </w:tr>
      <w:tr>
        <w:tc>
          <w:tcPr>
            <w:tcW w:type="dxa" w:w="1512"/>
          </w:tcPr>
          <w:p>
            <w:pPr>
              <w:spacing w:after="40" w:before="40"/>
            </w:pPr>
            <w:r/>
            <w:r>
              <w:rPr>
                <w:b w:val="0"/>
                <w:color w:val="1F2937"/>
                <w:sz w:val="17"/>
              </w:rPr>
              <w:t>ESOP (cumulative)</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10%</w:t>
            </w:r>
          </w:p>
        </w:tc>
        <w:tc>
          <w:tcPr>
            <w:tcW w:type="dxa" w:w="1512"/>
          </w:tcPr>
          <w:p>
            <w:pPr>
              <w:spacing w:after="40" w:before="40"/>
            </w:pPr>
            <w:r/>
            <w:r>
              <w:rPr>
                <w:b/>
                <w:color w:val="1F2937"/>
                <w:sz w:val="17"/>
              </w:rPr>
              <w:t>~49%</w:t>
            </w:r>
          </w:p>
        </w:tc>
      </w:tr>
    </w:tbl>
    <w:p>
      <w:pPr>
        <w:spacing w:after="160" w:before="0"/>
      </w:pPr>
    </w:p>
    <w:p>
      <w:pPr>
        <w:spacing w:after="140" w:line="276" w:lineRule="auto"/>
        <w:jc w:val="both"/>
      </w:pPr>
      <w:r>
        <w:rPr>
          <w:b w:val="0"/>
          <w:color w:val="1F2937"/>
          <w:sz w:val="20"/>
        </w:rPr>
        <w:t>Retaining ~49% through Series A is a good outcome, and it depends on the non-dilutive stack being used before equity rather than after it.</w:t>
      </w:r>
    </w:p>
    <w:p>
      <w:pPr>
        <w:keepNext/>
        <w:spacing w:before="160" w:after="20"/>
        <w:ind w:left="227"/>
        <w:shd w:val="clear" w:fill="F6F7F9"/>
        <w:pBdr>
          <w:left w:val="single" w:sz="18" w:space="8" w:color="9CA3AF"/>
        </w:pBdr>
      </w:pPr>
      <w:r>
        <w:rPr>
          <w:b/>
          <w:color w:val="1F2937"/>
          <w:sz w:val="19"/>
        </w:rPr>
        <w:t>This table used to be typed by hand, and did not add up</w:t>
      </w:r>
    </w:p>
    <w:p>
      <w:pPr>
        <w:spacing w:before="0" w:after="160" w:line="264" w:lineRule="auto"/>
        <w:ind w:left="227"/>
        <w:shd w:val="clear" w:fill="F6F7F9"/>
        <w:pBdr>
          <w:left w:val="single" w:sz="18" w:space="8" w:color="9CA3AF"/>
        </w:pBdr>
      </w:pPr>
      <w:r>
        <w:rPr>
          <w:b w:val="0"/>
          <w:color w:val="1F2937"/>
          <w:sz w:val="19"/>
        </w:rPr>
        <w:t xml:space="preserve">The previous version raised €400k and still ended at ~45%, because each row was written independently rather than carried forward from the one above it. Every cell here is now generated by </w:t>
      </w:r>
      <w:r>
        <w:rPr>
          <w:rFonts w:ascii="Consolas" w:hAnsi="Consolas"/>
          <w:b w:val="0"/>
          <w:color w:val="1F2937"/>
          <w:sz w:val="17"/>
        </w:rPr>
        <w:t>model.dilution()</w:t>
      </w:r>
      <w:r>
        <w:rPr>
          <w:b w:val="0"/>
          <w:color w:val="1F2937"/>
          <w:sz w:val="19"/>
        </w:rPr>
        <w:t xml:space="preserve"> and pinned by the doc guard: the pre-seed grew by €200k and retention went </w:t>
      </w:r>
      <w:r>
        <w:rPr>
          <w:b/>
          <w:color w:val="1F2937"/>
          <w:sz w:val="19"/>
        </w:rPr>
        <w:t>up</w:t>
      </w:r>
      <w:r>
        <w:rPr>
          <w:b w:val="0"/>
          <w:color w:val="1F2937"/>
          <w:sz w:val="19"/>
        </w:rPr>
        <w:t>, because the arithmetic was wrong before, not because the round got cheaper.</w:t>
      </w:r>
    </w:p>
    <w:p>
      <w:r>
        <w:br w:type="page"/>
      </w:r>
    </w:p>
    <w:p>
      <w:pPr>
        <w:pStyle w:val="Heading1"/>
        <w:keepNext/>
        <w:spacing w:before="320" w:after="100"/>
        <w:pBdr>
          <w:bottom w:val="single" w:sz="6" w:space="8" w:color="D1D5DB"/>
        </w:pBdr>
      </w:pPr>
      <w:r>
        <w:rPr>
          <w:b/>
          <w:color w:val="1F2937"/>
          <w:sz w:val="32"/>
        </w:rPr>
        <w:t>Appendix E — Product Gaps</w:t>
      </w:r>
    </w:p>
    <w:p>
      <w:pPr>
        <w:spacing w:after="140" w:line="276" w:lineRule="auto"/>
        <w:jc w:val="both"/>
      </w:pPr>
      <w:r>
        <w:rPr>
          <w:b w:val="0"/>
          <w:color w:val="1F2937"/>
          <w:sz w:val="20"/>
        </w:rPr>
        <w:t>What the application must gain before this plan can earn a euro. Assessed against the codebase as it stands, not against a description of it.</w:t>
      </w:r>
    </w:p>
    <w:p>
      <w:pPr>
        <w:spacing w:after="120" w:before="0"/>
      </w:pPr>
    </w:p>
    <w:p>
      <w:pPr>
        <w:pStyle w:val="Heading2"/>
        <w:keepNext/>
        <w:spacing w:before="320" w:after="100"/>
      </w:pPr>
      <w:r>
        <w:rPr>
          <w:b/>
          <w:color w:val="1F2937"/>
          <w:sz w:val="25"/>
        </w:rPr>
        <w:t>The headline</w:t>
      </w:r>
    </w:p>
    <w:p>
      <w:pPr>
        <w:spacing w:before="120" w:after="160"/>
        <w:ind w:left="170"/>
        <w:shd w:val="clear" w:fill="F6F7F9"/>
      </w:pPr>
      <w:r>
        <w:rPr>
          <w:rFonts w:ascii="Consolas" w:hAnsi="Consolas"/>
          <w:color w:val="1F2937"/>
          <w:sz w:val="13"/>
        </w:rPr>
        <w:t>$ grep -ric "stripe|payout|subscription|tier|invoice|wallet" apps/api packages/</w:t>
        <w:br/>
        <w:t>stripe: 0   payout: 0   subscription: 0   tier: 0   invoice: 0   wallet: 0</w:t>
      </w:r>
    </w:p>
    <w:p>
      <w:pPr>
        <w:spacing w:after="140" w:line="276" w:lineRule="auto"/>
        <w:jc w:val="both"/>
      </w:pPr>
      <w:r>
        <w:rPr>
          <w:b w:val="0"/>
          <w:color w:val="1F2937"/>
          <w:sz w:val="20"/>
        </w:rPr>
        <w:t>A fan's set of available actions today: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Endpoint</w:t>
            </w:r>
          </w:p>
        </w:tc>
        <w:tc>
          <w:tcPr>
            <w:tcW w:type="dxa" w:w="4536"/>
            <w:shd w:val="clear" w:fill="EFF1F3"/>
          </w:tcPr>
          <w:p>
            <w:pPr>
              <w:spacing w:after="40" w:before="40"/>
            </w:pPr>
            <w:r/>
            <w:r>
              <w:rPr>
                <w:b/>
                <w:color w:val="1F2937"/>
                <w:sz w:val="17"/>
              </w:rPr>
              <w:t>What it does</w:t>
            </w:r>
          </w:p>
        </w:tc>
      </w:tr>
      <w:tr>
        <w:tc>
          <w:tcPr>
            <w:tcW w:type="dxa" w:w="4536"/>
          </w:tcPr>
          <w:p>
            <w:pPr>
              <w:spacing w:after="40" w:before="40"/>
            </w:pPr>
            <w:r/>
            <w:r>
              <w:rPr>
                <w:rFonts w:ascii="Consolas" w:hAnsi="Consolas"/>
                <w:b w:val="0"/>
                <w:color w:val="1F2937"/>
                <w:sz w:val="15"/>
              </w:rPr>
              <w:t>GET /api/discover</w:t>
            </w:r>
          </w:p>
        </w:tc>
        <w:tc>
          <w:tcPr>
            <w:tcW w:type="dxa" w:w="4536"/>
          </w:tcPr>
          <w:p>
            <w:pPr>
              <w:spacing w:after="40" w:before="40"/>
            </w:pPr>
            <w:r/>
            <w:r>
              <w:rPr>
                <w:b w:val="0"/>
                <w:color w:val="1F2937"/>
                <w:sz w:val="17"/>
              </w:rPr>
              <w:t>Ranked athlete discovery</w:t>
            </w:r>
          </w:p>
        </w:tc>
      </w:tr>
      <w:tr>
        <w:tc>
          <w:tcPr>
            <w:tcW w:type="dxa" w:w="4536"/>
          </w:tcPr>
          <w:p>
            <w:pPr>
              <w:spacing w:after="40" w:before="40"/>
            </w:pPr>
            <w:r/>
            <w:r>
              <w:rPr>
                <w:rFonts w:ascii="Consolas" w:hAnsi="Consolas"/>
                <w:b w:val="0"/>
                <w:color w:val="1F2937"/>
                <w:sz w:val="15"/>
              </w:rPr>
              <w:t>POST</w:t>
            </w:r>
            <w:r>
              <w:rPr>
                <w:b w:val="0"/>
                <w:color w:val="1F2937"/>
                <w:sz w:val="17"/>
              </w:rPr>
              <w:t xml:space="preserve"> / </w:t>
            </w:r>
            <w:r>
              <w:rPr>
                <w:rFonts w:ascii="Consolas" w:hAnsi="Consolas"/>
                <w:b w:val="0"/>
                <w:color w:val="1F2937"/>
                <w:sz w:val="15"/>
              </w:rPr>
              <w:t>DELETE /api/follows/{id}</w:t>
            </w:r>
          </w:p>
        </w:tc>
        <w:tc>
          <w:tcPr>
            <w:tcW w:type="dxa" w:w="4536"/>
          </w:tcPr>
          <w:p>
            <w:pPr>
              <w:spacing w:after="40" w:before="40"/>
            </w:pPr>
            <w:r/>
            <w:r>
              <w:rPr>
                <w:b w:val="0"/>
                <w:color w:val="1F2937"/>
                <w:sz w:val="17"/>
              </w:rPr>
              <w:t>Follow / unfollow — the free relationship</w:t>
            </w:r>
          </w:p>
        </w:tc>
      </w:tr>
      <w:tr>
        <w:tc>
          <w:tcPr>
            <w:tcW w:type="dxa" w:w="4536"/>
          </w:tcPr>
          <w:p>
            <w:pPr>
              <w:spacing w:after="40" w:before="40"/>
            </w:pPr>
            <w:r/>
            <w:r>
              <w:rPr>
                <w:rFonts w:ascii="Consolas" w:hAnsi="Consolas"/>
                <w:b w:val="0"/>
                <w:color w:val="1F2937"/>
                <w:sz w:val="15"/>
              </w:rPr>
              <w:t>POST</w:t>
            </w:r>
            <w:r>
              <w:rPr>
                <w:b w:val="0"/>
                <w:color w:val="1F2937"/>
                <w:sz w:val="17"/>
              </w:rPr>
              <w:t xml:space="preserve"> / </w:t>
            </w:r>
            <w:r>
              <w:rPr>
                <w:rFonts w:ascii="Consolas" w:hAnsi="Consolas"/>
                <w:b w:val="0"/>
                <w:color w:val="1F2937"/>
                <w:sz w:val="15"/>
              </w:rPr>
              <w:t>DELETE /api/subscriptions/{kind}/{id}</w:t>
            </w:r>
          </w:p>
        </w:tc>
        <w:tc>
          <w:tcPr>
            <w:tcW w:type="dxa" w:w="4536"/>
          </w:tcPr>
          <w:p>
            <w:pPr>
              <w:spacing w:after="40" w:before="40"/>
            </w:pPr>
            <w:r/>
            <w:r>
              <w:rPr>
                <w:b w:val="0"/>
                <w:color w:val="1F2937"/>
                <w:sz w:val="17"/>
              </w:rPr>
              <w:t xml:space="preserve">Subscribe / unsubscribe — the paid relationship, </w:t>
            </w:r>
            <w:r>
              <w:rPr>
                <w:b/>
                <w:color w:val="1F2937"/>
                <w:sz w:val="17"/>
              </w:rPr>
              <w:t>free in this build</w:t>
            </w:r>
          </w:p>
        </w:tc>
      </w:tr>
      <w:tr>
        <w:tc>
          <w:tcPr>
            <w:tcW w:type="dxa" w:w="4536"/>
          </w:tcPr>
          <w:p>
            <w:pPr>
              <w:spacing w:after="40" w:before="40"/>
            </w:pPr>
            <w:r/>
            <w:r>
              <w:rPr>
                <w:rFonts w:ascii="Consolas" w:hAnsi="Consolas"/>
                <w:b w:val="0"/>
                <w:color w:val="1F2937"/>
                <w:sz w:val="15"/>
              </w:rPr>
              <w:t>GET /api/feed</w:t>
            </w:r>
            <w:r>
              <w:rPr>
                <w:b w:val="0"/>
                <w:color w:val="1F2937"/>
                <w:sz w:val="17"/>
              </w:rPr>
              <w:t xml:space="preserve">, </w:t>
            </w:r>
            <w:r>
              <w:rPr>
                <w:rFonts w:ascii="Consolas" w:hAnsi="Consolas"/>
                <w:b w:val="0"/>
                <w:color w:val="1F2937"/>
                <w:sz w:val="15"/>
              </w:rPr>
              <w:t>/feed/content</w:t>
            </w:r>
            <w:r>
              <w:rPr>
                <w:b w:val="0"/>
                <w:color w:val="1F2937"/>
                <w:sz w:val="17"/>
              </w:rPr>
              <w:t xml:space="preserve">, </w:t>
            </w:r>
            <w:r>
              <w:rPr>
                <w:rFonts w:ascii="Consolas" w:hAnsi="Consolas"/>
                <w:b w:val="0"/>
                <w:color w:val="1F2937"/>
                <w:sz w:val="15"/>
              </w:rPr>
              <w:t>/feed/news</w:t>
            </w:r>
          </w:p>
        </w:tc>
        <w:tc>
          <w:tcPr>
            <w:tcW w:type="dxa" w:w="4536"/>
          </w:tcPr>
          <w:p>
            <w:pPr>
              <w:spacing w:after="40" w:before="40"/>
            </w:pPr>
            <w:r/>
            <w:r>
              <w:rPr>
                <w:b w:val="0"/>
                <w:color w:val="1F2937"/>
                <w:sz w:val="17"/>
              </w:rPr>
              <w:t>Following feed: posts, products, polls, platform news</w:t>
            </w:r>
          </w:p>
        </w:tc>
      </w:tr>
      <w:tr>
        <w:tc>
          <w:tcPr>
            <w:tcW w:type="dxa" w:w="4536"/>
          </w:tcPr>
          <w:p>
            <w:pPr>
              <w:spacing w:after="40" w:before="40"/>
            </w:pPr>
            <w:r/>
            <w:r>
              <w:rPr>
                <w:rFonts w:ascii="Consolas" w:hAnsi="Consolas"/>
                <w:b w:val="0"/>
                <w:color w:val="1F2937"/>
                <w:sz w:val="15"/>
              </w:rPr>
              <w:t>GET /api/athletes/{slug}/content</w:t>
            </w:r>
          </w:p>
        </w:tc>
        <w:tc>
          <w:tcPr>
            <w:tcW w:type="dxa" w:w="4536"/>
          </w:tcPr>
          <w:p>
            <w:pPr>
              <w:spacing w:after="40" w:before="40"/>
            </w:pPr>
            <w:r/>
            <w:r>
              <w:rPr>
                <w:b w:val="0"/>
                <w:color w:val="1F2937"/>
                <w:sz w:val="17"/>
              </w:rPr>
              <w:t>An athlete's wall; locked items return a title and no body</w:t>
            </w:r>
          </w:p>
        </w:tc>
      </w:tr>
      <w:tr>
        <w:tc>
          <w:tcPr>
            <w:tcW w:type="dxa" w:w="4536"/>
          </w:tcPr>
          <w:p>
            <w:pPr>
              <w:spacing w:after="40" w:before="40"/>
            </w:pPr>
            <w:r/>
            <w:r>
              <w:rPr>
                <w:rFonts w:ascii="Consolas" w:hAnsi="Consolas"/>
                <w:b w:val="0"/>
                <w:color w:val="1F2937"/>
                <w:sz w:val="15"/>
              </w:rPr>
              <w:t>POST /api/content/{id}/vote/{option}</w:t>
            </w:r>
          </w:p>
        </w:tc>
        <w:tc>
          <w:tcPr>
            <w:tcW w:type="dxa" w:w="4536"/>
          </w:tcPr>
          <w:p>
            <w:pPr>
              <w:spacing w:after="40" w:before="40"/>
            </w:pPr>
            <w:r/>
            <w:r>
              <w:rPr>
                <w:b w:val="0"/>
                <w:color w:val="1F2937"/>
                <w:sz w:val="17"/>
              </w:rPr>
              <w:t>Vote in a poll</w:t>
            </w:r>
          </w:p>
        </w:tc>
      </w:tr>
      <w:tr>
        <w:tc>
          <w:tcPr>
            <w:tcW w:type="dxa" w:w="4536"/>
          </w:tcPr>
          <w:p>
            <w:pPr>
              <w:spacing w:after="40" w:before="40"/>
            </w:pPr>
            <w:r/>
            <w:r>
              <w:rPr>
                <w:rFonts w:ascii="Consolas" w:hAnsi="Consolas"/>
                <w:b w:val="0"/>
                <w:color w:val="1F2937"/>
                <w:sz w:val="15"/>
              </w:rPr>
              <w:t>POST /api/athletes/{slug}/wall-posts</w:t>
            </w:r>
          </w:p>
        </w:tc>
        <w:tc>
          <w:tcPr>
            <w:tcW w:type="dxa" w:w="4536"/>
          </w:tcPr>
          <w:p>
            <w:pPr>
              <w:spacing w:after="40" w:before="40"/>
            </w:pPr>
            <w:r/>
            <w:r>
              <w:rPr>
                <w:b w:val="0"/>
                <w:color w:val="1F2937"/>
                <w:sz w:val="17"/>
              </w:rPr>
              <w:t>Write on a fan wall</w:t>
            </w:r>
          </w:p>
        </w:tc>
      </w:tr>
      <w:tr>
        <w:tc>
          <w:tcPr>
            <w:tcW w:type="dxa" w:w="4536"/>
          </w:tcPr>
          <w:p>
            <w:pPr>
              <w:spacing w:after="40" w:before="40"/>
            </w:pPr>
            <w:r/>
            <w:r>
              <w:rPr>
                <w:rFonts w:ascii="Consolas" w:hAnsi="Consolas"/>
                <w:b w:val="0"/>
                <w:color w:val="1F2937"/>
                <w:sz w:val="15"/>
              </w:rPr>
              <w:t>POST /api/messages</w:t>
            </w:r>
          </w:p>
        </w:tc>
        <w:tc>
          <w:tcPr>
            <w:tcW w:type="dxa" w:w="4536"/>
          </w:tcPr>
          <w:p>
            <w:pPr>
              <w:spacing w:after="40" w:before="40"/>
            </w:pPr>
            <w:r/>
            <w:r>
              <w:rPr>
                <w:b w:val="0"/>
                <w:color w:val="1F2937"/>
                <w:sz w:val="17"/>
              </w:rPr>
              <w:t>Message an athlete you subscribe to</w:t>
            </w:r>
          </w:p>
        </w:tc>
      </w:tr>
    </w:tbl>
    <w:p>
      <w:pPr>
        <w:spacing w:after="160" w:before="0"/>
      </w:pPr>
    </w:p>
    <w:p>
      <w:pPr>
        <w:spacing w:after="140" w:line="276" w:lineRule="auto"/>
        <w:jc w:val="both"/>
      </w:pPr>
      <w:r>
        <w:rPr>
          <w:b w:val="0"/>
          <w:color w:val="1F2937"/>
          <w:sz w:val="20"/>
        </w:rPr>
        <w:t xml:space="preserve">So the </w:t>
      </w:r>
      <w:r>
        <w:rPr>
          <w:b w:val="0"/>
          <w:i/>
          <w:color w:val="1F2937"/>
          <w:sz w:val="20"/>
        </w:rPr>
        <w:t>relationship</w:t>
      </w:r>
      <w:r>
        <w:rPr>
          <w:b w:val="0"/>
          <w:color w:val="1F2937"/>
          <w:sz w:val="20"/>
        </w:rPr>
        <w:t xml:space="preserve"> and </w:t>
      </w:r>
      <w:r>
        <w:rPr>
          <w:b w:val="0"/>
          <w:i/>
          <w:color w:val="1F2937"/>
          <w:sz w:val="20"/>
        </w:rPr>
        <w:t>content</w:t>
      </w:r>
      <w:r>
        <w:rPr>
          <w:b w:val="0"/>
          <w:color w:val="1F2937"/>
          <w:sz w:val="20"/>
        </w:rPr>
        <w:t xml:space="preserve"> halves of the creator platform exist — posts, image upload, locked items, polls, products, follow versus subscribe, a fan feed, fan DMs — and are demonstrable end to end. What does not exist is the part that makes it a business: </w:t>
      </w:r>
      <w:r>
        <w:rPr>
          <w:b/>
          <w:color w:val="1F2937"/>
          <w:sz w:val="20"/>
        </w:rPr>
        <w:t>there is no way for anyone to pay anything.</w:t>
      </w:r>
      <w:r>
        <w:rPr>
          <w:b w:val="0"/>
          <w:color w:val="1F2937"/>
          <w:sz w:val="20"/>
        </w:rPr>
        <w:t xml:space="preserve"> The entire fan-monetisation model — 60% of Y7 revenue — has no product surface at all. Deals and packages record an </w:t>
      </w:r>
      <w:r>
        <w:rPr>
          <w:rFonts w:ascii="Consolas" w:hAnsi="Consolas"/>
          <w:b w:val="0"/>
          <w:color w:val="1F2937"/>
          <w:sz w:val="18"/>
        </w:rPr>
        <w:t>amount</w:t>
      </w:r>
      <w:r>
        <w:rPr>
          <w:b w:val="0"/>
          <w:color w:val="1F2937"/>
          <w:sz w:val="20"/>
        </w:rPr>
        <w:t xml:space="preserve"> and a status, but no money moves; they are contracts of record, not transactions.</w:t>
      </w:r>
    </w:p>
    <w:p>
      <w:pPr>
        <w:spacing w:after="140" w:line="276" w:lineRule="auto"/>
        <w:jc w:val="both"/>
      </w:pPr>
      <w:r>
        <w:rPr>
          <w:b w:val="0"/>
          <w:color w:val="1F2937"/>
          <w:sz w:val="20"/>
        </w:rPr>
        <w:t xml:space="preserve">This is not a defect. The product was built as an analytics-led sponsorship marketplace and it is genuinely good at that. But the honest starting position for the plan is that </w:t>
      </w:r>
      <w:r>
        <w:rPr>
          <w:b/>
          <w:color w:val="1F2937"/>
          <w:sz w:val="20"/>
        </w:rPr>
        <w:t>the marketplace rail is half-built and the creator platform is unbuilt.</w:t>
      </w:r>
    </w:p>
    <w:p>
      <w:pPr>
        <w:spacing w:after="120" w:before="0"/>
      </w:pPr>
    </w:p>
    <w:p>
      <w:pPr>
        <w:pStyle w:val="Heading2"/>
        <w:keepNext/>
        <w:spacing w:before="320" w:after="100"/>
      </w:pPr>
      <w:r>
        <w:rPr>
          <w:b/>
          <w:color w:val="1F2937"/>
          <w:sz w:val="25"/>
        </w:rPr>
        <w:t>Gap register</w:t>
      </w:r>
    </w:p>
    <w:p>
      <w:pPr>
        <w:spacing w:after="140" w:line="276" w:lineRule="auto"/>
        <w:jc w:val="both"/>
      </w:pPr>
      <w:r>
        <w:rPr>
          <w:b w:val="0"/>
          <w:color w:val="1F2937"/>
          <w:sz w:val="20"/>
        </w:rPr>
        <w:t>Ordered by what blocks revenue soonest.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w:t>
            </w:r>
          </w:p>
        </w:tc>
        <w:tc>
          <w:tcPr>
            <w:tcW w:type="dxa" w:w="1814"/>
            <w:shd w:val="clear" w:fill="EFF1F3"/>
          </w:tcPr>
          <w:p>
            <w:pPr>
              <w:spacing w:after="40" w:before="40"/>
            </w:pPr>
            <w:r/>
            <w:r>
              <w:rPr>
                <w:b/>
                <w:color w:val="1F2937"/>
                <w:sz w:val="17"/>
              </w:rPr>
              <w:t>Gap</w:t>
            </w:r>
          </w:p>
        </w:tc>
        <w:tc>
          <w:tcPr>
            <w:tcW w:type="dxa" w:w="1814"/>
            <w:shd w:val="clear" w:fill="EFF1F3"/>
          </w:tcPr>
          <w:p>
            <w:pPr>
              <w:spacing w:after="40" w:before="40"/>
            </w:pPr>
            <w:r/>
            <w:r>
              <w:rPr>
                <w:b/>
                <w:color w:val="1F2937"/>
                <w:sz w:val="17"/>
              </w:rPr>
              <w:t>Blocks</w:t>
            </w:r>
          </w:p>
        </w:tc>
        <w:tc>
          <w:tcPr>
            <w:tcW w:type="dxa" w:w="1814"/>
            <w:shd w:val="clear" w:fill="EFF1F3"/>
          </w:tcPr>
          <w:p>
            <w:pPr>
              <w:spacing w:after="40" w:before="40"/>
            </w:pPr>
            <w:r/>
            <w:r>
              <w:rPr>
                <w:b/>
                <w:color w:val="1F2937"/>
                <w:sz w:val="17"/>
              </w:rPr>
              <w:t>Effort</w:t>
            </w:r>
          </w:p>
        </w:tc>
        <w:tc>
          <w:tcPr>
            <w:tcW w:type="dxa" w:w="1814"/>
            <w:shd w:val="clear" w:fill="EFF1F3"/>
          </w:tcPr>
          <w:p>
            <w:pPr>
              <w:spacing w:after="40" w:before="40"/>
            </w:pPr>
            <w:r/>
            <w:r>
              <w:rPr>
                <w:b/>
                <w:color w:val="1F2937"/>
                <w:sz w:val="17"/>
              </w:rPr>
              <w:t>Notes</w:t>
            </w:r>
          </w:p>
        </w:tc>
      </w:tr>
      <w:tr>
        <w:tc>
          <w:tcPr>
            <w:tcW w:type="dxa" w:w="1814"/>
          </w:tcPr>
          <w:p>
            <w:pPr>
              <w:spacing w:after="40" w:before="40"/>
            </w:pPr>
            <w:r/>
            <w:r>
              <w:rPr>
                <w:b w:val="0"/>
                <w:color w:val="1F2937"/>
                <w:sz w:val="17"/>
              </w:rPr>
              <w:t>1</w:t>
            </w:r>
          </w:p>
        </w:tc>
        <w:tc>
          <w:tcPr>
            <w:tcW w:type="dxa" w:w="1814"/>
          </w:tcPr>
          <w:p>
            <w:pPr>
              <w:spacing w:after="40" w:before="40"/>
            </w:pPr>
            <w:r/>
            <w:r>
              <w:rPr>
                <w:b/>
                <w:color w:val="1F2937"/>
                <w:sz w:val="17"/>
              </w:rPr>
              <w:t>Payments + payouts</w:t>
            </w:r>
          </w:p>
        </w:tc>
        <w:tc>
          <w:tcPr>
            <w:tcW w:type="dxa" w:w="1814"/>
          </w:tcPr>
          <w:p>
            <w:pPr>
              <w:spacing w:after="40" w:before="40"/>
            </w:pPr>
            <w:r/>
            <w:r>
              <w:rPr>
                <w:b w:val="0"/>
                <w:color w:val="1F2937"/>
                <w:sz w:val="17"/>
              </w:rPr>
              <w:t>All 8 streams</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Stripe Connect (Express), KYC onboarding, webhooks, reconciliation</w:t>
            </w:r>
          </w:p>
        </w:tc>
      </w:tr>
      <w:tr>
        <w:tc>
          <w:tcPr>
            <w:tcW w:type="dxa" w:w="1814"/>
          </w:tcPr>
          <w:p>
            <w:pPr>
              <w:spacing w:after="40" w:before="40"/>
            </w:pPr>
            <w:r/>
            <w:r>
              <w:rPr>
                <w:b w:val="0"/>
                <w:strike/>
                <w:color w:val="1F2937"/>
                <w:sz w:val="17"/>
              </w:rPr>
              <w:t>2</w:t>
            </w:r>
          </w:p>
        </w:tc>
        <w:tc>
          <w:tcPr>
            <w:tcW w:type="dxa" w:w="1814"/>
          </w:tcPr>
          <w:p>
            <w:pPr>
              <w:spacing w:after="40" w:before="40"/>
            </w:pPr>
            <w:r/>
            <w:r>
              <w:rPr>
                <w:b w:val="0"/>
                <w:strike/>
                <w:color w:val="1F2937"/>
                <w:sz w:val="17"/>
              </w:rPr>
              <w:t>**Currency: EUR**</w:t>
            </w:r>
          </w:p>
        </w:tc>
        <w:tc>
          <w:tcPr>
            <w:tcW w:type="dxa" w:w="1814"/>
          </w:tcPr>
          <w:p>
            <w:pPr>
              <w:spacing w:after="40" w:before="40"/>
            </w:pPr>
            <w:r/>
            <w:r>
              <w:rPr>
                <w:b w:val="0"/>
                <w:strike/>
                <w:color w:val="1F2937"/>
                <w:sz w:val="17"/>
              </w:rPr>
              <w:t>Everything</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Shipped</w:t>
            </w:r>
            <w:r>
              <w:rPr>
                <w:b w:val="0"/>
                <w:color w:val="1F2937"/>
                <w:sz w:val="17"/>
              </w:rPr>
              <w:t xml:space="preserve"> — columns are </w:t>
            </w:r>
            <w:r>
              <w:rPr>
                <w:rFonts w:ascii="Consolas" w:hAnsi="Consolas"/>
                <w:b w:val="0"/>
                <w:color w:val="1F2937"/>
                <w:sz w:val="15"/>
              </w:rPr>
              <w:t>amount_eur</w:t>
            </w:r>
            <w:r>
              <w:rPr>
                <w:b w:val="0"/>
                <w:color w:val="1F2937"/>
                <w:sz w:val="17"/>
              </w:rPr>
              <w:t xml:space="preserve">, </w:t>
            </w:r>
            <w:r>
              <w:rPr>
                <w:rFonts w:ascii="Consolas" w:hAnsi="Consolas"/>
                <w:b w:val="0"/>
                <w:color w:val="1F2937"/>
                <w:sz w:val="15"/>
              </w:rPr>
              <w:t>base_rate_eur</w:t>
            </w:r>
            <w:r>
              <w:rPr>
                <w:b w:val="0"/>
                <w:color w:val="1F2937"/>
                <w:sz w:val="17"/>
              </w:rPr>
              <w:t xml:space="preserve">, </w:t>
            </w:r>
            <w:r>
              <w:rPr>
                <w:rFonts w:ascii="Consolas" w:hAnsi="Consolas"/>
                <w:b w:val="0"/>
                <w:color w:val="1F2937"/>
                <w:sz w:val="15"/>
              </w:rPr>
              <w:t>price_eur</w:t>
            </w:r>
            <w:r>
              <w:rPr>
                <w:b w:val="0"/>
                <w:color w:val="1F2937"/>
                <w:sz w:val="17"/>
              </w:rPr>
              <w:t xml:space="preserve">, </w:t>
            </w:r>
            <w:r>
              <w:rPr>
                <w:rFonts w:ascii="Consolas" w:hAnsi="Consolas"/>
                <w:b w:val="0"/>
                <w:color w:val="1F2937"/>
                <w:sz w:val="15"/>
              </w:rPr>
              <w:t>budget_eur_*</w:t>
            </w:r>
            <w:r>
              <w:rPr>
                <w:b w:val="0"/>
                <w:color w:val="1F2937"/>
                <w:sz w:val="17"/>
              </w:rPr>
              <w:t>, the interface renders €, and existing databases are renamed in place on start-up</w:t>
            </w:r>
          </w:p>
        </w:tc>
      </w:tr>
      <w:tr>
        <w:tc>
          <w:tcPr>
            <w:tcW w:type="dxa" w:w="1814"/>
          </w:tcPr>
          <w:p>
            <w:pPr>
              <w:spacing w:after="40" w:before="40"/>
            </w:pPr>
            <w:r/>
            <w:r>
              <w:rPr>
                <w:b w:val="0"/>
                <w:color w:val="1F2937"/>
                <w:sz w:val="17"/>
              </w:rPr>
              <w:t>3</w:t>
            </w:r>
          </w:p>
        </w:tc>
        <w:tc>
          <w:tcPr>
            <w:tcW w:type="dxa" w:w="1814"/>
          </w:tcPr>
          <w:p>
            <w:pPr>
              <w:spacing w:after="40" w:before="40"/>
            </w:pPr>
            <w:r/>
            <w:r>
              <w:rPr>
                <w:b/>
                <w:color w:val="1F2937"/>
                <w:sz w:val="17"/>
              </w:rPr>
              <w:t>Subscriptions + tiers</w:t>
            </w:r>
          </w:p>
        </w:tc>
        <w:tc>
          <w:tcPr>
            <w:tcW w:type="dxa" w:w="1814"/>
          </w:tcPr>
          <w:p>
            <w:pPr>
              <w:spacing w:after="40" w:before="40"/>
            </w:pPr>
            <w:r/>
            <w:r>
              <w:rPr>
                <w:b w:val="0"/>
                <w:color w:val="1F2937"/>
                <w:sz w:val="17"/>
              </w:rPr>
              <w:t>Streams 1–3</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 xml:space="preserve">The subscribe relationship and the </w:t>
            </w:r>
            <w:r>
              <w:rPr>
                <w:rFonts w:ascii="Consolas" w:hAnsi="Consolas"/>
                <w:b w:val="0"/>
                <w:color w:val="1F2937"/>
                <w:sz w:val="15"/>
              </w:rPr>
              <w:t>min_tier</w:t>
            </w:r>
            <w:r>
              <w:rPr>
                <w:b w:val="0"/>
                <w:color w:val="1F2937"/>
                <w:sz w:val="17"/>
              </w:rPr>
              <w:t xml:space="preserve"> lock exist and gate content today. Missing: a tier entity with prices, recurring billing, entitlement expiry, grace/dunning</w:t>
            </w:r>
          </w:p>
        </w:tc>
      </w:tr>
      <w:tr>
        <w:tc>
          <w:tcPr>
            <w:tcW w:type="dxa" w:w="1814"/>
          </w:tcPr>
          <w:p>
            <w:pPr>
              <w:spacing w:after="40" w:before="40"/>
            </w:pPr>
            <w:r/>
            <w:r>
              <w:rPr>
                <w:b w:val="0"/>
                <w:color w:val="1F2937"/>
                <w:sz w:val="17"/>
              </w:rPr>
              <w:t>4</w:t>
            </w:r>
          </w:p>
        </w:tc>
        <w:tc>
          <w:tcPr>
            <w:tcW w:type="dxa" w:w="1814"/>
          </w:tcPr>
          <w:p>
            <w:pPr>
              <w:spacing w:after="40" w:before="40"/>
            </w:pPr>
            <w:r/>
            <w:r>
              <w:rPr>
                <w:b/>
                <w:color w:val="1F2937"/>
                <w:sz w:val="17"/>
              </w:rPr>
              <w:t>Content + media</w:t>
            </w:r>
          </w:p>
        </w:tc>
        <w:tc>
          <w:tcPr>
            <w:tcW w:type="dxa" w:w="1814"/>
          </w:tcPr>
          <w:p>
            <w:pPr>
              <w:spacing w:after="40" w:before="40"/>
            </w:pPr>
            <w:r/>
            <w:r>
              <w:rPr>
                <w:b w:val="0"/>
                <w:color w:val="1F2937"/>
                <w:sz w:val="17"/>
              </w:rPr>
              <w:t>Streams 1–2</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Posts, image upload (magic-byte checked, server-named), locked delivery, polls and products are shipped. Missing: video transcode, object storage, CDN</w:t>
            </w:r>
          </w:p>
        </w:tc>
      </w:tr>
      <w:tr>
        <w:tc>
          <w:tcPr>
            <w:tcW w:type="dxa" w:w="1814"/>
          </w:tcPr>
          <w:p>
            <w:pPr>
              <w:spacing w:after="40" w:before="40"/>
            </w:pPr>
            <w:r/>
            <w:r>
              <w:rPr>
                <w:b w:val="0"/>
                <w:color w:val="1F2937"/>
                <w:sz w:val="17"/>
              </w:rPr>
              <w:t>5</w:t>
            </w:r>
          </w:p>
        </w:tc>
        <w:tc>
          <w:tcPr>
            <w:tcW w:type="dxa" w:w="1814"/>
          </w:tcPr>
          <w:p>
            <w:pPr>
              <w:spacing w:after="40" w:before="40"/>
            </w:pPr>
            <w:r/>
            <w:r>
              <w:rPr>
                <w:b/>
                <w:color w:val="1F2937"/>
                <w:sz w:val="17"/>
              </w:rPr>
              <w:t>Age assurance</w:t>
            </w:r>
          </w:p>
        </w:tc>
        <w:tc>
          <w:tcPr>
            <w:tcW w:type="dxa" w:w="1814"/>
          </w:tcPr>
          <w:p>
            <w:pPr>
              <w:spacing w:after="40" w:before="40"/>
            </w:pPr>
            <w:r/>
            <w:r>
              <w:rPr>
                <w:b w:val="0"/>
                <w:color w:val="1F2937"/>
                <w:sz w:val="17"/>
              </w:rPr>
              <w:t>Legal launch</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 xml:space="preserve">Partly delivered: admission collects a full date of birth, computes age exactly from it (a year alone reads as a lower bound), refuses under-16s outright, and cannot auto-admit without one. Nothing </w:t>
            </w:r>
            <w:r>
              <w:rPr>
                <w:b w:val="0"/>
                <w:i/>
                <w:color w:val="1F2937"/>
                <w:sz w:val="17"/>
              </w:rPr>
              <w:t>verifies</w:t>
            </w:r>
            <w:r>
              <w:rPr>
                <w:b w:val="0"/>
                <w:color w:val="1F2937"/>
                <w:sz w:val="17"/>
              </w:rPr>
              <w:t xml:space="preserve"> the date, and the 16/18 tiering below is designed but unbuilt</w:t>
            </w:r>
          </w:p>
        </w:tc>
      </w:tr>
      <w:tr>
        <w:tc>
          <w:tcPr>
            <w:tcW w:type="dxa" w:w="1814"/>
          </w:tcPr>
          <w:p>
            <w:pPr>
              <w:spacing w:after="40" w:before="40"/>
            </w:pPr>
            <w:r/>
            <w:r>
              <w:rPr>
                <w:b w:val="0"/>
                <w:color w:val="1F2937"/>
                <w:sz w:val="17"/>
              </w:rPr>
              <w:t>6</w:t>
            </w:r>
          </w:p>
        </w:tc>
        <w:tc>
          <w:tcPr>
            <w:tcW w:type="dxa" w:w="1814"/>
          </w:tcPr>
          <w:p>
            <w:pPr>
              <w:spacing w:after="40" w:before="40"/>
            </w:pPr>
            <w:r/>
            <w:r>
              <w:rPr>
                <w:b/>
                <w:color w:val="1F2937"/>
                <w:sz w:val="17"/>
              </w:rPr>
              <w:t>Moderation</w:t>
            </w:r>
          </w:p>
        </w:tc>
        <w:tc>
          <w:tcPr>
            <w:tcW w:type="dxa" w:w="1814"/>
          </w:tcPr>
          <w:p>
            <w:pPr>
              <w:spacing w:after="40" w:before="40"/>
            </w:pPr>
            <w:r/>
            <w:r>
              <w:rPr>
                <w:b w:val="0"/>
                <w:color w:val="1F2937"/>
                <w:sz w:val="17"/>
              </w:rPr>
              <w:t>Legal launch</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Automated classification + human review queue + appeals</w:t>
            </w:r>
          </w:p>
        </w:tc>
      </w:tr>
      <w:tr>
        <w:tc>
          <w:tcPr>
            <w:tcW w:type="dxa" w:w="1814"/>
          </w:tcPr>
          <w:p>
            <w:pPr>
              <w:spacing w:after="40" w:before="40"/>
            </w:pPr>
            <w:r/>
            <w:r>
              <w:rPr>
                <w:b w:val="0"/>
                <w:color w:val="1F2937"/>
                <w:sz w:val="17"/>
              </w:rPr>
              <w:t>7</w:t>
            </w:r>
          </w:p>
        </w:tc>
        <w:tc>
          <w:tcPr>
            <w:tcW w:type="dxa" w:w="1814"/>
          </w:tcPr>
          <w:p>
            <w:pPr>
              <w:spacing w:after="40" w:before="40"/>
            </w:pPr>
            <w:r/>
            <w:r>
              <w:rPr>
                <w:b/>
                <w:color w:val="1F2937"/>
                <w:sz w:val="17"/>
              </w:rPr>
              <w:t>Sponsor billing</w:t>
            </w:r>
          </w:p>
        </w:tc>
        <w:tc>
          <w:tcPr>
            <w:tcW w:type="dxa" w:w="1814"/>
          </w:tcPr>
          <w:p>
            <w:pPr>
              <w:spacing w:after="40" w:before="40"/>
            </w:pPr>
            <w:r/>
            <w:r>
              <w:rPr>
                <w:b w:val="0"/>
                <w:color w:val="1F2937"/>
                <w:sz w:val="17"/>
              </w:rPr>
              <w:t>Stream 6</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Plan entity, entitlements, seat management</w:t>
            </w:r>
          </w:p>
        </w:tc>
      </w:tr>
      <w:tr>
        <w:tc>
          <w:tcPr>
            <w:tcW w:type="dxa" w:w="1814"/>
          </w:tcPr>
          <w:p>
            <w:pPr>
              <w:spacing w:after="40" w:before="40"/>
            </w:pPr>
            <w:r/>
            <w:r>
              <w:rPr>
                <w:b w:val="0"/>
                <w:color w:val="1F2937"/>
                <w:sz w:val="17"/>
              </w:rPr>
              <w:t>8</w:t>
            </w:r>
          </w:p>
        </w:tc>
        <w:tc>
          <w:tcPr>
            <w:tcW w:type="dxa" w:w="1814"/>
          </w:tcPr>
          <w:p>
            <w:pPr>
              <w:spacing w:after="40" w:before="40"/>
            </w:pPr>
            <w:r/>
            <w:r>
              <w:rPr>
                <w:b/>
                <w:color w:val="1F2937"/>
                <w:sz w:val="17"/>
              </w:rPr>
              <w:t>DAC7 reporting</w:t>
            </w:r>
          </w:p>
        </w:tc>
        <w:tc>
          <w:tcPr>
            <w:tcW w:type="dxa" w:w="1814"/>
          </w:tcPr>
          <w:p>
            <w:pPr>
              <w:spacing w:after="40" w:before="40"/>
            </w:pPr>
            <w:r/>
            <w:r>
              <w:rPr>
                <w:b w:val="0"/>
                <w:color w:val="1F2937"/>
                <w:sz w:val="17"/>
              </w:rPr>
              <w:t>EU legal</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Platforms must report seller income to tax authorities</w:t>
            </w:r>
          </w:p>
        </w:tc>
      </w:tr>
      <w:tr>
        <w:tc>
          <w:tcPr>
            <w:tcW w:type="dxa" w:w="1814"/>
          </w:tcPr>
          <w:p>
            <w:pPr>
              <w:spacing w:after="40" w:before="40"/>
            </w:pPr>
            <w:r/>
            <w:r>
              <w:rPr>
                <w:b w:val="0"/>
                <w:color w:val="1F2937"/>
                <w:sz w:val="17"/>
              </w:rPr>
              <w:t>9</w:t>
            </w:r>
          </w:p>
        </w:tc>
        <w:tc>
          <w:tcPr>
            <w:tcW w:type="dxa" w:w="1814"/>
          </w:tcPr>
          <w:p>
            <w:pPr>
              <w:spacing w:after="40" w:before="40"/>
            </w:pPr>
            <w:r/>
            <w:r>
              <w:rPr>
                <w:b/>
                <w:color w:val="1F2937"/>
                <w:sz w:val="17"/>
              </w:rPr>
              <w:t>Notifications</w:t>
            </w:r>
          </w:p>
        </w:tc>
        <w:tc>
          <w:tcPr>
            <w:tcW w:type="dxa" w:w="1814"/>
          </w:tcPr>
          <w:p>
            <w:pPr>
              <w:spacing w:after="40" w:before="40"/>
            </w:pPr>
            <w:r/>
            <w:r>
              <w:rPr>
                <w:b w:val="0"/>
                <w:color w:val="1F2937"/>
                <w:sz w:val="17"/>
              </w:rPr>
              <w:t>Conversion</w:t>
            </w:r>
          </w:p>
        </w:tc>
        <w:tc>
          <w:tcPr>
            <w:tcW w:type="dxa" w:w="1814"/>
          </w:tcPr>
          <w:p>
            <w:pPr>
              <w:spacing w:after="40" w:before="40"/>
            </w:pPr>
            <w:r/>
            <w:r>
              <w:rPr>
                <w:b w:val="0"/>
                <w:color w:val="1F2937"/>
                <w:sz w:val="17"/>
              </w:rPr>
              <w:t>S</w:t>
            </w:r>
          </w:p>
        </w:tc>
        <w:tc>
          <w:tcPr>
            <w:tcW w:type="dxa" w:w="1814"/>
          </w:tcPr>
          <w:p>
            <w:pPr>
              <w:spacing w:after="40" w:before="40"/>
            </w:pPr>
            <w:r/>
            <w:r>
              <w:rPr>
                <w:b w:val="0"/>
                <w:color w:val="1F2937"/>
                <w:sz w:val="17"/>
              </w:rPr>
              <w:t>Email exists as a cost line, not as code</w:t>
            </w:r>
          </w:p>
        </w:tc>
      </w:tr>
      <w:tr>
        <w:tc>
          <w:tcPr>
            <w:tcW w:type="dxa" w:w="1814"/>
          </w:tcPr>
          <w:p>
            <w:pPr>
              <w:spacing w:after="40" w:before="40"/>
            </w:pPr>
            <w:r/>
            <w:r>
              <w:rPr>
                <w:b w:val="0"/>
                <w:color w:val="1F2937"/>
                <w:sz w:val="17"/>
              </w:rPr>
              <w:t>10</w:t>
            </w:r>
          </w:p>
        </w:tc>
        <w:tc>
          <w:tcPr>
            <w:tcW w:type="dxa" w:w="1814"/>
          </w:tcPr>
          <w:p>
            <w:pPr>
              <w:spacing w:after="40" w:before="40"/>
            </w:pPr>
            <w:r/>
            <w:r>
              <w:rPr>
                <w:b/>
                <w:color w:val="1F2937"/>
                <w:sz w:val="17"/>
              </w:rPr>
              <w:t>Refunds &amp; disputes</w:t>
            </w:r>
          </w:p>
        </w:tc>
        <w:tc>
          <w:tcPr>
            <w:tcW w:type="dxa" w:w="1814"/>
          </w:tcPr>
          <w:p>
            <w:pPr>
              <w:spacing w:after="40" w:before="40"/>
            </w:pPr>
            <w:r/>
            <w:r>
              <w:rPr>
                <w:b w:val="0"/>
                <w:color w:val="1F2937"/>
                <w:sz w:val="17"/>
              </w:rPr>
              <w:t>Operations</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Chargeback handling, partial refunds, deal disputes</w:t>
            </w:r>
          </w:p>
        </w:tc>
      </w:tr>
      <w:tr>
        <w:tc>
          <w:tcPr>
            <w:tcW w:type="dxa" w:w="1814"/>
          </w:tcPr>
          <w:p>
            <w:pPr>
              <w:spacing w:after="40" w:before="40"/>
            </w:pPr>
            <w:r/>
            <w:r>
              <w:rPr>
                <w:b w:val="0"/>
                <w:color w:val="1F2937"/>
                <w:sz w:val="17"/>
              </w:rPr>
              <w:t>11</w:t>
            </w:r>
          </w:p>
        </w:tc>
        <w:tc>
          <w:tcPr>
            <w:tcW w:type="dxa" w:w="1814"/>
          </w:tcPr>
          <w:p>
            <w:pPr>
              <w:spacing w:after="40" w:before="40"/>
            </w:pPr>
            <w:r/>
            <w:r>
              <w:rPr>
                <w:b/>
                <w:color w:val="1F2937"/>
                <w:sz w:val="17"/>
              </w:rPr>
              <w:t>Athlete churn tracking</w:t>
            </w:r>
          </w:p>
        </w:tc>
        <w:tc>
          <w:tcPr>
            <w:tcW w:type="dxa" w:w="1814"/>
          </w:tcPr>
          <w:p>
            <w:pPr>
              <w:spacing w:after="40" w:before="40"/>
            </w:pPr>
            <w:r/>
            <w:r>
              <w:rPr>
                <w:b w:val="0"/>
                <w:color w:val="1F2937"/>
                <w:sz w:val="17"/>
              </w:rPr>
              <w:t>The model itself</w:t>
            </w:r>
          </w:p>
        </w:tc>
        <w:tc>
          <w:tcPr>
            <w:tcW w:type="dxa" w:w="1814"/>
          </w:tcPr>
          <w:p>
            <w:pPr>
              <w:spacing w:after="40" w:before="40"/>
            </w:pPr>
            <w:r/>
            <w:r>
              <w:rPr>
                <w:b w:val="0"/>
                <w:color w:val="1F2937"/>
                <w:sz w:val="17"/>
              </w:rPr>
              <w:t>S</w:t>
            </w:r>
          </w:p>
        </w:tc>
        <w:tc>
          <w:tcPr>
            <w:tcW w:type="dxa" w:w="1814"/>
          </w:tcPr>
          <w:p>
            <w:pPr>
              <w:spacing w:after="40" w:before="40"/>
            </w:pPr>
            <w:r/>
            <w:r>
              <w:rPr>
                <w:b w:val="0"/>
                <w:color w:val="1F2937"/>
                <w:sz w:val="17"/>
              </w:rPr>
              <w:t xml:space="preserve">The weakest assumption in </w:t>
            </w:r>
            <w:r>
              <w:rPr>
                <w:rFonts w:ascii="Consolas" w:hAnsi="Consolas"/>
                <w:b w:val="0"/>
                <w:color w:val="1F2937"/>
                <w:sz w:val="15"/>
              </w:rPr>
              <w:t>model.py</w:t>
            </w:r>
            <w:r>
              <w:rPr>
                <w:b w:val="0"/>
                <w:color w:val="1F2937"/>
                <w:sz w:val="17"/>
              </w:rPr>
              <w:t xml:space="preserve"> is unmeasurable today</w:t>
            </w:r>
          </w:p>
        </w:tc>
      </w:tr>
      <w:tr>
        <w:tc>
          <w:tcPr>
            <w:tcW w:type="dxa" w:w="1814"/>
          </w:tcPr>
          <w:p>
            <w:pPr>
              <w:spacing w:after="40" w:before="40"/>
            </w:pPr>
            <w:r/>
            <w:r>
              <w:rPr>
                <w:b w:val="0"/>
                <w:strike/>
                <w:color w:val="1F2937"/>
                <w:sz w:val="17"/>
              </w:rPr>
              <w:t>12</w:t>
            </w:r>
          </w:p>
        </w:tc>
        <w:tc>
          <w:tcPr>
            <w:tcW w:type="dxa" w:w="1814"/>
          </w:tcPr>
          <w:p>
            <w:pPr>
              <w:spacing w:after="40" w:before="40"/>
            </w:pPr>
            <w:r/>
            <w:r>
              <w:rPr>
                <w:b w:val="0"/>
                <w:strike/>
                <w:color w:val="1F2937"/>
                <w:sz w:val="17"/>
              </w:rPr>
              <w:t>**Campaign measurement**</w:t>
            </w:r>
          </w:p>
        </w:tc>
        <w:tc>
          <w:tcPr>
            <w:tcW w:type="dxa" w:w="1814"/>
          </w:tcPr>
          <w:p>
            <w:pPr>
              <w:spacing w:after="40" w:before="40"/>
            </w:pPr>
            <w:r/>
            <w:r>
              <w:rPr>
                <w:b w:val="0"/>
                <w:strike/>
                <w:color w:val="1F2937"/>
                <w:sz w:val="17"/>
              </w:rPr>
              <w:t>Sponsor renewal; learned matching</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Shipped</w:t>
            </w:r>
            <w:r>
              <w:rPr>
                <w:b w:val="0"/>
                <w:color w:val="1F2937"/>
                <w:sz w:val="17"/>
              </w:rPr>
              <w:t xml:space="preserve"> — see below</w:t>
            </w:r>
          </w:p>
        </w:tc>
      </w:tr>
    </w:tbl>
    <w:p>
      <w:pPr>
        <w:spacing w:after="160" w:before="0"/>
      </w:pPr>
    </w:p>
    <w:p>
      <w:pPr>
        <w:spacing w:after="140" w:line="276" w:lineRule="auto"/>
        <w:jc w:val="both"/>
      </w:pPr>
      <w:r>
        <w:rPr>
          <w:b/>
          <w:color w:val="1F2937"/>
          <w:sz w:val="20"/>
        </w:rPr>
        <w:t>Effort: S ≈ days · M ≈ 2–4 weeks · L ≈ 1–2 months · XL ≈ 3+ months</w:t>
      </w:r>
      <w:r>
        <w:rPr>
          <w:b w:val="0"/>
          <w:color w:val="1F2937"/>
          <w:sz w:val="20"/>
        </w:rPr>
        <w:t>, at the Y2 team size of three.</w:t>
      </w:r>
    </w:p>
    <w:p>
      <w:pPr>
        <w:spacing w:after="140" w:line="276" w:lineRule="auto"/>
        <w:jc w:val="both"/>
      </w:pPr>
      <w:r>
        <w:rPr>
          <w:b w:val="0"/>
          <w:color w:val="1F2937"/>
          <w:sz w:val="20"/>
        </w:rPr>
        <w:t xml:space="preserve">On the currency: the seeded demo figures were </w:t>
      </w:r>
      <w:r>
        <w:rPr>
          <w:b w:val="0"/>
          <w:i/>
          <w:color w:val="1F2937"/>
          <w:sz w:val="20"/>
        </w:rPr>
        <w:t>relabelled</w:t>
      </w:r>
      <w:r>
        <w:rPr>
          <w:b w:val="0"/>
          <w:color w:val="1F2937"/>
          <w:sz w:val="20"/>
        </w:rPr>
        <w:t>, not converted. They are illustrative fixtures chosen to be readable, not amounts anyone quoted, so putting them through an exchange rate would have manufactured precision that was never there. The migration itself carries real data — the rename happens in place on start-up and is covered by a regression test that rewinds a seeded database to the old schema and checks every value back out.</w:t>
      </w:r>
    </w:p>
    <w:p>
      <w:pPr>
        <w:spacing w:after="120" w:before="0"/>
      </w:pPr>
    </w:p>
    <w:p>
      <w:pPr>
        <w:pStyle w:val="Heading2"/>
        <w:keepNext/>
        <w:spacing w:before="320" w:after="100"/>
      </w:pPr>
      <w:r>
        <w:rPr>
          <w:b/>
          <w:color w:val="1F2937"/>
          <w:sz w:val="25"/>
        </w:rPr>
        <w:t>What already exists and shortens the path</w:t>
      </w:r>
    </w:p>
    <w:p>
      <w:pPr>
        <w:spacing w:after="140" w:line="276" w:lineRule="auto"/>
        <w:jc w:val="both"/>
      </w:pPr>
      <w:r>
        <w:rPr>
          <w:b w:val="0"/>
          <w:color w:val="1F2937"/>
          <w:sz w:val="20"/>
        </w:rPr>
        <w:t>The architecture makes several of these cheaper than they would be on a greenfield codebase: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Existing</w:t>
            </w:r>
          </w:p>
        </w:tc>
        <w:tc>
          <w:tcPr>
            <w:tcW w:type="dxa" w:w="4536"/>
            <w:shd w:val="clear" w:fill="EFF1F3"/>
          </w:tcPr>
          <w:p>
            <w:pPr>
              <w:spacing w:after="40" w:before="40"/>
            </w:pPr>
            <w:r/>
            <w:r>
              <w:rPr>
                <w:b/>
                <w:color w:val="1F2937"/>
                <w:sz w:val="17"/>
              </w:rPr>
              <w:t>Why it helps</w:t>
            </w:r>
          </w:p>
        </w:tc>
      </w:tr>
      <w:tr>
        <w:tc>
          <w:tcPr>
            <w:tcW w:type="dxa" w:w="4536"/>
          </w:tcPr>
          <w:p>
            <w:pPr>
              <w:spacing w:after="40" w:before="40"/>
            </w:pPr>
            <w:r/>
            <w:r>
              <w:rPr>
                <w:rFonts w:ascii="Consolas" w:hAnsi="Consolas"/>
                <w:b w:val="0"/>
                <w:color w:val="1F2937"/>
                <w:sz w:val="15"/>
              </w:rPr>
              <w:t>deals</w:t>
            </w:r>
            <w:r>
              <w:rPr>
                <w:b w:val="0"/>
                <w:color w:val="1F2937"/>
                <w:sz w:val="17"/>
              </w:rPr>
              <w:t xml:space="preserve"> with a status lifecycle</w:t>
            </w:r>
          </w:p>
        </w:tc>
        <w:tc>
          <w:tcPr>
            <w:tcW w:type="dxa" w:w="4536"/>
          </w:tcPr>
          <w:p>
            <w:pPr>
              <w:spacing w:after="40" w:before="40"/>
            </w:pPr>
            <w:r/>
            <w:r>
              <w:rPr>
                <w:b w:val="0"/>
                <w:color w:val="1F2937"/>
                <w:sz w:val="17"/>
              </w:rPr>
              <w:t>The take-rate rail needs a payment attached, not a new model</w:t>
            </w:r>
          </w:p>
        </w:tc>
      </w:tr>
      <w:tr>
        <w:tc>
          <w:tcPr>
            <w:tcW w:type="dxa" w:w="4536"/>
          </w:tcPr>
          <w:p>
            <w:pPr>
              <w:spacing w:after="40" w:before="40"/>
            </w:pPr>
            <w:r/>
            <w:r>
              <w:rPr>
                <w:rFonts w:ascii="Consolas" w:hAnsi="Consolas"/>
                <w:b w:val="0"/>
                <w:color w:val="1F2937"/>
                <w:sz w:val="15"/>
              </w:rPr>
              <w:t>package_commitments</w:t>
            </w:r>
          </w:p>
        </w:tc>
        <w:tc>
          <w:tcPr>
            <w:tcW w:type="dxa" w:w="4536"/>
          </w:tcPr>
          <w:p>
            <w:pPr>
              <w:spacing w:after="40" w:before="40"/>
            </w:pPr>
            <w:r/>
            <w:r>
              <w:rPr>
                <w:b w:val="0"/>
                <w:color w:val="1F2937"/>
                <w:sz w:val="17"/>
              </w:rPr>
              <w:t>Same — club revenue is a payment away</w:t>
            </w:r>
          </w:p>
        </w:tc>
      </w:tr>
      <w:tr>
        <w:tc>
          <w:tcPr>
            <w:tcW w:type="dxa" w:w="4536"/>
          </w:tcPr>
          <w:p>
            <w:pPr>
              <w:spacing w:after="40" w:before="40"/>
            </w:pPr>
            <w:r/>
            <w:r>
              <w:rPr>
                <w:b w:val="0"/>
                <w:color w:val="1F2937"/>
                <w:sz w:val="17"/>
              </w:rPr>
              <w:t>Consent recorded per platform with policy version</w:t>
            </w:r>
          </w:p>
        </w:tc>
        <w:tc>
          <w:tcPr>
            <w:tcW w:type="dxa" w:w="4536"/>
          </w:tcPr>
          <w:p>
            <w:pPr>
              <w:spacing w:after="40" w:before="40"/>
            </w:pPr>
            <w:r/>
            <w:r>
              <w:rPr>
                <w:b w:val="0"/>
                <w:color w:val="1F2937"/>
                <w:sz w:val="17"/>
              </w:rPr>
              <w:t>The pattern extends directly to payment and content consent</w:t>
            </w:r>
          </w:p>
        </w:tc>
      </w:tr>
      <w:tr>
        <w:tc>
          <w:tcPr>
            <w:tcW w:type="dxa" w:w="4536"/>
          </w:tcPr>
          <w:p>
            <w:pPr>
              <w:spacing w:after="40" w:before="40"/>
            </w:pPr>
            <w:r/>
            <w:r>
              <w:rPr>
                <w:b w:val="0"/>
                <w:color w:val="1F2937"/>
                <w:sz w:val="17"/>
              </w:rPr>
              <w:t>Audit log (</w:t>
            </w:r>
            <w:r>
              <w:rPr>
                <w:rFonts w:ascii="Consolas" w:hAnsi="Consolas"/>
                <w:b w:val="0"/>
                <w:color w:val="1F2937"/>
                <w:sz w:val="15"/>
              </w:rPr>
              <w:t>events</w:t>
            </w:r>
            <w:r>
              <w:rPr>
                <w:b w:val="0"/>
                <w:color w:val="1F2937"/>
                <w:sz w:val="17"/>
              </w:rPr>
              <w:t>) taking arbitrary object types</w:t>
            </w:r>
          </w:p>
        </w:tc>
        <w:tc>
          <w:tcPr>
            <w:tcW w:type="dxa" w:w="4536"/>
          </w:tcPr>
          <w:p>
            <w:pPr>
              <w:spacing w:after="40" w:before="40"/>
            </w:pPr>
            <w:r/>
            <w:r>
              <w:rPr>
                <w:b w:val="0"/>
                <w:color w:val="1F2937"/>
                <w:sz w:val="17"/>
              </w:rPr>
              <w:t>Payment and payout events need no new infrastructure</w:t>
            </w:r>
          </w:p>
        </w:tc>
      </w:tr>
      <w:tr>
        <w:tc>
          <w:tcPr>
            <w:tcW w:type="dxa" w:w="4536"/>
          </w:tcPr>
          <w:p>
            <w:pPr>
              <w:spacing w:after="40" w:before="40"/>
            </w:pPr>
            <w:r/>
            <w:r>
              <w:rPr>
                <w:b w:val="0"/>
                <w:color w:val="1F2937"/>
                <w:sz w:val="17"/>
              </w:rPr>
              <w:t>RLS policies written for Supabase</w:t>
            </w:r>
          </w:p>
        </w:tc>
        <w:tc>
          <w:tcPr>
            <w:tcW w:type="dxa" w:w="4536"/>
          </w:tcPr>
          <w:p>
            <w:pPr>
              <w:spacing w:after="40" w:before="40"/>
            </w:pPr>
            <w:r/>
            <w:r>
              <w:rPr>
                <w:b w:val="0"/>
                <w:color w:val="1F2937"/>
                <w:sz w:val="17"/>
              </w:rPr>
              <w:t>Multi-tenant money data has a security model already drafted</w:t>
            </w:r>
          </w:p>
        </w:tc>
      </w:tr>
      <w:tr>
        <w:tc>
          <w:tcPr>
            <w:tcW w:type="dxa" w:w="4536"/>
          </w:tcPr>
          <w:p>
            <w:pPr>
              <w:spacing w:after="40" w:before="40"/>
            </w:pPr>
            <w:r/>
            <w:r>
              <w:rPr>
                <w:rFonts w:ascii="Consolas" w:hAnsi="Consolas"/>
                <w:b w:val="0"/>
                <w:color w:val="1F2937"/>
                <w:sz w:val="15"/>
              </w:rPr>
              <w:t>require_role</w:t>
            </w:r>
            <w:r>
              <w:rPr>
                <w:b w:val="0"/>
                <w:color w:val="1F2937"/>
                <w:sz w:val="17"/>
              </w:rPr>
              <w:t xml:space="preserve"> on every route</w:t>
            </w:r>
          </w:p>
        </w:tc>
        <w:tc>
          <w:tcPr>
            <w:tcW w:type="dxa" w:w="4536"/>
          </w:tcPr>
          <w:p>
            <w:pPr>
              <w:spacing w:after="40" w:before="40"/>
            </w:pPr>
            <w:r/>
            <w:r>
              <w:rPr>
                <w:b w:val="0"/>
                <w:color w:val="1F2937"/>
                <w:sz w:val="17"/>
              </w:rPr>
              <w:t>Entitlement checks have somewhere obvious to live</w:t>
            </w:r>
          </w:p>
        </w:tc>
      </w:tr>
      <w:tr>
        <w:tc>
          <w:tcPr>
            <w:tcW w:type="dxa" w:w="4536"/>
          </w:tcPr>
          <w:p>
            <w:pPr>
              <w:spacing w:after="40" w:before="40"/>
            </w:pPr>
            <w:r/>
            <w:r>
              <w:rPr>
                <w:b w:val="0"/>
                <w:color w:val="1F2937"/>
                <w:sz w:val="17"/>
              </w:rPr>
              <w:t>Aggregate-only demographics</w:t>
            </w:r>
          </w:p>
        </w:tc>
        <w:tc>
          <w:tcPr>
            <w:tcW w:type="dxa" w:w="4536"/>
          </w:tcPr>
          <w:p>
            <w:pPr>
              <w:spacing w:after="40" w:before="40"/>
            </w:pPr>
            <w:r/>
            <w:r>
              <w:rPr>
                <w:b w:val="0"/>
                <w:color w:val="1F2937"/>
                <w:sz w:val="17"/>
              </w:rPr>
              <w:t>Removes a whole category of privacy exposure from the content pivot</w:t>
            </w:r>
          </w:p>
        </w:tc>
      </w:tr>
    </w:tbl>
    <w:p>
      <w:pPr>
        <w:spacing w:after="160" w:before="0"/>
      </w:pPr>
    </w:p>
    <w:p>
      <w:pPr>
        <w:spacing w:after="140" w:line="276" w:lineRule="auto"/>
        <w:jc w:val="both"/>
      </w:pPr>
      <w:r>
        <w:rPr>
          <w:b/>
          <w:color w:val="1F2937"/>
          <w:sz w:val="20"/>
        </w:rPr>
        <w:t>The riskiest gap is #4, content.</w:t>
      </w:r>
      <w:r>
        <w:rPr>
          <w:b w:val="0"/>
          <w:color w:val="1F2937"/>
          <w:sz w:val="20"/>
        </w:rPr>
        <w:t xml:space="preserve"> Everything else is a well-understood integration. Media is where the cost model, the moderation obligation and the egress decision all converge — and it is the one that turns a data product into a content platform, with the operational weight that implies.</w:t>
      </w:r>
    </w:p>
    <w:p>
      <w:pPr>
        <w:spacing w:after="120" w:before="0"/>
      </w:pPr>
    </w:p>
    <w:p>
      <w:pPr>
        <w:pStyle w:val="Heading2"/>
        <w:keepNext/>
        <w:spacing w:before="320" w:after="100"/>
      </w:pPr>
      <w:r>
        <w:rPr>
          <w:b/>
          <w:color w:val="1F2937"/>
          <w:sz w:val="25"/>
        </w:rPr>
        <w:t>Campaign measurement — shipped</w:t>
      </w:r>
    </w:p>
    <w:p>
      <w:pPr>
        <w:spacing w:after="140" w:line="276" w:lineRule="auto"/>
        <w:jc w:val="both"/>
      </w:pPr>
      <w:r>
        <w:rPr>
          <w:b w:val="0"/>
          <w:color w:val="1F2937"/>
          <w:sz w:val="20"/>
        </w:rPr>
        <w:t xml:space="preserve">Until this shipped, a deal could reach </w:t>
      </w:r>
      <w:r>
        <w:rPr>
          <w:rFonts w:ascii="Consolas" w:hAnsi="Consolas"/>
          <w:b w:val="0"/>
          <w:color w:val="1F2937"/>
          <w:sz w:val="18"/>
        </w:rPr>
        <w:t>status = 'completed'</w:t>
      </w:r>
      <w:r>
        <w:rPr>
          <w:b w:val="0"/>
          <w:color w:val="1F2937"/>
          <w:sz w:val="20"/>
        </w:rPr>
        <w:t xml:space="preserve"> with nothing anywhere recording </w:t>
      </w:r>
      <w:r>
        <w:rPr>
          <w:b/>
          <w:color w:val="1F2937"/>
          <w:sz w:val="20"/>
        </w:rPr>
        <w:t>what the sponsor got</w:t>
      </w:r>
      <w:r>
        <w:rPr>
          <w:b w:val="0"/>
          <w:color w:val="1F2937"/>
          <w:sz w:val="20"/>
        </w:rPr>
        <w:t xml:space="preserve">. That mattered more once TEKTA launched selling "identify, activate and </w:t>
      </w:r>
      <w:r>
        <w:rPr>
          <w:b/>
          <w:color w:val="1F2937"/>
          <w:sz w:val="20"/>
        </w:rPr>
        <w:t>measure</w:t>
      </w:r>
      <w:r>
        <w:rPr>
          <w:b w:val="0"/>
          <w:color w:val="1F2937"/>
          <w:sz w:val="20"/>
        </w:rPr>
        <w:t>" (</w:t>
      </w:r>
      <w:r>
        <w:rPr>
          <w:b w:val="0"/>
          <w:color w:val="1F2937"/>
          <w:sz w:val="20"/>
        </w:rPr>
        <w:t>10</w:t>
      </w:r>
      <w:r>
        <w:rPr>
          <w:b w:val="0"/>
          <w:color w:val="1F2937"/>
          <w:sz w:val="20"/>
        </w:rPr>
        <w:t>): Stride did the first and half the second.</w:t>
      </w:r>
    </w:p>
    <w:p>
      <w:pPr>
        <w:spacing w:after="140" w:line="276" w:lineRule="auto"/>
        <w:jc w:val="both"/>
      </w:pPr>
      <w:r>
        <w:rPr>
          <w:b w:val="0"/>
          <w:color w:val="1F2937"/>
          <w:sz w:val="20"/>
        </w:rPr>
        <w:t xml:space="preserve">It was cheaper than it sounded, because the measurement layer already existed. </w:t>
      </w:r>
      <w:r>
        <w:rPr>
          <w:rFonts w:ascii="Consolas" w:hAnsi="Consolas"/>
          <w:b w:val="0"/>
          <w:color w:val="1F2937"/>
          <w:sz w:val="18"/>
        </w:rPr>
        <w:t>posts</w:t>
      </w:r>
      <w:r>
        <w:rPr>
          <w:b w:val="0"/>
          <w:color w:val="1F2937"/>
          <w:sz w:val="20"/>
        </w:rPr>
        <w:t xml:space="preserve"> and </w:t>
      </w:r>
      <w:r>
        <w:rPr>
          <w:rFonts w:ascii="Consolas" w:hAnsi="Consolas"/>
          <w:b w:val="0"/>
          <w:color w:val="1F2937"/>
          <w:sz w:val="18"/>
        </w:rPr>
        <w:t>post_metrics</w:t>
      </w:r>
      <w:r>
        <w:rPr>
          <w:b w:val="0"/>
          <w:color w:val="1F2937"/>
          <w:sz w:val="20"/>
        </w:rPr>
        <w:t xml:space="preserve"> already held reach, likes, comments, shares and watch time per post per capture, and </w:t>
      </w:r>
      <w:r>
        <w:rPr>
          <w:rFonts w:ascii="Consolas" w:hAnsi="Consolas"/>
          <w:b w:val="0"/>
          <w:color w:val="1F2937"/>
          <w:sz w:val="18"/>
        </w:rPr>
        <w:t>engagement_rate()</w:t>
      </w:r>
      <w:r>
        <w:rPr>
          <w:b w:val="0"/>
          <w:color w:val="1F2937"/>
          <w:sz w:val="20"/>
        </w:rPr>
        <w:t xml:space="preserve"> already computed from them. What was missing was the link.</w:t>
      </w:r>
    </w:p>
    <w:p>
      <w:pPr>
        <w:pStyle w:val="Heading3"/>
        <w:keepNext/>
        <w:spacing w:before="200" w:after="100"/>
      </w:pPr>
      <w:r>
        <w:rPr>
          <w:b/>
          <w:color w:val="6B7280"/>
          <w:sz w:val="22"/>
        </w:rPr>
        <w:t>What was built</w:t>
      </w:r>
    </w:p>
    <w:p>
      <w:pPr>
        <w:spacing w:before="120" w:after="160"/>
        <w:ind w:left="170"/>
        <w:shd w:val="clear" w:fill="F6F7F9"/>
      </w:pPr>
      <w:r>
        <w:rPr>
          <w:rFonts w:ascii="Consolas" w:hAnsi="Consolas"/>
          <w:color w:val="1F2937"/>
          <w:sz w:val="13"/>
        </w:rPr>
        <w:t>ALTER TABLE deals ADD COLUMN completed_at    TEXT;</w:t>
        <w:br/>
        <w:t>ALTER TABLE deals ADD COLUMN projected_reach INTEGER;   -- stored at offer time</w:t>
        <w:br/>
        <w:br/>
        <w:t>CREATE TABLE deal_deliverables (</w:t>
        <w:br/>
        <w:t xml:space="preserve">    id       INTEGER PRIMARY KEY,</w:t>
        <w:br/>
        <w:t xml:space="preserve">    deal_id  INTEGER NOT NULL REFERENCES deals(id),</w:t>
        <w:br/>
        <w:t xml:space="preserve">    post_id  INTEGER NOT NULL REFERENCES posts(id),</w:t>
        <w:br/>
        <w:t xml:space="preserve">    added_at TEXT NOT NULL,</w:t>
        <w:br/>
        <w:t xml:space="preserve">    UNIQUE (deal_id, post_id)</w:t>
        <w:b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Endpoint</w:t>
            </w:r>
          </w:p>
        </w:tc>
        <w:tc>
          <w:tcPr>
            <w:tcW w:type="dxa" w:w="3024"/>
            <w:shd w:val="clear" w:fill="EFF1F3"/>
          </w:tcPr>
          <w:p>
            <w:pPr>
              <w:spacing w:after="40" w:before="40"/>
            </w:pPr>
            <w:r/>
            <w:r>
              <w:rPr>
                <w:b/>
                <w:color w:val="1F2937"/>
                <w:sz w:val="17"/>
              </w:rPr>
              <w:t>Who</w:t>
            </w:r>
          </w:p>
        </w:tc>
        <w:tc>
          <w:tcPr>
            <w:tcW w:type="dxa" w:w="3024"/>
            <w:shd w:val="clear" w:fill="EFF1F3"/>
          </w:tcPr>
          <w:p>
            <w:pPr>
              <w:spacing w:after="40" w:before="40"/>
            </w:pPr>
            <w:r/>
            <w:r>
              <w:rPr>
                <w:b/>
                <w:color w:val="1F2937"/>
                <w:sz w:val="17"/>
              </w:rPr>
              <w:t>Does</w:t>
            </w:r>
          </w:p>
        </w:tc>
      </w:tr>
      <w:tr>
        <w:tc>
          <w:tcPr>
            <w:tcW w:type="dxa" w:w="3024"/>
          </w:tcPr>
          <w:p>
            <w:pPr>
              <w:spacing w:after="40" w:before="40"/>
            </w:pPr>
            <w:r/>
            <w:r>
              <w:rPr>
                <w:rFonts w:ascii="Consolas" w:hAnsi="Consolas"/>
                <w:b w:val="0"/>
                <w:color w:val="1F2937"/>
                <w:sz w:val="15"/>
              </w:rPr>
              <w:t>GET /api/athlete/posts</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Their own recent posts, to pick a deliverable from</w:t>
            </w:r>
          </w:p>
        </w:tc>
      </w:tr>
      <w:tr>
        <w:tc>
          <w:tcPr>
            <w:tcW w:type="dxa" w:w="3024"/>
          </w:tcPr>
          <w:p>
            <w:pPr>
              <w:spacing w:after="40" w:before="40"/>
            </w:pPr>
            <w:r/>
            <w:r>
              <w:rPr>
                <w:rFonts w:ascii="Consolas" w:hAnsi="Consolas"/>
                <w:b w:val="0"/>
                <w:color w:val="1F2937"/>
                <w:sz w:val="15"/>
              </w:rPr>
              <w:t>POST /api/athlete/deals/{id}/deliverables</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Attaches the post that fulfilled the deal</w:t>
            </w:r>
          </w:p>
        </w:tc>
      </w:tr>
      <w:tr>
        <w:tc>
          <w:tcPr>
            <w:tcW w:type="dxa" w:w="3024"/>
          </w:tcPr>
          <w:p>
            <w:pPr>
              <w:spacing w:after="40" w:before="40"/>
            </w:pPr>
            <w:r/>
            <w:r>
              <w:rPr>
                <w:rFonts w:ascii="Consolas" w:hAnsi="Consolas"/>
                <w:b w:val="0"/>
                <w:color w:val="1F2937"/>
                <w:sz w:val="15"/>
              </w:rPr>
              <w:t>POST /api/athlete/deals/{id}/complete</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 xml:space="preserve">Sets </w:t>
            </w:r>
            <w:r>
              <w:rPr>
                <w:rFonts w:ascii="Consolas" w:hAnsi="Consolas"/>
                <w:b w:val="0"/>
                <w:color w:val="1F2937"/>
                <w:sz w:val="15"/>
              </w:rPr>
              <w:t>completed_at</w:t>
            </w:r>
            <w:r>
              <w:rPr>
                <w:b w:val="0"/>
                <w:color w:val="1F2937"/>
                <w:sz w:val="17"/>
              </w:rPr>
              <w:t xml:space="preserve">; </w:t>
            </w:r>
            <w:r>
              <w:rPr>
                <w:b/>
                <w:color w:val="1F2937"/>
                <w:sz w:val="17"/>
              </w:rPr>
              <w:t>requires ≥1 deliverable</w:t>
            </w:r>
          </w:p>
        </w:tc>
      </w:tr>
      <w:tr>
        <w:tc>
          <w:tcPr>
            <w:tcW w:type="dxa" w:w="3024"/>
          </w:tcPr>
          <w:p>
            <w:pPr>
              <w:spacing w:after="40" w:before="40"/>
            </w:pPr>
            <w:r/>
            <w:r>
              <w:rPr>
                <w:rFonts w:ascii="Consolas" w:hAnsi="Consolas"/>
                <w:b w:val="0"/>
                <w:color w:val="1F2937"/>
                <w:sz w:val="15"/>
              </w:rPr>
              <w:t>GET /api/deals/{id}/performance</w:t>
            </w:r>
          </w:p>
        </w:tc>
        <w:tc>
          <w:tcPr>
            <w:tcW w:type="dxa" w:w="3024"/>
          </w:tcPr>
          <w:p>
            <w:pPr>
              <w:spacing w:after="40" w:before="40"/>
            </w:pPr>
            <w:r/>
            <w:r>
              <w:rPr>
                <w:b w:val="0"/>
                <w:color w:val="1F2937"/>
                <w:sz w:val="17"/>
              </w:rPr>
              <w:t>sponsor</w:t>
            </w:r>
          </w:p>
        </w:tc>
        <w:tc>
          <w:tcPr>
            <w:tcW w:type="dxa" w:w="3024"/>
          </w:tcPr>
          <w:p>
            <w:pPr>
              <w:spacing w:after="40" w:before="40"/>
            </w:pPr>
            <w:r/>
            <w:r>
              <w:rPr>
                <w:b w:val="0"/>
                <w:color w:val="1F2937"/>
                <w:sz w:val="17"/>
              </w:rPr>
              <w:t>Delivered reach and engagement, cost per 1k reach, cost per engagement, actual vs projected, and the posts behind each</w:t>
            </w:r>
          </w:p>
        </w:tc>
      </w:tr>
    </w:tbl>
    <w:p>
      <w:pPr>
        <w:spacing w:after="160" w:before="0"/>
      </w:pPr>
    </w:p>
    <w:p>
      <w:pPr>
        <w:spacing w:after="140" w:line="276" w:lineRule="auto"/>
        <w:jc w:val="both"/>
      </w:pPr>
      <w:r>
        <w:rPr>
          <w:b w:val="0"/>
          <w:color w:val="1F2937"/>
          <w:sz w:val="20"/>
        </w:rPr>
        <w:t xml:space="preserve">Two guards carry the weight. </w:t>
      </w:r>
      <w:r>
        <w:rPr>
          <w:b/>
          <w:color w:val="1F2937"/>
          <w:sz w:val="20"/>
        </w:rPr>
        <w:t>Attribution</w:t>
      </w:r>
      <w:r>
        <w:rPr>
          <w:b w:val="0"/>
          <w:color w:val="1F2937"/>
          <w:sz w:val="20"/>
        </w:rPr>
        <w:t xml:space="preserve">: an athlete can only attach a post from one of their own accounts, checked against </w:t>
      </w:r>
      <w:r>
        <w:rPr>
          <w:rFonts w:ascii="Consolas" w:hAnsi="Consolas"/>
          <w:b w:val="0"/>
          <w:color w:val="1F2937"/>
          <w:sz w:val="18"/>
        </w:rPr>
        <w:t>platform_accounts.creator_id</w:t>
      </w:r>
      <w:r>
        <w:rPr>
          <w:b w:val="0"/>
          <w:color w:val="1F2937"/>
          <w:sz w:val="20"/>
        </w:rPr>
        <w:t xml:space="preserve"> — without it an athlete could claim someone else's reach, which would poison the one dataset sponsors are asked to trust. The same query also excludes accounts they have disconnected, because consent is not a one-time grant: the rows are kept so past scores stay reproducible, but a platform you have taken back should not be offered up for new work. Two limits on that are deliberate, and the first is why the sentence says </w:t>
      </w:r>
      <w:r>
        <w:rPr>
          <w:b w:val="0"/>
          <w:i/>
          <w:color w:val="1F2937"/>
          <w:sz w:val="20"/>
        </w:rPr>
        <w:t>new</w:t>
      </w:r>
      <w:r>
        <w:rPr>
          <w:b w:val="0"/>
          <w:color w:val="1F2937"/>
          <w:sz w:val="20"/>
        </w:rPr>
        <w:t xml:space="preserve">. Disconnecting blocks </w:t>
      </w:r>
      <w:r>
        <w:rPr>
          <w:b w:val="0"/>
          <w:i/>
          <w:color w:val="1F2937"/>
          <w:sz w:val="20"/>
        </w:rPr>
        <w:t>further</w:t>
      </w:r>
      <w:r>
        <w:rPr>
          <w:b w:val="0"/>
          <w:color w:val="1F2937"/>
          <w:sz w:val="20"/>
        </w:rPr>
        <w:t xml:space="preserve"> attachments; it does not retract deliverables already attached, which remain in the sponsor's report because that report records what was delivered rather than what is currently connected. And an account in </w:t>
      </w:r>
      <w:r>
        <w:rPr>
          <w:rFonts w:ascii="Consolas" w:hAnsi="Consolas"/>
          <w:b w:val="0"/>
          <w:color w:val="1F2937"/>
          <w:sz w:val="18"/>
        </w:rPr>
        <w:t>error</w:t>
      </w:r>
      <w:r>
        <w:rPr>
          <w:b w:val="0"/>
          <w:color w:val="1F2937"/>
          <w:sz w:val="20"/>
        </w:rPr>
        <w:t xml:space="preserve"> state — a failed token refresh — stays attachable, because a broken sync is an operational problem and not a decision the athlete made. </w:t>
      </w:r>
      <w:r>
        <w:rPr>
          <w:b/>
          <w:color w:val="1F2937"/>
          <w:sz w:val="20"/>
        </w:rPr>
        <w:t>Completeness</w:t>
      </w:r>
      <w:r>
        <w:rPr>
          <w:b w:val="0"/>
          <w:color w:val="1F2937"/>
          <w:sz w:val="20"/>
        </w:rPr>
        <w:t xml:space="preserve">: </w:t>
      </w:r>
      <w:r>
        <w:rPr>
          <w:rFonts w:ascii="Consolas" w:hAnsi="Consolas"/>
          <w:b w:val="0"/>
          <w:color w:val="1F2937"/>
          <w:sz w:val="18"/>
        </w:rPr>
        <w:t>complete</w:t>
      </w:r>
      <w:r>
        <w:rPr>
          <w:b w:val="0"/>
          <w:color w:val="1F2937"/>
          <w:sz w:val="20"/>
        </w:rPr>
        <w:t xml:space="preserve"> refuses with </w:t>
      </w:r>
      <w:r>
        <w:rPr>
          <w:rFonts w:ascii="Consolas" w:hAnsi="Consolas"/>
          <w:b w:val="0"/>
          <w:color w:val="1F2937"/>
          <w:sz w:val="18"/>
        </w:rPr>
        <w:t>no_deliverables</w:t>
      </w:r>
      <w:r>
        <w:rPr>
          <w:b w:val="0"/>
          <w:color w:val="1F2937"/>
          <w:sz w:val="20"/>
        </w:rPr>
        <w:t xml:space="preserve"> when nothing is attached, so no deal can </w:t>
      </w:r>
      <w:r>
        <w:rPr>
          <w:b w:val="0"/>
          <w:i/>
          <w:color w:val="1F2937"/>
          <w:sz w:val="20"/>
        </w:rPr>
        <w:t>reach</w:t>
      </w:r>
      <w:r>
        <w:rPr>
          <w:b w:val="0"/>
          <w:color w:val="1F2937"/>
          <w:sz w:val="20"/>
        </w:rPr>
        <w:t xml:space="preserve"> </w:t>
      </w:r>
      <w:r>
        <w:rPr>
          <w:rFonts w:ascii="Consolas" w:hAnsi="Consolas"/>
          <w:b w:val="0"/>
          <w:color w:val="1F2937"/>
          <w:sz w:val="18"/>
        </w:rPr>
        <w:t>completed</w:t>
      </w:r>
      <w:r>
        <w:rPr>
          <w:b w:val="0"/>
          <w:color w:val="1F2937"/>
          <w:sz w:val="20"/>
        </w:rPr>
        <w:t xml:space="preserve"> through the API without something a sponsor can open. Rows written before that guard existed are not retrofitted — the seeded Rio event deal is deliberately one of them, because the honest demonstration of an unmeasured deal is an unmeasured deal. A sponsor opening it sees </w:t>
      </w:r>
      <w:r>
        <w:rPr>
          <w:rFonts w:ascii="Consolas" w:hAnsi="Consolas"/>
          <w:b w:val="0"/>
          <w:color w:val="1F2937"/>
          <w:sz w:val="18"/>
        </w:rPr>
        <w:t>—</w:t>
      </w:r>
      <w:r>
        <w:rPr>
          <w:b w:val="0"/>
          <w:color w:val="1F2937"/>
          <w:sz w:val="20"/>
        </w:rPr>
        <w:t xml:space="preserve"> rather than a zero, which is the rule the whole measurement view follows: unmeasured, not free.</w:t>
      </w:r>
    </w:p>
    <w:p>
      <w:pPr>
        <w:spacing w:after="140" w:line="276" w:lineRule="auto"/>
        <w:jc w:val="both"/>
      </w:pPr>
      <w:r>
        <w:rPr>
          <w:b w:val="0"/>
          <w:color w:val="1F2937"/>
          <w:sz w:val="20"/>
        </w:rPr>
        <w:t xml:space="preserve">That rule was written here before the endpoint kept it. Delivered reach and engagements came back as </w:t>
      </w:r>
      <w:r>
        <w:rPr>
          <w:rFonts w:ascii="Consolas" w:hAnsi="Consolas"/>
          <w:b w:val="0"/>
          <w:color w:val="1F2937"/>
          <w:sz w:val="18"/>
        </w:rPr>
        <w:t>0</w:t>
      </w:r>
      <w:r>
        <w:rPr>
          <w:b w:val="0"/>
          <w:color w:val="1F2937"/>
          <w:sz w:val="20"/>
        </w:rPr>
        <w:t xml:space="preserve">, and where a projection existed the variance read </w:t>
      </w:r>
      <w:r>
        <w:rPr>
          <w:rFonts w:ascii="Consolas" w:hAnsi="Consolas"/>
          <w:b w:val="0"/>
          <w:color w:val="1F2937"/>
          <w:sz w:val="18"/>
        </w:rPr>
        <w:t>-100%</w:t>
      </w:r>
      <w:r>
        <w:rPr>
          <w:b w:val="0"/>
          <w:color w:val="1F2937"/>
          <w:sz w:val="20"/>
        </w:rPr>
        <w:t xml:space="preserve"> — not "unmeasured" but "delivered a hundred per cent below plan", about an athlete who had not posted yet. The line runs between counts and measurements: </w:t>
      </w:r>
      <w:r>
        <w:rPr>
          <w:rFonts w:ascii="Consolas" w:hAnsi="Consolas"/>
          <w:b w:val="0"/>
          <w:color w:val="1F2937"/>
          <w:sz w:val="18"/>
        </w:rPr>
        <w:t>posts</w:t>
      </w:r>
      <w:r>
        <w:rPr>
          <w:b w:val="0"/>
          <w:color w:val="1F2937"/>
          <w:sz w:val="20"/>
        </w:rPr>
        <w:t xml:space="preserve"> is </w:t>
      </w:r>
      <w:r>
        <w:rPr>
          <w:rFonts w:ascii="Consolas" w:hAnsi="Consolas"/>
          <w:b w:val="0"/>
          <w:color w:val="1F2937"/>
          <w:sz w:val="18"/>
        </w:rPr>
        <w:t>0</w:t>
      </w:r>
      <w:r>
        <w:rPr>
          <w:b w:val="0"/>
          <w:color w:val="1F2937"/>
          <w:sz w:val="20"/>
        </w:rPr>
        <w:t xml:space="preserve"> because none are attached and that is a fact, while reach, engagements and variance are </w:t>
      </w:r>
      <w:r>
        <w:rPr>
          <w:rFonts w:ascii="Consolas" w:hAnsi="Consolas"/>
          <w:b w:val="0"/>
          <w:color w:val="1F2937"/>
          <w:sz w:val="18"/>
        </w:rPr>
        <w:t>null</w:t>
      </w:r>
      <w:r>
        <w:rPr>
          <w:b w:val="0"/>
          <w:color w:val="1F2937"/>
          <w:sz w:val="20"/>
        </w:rPr>
        <w:t xml:space="preserve"> because nothing was measured.</w:t>
      </w:r>
    </w:p>
    <w:p>
      <w:pPr>
        <w:spacing w:after="140" w:line="276" w:lineRule="auto"/>
        <w:jc w:val="both"/>
      </w:pPr>
      <w:r>
        <w:rPr>
          <w:b w:val="0"/>
          <w:color w:val="1F2937"/>
          <w:sz w:val="20"/>
        </w:rPr>
        <w:t xml:space="preserve">The discriminator is </w:t>
      </w:r>
      <w:r>
        <w:rPr>
          <w:b/>
          <w:color w:val="1F2937"/>
          <w:sz w:val="20"/>
        </w:rPr>
        <w:t>measurement, not attachment</w:t>
      </w:r>
      <w:r>
        <w:rPr>
          <w:b w:val="0"/>
          <w:color w:val="1F2937"/>
          <w:sz w:val="20"/>
        </w:rPr>
        <w:t>. A post can be attached before its metrics are captured, and treating "has deliverables" as "has numbers" reproduces the same zero through a different door.</w:t>
      </w:r>
    </w:p>
    <w:p>
      <w:pPr>
        <w:spacing w:after="140" w:line="276" w:lineRule="auto"/>
        <w:jc w:val="both"/>
      </w:pPr>
      <w:r>
        <w:rPr>
          <w:rFonts w:ascii="Consolas" w:hAnsi="Consolas"/>
          <w:b w:val="0"/>
          <w:color w:val="1F2937"/>
          <w:sz w:val="18"/>
        </w:rPr>
        <w:t>projected_reach</w:t>
      </w:r>
      <w:r>
        <w:rPr>
          <w:b w:val="0"/>
          <w:color w:val="1F2937"/>
          <w:sz w:val="20"/>
        </w:rPr>
        <w:t xml:space="preserve"> is captured </w:t>
      </w:r>
      <w:r>
        <w:rPr>
          <w:b/>
          <w:color w:val="1F2937"/>
          <w:sz w:val="20"/>
        </w:rPr>
        <w:t>when the offer is sent</w:t>
      </w:r>
      <w:r>
        <w:rPr>
          <w:b w:val="0"/>
          <w:color w:val="1F2937"/>
          <w:sz w:val="20"/>
        </w:rP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b w:val="0"/>
          <w:color w:val="1F2937"/>
          <w:sz w:val="18"/>
        </w:rPr>
        <w:t>—</w:t>
      </w:r>
      <w:r>
        <w:rPr>
          <w:b w:val="0"/>
          <w:color w:val="1F2937"/>
          <w:sz w:val="20"/>
        </w:rPr>
        <w:t xml:space="preserve"> rather than as a zero variance — unmeasured, not free, the same rule the cost figures follow.</w:t>
      </w:r>
    </w:p>
    <w:p>
      <w:pPr>
        <w:spacing w:after="140" w:line="276" w:lineRule="auto"/>
        <w:jc w:val="both"/>
      </w:pPr>
      <w:r>
        <w:rPr>
          <w:b/>
          <w:color w:val="1F2937"/>
          <w:sz w:val="20"/>
        </w:rPr>
        <w:t>Interface.</w:t>
      </w:r>
      <w:r>
        <w:rPr>
          <w:b w:val="0"/>
          <w:color w:val="1F2937"/>
          <w:sz w:val="20"/>
        </w:rPr>
        <w:t xml:space="preserve"> The athlete's Deals page gains a </w:t>
      </w:r>
      <w:r>
        <w:rPr>
          <w:b w:val="0"/>
          <w:i/>
          <w:color w:val="1F2937"/>
          <w:sz w:val="20"/>
        </w:rPr>
        <w:t>Delivering</w:t>
      </w:r>
      <w:r>
        <w:rPr>
          <w:b w:val="0"/>
          <w:color w:val="1F2937"/>
          <w:sz w:val="20"/>
        </w:rPr>
        <w:t xml:space="preserve"> lane between open offers and history; the sponsor's pipeline gains an inline performance panel on any accepted or completed deal, where every headline figure decomposes to the posts underneath it — the discipline already applied to marketability scores.</w:t>
      </w:r>
    </w:p>
    <w:p>
      <w:pPr>
        <w:pStyle w:val="Heading3"/>
        <w:keepNext/>
        <w:spacing w:before="200" w:after="100"/>
      </w:pPr>
      <w:r>
        <w:rPr>
          <w:b/>
          <w:color w:val="6B7280"/>
          <w:sz w:val="22"/>
        </w:rPr>
        <w:t>Why this was the highest-value product change in the plan</w:t>
      </w:r>
    </w:p>
    <w:p>
      <w:pPr>
        <w:pStyle w:val="ListNumber"/>
        <w:spacing w:after="60" w:line="264" w:lineRule="auto"/>
        <w:ind w:left="340"/>
      </w:pPr>
      <w:r>
        <w:rPr>
          <w:b/>
          <w:color w:val="1F2937"/>
          <w:sz w:val="20"/>
        </w:rPr>
        <w:t>Sponsors renew on evidence.</w:t>
      </w:r>
      <w:r>
        <w:rPr>
          <w:b w:val="0"/>
          <w:color w:val="1F2937"/>
          <w:sz w:val="20"/>
        </w:rPr>
        <w:t xml:space="preserve"> A sponsor's second campaign used to be a leap of faith. Renewal rate is the difference between the base and conservative cases.</w:t>
      </w:r>
    </w:p>
    <w:p>
      <w:pPr>
        <w:pStyle w:val="ListNumber"/>
        <w:spacing w:after="60" w:line="264" w:lineRule="auto"/>
        <w:ind w:left="340"/>
      </w:pPr>
      <w:r>
        <w:rPr>
          <w:b/>
          <w:color w:val="1F2937"/>
          <w:sz w:val="20"/>
        </w:rPr>
        <w:t>It is the Phase-2 analytics dataset.</w:t>
      </w:r>
      <w:r>
        <w:rPr>
          <w:b w:val="0"/>
          <w:color w:val="1F2937"/>
          <w:sz w:val="20"/>
        </w:rPr>
        <w:t xml:space="preserve"> Learned matching weights need deal outcomes (</w:t>
      </w:r>
      <w:r>
        <w:rPr>
          <w:b w:val="0"/>
          <w:color w:val="1F2937"/>
          <w:sz w:val="20"/>
        </w:rPr>
        <w:t>09</w:t>
      </w:r>
      <w:r>
        <w:rPr>
          <w:b w:val="0"/>
          <w:color w:val="1F2937"/>
          <w:sz w:val="20"/>
        </w:rPr>
        <w:t>); there were none to learn from, so the weights could never stop being a guess. They now accumulate per deal.</w:t>
      </w:r>
    </w:p>
    <w:p>
      <w:pPr>
        <w:pStyle w:val="ListNumber"/>
        <w:spacing w:after="60" w:line="264" w:lineRule="auto"/>
        <w:ind w:left="340"/>
      </w:pPr>
      <w:r>
        <w:rPr>
          <w:b/>
          <w:color w:val="1F2937"/>
          <w:sz w:val="20"/>
        </w:rPr>
        <w:t>It is the decomposable version of what an agency asserts.</w:t>
      </w:r>
      <w:r>
        <w:rPr>
          <w:b w:val="0"/>
          <w:color w:val="1F2937"/>
          <w:sz w:val="20"/>
        </w:rPr>
        <w:t xml:space="preserve"> TEKTA's "fan intelligence" is a claim. This one opens.</w:t>
      </w:r>
    </w:p>
    <w:p>
      <w:pPr>
        <w:pStyle w:val="Heading3"/>
        <w:keepNext/>
        <w:spacing w:before="200" w:after="100"/>
      </w:pPr>
      <w:r>
        <w:rPr>
          <w:b/>
          <w:color w:val="6B7280"/>
          <w:sz w:val="22"/>
        </w:rPr>
        <w:t>The two companions from the same reading — also shipped</w:t>
      </w:r>
    </w:p>
    <w:p>
      <w:pPr>
        <w:spacing w:after="140" w:line="276" w:lineRule="auto"/>
        <w:jc w:val="both"/>
      </w:pPr>
      <w:r>
        <w:rPr>
          <w:b/>
          <w:color w:val="1F2937"/>
          <w:sz w:val="20"/>
        </w:rPr>
        <w:t>Time to first offer.</w:t>
      </w:r>
      <w:r>
        <w:rPr>
          <w:b w:val="0"/>
          <w:color w:val="1F2937"/>
          <w:sz w:val="20"/>
        </w:rPr>
        <w:t xml:space="preserve"> TEKTA advertises 50–70% faster than a traditional agency. Both timestamps already existed (</w:t>
      </w:r>
      <w:r>
        <w:rPr>
          <w:rFonts w:ascii="Consolas" w:hAnsi="Consolas"/>
          <w:b w:val="0"/>
          <w:color w:val="1F2937"/>
          <w:sz w:val="18"/>
        </w:rPr>
        <w:t>campaigns.created_at</w:t>
      </w:r>
      <w:r>
        <w:rPr>
          <w:b w:val="0"/>
          <w:color w:val="1F2937"/>
          <w:sz w:val="20"/>
        </w:rPr>
        <w:t xml:space="preserve">, </w:t>
      </w:r>
      <w:r>
        <w:rPr>
          <w:rFonts w:ascii="Consolas" w:hAnsi="Consolas"/>
          <w:b w:val="0"/>
          <w:color w:val="1F2937"/>
          <w:sz w:val="18"/>
        </w:rPr>
        <w:t>deals.created_at</w:t>
      </w:r>
      <w:r>
        <w:rPr>
          <w:b w:val="0"/>
          <w:color w:val="1F2937"/>
          <w:sz w:val="20"/>
        </w:rPr>
        <w:t xml:space="preserve">), so this is a query and a stat tile. It now reports the median wait on the sponsor's campaign board — </w:t>
      </w:r>
      <w:r>
        <w:rPr>
          <w:b/>
          <w:color w:val="1F2937"/>
          <w:sz w:val="20"/>
        </w:rPr>
        <w:t>and the number of campaigns that have produced no offer at all</w:t>
      </w:r>
      <w:r>
        <w:rPr>
          <w:b w:val="0"/>
          <w:color w:val="1F2937"/>
          <w:sz w:val="20"/>
        </w:rPr>
        <w:t>, because a median taken only over the campaigns that worked is a survivorship figure. Measured before it is claimed.</w:t>
      </w:r>
    </w:p>
    <w:p>
      <w:pPr>
        <w:spacing w:after="140" w:line="276" w:lineRule="auto"/>
        <w:jc w:val="both"/>
      </w:pPr>
      <w:r>
        <w:rPr>
          <w:b/>
          <w:color w:val="1F2937"/>
          <w:sz w:val="20"/>
        </w:rPr>
        <w:t>Disclosure text per deal.</w:t>
      </w:r>
      <w:r>
        <w:rPr>
          <w:b w:val="0"/>
          <w:color w:val="1F2937"/>
          <w:sz w:val="20"/>
        </w:rPr>
        <w:t xml:space="preserve"> Paid posts must be disclosed and the duty is the athlete's — the Terms already said Stride surfaces it in the deal flow, and now it does. The </w:t>
      </w:r>
      <w:r>
        <w:rPr>
          <w:b w:val="0"/>
          <w:i/>
          <w:color w:val="1F2937"/>
          <w:sz w:val="20"/>
        </w:rPr>
        <w:t>Delivering</w:t>
      </w:r>
      <w:r>
        <w:rPr>
          <w:b w:val="0"/>
          <w:color w:val="1F2937"/>
          <w:sz w:val="20"/>
        </w:rPr>
        <w:t xml:space="preserve"> lane and the deliverable dialog both carry the wording for the athlete's market (</w:t>
      </w:r>
      <w:r>
        <w:rPr>
          <w:rFonts w:ascii="Consolas" w:hAnsi="Consolas"/>
          <w:b w:val="0"/>
          <w:color w:val="1F2937"/>
          <w:sz w:val="18"/>
        </w:rPr>
        <w:t>#ad</w:t>
      </w:r>
      <w:r>
        <w:rPr>
          <w:b w:val="0"/>
          <w:color w:val="1F2937"/>
          <w:sz w:val="20"/>
        </w:rPr>
        <w:t xml:space="preserve">, </w:t>
      </w:r>
      <w:r>
        <w:rPr>
          <w:rFonts w:ascii="Consolas" w:hAnsi="Consolas"/>
          <w:b w:val="0"/>
          <w:color w:val="1F2937"/>
          <w:sz w:val="18"/>
        </w:rPr>
        <w:t>#publicidad</w:t>
      </w:r>
      <w:r>
        <w:rPr>
          <w:b w:val="0"/>
          <w:color w:val="1F2937"/>
          <w:sz w:val="20"/>
        </w:rPr>
        <w:t xml:space="preserve">, </w:t>
      </w:r>
      <w:r>
        <w:rPr>
          <w:rFonts w:ascii="Consolas" w:hAnsi="Consolas"/>
          <w:b w:val="0"/>
          <w:color w:val="1F2937"/>
          <w:sz w:val="18"/>
        </w:rPr>
        <w:t>#werbung</w:t>
      </w:r>
      <w:r>
        <w:rPr>
          <w:b w:val="0"/>
          <w:color w:val="1F2937"/>
          <w:sz w:val="20"/>
        </w:rPr>
        <w:t xml:space="preserve">, </w:t>
      </w:r>
      <w:r>
        <w:rPr>
          <w:rFonts w:ascii="Consolas" w:hAnsi="Consolas"/>
          <w:b w:val="0"/>
          <w:color w:val="1F2937"/>
          <w:sz w:val="18"/>
        </w:rPr>
        <w:t>#publicité</w:t>
      </w:r>
      <w:r>
        <w:rPr>
          <w:b w:val="0"/>
          <w:color w:val="1F2937"/>
          <w:sz w:val="20"/>
        </w:rPr>
        <w:t xml:space="preserve">…), falling back to </w:t>
      </w:r>
      <w:r>
        <w:rPr>
          <w:rFonts w:ascii="Consolas" w:hAnsi="Consolas"/>
          <w:b w:val="0"/>
          <w:color w:val="1F2937"/>
          <w:sz w:val="18"/>
        </w:rPr>
        <w:t>#ad</w:t>
      </w:r>
      <w:r>
        <w:rPr>
          <w:b w:val="0"/>
          <w:color w:val="1F2937"/>
          <w:sz w:val="20"/>
        </w:rPr>
        <w:t xml:space="preserve"> with an explicit note when the country is unmapped. It costs nothing, removes a real legal risk from the athlete, and is the kind of thing that makes a platform feel like it is on their side.</w:t>
      </w:r>
    </w:p>
    <w:p>
      <w:pPr>
        <w:pStyle w:val="Heading3"/>
        <w:keepNext/>
        <w:spacing w:before="200" w:after="100"/>
      </w:pPr>
      <w:r>
        <w:rPr>
          <w:b/>
          <w:color w:val="6B7280"/>
          <w:sz w:val="22"/>
        </w:rPr>
        <w:t>What this deliberately does not do yet</w:t>
      </w:r>
    </w:p>
    <w:p>
      <w:pPr>
        <w:pStyle w:val="ListBullet"/>
        <w:spacing w:after="60" w:line="264" w:lineRule="auto"/>
        <w:ind w:left="340"/>
      </w:pPr>
      <w:r>
        <w:rPr>
          <w:b/>
          <w:color w:val="1F2937"/>
          <w:sz w:val="20"/>
        </w:rPr>
        <w:t>Reach is captured at the latest metric, not at a fixed window.</w:t>
      </w:r>
      <w:r>
        <w:rPr>
          <w:b w:val="0"/>
          <w:color w:val="1F2937"/>
          <w:sz w:val="20"/>
        </w:rPr>
        <w:t xml:space="preserve"> A post that keeps accruing views keeps improving the deal's number. Honest, but not the same as a 30-day campaign measurement, and the difference should be named before it is sold to a sponsor.</w:t>
      </w:r>
    </w:p>
    <w:p>
      <w:pPr>
        <w:pStyle w:val="ListBullet"/>
        <w:spacing w:after="60" w:line="264" w:lineRule="auto"/>
        <w:ind w:left="340"/>
      </w:pPr>
      <w:r>
        <w:rPr>
          <w:b/>
          <w:color w:val="1F2937"/>
          <w:sz w:val="20"/>
        </w:rPr>
        <w:t>Nothing verifies the attached post is actually the sponsored one.</w:t>
      </w:r>
      <w:r>
        <w:rPr>
          <w:b w:val="0"/>
          <w:color w:val="1F2937"/>
          <w:sz w:val="20"/>
        </w:rPr>
        <w:t xml:space="preserve"> The attribution guard proves the post is the athlete's, not that it mentions the brand. Verifying that needs the disclosure tag or a campaign hashtag matched against post text — cheap, and the obvious next increment.</w:t>
      </w:r>
    </w:p>
    <w:p>
      <w:pPr>
        <w:pStyle w:val="ListBullet"/>
        <w:spacing w:after="60" w:line="264" w:lineRule="auto"/>
        <w:ind w:left="340"/>
      </w:pPr>
      <w:r>
        <w:rPr>
          <w:b/>
          <w:color w:val="1F2937"/>
          <w:sz w:val="20"/>
        </w:rPr>
        <w:t>No aggregate view.</w:t>
      </w:r>
      <w:r>
        <w:rPr>
          <w:b w:val="0"/>
          <w:color w:val="1F2937"/>
          <w:sz w:val="20"/>
        </w:rPr>
        <w:t xml:space="preserve"> Performance is per deal. A sponsor with forty deals wants a campaign roll-up, which is a query over the same table.</w:t>
      </w:r>
    </w:p>
    <w:p>
      <w:pPr>
        <w:spacing w:after="120" w:before="0"/>
      </w:pPr>
    </w:p>
    <w:p>
      <w:pPr>
        <w:pStyle w:val="Heading2"/>
        <w:keepNext/>
        <w:spacing w:before="320" w:after="100"/>
      </w:pPr>
      <w:r>
        <w:rPr>
          <w:b/>
          <w:color w:val="1F2937"/>
          <w:sz w:val="25"/>
        </w:rPr>
        <w:t>The age model</w:t>
      </w:r>
    </w:p>
    <w:p>
      <w:pPr>
        <w:spacing w:after="140" w:line="276" w:lineRule="auto"/>
        <w:jc w:val="both"/>
      </w:pPr>
      <w:r>
        <w:rPr>
          <w:b/>
          <w:color w:val="1F2937"/>
          <w:sz w:val="20"/>
        </w:rPr>
        <w:t>Decision: 16 is the minimum age for an account.</w:t>
      </w:r>
      <w:r>
        <w:rPr>
          <w:b w:val="0"/>
          <w:color w:val="1F2937"/>
          <w:sz w:val="20"/>
        </w:rPr>
        <w:t xml:space="preserve"> That is defensible, and it is forward-compatible with where Spanish law is going. But three constraints do not move with it, so the age model has to be tiered rather than a single number.</w:t>
      </w:r>
    </w:p>
    <w:p>
      <w:pPr>
        <w:pStyle w:val="Heading3"/>
        <w:keepNext/>
        <w:spacing w:before="200" w:after="100"/>
      </w:pPr>
      <w:r>
        <w:rPr>
          <w:b/>
          <w:color w:val="6B7280"/>
          <w:sz w:val="22"/>
        </w:rPr>
        <w:t>What the law actually says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Point</w:t>
            </w:r>
          </w:p>
        </w:tc>
        <w:tc>
          <w:tcPr>
            <w:tcW w:type="dxa" w:w="3024"/>
            <w:shd w:val="clear" w:fill="EFF1F3"/>
          </w:tcPr>
          <w:p>
            <w:pPr>
              <w:spacing w:after="40" w:before="40"/>
            </w:pPr>
            <w:r/>
            <w:r>
              <w:rPr>
                <w:b/>
                <w:color w:val="1F2937"/>
                <w:sz w:val="17"/>
              </w:rPr>
              <w:t>Position</w:t>
            </w:r>
          </w:p>
        </w:tc>
        <w:tc>
          <w:tcPr>
            <w:tcW w:type="dxa" w:w="3024"/>
            <w:shd w:val="clear" w:fill="EFF1F3"/>
          </w:tcPr>
          <w:p>
            <w:pPr>
              <w:spacing w:after="40" w:before="40"/>
            </w:pPr>
            <w:r/>
            <w:r>
              <w:rPr>
                <w:b/>
                <w:color w:val="1F2937"/>
                <w:sz w:val="17"/>
              </w:rPr>
              <w:t>Source</w:t>
            </w:r>
          </w:p>
        </w:tc>
      </w:tr>
      <w:tr>
        <w:tc>
          <w:tcPr>
            <w:tcW w:type="dxa" w:w="3024"/>
          </w:tcPr>
          <w:p>
            <w:pPr>
              <w:spacing w:after="40" w:before="40"/>
            </w:pPr>
            <w:r/>
            <w:r>
              <w:rPr>
                <w:b w:val="0"/>
                <w:color w:val="1F2937"/>
                <w:sz w:val="17"/>
              </w:rPr>
              <w:t xml:space="preserve">Digital consent age in Spain </w:t>
            </w:r>
            <w:r>
              <w:rPr>
                <w:b/>
                <w:color w:val="1F2937"/>
                <w:sz w:val="17"/>
              </w:rPr>
              <w:t>today</w:t>
            </w:r>
          </w:p>
        </w:tc>
        <w:tc>
          <w:tcPr>
            <w:tcW w:type="dxa" w:w="3024"/>
          </w:tcPr>
          <w:p>
            <w:pPr>
              <w:spacing w:after="40" w:before="40"/>
            </w:pPr>
            <w:r/>
            <w:r>
              <w:rPr>
                <w:b/>
                <w:color w:val="1F2937"/>
                <w:sz w:val="17"/>
              </w:rPr>
              <w:t>14</w:t>
            </w:r>
            <w:r>
              <w:rPr>
                <w:b w:val="0"/>
                <w:color w:val="1F2937"/>
                <w:sz w:val="17"/>
              </w:rPr>
              <w:t xml:space="preserve"> — below that, guardian consent required</w:t>
            </w:r>
          </w:p>
        </w:tc>
        <w:tc>
          <w:tcPr>
            <w:tcW w:type="dxa" w:w="3024"/>
          </w:tcPr>
          <w:p>
            <w:pPr>
              <w:spacing w:after="40" w:before="40"/>
            </w:pPr>
            <w:r/>
            <w:r>
              <w:rPr>
                <w:b w:val="0"/>
                <w:color w:val="1F2937"/>
                <w:sz w:val="17"/>
              </w:rPr>
              <w:t>LOPDGDD Art. 7</w:t>
            </w:r>
          </w:p>
        </w:tc>
      </w:tr>
      <w:tr>
        <w:tc>
          <w:tcPr>
            <w:tcW w:type="dxa" w:w="3024"/>
          </w:tcPr>
          <w:p>
            <w:pPr>
              <w:spacing w:after="40" w:before="40"/>
            </w:pPr>
            <w:r/>
            <w:r>
              <w:rPr>
                <w:b w:val="0"/>
                <w:color w:val="1F2937"/>
                <w:sz w:val="17"/>
              </w:rPr>
              <w:t>GDPR default</w:t>
            </w:r>
          </w:p>
        </w:tc>
        <w:tc>
          <w:tcPr>
            <w:tcW w:type="dxa" w:w="3024"/>
          </w:tcPr>
          <w:p>
            <w:pPr>
              <w:spacing w:after="40" w:before="40"/>
            </w:pPr>
            <w:r/>
            <w:r>
              <w:rPr>
                <w:b w:val="0"/>
                <w:color w:val="1F2937"/>
                <w:sz w:val="17"/>
              </w:rPr>
              <w:t>16, member states may lower to 13</w:t>
            </w:r>
          </w:p>
        </w:tc>
        <w:tc>
          <w:tcPr>
            <w:tcW w:type="dxa" w:w="3024"/>
          </w:tcPr>
          <w:p>
            <w:pPr>
              <w:spacing w:after="40" w:before="40"/>
            </w:pPr>
            <w:r/>
            <w:r>
              <w:rPr>
                <w:b w:val="0"/>
                <w:color w:val="1F2937"/>
                <w:sz w:val="17"/>
              </w:rPr>
              <w:t>GDPR Art. 8</w:t>
            </w:r>
          </w:p>
        </w:tc>
      </w:tr>
      <w:tr>
        <w:tc>
          <w:tcPr>
            <w:tcW w:type="dxa" w:w="3024"/>
          </w:tcPr>
          <w:p>
            <w:pPr>
              <w:spacing w:after="40" w:before="40"/>
            </w:pPr>
            <w:r/>
            <w:r>
              <w:rPr>
                <w:b w:val="0"/>
                <w:color w:val="1F2937"/>
                <w:sz w:val="17"/>
              </w:rPr>
              <w:t>Spain's direction of travel</w:t>
            </w:r>
          </w:p>
        </w:tc>
        <w:tc>
          <w:tcPr>
            <w:tcW w:type="dxa" w:w="3024"/>
          </w:tcPr>
          <w:p>
            <w:pPr>
              <w:spacing w:after="40" w:before="40"/>
            </w:pPr>
            <w:r/>
            <w:r>
              <w:rPr>
                <w:b w:val="0"/>
                <w:color w:val="1F2937"/>
                <w:sz w:val="17"/>
              </w:rPr>
              <w:t xml:space="preserve">A draft Organic Law on the Protection of Minors in Digital Environments (Council of Ministers, March 2025) would raise digital consent </w:t>
            </w:r>
            <w:r>
              <w:rPr>
                <w:b/>
                <w:color w:val="1F2937"/>
                <w:sz w:val="17"/>
              </w:rPr>
              <w:t>back to 16</w:t>
            </w:r>
            <w:r>
              <w:rPr>
                <w:b w:val="0"/>
                <w:color w:val="1F2937"/>
                <w:sz w:val="17"/>
              </w:rPr>
              <w:t xml:space="preserve"> and impose </w:t>
            </w:r>
            <w:r>
              <w:rPr>
                <w:b/>
                <w:color w:val="1F2937"/>
                <w:sz w:val="17"/>
              </w:rPr>
              <w:t>mandatory age verification</w:t>
            </w:r>
            <w:r>
              <w:rPr>
                <w:b w:val="0"/>
                <w:color w:val="1F2937"/>
                <w:sz w:val="17"/>
              </w:rPr>
              <w:t xml:space="preserve"> on platforms</w:t>
            </w:r>
          </w:p>
        </w:tc>
        <w:tc>
          <w:tcPr>
            <w:tcW w:type="dxa" w:w="3024"/>
          </w:tcPr>
          <w:p>
            <w:pPr>
              <w:spacing w:after="40" w:before="40"/>
            </w:pPr>
            <w:r/>
            <w:r>
              <w:rPr>
                <w:b w:val="0"/>
                <w:color w:val="1F2937"/>
                <w:sz w:val="17"/>
              </w:rPr>
              <w:t>Draft bill, in Parliament</w:t>
            </w:r>
          </w:p>
        </w:tc>
      </w:tr>
      <w:tr>
        <w:tc>
          <w:tcPr>
            <w:tcW w:type="dxa" w:w="3024"/>
          </w:tcPr>
          <w:p>
            <w:pPr>
              <w:spacing w:after="40" w:before="40"/>
            </w:pPr>
            <w:r/>
            <w:r>
              <w:rPr>
                <w:b w:val="0"/>
                <w:color w:val="1F2937"/>
                <w:sz w:val="17"/>
              </w:rPr>
              <w:t>Stripe Express / Custom Connect</w:t>
            </w:r>
          </w:p>
        </w:tc>
        <w:tc>
          <w:tcPr>
            <w:tcW w:type="dxa" w:w="3024"/>
          </w:tcPr>
          <w:p>
            <w:pPr>
              <w:spacing w:after="40" w:before="40"/>
            </w:pPr>
            <w:r/>
            <w:r>
              <w:rPr>
                <w:b/>
                <w:color w:val="1F2937"/>
                <w:sz w:val="17"/>
              </w:rPr>
              <w:t>18 minimum.</w:t>
            </w:r>
            <w:r>
              <w:rPr>
                <w:b w:val="0"/>
                <w:color w:val="1F2937"/>
                <w:sz w:val="17"/>
              </w:rPr>
              <w:t xml:space="preserve"> Sign-up is refused below it</w:t>
            </w:r>
          </w:p>
        </w:tc>
        <w:tc>
          <w:tcPr>
            <w:tcW w:type="dxa" w:w="3024"/>
          </w:tcPr>
          <w:p>
            <w:pPr>
              <w:spacing w:after="40" w:before="40"/>
            </w:pPr>
            <w:r/>
            <w:r>
              <w:rPr>
                <w:b w:val="0"/>
                <w:color w:val="1F2937"/>
                <w:sz w:val="17"/>
              </w:rPr>
              <w:t>Stripe Connect docs</w:t>
            </w:r>
          </w:p>
        </w:tc>
      </w:tr>
      <w:tr>
        <w:tc>
          <w:tcPr>
            <w:tcW w:type="dxa" w:w="3024"/>
          </w:tcPr>
          <w:p>
            <w:pPr>
              <w:spacing w:after="40" w:before="40"/>
            </w:pPr>
            <w:r/>
            <w:r>
              <w:rPr>
                <w:b w:val="0"/>
                <w:color w:val="1F2937"/>
                <w:sz w:val="17"/>
              </w:rPr>
              <w:t>Stripe Standard Connect</w:t>
            </w:r>
          </w:p>
        </w:tc>
        <w:tc>
          <w:tcPr>
            <w:tcW w:type="dxa" w:w="3024"/>
          </w:tcPr>
          <w:p>
            <w:pPr>
              <w:spacing w:after="40" w:before="40"/>
            </w:pPr>
            <w:r/>
            <w:r>
              <w:rPr>
                <w:b w:val="0"/>
                <w:color w:val="1F2937"/>
                <w:sz w:val="17"/>
              </w:rPr>
              <w:t xml:space="preserve">13+, but a </w:t>
            </w:r>
            <w:r>
              <w:rPr>
                <w:b/>
                <w:color w:val="1F2937"/>
                <w:sz w:val="17"/>
              </w:rPr>
              <w:t>legal guardian must own the account</w:t>
            </w:r>
            <w:r>
              <w:rPr>
                <w:b w:val="0"/>
                <w:color w:val="1F2937"/>
                <w:sz w:val="17"/>
              </w:rPr>
              <w:t>, and payouts need a verified bank account in the owner's name</w:t>
            </w:r>
          </w:p>
        </w:tc>
        <w:tc>
          <w:tcPr>
            <w:tcW w:type="dxa" w:w="3024"/>
          </w:tcPr>
          <w:p>
            <w:pPr>
              <w:spacing w:after="40" w:before="40"/>
            </w:pPr>
            <w:r/>
            <w:r>
              <w:rPr>
                <w:b w:val="0"/>
                <w:color w:val="1F2937"/>
                <w:sz w:val="17"/>
              </w:rPr>
              <w:t>Stripe support</w:t>
            </w:r>
          </w:p>
        </w:tc>
      </w:tr>
      <w:tr>
        <w:tc>
          <w:tcPr>
            <w:tcW w:type="dxa" w:w="3024"/>
          </w:tcPr>
          <w:p>
            <w:pPr>
              <w:spacing w:after="40" w:before="40"/>
            </w:pPr>
            <w:r/>
            <w:r>
              <w:rPr>
                <w:b w:val="0"/>
                <w:color w:val="1F2937"/>
                <w:sz w:val="17"/>
              </w:rPr>
              <w:t>Commercial use of a minor's image</w:t>
            </w:r>
          </w:p>
        </w:tc>
        <w:tc>
          <w:tcPr>
            <w:tcW w:type="dxa" w:w="3024"/>
          </w:tcPr>
          <w:p>
            <w:pPr>
              <w:spacing w:after="40" w:before="40"/>
            </w:pPr>
            <w:r/>
            <w:r>
              <w:rPr>
                <w:b w:val="0"/>
                <w:color w:val="1F2937"/>
                <w:sz w:val="17"/>
              </w:rPr>
              <w:t>Guardian consent required in Spain</w:t>
            </w:r>
          </w:p>
        </w:tc>
        <w:tc>
          <w:tcPr>
            <w:tcW w:type="dxa" w:w="3024"/>
          </w:tcPr>
          <w:p>
            <w:pPr>
              <w:spacing w:after="40" w:before="40"/>
            </w:pPr>
            <w:r/>
            <w:r>
              <w:rPr>
                <w:b w:val="0"/>
                <w:color w:val="1F2937"/>
                <w:sz w:val="17"/>
              </w:rPr>
              <w:t xml:space="preserve">LO 1/1982 — </w:t>
            </w:r>
            <w:r>
              <w:rPr>
                <w:b w:val="0"/>
                <w:i/>
                <w:color w:val="1F2937"/>
                <w:sz w:val="17"/>
              </w:rPr>
              <w:t>confirm scope with counsel</w:t>
            </w:r>
          </w:p>
        </w:tc>
      </w:tr>
    </w:tbl>
    <w:p>
      <w:pPr>
        <w:spacing w:after="160" w:before="0"/>
      </w:pPr>
    </w:p>
    <w:p>
      <w:pPr>
        <w:spacing w:after="140" w:line="276" w:lineRule="auto"/>
        <w:jc w:val="both"/>
      </w:pPr>
      <w:r>
        <w:rPr>
          <w:b/>
          <w:color w:val="1F2937"/>
          <w:sz w:val="20"/>
        </w:rPr>
        <w:t>Choosing 16 is well-aligned with the draft law</w:t>
      </w:r>
      <w:r>
        <w:rPr>
          <w:b w:val="0"/>
          <w:color w:val="1F2937"/>
          <w:sz w:val="20"/>
        </w:rPr>
        <w:t>, and if that bill passes, age verification becomes a legal obligation rather than a design choice. Building age assurance is therefore not optional under either outcome — only the deadline is uncertain.</w:t>
      </w:r>
    </w:p>
    <w:p>
      <w:pPr>
        <w:pStyle w:val="Heading3"/>
        <w:keepNext/>
        <w:spacing w:before="200" w:after="100"/>
      </w:pPr>
      <w:r>
        <w:rPr>
          <w:b/>
          <w:color w:val="6B7280"/>
          <w:sz w:val="22"/>
        </w:rPr>
        <w:t>The distinction that actually matters</w:t>
      </w:r>
    </w:p>
    <w:p>
      <w:pPr>
        <w:spacing w:after="140" w:line="276" w:lineRule="auto"/>
        <w:jc w:val="both"/>
      </w:pPr>
      <w:r>
        <w:rPr>
          <w:b w:val="0"/>
          <w:color w:val="1F2937"/>
          <w:sz w:val="20"/>
        </w:rPr>
        <w:t xml:space="preserve">Not age, but </w:t>
      </w:r>
      <w:r>
        <w:rPr>
          <w:b/>
          <w:color w:val="1F2937"/>
          <w:sz w:val="20"/>
        </w:rPr>
        <w:t>who is paying and for what</w:t>
      </w:r>
      <w:r>
        <w:rPr>
          <w:b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A sponsor pays for a post</w:t>
            </w:r>
          </w:p>
        </w:tc>
        <w:tc>
          <w:tcPr>
            <w:tcW w:type="dxa" w:w="3024"/>
            <w:shd w:val="clear" w:fill="EFF1F3"/>
          </w:tcPr>
          <w:p>
            <w:pPr>
              <w:spacing w:after="40" w:before="40"/>
            </w:pPr>
            <w:r/>
            <w:r>
              <w:rPr>
                <w:b/>
                <w:color w:val="1F2937"/>
                <w:sz w:val="17"/>
              </w:rPr>
              <w:t>An adult pays for private access</w:t>
            </w:r>
          </w:p>
        </w:tc>
      </w:tr>
      <w:tr>
        <w:tc>
          <w:tcPr>
            <w:tcW w:type="dxa" w:w="3024"/>
          </w:tcPr>
          <w:p>
            <w:pPr>
              <w:spacing w:after="40" w:before="40"/>
            </w:pPr>
            <w:r/>
            <w:r>
              <w:rPr>
                <w:b w:val="0"/>
                <w:color w:val="1F2937"/>
                <w:sz w:val="17"/>
              </w:rPr>
              <w:t>Precedent for minors</w:t>
            </w:r>
          </w:p>
        </w:tc>
        <w:tc>
          <w:tcPr>
            <w:tcW w:type="dxa" w:w="3024"/>
          </w:tcPr>
          <w:p>
            <w:pPr>
              <w:spacing w:after="40" w:before="40"/>
            </w:pPr>
            <w:r/>
            <w:r>
              <w:rPr>
                <w:b w:val="0"/>
                <w:color w:val="1F2937"/>
                <w:sz w:val="17"/>
              </w:rPr>
              <w:t>Universal — minors sign endorsement deals in every sport</w:t>
            </w:r>
          </w:p>
        </w:tc>
        <w:tc>
          <w:tcPr>
            <w:tcW w:type="dxa" w:w="3024"/>
          </w:tcPr>
          <w:p>
            <w:pPr>
              <w:spacing w:after="40" w:before="40"/>
            </w:pPr>
            <w:r/>
            <w:r>
              <w:rPr>
                <w:b w:val="0"/>
                <w:color w:val="1F2937"/>
                <w:sz w:val="17"/>
              </w:rPr>
              <w:t>Essentially none on reputable platforms</w:t>
            </w:r>
          </w:p>
        </w:tc>
      </w:tr>
      <w:tr>
        <w:tc>
          <w:tcPr>
            <w:tcW w:type="dxa" w:w="3024"/>
          </w:tcPr>
          <w:p>
            <w:pPr>
              <w:spacing w:after="40" w:before="40"/>
            </w:pPr>
            <w:r/>
            <w:r>
              <w:rPr>
                <w:b w:val="0"/>
                <w:color w:val="1F2937"/>
                <w:sz w:val="17"/>
              </w:rPr>
              <w:t>Counterparty</w:t>
            </w:r>
          </w:p>
        </w:tc>
        <w:tc>
          <w:tcPr>
            <w:tcW w:type="dxa" w:w="3024"/>
          </w:tcPr>
          <w:p>
            <w:pPr>
              <w:spacing w:after="40" w:before="40"/>
            </w:pPr>
            <w:r/>
            <w:r>
              <w:rPr>
                <w:b w:val="0"/>
                <w:color w:val="1F2937"/>
                <w:sz w:val="17"/>
              </w:rPr>
              <w:t>A company, contractually identified</w:t>
            </w:r>
          </w:p>
        </w:tc>
        <w:tc>
          <w:tcPr>
            <w:tcW w:type="dxa" w:w="3024"/>
          </w:tcPr>
          <w:p>
            <w:pPr>
              <w:spacing w:after="40" w:before="40"/>
            </w:pPr>
            <w:r/>
            <w:r>
              <w:rPr>
                <w:b w:val="0"/>
                <w:color w:val="1F2937"/>
                <w:sz w:val="17"/>
              </w:rPr>
              <w:t>An individual, pseudonymous</w:t>
            </w:r>
          </w:p>
        </w:tc>
      </w:tr>
      <w:tr>
        <w:tc>
          <w:tcPr>
            <w:tcW w:type="dxa" w:w="3024"/>
          </w:tcPr>
          <w:p>
            <w:pPr>
              <w:spacing w:after="40" w:before="40"/>
            </w:pPr>
            <w:r/>
            <w:r>
              <w:rPr>
                <w:b w:val="0"/>
                <w:color w:val="1F2937"/>
                <w:sz w:val="17"/>
              </w:rPr>
              <w:t>Relationship</w:t>
            </w:r>
          </w:p>
        </w:tc>
        <w:tc>
          <w:tcPr>
            <w:tcW w:type="dxa" w:w="3024"/>
          </w:tcPr>
          <w:p>
            <w:pPr>
              <w:spacing w:after="40" w:before="40"/>
            </w:pPr>
            <w:r/>
            <w:r>
              <w:rPr>
                <w:b w:val="0"/>
                <w:color w:val="1F2937"/>
                <w:sz w:val="17"/>
              </w:rPr>
              <w:t>Mediated by a contract and a guardian</w:t>
            </w:r>
          </w:p>
        </w:tc>
        <w:tc>
          <w:tcPr>
            <w:tcW w:type="dxa" w:w="3024"/>
          </w:tcPr>
          <w:p>
            <w:pPr>
              <w:spacing w:after="40" w:before="40"/>
            </w:pPr>
            <w:r/>
            <w:r>
              <w:rPr>
                <w:b w:val="0"/>
                <w:color w:val="1F2937"/>
                <w:sz w:val="17"/>
              </w:rPr>
              <w:t>Direct, recurring, and private</w:t>
            </w:r>
          </w:p>
        </w:tc>
      </w:tr>
      <w:tr>
        <w:tc>
          <w:tcPr>
            <w:tcW w:type="dxa" w:w="3024"/>
          </w:tcPr>
          <w:p>
            <w:pPr>
              <w:spacing w:after="40" w:before="40"/>
            </w:pPr>
            <w:r/>
            <w:r>
              <w:rPr>
                <w:b w:val="0"/>
                <w:color w:val="1F2937"/>
                <w:sz w:val="17"/>
              </w:rPr>
              <w:t>Risk if it goes wrong</w:t>
            </w:r>
          </w:p>
        </w:tc>
        <w:tc>
          <w:tcPr>
            <w:tcW w:type="dxa" w:w="3024"/>
          </w:tcPr>
          <w:p>
            <w:pPr>
              <w:spacing w:after="40" w:before="40"/>
            </w:pPr>
            <w:r/>
            <w:r>
              <w:rPr>
                <w:b w:val="0"/>
                <w:color w:val="1F2937"/>
                <w:sz w:val="17"/>
              </w:rPr>
              <w:t>Contractual dispute</w:t>
            </w:r>
          </w:p>
        </w:tc>
        <w:tc>
          <w:tcPr>
            <w:tcW w:type="dxa" w:w="3024"/>
          </w:tcPr>
          <w:p>
            <w:pPr>
              <w:spacing w:after="40" w:before="40"/>
            </w:pPr>
            <w:r/>
            <w:r>
              <w:rPr>
                <w:b w:val="0"/>
                <w:color w:val="1F2937"/>
                <w:sz w:val="17"/>
              </w:rPr>
              <w:t>Safeguarding failure</w:t>
            </w:r>
          </w:p>
        </w:tc>
      </w:tr>
    </w:tbl>
    <w:p>
      <w:pPr>
        <w:spacing w:after="160" w:before="0"/>
      </w:pPr>
    </w:p>
    <w:p>
      <w:pPr>
        <w:spacing w:after="140" w:line="276" w:lineRule="auto"/>
        <w:jc w:val="both"/>
      </w:pPr>
      <w:r>
        <w:rPr>
          <w:b w:val="0"/>
          <w:color w:val="1F2937"/>
          <w:sz w:val="20"/>
        </w:rPr>
        <w:t xml:space="preserve">A 16-year-old gymnast with a kit sponsor is normal. A 16-year-old selling monthly subscriptions with direct messaging to adult subscribers is the pattern that has produced litigation against creator platforms. </w:t>
      </w:r>
      <w:r>
        <w:rPr>
          <w:b/>
          <w:color w:val="1F2937"/>
          <w:sz w:val="20"/>
        </w:rPr>
        <w:t>The content being entirely innocent does not change the shape of the risk</w:t>
      </w:r>
      <w:r>
        <w:rPr>
          <w:b w:val="0"/>
          <w:color w:val="1F2937"/>
          <w:sz w:val="20"/>
        </w:rPr>
        <w:t>, and card schemes act on the shape.</w:t>
      </w:r>
    </w:p>
    <w:p>
      <w:pPr>
        <w:pStyle w:val="Heading3"/>
        <w:keepNext/>
        <w:spacing w:before="200" w:after="100"/>
      </w:pPr>
      <w:r>
        <w:rPr>
          <w:b/>
          <w:color w:val="6B7280"/>
          <w:sz w:val="22"/>
        </w:rPr>
        <w:t>Proposed tiers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val="clear" w:fill="EFF1F3"/>
          </w:tcPr>
          <w:p>
            <w:pPr>
              <w:spacing w:after="40" w:before="40"/>
            </w:pPr>
            <w:r/>
            <w:r>
              <w:rPr>
                <w:b/>
                <w:color w:val="1F2937"/>
                <w:sz w:val="17"/>
              </w:rPr>
              <w:t>Age</w:t>
            </w:r>
          </w:p>
        </w:tc>
        <w:tc>
          <w:tcPr>
            <w:tcW w:type="dxa" w:w="1296"/>
            <w:shd w:val="clear" w:fill="EFF1F3"/>
          </w:tcPr>
          <w:p>
            <w:pPr>
              <w:spacing w:after="40" w:before="40"/>
            </w:pPr>
            <w:r/>
            <w:r>
              <w:rPr>
                <w:b/>
                <w:color w:val="1F2937"/>
                <w:sz w:val="17"/>
              </w:rPr>
              <w:t>Profile &amp; analytics</w:t>
            </w:r>
          </w:p>
        </w:tc>
        <w:tc>
          <w:tcPr>
            <w:tcW w:type="dxa" w:w="1296"/>
            <w:shd w:val="clear" w:fill="EFF1F3"/>
          </w:tcPr>
          <w:p>
            <w:pPr>
              <w:spacing w:after="40" w:before="40"/>
            </w:pPr>
            <w:r/>
            <w:r>
              <w:rPr>
                <w:b/>
                <w:color w:val="1F2937"/>
                <w:sz w:val="17"/>
              </w:rPr>
              <w:t>Club roster</w:t>
            </w:r>
          </w:p>
        </w:tc>
        <w:tc>
          <w:tcPr>
            <w:tcW w:type="dxa" w:w="1296"/>
            <w:shd w:val="clear" w:fill="EFF1F3"/>
          </w:tcPr>
          <w:p>
            <w:pPr>
              <w:spacing w:after="40" w:before="40"/>
            </w:pPr>
            <w:r/>
            <w:r>
              <w:rPr>
                <w:b/>
                <w:color w:val="1F2937"/>
                <w:sz w:val="17"/>
              </w:rPr>
              <w:t>Sponsorship deals</w:t>
            </w:r>
          </w:p>
        </w:tc>
        <w:tc>
          <w:tcPr>
            <w:tcW w:type="dxa" w:w="1296"/>
            <w:shd w:val="clear" w:fill="EFF1F3"/>
          </w:tcPr>
          <w:p>
            <w:pPr>
              <w:spacing w:after="40" w:before="40"/>
            </w:pPr>
            <w:r/>
            <w:r>
              <w:rPr>
                <w:b/>
                <w:color w:val="1F2937"/>
                <w:sz w:val="17"/>
              </w:rPr>
              <w:t>Fan subscriptions</w:t>
            </w:r>
          </w:p>
        </w:tc>
        <w:tc>
          <w:tcPr>
            <w:tcW w:type="dxa" w:w="1296"/>
            <w:shd w:val="clear" w:fill="EFF1F3"/>
          </w:tcPr>
          <w:p>
            <w:pPr>
              <w:spacing w:after="40" w:before="40"/>
            </w:pPr>
            <w:r/>
            <w:r>
              <w:rPr>
                <w:b/>
                <w:color w:val="1F2937"/>
                <w:sz w:val="17"/>
              </w:rPr>
              <w:t>Direct messaging</w:t>
            </w:r>
          </w:p>
        </w:tc>
        <w:tc>
          <w:tcPr>
            <w:tcW w:type="dxa" w:w="1296"/>
            <w:shd w:val="clear" w:fill="EFF1F3"/>
          </w:tcPr>
          <w:p>
            <w:pPr>
              <w:spacing w:after="40" w:before="40"/>
            </w:pPr>
            <w:r/>
            <w:r>
              <w:rPr>
                <w:b/>
                <w:color w:val="1F2937"/>
                <w:sz w:val="17"/>
              </w:rPr>
              <w:t>Payouts</w:t>
            </w:r>
          </w:p>
        </w:tc>
      </w:tr>
      <w:tr>
        <w:tc>
          <w:tcPr>
            <w:tcW w:type="dxa" w:w="1296"/>
          </w:tcPr>
          <w:p>
            <w:pPr>
              <w:spacing w:after="40" w:before="40"/>
            </w:pPr>
            <w:r/>
            <w:r>
              <w:rPr>
                <w:b/>
                <w:color w:val="1F2937"/>
                <w:sz w:val="17"/>
              </w:rPr>
              <w:t>Under 16</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r>
      <w:tr>
        <w:tc>
          <w:tcPr>
            <w:tcW w:type="dxa" w:w="1296"/>
          </w:tcPr>
          <w:p>
            <w:pPr>
              <w:spacing w:after="40" w:before="40"/>
            </w:pPr>
            <w:r/>
            <w:r>
              <w:rPr>
                <w:b/>
                <w:color w:val="1F2937"/>
                <w:sz w:val="17"/>
              </w:rPr>
              <w:t>16–17</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 xml:space="preserve">✓ </w:t>
            </w:r>
            <w:r>
              <w:rPr>
                <w:b w:val="0"/>
                <w:i/>
                <w:color w:val="1F2937"/>
                <w:sz w:val="17"/>
              </w:rPr>
              <w:t>guardian co-signs</w:t>
            </w:r>
          </w:p>
        </w:tc>
        <w:tc>
          <w:tcPr>
            <w:tcW w:type="dxa" w:w="1296"/>
          </w:tcPr>
          <w:p>
            <w:pPr>
              <w:spacing w:after="40" w:before="40"/>
            </w:pPr>
            <w:r/>
            <w:r>
              <w:rPr>
                <w:b w:val="0"/>
                <w:color w:val="1F2937"/>
                <w:sz w:val="17"/>
              </w:rPr>
              <w:t xml:space="preserve">✗ </w:t>
            </w:r>
            <w:r>
              <w:rPr>
                <w:b w:val="0"/>
                <w:i/>
                <w:color w:val="1F2937"/>
                <w:sz w:val="17"/>
              </w:rPr>
              <w:t>(v1)</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Guardian-owned Standard Connect</w:t>
            </w:r>
          </w:p>
        </w:tc>
      </w:tr>
      <w:tr>
        <w:tc>
          <w:tcPr>
            <w:tcW w:type="dxa" w:w="1296"/>
          </w:tcPr>
          <w:p>
            <w:pPr>
              <w:spacing w:after="40" w:before="40"/>
            </w:pPr>
            <w:r/>
            <w:r>
              <w:rPr>
                <w:b/>
                <w:color w:val="1F2937"/>
                <w:sz w:val="17"/>
              </w:rPr>
              <w:t>18+</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Express Connect, own account</w:t>
            </w:r>
          </w:p>
        </w:tc>
      </w:tr>
    </w:tbl>
    <w:p>
      <w:pPr>
        <w:spacing w:after="160" w:before="0"/>
      </w:pPr>
    </w:p>
    <w:p>
      <w:pPr>
        <w:spacing w:after="140" w:line="276" w:lineRule="auto"/>
        <w:jc w:val="both"/>
      </w:pPr>
      <w:r>
        <w:rPr>
          <w:b/>
          <w:color w:val="1F2937"/>
          <w:sz w:val="20"/>
        </w:rPr>
        <w:t>The one place I would push back on 16 is fan subscriptions</w:t>
      </w:r>
      <w:r>
        <w:rPr>
          <w:b w:val="0"/>
          <w:color w:val="1F2937"/>
          <w:sz w:val="20"/>
        </w:rPr>
        <w:t>, and only there. Everything else the platform does is safe at 16 and industry-normal.</w:t>
      </w:r>
    </w:p>
    <w:p>
      <w:pPr>
        <w:spacing w:after="140" w:line="276" w:lineRule="auto"/>
        <w:jc w:val="both"/>
      </w:pPr>
      <w:r>
        <w:rPr>
          <w:b w:val="0"/>
          <w:color w:val="1F2937"/>
          <w:sz w:val="20"/>
        </w:rP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pPr>
        <w:pStyle w:val="Heading3"/>
        <w:keepNext/>
        <w:spacing w:before="200" w:after="100"/>
      </w:pPr>
      <w:r>
        <w:rPr>
          <w:b/>
          <w:color w:val="6B7280"/>
          <w:sz w:val="22"/>
        </w:rPr>
        <w:t>Consequences for the plan</w:t>
      </w:r>
    </w:p>
    <w:p>
      <w:pPr>
        <w:pStyle w:val="ListBullet"/>
        <w:spacing w:after="60" w:line="264" w:lineRule="auto"/>
        <w:ind w:left="340"/>
      </w:pPr>
      <w:r>
        <w:rPr>
          <w:b/>
          <w:color w:val="1F2937"/>
          <w:sz w:val="20"/>
        </w:rPr>
        <w:t>Age assurance is a P2 build, not optional</w:t>
      </w:r>
      <w:r>
        <w:rPr>
          <w:b w:val="0"/>
          <w:color w:val="1F2937"/>
          <w:sz w:val="20"/>
        </w:rPr>
        <w:t xml:space="preserve"> — see the sequencing below.</w:t>
      </w:r>
    </w:p>
    <w:p>
      <w:pPr>
        <w:pStyle w:val="ListBullet"/>
        <w:spacing w:after="60" w:line="264" w:lineRule="auto"/>
        <w:ind w:left="340"/>
      </w:pPr>
      <w:r>
        <w:rPr>
          <w:b w:val="0"/>
          <w:color w:val="1F2937"/>
          <w:sz w:val="20"/>
        </w:rPr>
        <w:t xml:space="preserve">The anchor athlete filter in </w:t>
      </w:r>
      <w:r>
        <w:rPr>
          <w:b w:val="0"/>
          <w:color w:val="1F2937"/>
          <w:sz w:val="20"/>
        </w:rPr>
        <w:t>04</w:t>
      </w:r>
      <w:r>
        <w:rPr>
          <w:b w:val="0"/>
          <w:color w:val="1F2937"/>
          <w:sz w:val="20"/>
        </w:rPr>
        <w:t xml:space="preserve"> stays: </w:t>
      </w:r>
      <w:r>
        <w:rPr>
          <w:b/>
          <w:color w:val="1F2937"/>
          <w:sz w:val="20"/>
        </w:rPr>
        <w:t>the first partner should be over 18</w:t>
      </w:r>
      <w:r>
        <w:rPr>
          <w:b w:val="0"/>
          <w:color w:val="1F2937"/>
          <w:sz w:val="20"/>
        </w:rPr>
        <w:t>, because the pre-seed gate tests fan subscriptions and that surface is 18+ in v1.</w:t>
      </w:r>
    </w:p>
    <w:p>
      <w:pPr>
        <w:pStyle w:val="ListBullet"/>
        <w:spacing w:after="60" w:line="264" w:lineRule="auto"/>
        <w:ind w:left="340"/>
      </w:pPr>
      <w:r>
        <w:rPr>
          <w:b w:val="0"/>
          <w:color w:val="1F2937"/>
          <w:sz w:val="20"/>
        </w:rPr>
        <w:t xml:space="preserve">Under-18 athletes are still worth onboarding from day one. They build the analytics pool, they attract sponsors, and they convert to fan monetisation automatically on their eighteenth birthday. </w:t>
      </w:r>
      <w:r>
        <w:rPr>
          <w:b/>
          <w:color w:val="1F2937"/>
          <w:sz w:val="20"/>
        </w:rPr>
        <w:t>The cohort is an asset that matures on a known date.</w:t>
      </w:r>
    </w:p>
    <w:p>
      <w:pPr>
        <w:spacing w:after="120" w:before="0"/>
      </w:pPr>
    </w:p>
    <w:p>
      <w:pPr>
        <w:pStyle w:val="Heading2"/>
        <w:keepNext/>
        <w:spacing w:before="320" w:after="100"/>
      </w:pPr>
      <w:r>
        <w:rPr>
          <w:b/>
          <w:color w:val="1F2937"/>
          <w:sz w:val="25"/>
        </w:rPr>
        <w:t>Sequenced build</w:t>
      </w:r>
    </w:p>
    <w:p>
      <w:pPr>
        <w:spacing w:after="140" w:line="276" w:lineRule="auto"/>
        <w:jc w:val="both"/>
      </w:pPr>
      <w:r>
        <w:rPr>
          <w:b w:val="0"/>
          <w:color w:val="1F2937"/>
          <w:sz w:val="20"/>
        </w:rPr>
        <w:t xml:space="preserve">The content halves of P1 and P2 have shipped since this table was first written. What has not shipped is every part of them that charges — which is the useful way to read the table now, so the </w:t>
      </w:r>
      <w:r>
        <w:rPr>
          <w:b w:val="0"/>
          <w:i/>
          <w:color w:val="1F2937"/>
          <w:sz w:val="20"/>
        </w:rPr>
        <w:t>Ships</w:t>
      </w:r>
      <w:r>
        <w:rPr>
          <w:b w:val="0"/>
          <w:color w:val="1F2937"/>
          <w:sz w:val="20"/>
        </w:rPr>
        <w:t xml:space="preserve"> column below carries only what is genuinely outstanding: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Phase</w:t>
            </w:r>
          </w:p>
        </w:tc>
        <w:tc>
          <w:tcPr>
            <w:tcW w:type="dxa" w:w="2268"/>
            <w:shd w:val="clear" w:fill="EFF1F3"/>
          </w:tcPr>
          <w:p>
            <w:pPr>
              <w:spacing w:after="40" w:before="40"/>
            </w:pPr>
            <w:r/>
            <w:r>
              <w:rPr>
                <w:b/>
                <w:color w:val="1F2937"/>
                <w:sz w:val="17"/>
              </w:rPr>
              <w:t>Still to ship</w:t>
            </w:r>
          </w:p>
        </w:tc>
        <w:tc>
          <w:tcPr>
            <w:tcW w:type="dxa" w:w="2268"/>
            <w:shd w:val="clear" w:fill="EFF1F3"/>
          </w:tcPr>
          <w:p>
            <w:pPr>
              <w:spacing w:after="40" w:before="40"/>
            </w:pPr>
            <w:r/>
            <w:r>
              <w:rPr>
                <w:b/>
                <w:color w:val="1F2937"/>
                <w:sz w:val="17"/>
              </w:rPr>
              <w:t>Already shipped</w:t>
            </w:r>
          </w:p>
        </w:tc>
        <w:tc>
          <w:tcPr>
            <w:tcW w:type="dxa" w:w="2268"/>
            <w:shd w:val="clear" w:fill="EFF1F3"/>
          </w:tcPr>
          <w:p>
            <w:pPr>
              <w:spacing w:after="40" w:before="40"/>
            </w:pPr>
            <w:r/>
            <w:r>
              <w:rPr>
                <w:b/>
                <w:color w:val="1F2937"/>
                <w:sz w:val="17"/>
              </w:rPr>
              <w:t>Gate it serves</w:t>
            </w:r>
          </w:p>
        </w:tc>
      </w:tr>
      <w:tr>
        <w:tc>
          <w:tcPr>
            <w:tcW w:type="dxa" w:w="2268"/>
          </w:tcPr>
          <w:p>
            <w:pPr>
              <w:spacing w:after="40" w:before="40"/>
            </w:pPr>
            <w:r/>
            <w:r>
              <w:rPr>
                <w:b/>
                <w:color w:val="1F2937"/>
                <w:sz w:val="17"/>
              </w:rPr>
              <w:t>P0</w:t>
            </w:r>
            <w:r>
              <w:rPr>
                <w:b w:val="0"/>
                <w:color w:val="1F2937"/>
                <w:sz w:val="17"/>
              </w:rPr>
              <w:t xml:space="preserve"> — pre-revenue</w:t>
            </w:r>
          </w:p>
        </w:tc>
        <w:tc>
          <w:tcPr>
            <w:tcW w:type="dxa" w:w="2268"/>
          </w:tcPr>
          <w:p>
            <w:pPr>
              <w:spacing w:after="40" w:before="40"/>
            </w:pPr>
            <w:r/>
            <w:r>
              <w:rPr>
                <w:b w:val="0"/>
                <w:color w:val="1F2937"/>
                <w:sz w:val="17"/>
              </w:rPr>
              <w:t>Stripe Connect, athlete KYC</w:t>
            </w:r>
          </w:p>
        </w:tc>
        <w:tc>
          <w:tcPr>
            <w:tcW w:type="dxa" w:w="2268"/>
          </w:tcPr>
          <w:p>
            <w:pPr>
              <w:spacing w:after="40" w:before="40"/>
            </w:pPr>
            <w:r/>
            <w:r>
              <w:rPr>
                <w:b w:val="0"/>
                <w:color w:val="1F2937"/>
                <w:sz w:val="17"/>
              </w:rPr>
              <w:t>EUR migration</w:t>
            </w:r>
          </w:p>
        </w:tc>
        <w:tc>
          <w:tcPr>
            <w:tcW w:type="dxa" w:w="2268"/>
          </w:tcPr>
          <w:p>
            <w:pPr>
              <w:spacing w:after="40" w:before="40"/>
            </w:pPr>
            <w:r/>
            <w:r>
              <w:rPr>
                <w:b w:val="0"/>
                <w:color w:val="1F2937"/>
                <w:sz w:val="17"/>
              </w:rPr>
              <w:t>—</w:t>
            </w:r>
          </w:p>
        </w:tc>
      </w:tr>
      <w:tr>
        <w:tc>
          <w:tcPr>
            <w:tcW w:type="dxa" w:w="2268"/>
          </w:tcPr>
          <w:p>
            <w:pPr>
              <w:spacing w:after="40" w:before="40"/>
            </w:pPr>
            <w:r/>
            <w:r>
              <w:rPr>
                <w:b/>
                <w:color w:val="1F2937"/>
                <w:sz w:val="17"/>
              </w:rPr>
              <w:t>P1</w:t>
            </w:r>
            <w:r>
              <w:rPr>
                <w:b w:val="0"/>
                <w:color w:val="1F2937"/>
                <w:sz w:val="17"/>
              </w:rPr>
              <w:t xml:space="preserve"> — first revenue</w:t>
            </w:r>
          </w:p>
        </w:tc>
        <w:tc>
          <w:tcPr>
            <w:tcW w:type="dxa" w:w="2268"/>
          </w:tcPr>
          <w:p>
            <w:pPr>
              <w:spacing w:after="40" w:before="40"/>
            </w:pPr>
            <w:r/>
            <w:r>
              <w:rPr>
                <w:b/>
                <w:color w:val="1F2937"/>
                <w:sz w:val="17"/>
              </w:rPr>
              <w:t>A tier entity with a price</w:t>
            </w:r>
            <w:r>
              <w:rPr>
                <w:b w:val="0"/>
                <w:color w:val="1F2937"/>
                <w:sz w:val="17"/>
              </w:rPr>
              <w:t>, recurring billing, entitlement expiry, dunning</w:t>
            </w:r>
          </w:p>
        </w:tc>
        <w:tc>
          <w:tcPr>
            <w:tcW w:type="dxa" w:w="2268"/>
          </w:tcPr>
          <w:p>
            <w:pPr>
              <w:spacing w:after="40" w:before="40"/>
            </w:pPr>
            <w:r/>
            <w:r>
              <w:rPr>
                <w:b w:val="0"/>
                <w:color w:val="1F2937"/>
                <w:sz w:val="17"/>
              </w:rPr>
              <w:t>Posts, courses, events, products, polls, free-vs-locked, subscribe as its own relationship, fan feed, fan DMs</w:t>
            </w:r>
          </w:p>
        </w:tc>
        <w:tc>
          <w:tcPr>
            <w:tcW w:type="dxa" w:w="2268"/>
          </w:tcPr>
          <w:p>
            <w:pPr>
              <w:spacing w:after="40" w:before="40"/>
            </w:pPr>
            <w:r/>
            <w:r>
              <w:rPr>
                <w:b/>
                <w:color w:val="1F2937"/>
                <w:sz w:val="17"/>
              </w:rPr>
              <w:t>Pre-seed gate</w:t>
            </w:r>
          </w:p>
        </w:tc>
      </w:tr>
      <w:tr>
        <w:tc>
          <w:tcPr>
            <w:tcW w:type="dxa" w:w="2268"/>
          </w:tcPr>
          <w:p>
            <w:pPr>
              <w:spacing w:after="40" w:before="40"/>
            </w:pPr>
            <w:r/>
            <w:r>
              <w:rPr>
                <w:b/>
                <w:color w:val="1F2937"/>
                <w:sz w:val="17"/>
              </w:rPr>
              <w:t>P2</w:t>
            </w:r>
            <w:r>
              <w:rPr>
                <w:b w:val="0"/>
                <w:color w:val="1F2937"/>
                <w:sz w:val="17"/>
              </w:rPr>
              <w:t xml:space="preserve"> — the thesis test</w:t>
            </w:r>
          </w:p>
        </w:tc>
        <w:tc>
          <w:tcPr>
            <w:tcW w:type="dxa" w:w="2268"/>
          </w:tcPr>
          <w:p>
            <w:pPr>
              <w:spacing w:after="40" w:before="40"/>
            </w:pPr>
            <w:r/>
            <w:r>
              <w:rPr>
                <w:b w:val="0"/>
                <w:color w:val="1F2937"/>
                <w:sz w:val="17"/>
              </w:rPr>
              <w:t>Transcode, object storage, CDN, automated classification ahead of the human queue</w:t>
            </w:r>
          </w:p>
        </w:tc>
        <w:tc>
          <w:tcPr>
            <w:tcW w:type="dxa" w:w="2268"/>
          </w:tcPr>
          <w:p>
            <w:pPr>
              <w:spacing w:after="40" w:before="40"/>
            </w:pPr>
            <w:r/>
            <w:r>
              <w:rPr>
                <w:b w:val="0"/>
                <w:color w:val="1F2937"/>
                <w:sz w:val="17"/>
              </w:rPr>
              <w:t xml:space="preserve">Image </w:t>
            </w:r>
            <w:r>
              <w:rPr>
                <w:b/>
                <w:color w:val="1F2937"/>
                <w:sz w:val="17"/>
              </w:rPr>
              <w:t>and video</w:t>
            </w:r>
            <w:r>
              <w:rPr>
                <w:b w:val="0"/>
                <w:color w:val="1F2937"/>
                <w:sz w:val="17"/>
              </w:rPr>
              <w:t xml:space="preserve"> upload, locked delivery, age gate at 16, block, report, admin review queue</w:t>
            </w:r>
          </w:p>
        </w:tc>
        <w:tc>
          <w:tcPr>
            <w:tcW w:type="dxa" w:w="2268"/>
          </w:tcPr>
          <w:p>
            <w:pPr>
              <w:spacing w:after="40" w:before="40"/>
            </w:pPr>
            <w:r/>
            <w:r>
              <w:rPr>
                <w:b w:val="0"/>
                <w:color w:val="1F2937"/>
                <w:sz w:val="17"/>
              </w:rPr>
              <w:t>Pre-seed → Seed</w:t>
            </w:r>
          </w:p>
        </w:tc>
      </w:tr>
      <w:tr>
        <w:tc>
          <w:tcPr>
            <w:tcW w:type="dxa" w:w="2268"/>
          </w:tcPr>
          <w:p>
            <w:pPr>
              <w:spacing w:after="40" w:before="40"/>
            </w:pPr>
            <w:r/>
            <w:r>
              <w:rPr>
                <w:b/>
                <w:color w:val="1F2937"/>
                <w:sz w:val="17"/>
              </w:rPr>
              <w:t>P3</w:t>
            </w:r>
            <w:r>
              <w:rPr>
                <w:b w:val="0"/>
                <w:color w:val="1F2937"/>
                <w:sz w:val="17"/>
              </w:rPr>
              <w:t xml:space="preserve"> — second engine</w:t>
            </w:r>
          </w:p>
        </w:tc>
        <w:tc>
          <w:tcPr>
            <w:tcW w:type="dxa" w:w="2268"/>
          </w:tcPr>
          <w:p>
            <w:pPr>
              <w:spacing w:after="40" w:before="40"/>
            </w:pPr>
            <w:r/>
            <w:r>
              <w:rPr>
                <w:b w:val="0"/>
                <w:color w:val="1F2937"/>
                <w:sz w:val="17"/>
              </w:rPr>
              <w:t>Deal payments, escrow, sponsor billing plans</w:t>
            </w:r>
          </w:p>
        </w:tc>
        <w:tc>
          <w:tcPr>
            <w:tcW w:type="dxa" w:w="2268"/>
          </w:tcPr>
          <w:p>
            <w:pPr>
              <w:spacing w:after="40" w:before="40"/>
            </w:pPr>
            <w:r/>
            <w:r>
              <w:rPr>
                <w:b w:val="0"/>
                <w:color w:val="1F2937"/>
                <w:sz w:val="17"/>
              </w:rPr>
              <w:t>Deals, deliverables, measurement against the offer-time projection</w:t>
            </w:r>
          </w:p>
        </w:tc>
        <w:tc>
          <w:tcPr>
            <w:tcW w:type="dxa" w:w="2268"/>
          </w:tcPr>
          <w:p>
            <w:pPr>
              <w:spacing w:after="40" w:before="40"/>
            </w:pPr>
            <w:r/>
            <w:r>
              <w:rPr>
                <w:b w:val="0"/>
                <w:color w:val="1F2937"/>
                <w:sz w:val="17"/>
              </w:rPr>
              <w:t>Seed gate</w:t>
            </w:r>
          </w:p>
        </w:tc>
      </w:tr>
      <w:tr>
        <w:tc>
          <w:tcPr>
            <w:tcW w:type="dxa" w:w="2268"/>
          </w:tcPr>
          <w:p>
            <w:pPr>
              <w:spacing w:after="40" w:before="40"/>
            </w:pPr>
            <w:r/>
            <w:r>
              <w:rPr>
                <w:b/>
                <w:color w:val="1F2937"/>
                <w:sz w:val="17"/>
              </w:rPr>
              <w:t>P4</w:t>
            </w:r>
            <w:r>
              <w:rPr>
                <w:b w:val="0"/>
                <w:color w:val="1F2937"/>
                <w:sz w:val="17"/>
              </w:rPr>
              <w:t xml:space="preserve"> — scale</w:t>
            </w:r>
          </w:p>
        </w:tc>
        <w:tc>
          <w:tcPr>
            <w:tcW w:type="dxa" w:w="2268"/>
          </w:tcPr>
          <w:p>
            <w:pPr>
              <w:spacing w:after="40" w:before="40"/>
            </w:pPr>
            <w:r/>
            <w:r>
              <w:rPr>
                <w:b w:val="0"/>
                <w:color w:val="1F2937"/>
                <w:sz w:val="17"/>
              </w:rPr>
              <w:t>Refunds/disputes, multi-currency, notifications</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Series A gate</w:t>
            </w:r>
          </w:p>
        </w:tc>
      </w:tr>
    </w:tbl>
    <w:p>
      <w:pPr>
        <w:spacing w:after="160" w:before="0"/>
      </w:pPr>
    </w:p>
    <w:p>
      <w:pPr>
        <w:keepNext/>
        <w:spacing w:before="160" w:after="20"/>
        <w:ind w:left="227"/>
        <w:shd w:val="clear" w:fill="F6F7F9"/>
        <w:pBdr>
          <w:left w:val="single" w:sz="18" w:space="8" w:color="D97706"/>
        </w:pBdr>
      </w:pPr>
      <w:r>
        <w:rPr>
          <w:b/>
          <w:color w:val="D97706"/>
          <w:sz w:val="19"/>
        </w:rPr>
        <w:t>DAC7 has moved out of P4</w:t>
      </w:r>
    </w:p>
    <w:p>
      <w:pPr>
        <w:spacing w:before="0" w:after="160" w:line="264" w:lineRule="auto"/>
        <w:ind w:left="227"/>
        <w:shd w:val="clear" w:fill="F6F7F9"/>
        <w:pBdr>
          <w:left w:val="single" w:sz="18" w:space="8" w:color="D97706"/>
        </w:pBdr>
      </w:pPr>
      <w:r>
        <w:rPr>
          <w:b w:val="0"/>
          <w:color w:val="1F2937"/>
          <w:sz w:val="19"/>
        </w:rPr>
        <w:t xml:space="preserve">Sponsorship deliverables are "personal services" under the reporting directive, and personal services carry </w:t>
      </w:r>
      <w:r>
        <w:rPr>
          <w:b/>
          <w:color w:val="1F2937"/>
          <w:sz w:val="19"/>
        </w:rPr>
        <w:t>no de minimis</w:t>
      </w:r>
      <w:r>
        <w:rPr>
          <w:b w:val="0"/>
          <w:color w:val="1F2937"/>
          <w:sz w:val="19"/>
        </w:rPr>
        <w:t xml:space="preserve"> — one paid deal is reportable. Seller due diligence therefore belongs with </w:t>
      </w:r>
      <w:r>
        <w:rPr>
          <w:b/>
          <w:color w:val="1F2937"/>
          <w:sz w:val="19"/>
        </w:rPr>
        <w:t>P3</w:t>
      </w:r>
      <w:r>
        <w:rPr>
          <w:b w:val="0"/>
          <w:color w:val="1F2937"/>
          <w:sz w:val="19"/>
        </w:rPr>
        <w:t xml:space="preserve">, not P4. Subscription content is a different matter and probably outside scope. See §8.1 </w:t>
      </w:r>
      <w:r>
        <w:rPr>
          <w:b/>
          <w:color w:val="1F2937"/>
          <w:sz w:val="19"/>
        </w:rPr>
        <w:t>L3</w:t>
      </w:r>
      <w:r>
        <w:rPr>
          <w:b w:val="0"/>
          <w:color w:val="1F2937"/>
          <w:sz w:val="19"/>
        </w:rPr>
        <w:t xml:space="preserve"> of the plan.</w:t>
      </w:r>
    </w:p>
    <w:p>
      <w:pPr>
        <w:spacing w:after="140" w:line="276" w:lineRule="auto"/>
        <w:jc w:val="both"/>
      </w:pPr>
      <w:r>
        <w:rPr>
          <w:b/>
          <w:color w:val="1F2937"/>
          <w:sz w:val="20"/>
        </w:rPr>
        <w:t>P1 is still the whole ballgame, and it is now a smaller bet.</w:t>
      </w:r>
      <w:r>
        <w:rPr>
          <w:b w:val="0"/>
          <w:color w:val="1F2937"/>
          <w:sz w:val="20"/>
        </w:rPr>
        <w:t xml:space="preserve"> The question has not changed: </w:t>
      </w:r>
      <w:r>
        <w:rPr>
          <w:b w:val="0"/>
          <w:i/>
          <w:color w:val="1F2937"/>
          <w:sz w:val="20"/>
        </w:rPr>
        <w:t>will fans of a semi-professional athlete pay €9.99 a month?</w:t>
      </w:r>
      <w:r>
        <w:rPr>
          <w:b w:val="0"/>
          <w:color w:val="1F2937"/>
          <w:sz w:val="20"/>
        </w:rPr>
        <w:t xml:space="preserve"> What has changed is the cost of asking it. This table used to put a content layer, a paywall and a billing system between here and the answer. Two of the three exist; the paywall works and has nothing behind it to charge.</w:t>
      </w:r>
    </w:p>
    <w:p>
      <w:pPr>
        <w:spacing w:after="140" w:line="276" w:lineRule="auto"/>
        <w:jc w:val="both"/>
      </w:pPr>
      <w:r>
        <w:rPr>
          <w:b/>
          <w:color w:val="1F2937"/>
          <w:sz w:val="20"/>
        </w:rPr>
        <w:t>Ship a tier with a price, get three months of churn data from one anchor athlete, and only then commit to P2's remaining cost structure.</w:t>
      </w:r>
    </w:p>
    <w:p>
      <w:pPr>
        <w:spacing w:after="140" w:line="276" w:lineRule="auto"/>
        <w:jc w:val="both"/>
      </w:pPr>
      <w:r>
        <w:rPr>
          <w:b w:val="0"/>
          <w:color w:val="1F2937"/>
          <w:sz w:val="20"/>
        </w:rPr>
        <w:t>If the answer is no, the sponsorship marketplace still works and the plan becomes a different, smaller, entirely viable business — one the product already supports today.</w:t>
      </w:r>
    </w:p>
    <w:p>
      <w:r>
        <w:br w:type="page"/>
      </w:r>
    </w:p>
    <w:p>
      <w:pPr>
        <w:pStyle w:val="Heading1"/>
        <w:keepNext/>
        <w:spacing w:before="320" w:after="100"/>
        <w:pBdr>
          <w:bottom w:val="single" w:sz="6" w:space="8" w:color="D1D5DB"/>
        </w:pBdr>
      </w:pPr>
      <w:r>
        <w:rPr>
          <w:b/>
          <w:color w:val="1F2937"/>
          <w:sz w:val="32"/>
        </w:rPr>
        <w:t>Appendix F — Market Strategy</w:t>
      </w:r>
    </w:p>
    <w:p>
      <w:pPr>
        <w:spacing w:after="140" w:line="276" w:lineRule="auto"/>
        <w:jc w:val="both"/>
      </w:pPr>
      <w:r>
        <w:rPr>
          <w:b/>
          <w:color w:val="1F2937"/>
          <w:sz w:val="20"/>
        </w:rPr>
        <w:t>Picking a single sport is the wrong frame.</w:t>
      </w:r>
      <w:r>
        <w:rPr>
          <w:b w:val="0"/>
          <w:color w:val="1F2937"/>
          <w:sz w:val="20"/>
        </w:rPr>
        <w:t xml:space="preserve"> The segmentation that matters is not </w:t>
      </w:r>
      <w:r>
        <w:rPr>
          <w:b w:val="0"/>
          <w:i/>
          <w:color w:val="1F2937"/>
          <w:sz w:val="20"/>
        </w:rPr>
        <w:t>which sport</w:t>
      </w:r>
      <w:r>
        <w:rPr>
          <w:b w:val="0"/>
          <w:color w:val="1F2937"/>
          <w:sz w:val="20"/>
        </w:rPr>
        <w:t xml:space="preserve"> but </w:t>
      </w:r>
      <w:r>
        <w:rPr>
          <w:b w:val="0"/>
          <w:i/>
          <w:color w:val="1F2937"/>
          <w:sz w:val="20"/>
        </w:rPr>
        <w:t>whether an intermediary already exists</w:t>
      </w:r>
      <w:r>
        <w:rPr>
          <w:b w:val="0"/>
          <w:color w:val="1F2937"/>
          <w:sz w:val="20"/>
        </w:rPr>
        <w:t xml:space="preserve"> — because that determines what Stride is selling, who it displaces, and what it has to prove.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Popular sports</w:t>
            </w:r>
          </w:p>
        </w:tc>
        <w:tc>
          <w:tcPr>
            <w:tcW w:type="dxa" w:w="3024"/>
            <w:shd w:val="clear" w:fill="EFF1F3"/>
          </w:tcPr>
          <w:p>
            <w:pPr>
              <w:spacing w:after="40" w:before="40"/>
            </w:pPr>
            <w:r/>
            <w:r>
              <w:rPr>
                <w:b/>
                <w:color w:val="1F2937"/>
                <w:sz w:val="17"/>
              </w:rPr>
              <w:t>Niche sports</w:t>
            </w:r>
          </w:p>
        </w:tc>
      </w:tr>
      <w:tr>
        <w:tc>
          <w:tcPr>
            <w:tcW w:type="dxa" w:w="3024"/>
          </w:tcPr>
          <w:p>
            <w:pPr>
              <w:spacing w:after="40" w:before="40"/>
            </w:pPr>
            <w:r/>
            <w:r>
              <w:rPr>
                <w:b w:val="0"/>
                <w:color w:val="1F2937"/>
                <w:sz w:val="17"/>
              </w:rPr>
              <w:t>Examples</w:t>
            </w:r>
          </w:p>
        </w:tc>
        <w:tc>
          <w:tcPr>
            <w:tcW w:type="dxa" w:w="3024"/>
          </w:tcPr>
          <w:p>
            <w:pPr>
              <w:spacing w:after="40" w:before="40"/>
            </w:pPr>
            <w:r/>
            <w:r>
              <w:rPr>
                <w:b w:val="0"/>
                <w:color w:val="1F2937"/>
                <w:sz w:val="17"/>
              </w:rPr>
              <w:t>Football (lower divisions), basketball, tennis</w:t>
            </w:r>
          </w:p>
        </w:tc>
        <w:tc>
          <w:tcPr>
            <w:tcW w:type="dxa" w:w="3024"/>
          </w:tcPr>
          <w:p>
            <w:pPr>
              <w:spacing w:after="40" w:before="40"/>
            </w:pPr>
            <w:r/>
            <w:r>
              <w:rPr>
                <w:b w:val="0"/>
                <w:color w:val="1F2937"/>
                <w:sz w:val="17"/>
              </w:rPr>
              <w:t>Trail, triathlon, climbing, padel, rowing, handball, para-sport</w:t>
            </w:r>
          </w:p>
        </w:tc>
      </w:tr>
      <w:tr>
        <w:tc>
          <w:tcPr>
            <w:tcW w:type="dxa" w:w="3024"/>
          </w:tcPr>
          <w:p>
            <w:pPr>
              <w:spacing w:after="40" w:before="40"/>
            </w:pPr>
            <w:r/>
            <w:r>
              <w:rPr>
                <w:b w:val="0"/>
                <w:color w:val="1F2937"/>
                <w:sz w:val="17"/>
              </w:rPr>
              <w:t>Does an agent exist?</w:t>
            </w:r>
          </w:p>
        </w:tc>
        <w:tc>
          <w:tcPr>
            <w:tcW w:type="dxa" w:w="3024"/>
          </w:tcPr>
          <w:p>
            <w:pPr>
              <w:spacing w:after="40" w:before="40"/>
            </w:pPr>
            <w:r/>
            <w:r>
              <w:rPr>
                <w:b w:val="0"/>
                <w:color w:val="1F2937"/>
                <w:sz w:val="17"/>
              </w:rPr>
              <w:t>Yes, for the top; the tail is ignored</w:t>
            </w:r>
          </w:p>
        </w:tc>
        <w:tc>
          <w:tcPr>
            <w:tcW w:type="dxa" w:w="3024"/>
          </w:tcPr>
          <w:p>
            <w:pPr>
              <w:spacing w:after="40" w:before="40"/>
            </w:pPr>
            <w:r/>
            <w:r>
              <w:rPr>
                <w:b/>
                <w:color w:val="1F2937"/>
                <w:sz w:val="17"/>
              </w:rPr>
              <w:t>No</w:t>
            </w:r>
          </w:p>
        </w:tc>
      </w:tr>
      <w:tr>
        <w:tc>
          <w:tcPr>
            <w:tcW w:type="dxa" w:w="3024"/>
          </w:tcPr>
          <w:p>
            <w:pPr>
              <w:spacing w:after="40" w:before="40"/>
            </w:pPr>
            <w:r/>
            <w:r>
              <w:rPr>
                <w:b w:val="0"/>
                <w:color w:val="1F2937"/>
                <w:sz w:val="17"/>
              </w:rPr>
              <w:t>What Stride sells</w:t>
            </w:r>
          </w:p>
        </w:tc>
        <w:tc>
          <w:tcPr>
            <w:tcW w:type="dxa" w:w="3024"/>
          </w:tcPr>
          <w:p>
            <w:pPr>
              <w:spacing w:after="40" w:before="40"/>
            </w:pPr>
            <w:r/>
            <w:r>
              <w:rPr>
                <w:b/>
                <w:color w:val="1F2937"/>
                <w:sz w:val="17"/>
              </w:rPr>
              <w:t>Disintermediation</w:t>
            </w:r>
            <w:r>
              <w:rPr>
                <w:b w:val="0"/>
                <w:color w:val="1F2937"/>
                <w:sz w:val="17"/>
              </w:rPr>
              <w:t xml:space="preserve"> — keep more, matched on evidence</w:t>
            </w:r>
          </w:p>
        </w:tc>
        <w:tc>
          <w:tcPr>
            <w:tcW w:type="dxa" w:w="3024"/>
          </w:tcPr>
          <w:p>
            <w:pPr>
              <w:spacing w:after="40" w:before="40"/>
            </w:pPr>
            <w:r/>
            <w:r>
              <w:rPr>
                <w:b/>
                <w:color w:val="1F2937"/>
                <w:sz w:val="17"/>
              </w:rPr>
              <w:t>Market creation</w:t>
            </w:r>
            <w:r>
              <w:rPr>
                <w:b w:val="0"/>
                <w:color w:val="1F2937"/>
                <w:sz w:val="17"/>
              </w:rPr>
              <w:t xml:space="preserve"> — monetise at all</w:t>
            </w:r>
          </w:p>
        </w:tc>
      </w:tr>
      <w:tr>
        <w:tc>
          <w:tcPr>
            <w:tcW w:type="dxa" w:w="3024"/>
          </w:tcPr>
          <w:p>
            <w:pPr>
              <w:spacing w:after="40" w:before="40"/>
            </w:pPr>
            <w:r/>
            <w:r>
              <w:rPr>
                <w:b w:val="0"/>
                <w:color w:val="1F2937"/>
                <w:sz w:val="17"/>
              </w:rPr>
              <w:t>Athlete's alternative</w:t>
            </w:r>
          </w:p>
        </w:tc>
        <w:tc>
          <w:tcPr>
            <w:tcW w:type="dxa" w:w="3024"/>
          </w:tcPr>
          <w:p>
            <w:pPr>
              <w:spacing w:after="40" w:before="40"/>
            </w:pPr>
            <w:r/>
            <w:r>
              <w:rPr>
                <w:b w:val="0"/>
                <w:color w:val="1F2937"/>
                <w:sz w:val="17"/>
              </w:rPr>
              <w:t>An agent taking 10–20%, if one will take them</w:t>
            </w:r>
          </w:p>
        </w:tc>
        <w:tc>
          <w:tcPr>
            <w:tcW w:type="dxa" w:w="3024"/>
          </w:tcPr>
          <w:p>
            <w:pPr>
              <w:spacing w:after="40" w:before="40"/>
            </w:pPr>
            <w:r/>
            <w:r>
              <w:rPr>
                <w:b/>
                <w:color w:val="1F2937"/>
                <w:sz w:val="17"/>
              </w:rPr>
              <w:t>Nothing</w:t>
            </w:r>
          </w:p>
        </w:tc>
      </w:tr>
      <w:tr>
        <w:tc>
          <w:tcPr>
            <w:tcW w:type="dxa" w:w="3024"/>
          </w:tcPr>
          <w:p>
            <w:pPr>
              <w:spacing w:after="40" w:before="40"/>
            </w:pPr>
            <w:r/>
            <w:r>
              <w:rPr>
                <w:b w:val="0"/>
                <w:color w:val="1F2937"/>
                <w:sz w:val="17"/>
              </w:rPr>
              <w:t>Value proposition</w:t>
            </w:r>
          </w:p>
        </w:tc>
        <w:tc>
          <w:tcPr>
            <w:tcW w:type="dxa" w:w="3024"/>
          </w:tcPr>
          <w:p>
            <w:pPr>
              <w:spacing w:after="40" w:before="40"/>
            </w:pPr>
            <w:r/>
            <w:r>
              <w:rPr>
                <w:b w:val="0"/>
                <w:color w:val="1F2937"/>
                <w:sz w:val="17"/>
              </w:rPr>
              <w:t>"Your agent takes 20% to make introductions. We take 10% and match you on measured audience fit."</w:t>
            </w:r>
          </w:p>
        </w:tc>
        <w:tc>
          <w:tcPr>
            <w:tcW w:type="dxa" w:w="3024"/>
          </w:tcPr>
          <w:p>
            <w:pPr>
              <w:spacing w:after="40" w:before="40"/>
            </w:pPr>
            <w:r/>
            <w:r>
              <w:rPr>
                <w:b w:val="0"/>
                <w:color w:val="1F2937"/>
                <w:sz w:val="17"/>
              </w:rPr>
              <w:t>"There is no agent for your sport. There is now a platform."</w:t>
            </w:r>
          </w:p>
        </w:tc>
      </w:tr>
      <w:tr>
        <w:tc>
          <w:tcPr>
            <w:tcW w:type="dxa" w:w="3024"/>
          </w:tcPr>
          <w:p>
            <w:pPr>
              <w:spacing w:after="40" w:before="40"/>
            </w:pPr>
            <w:r/>
            <w:r>
              <w:rPr>
                <w:b w:val="0"/>
                <w:color w:val="1F2937"/>
                <w:sz w:val="17"/>
              </w:rPr>
              <w:t>Sales motion</w:t>
            </w:r>
          </w:p>
        </w:tc>
        <w:tc>
          <w:tcPr>
            <w:tcW w:type="dxa" w:w="3024"/>
          </w:tcPr>
          <w:p>
            <w:pPr>
              <w:spacing w:after="40" w:before="40"/>
            </w:pPr>
            <w:r/>
            <w:r>
              <w:rPr>
                <w:b w:val="0"/>
                <w:color w:val="1F2937"/>
                <w:sz w:val="17"/>
              </w:rPr>
              <w:t>Competitive displacement</w:t>
            </w:r>
          </w:p>
        </w:tc>
        <w:tc>
          <w:tcPr>
            <w:tcW w:type="dxa" w:w="3024"/>
          </w:tcPr>
          <w:p>
            <w:pPr>
              <w:spacing w:after="40" w:before="40"/>
            </w:pPr>
            <w:r/>
            <w:r>
              <w:rPr>
                <w:b w:val="0"/>
                <w:color w:val="1F2937"/>
                <w:sz w:val="17"/>
              </w:rPr>
              <w:t>Category education</w:t>
            </w:r>
          </w:p>
        </w:tc>
      </w:tr>
      <w:tr>
        <w:tc>
          <w:tcPr>
            <w:tcW w:type="dxa" w:w="3024"/>
          </w:tcPr>
          <w:p>
            <w:pPr>
              <w:spacing w:after="40" w:before="40"/>
            </w:pPr>
            <w:r/>
            <w:r>
              <w:rPr>
                <w:b w:val="0"/>
                <w:color w:val="1F2937"/>
                <w:sz w:val="17"/>
              </w:rPr>
              <w:t>CAC</w:t>
            </w:r>
          </w:p>
        </w:tc>
        <w:tc>
          <w:tcPr>
            <w:tcW w:type="dxa" w:w="3024"/>
          </w:tcPr>
          <w:p>
            <w:pPr>
              <w:spacing w:after="40" w:before="40"/>
            </w:pPr>
            <w:r/>
            <w:r>
              <w:rPr>
                <w:b w:val="0"/>
                <w:color w:val="1F2937"/>
                <w:sz w:val="17"/>
              </w:rPr>
              <w:t>Higher — must beat an incumbent relationship</w:t>
            </w:r>
          </w:p>
        </w:tc>
        <w:tc>
          <w:tcPr>
            <w:tcW w:type="dxa" w:w="3024"/>
          </w:tcPr>
          <w:p>
            <w:pPr>
              <w:spacing w:after="40" w:before="40"/>
            </w:pPr>
            <w:r/>
            <w:r>
              <w:rPr>
                <w:b/>
                <w:color w:val="1F2937"/>
                <w:sz w:val="17"/>
              </w:rPr>
              <w:t>Lower</w:t>
            </w:r>
            <w:r>
              <w:rPr>
                <w:b w:val="0"/>
                <w:color w:val="1F2937"/>
                <w:sz w:val="17"/>
              </w:rPr>
              <w:t xml:space="preserve"> — no incumbent to beat</w:t>
            </w:r>
          </w:p>
        </w:tc>
      </w:tr>
      <w:tr>
        <w:tc>
          <w:tcPr>
            <w:tcW w:type="dxa" w:w="3024"/>
          </w:tcPr>
          <w:p>
            <w:pPr>
              <w:spacing w:after="40" w:before="40"/>
            </w:pPr>
            <w:r/>
            <w:r>
              <w:rPr>
                <w:b w:val="0"/>
                <w:color w:val="1F2937"/>
                <w:sz w:val="17"/>
              </w:rPr>
              <w:t>Willingness to pay</w:t>
            </w:r>
          </w:p>
        </w:tc>
        <w:tc>
          <w:tcPr>
            <w:tcW w:type="dxa" w:w="3024"/>
          </w:tcPr>
          <w:p>
            <w:pPr>
              <w:spacing w:after="40" w:before="40"/>
            </w:pPr>
            <w:r/>
            <w:r>
              <w:rPr>
                <w:b w:val="0"/>
                <w:color w:val="1F2937"/>
                <w:sz w:val="17"/>
              </w:rPr>
              <w:t>Anchored to agent rates (10–20%)</w:t>
            </w:r>
          </w:p>
        </w:tc>
        <w:tc>
          <w:tcPr>
            <w:tcW w:type="dxa" w:w="3024"/>
          </w:tcPr>
          <w:p>
            <w:pPr>
              <w:spacing w:after="40" w:before="40"/>
            </w:pPr>
            <w:r/>
            <w:r>
              <w:rPr>
                <w:b w:val="0"/>
                <w:color w:val="1F2937"/>
                <w:sz w:val="17"/>
              </w:rPr>
              <w:t>Anchored to zero, but the alternative is also zero</w:t>
            </w:r>
          </w:p>
        </w:tc>
      </w:tr>
      <w:tr>
        <w:tc>
          <w:tcPr>
            <w:tcW w:type="dxa" w:w="3024"/>
          </w:tcPr>
          <w:p>
            <w:pPr>
              <w:spacing w:after="40" w:before="40"/>
            </w:pPr>
            <w:r/>
            <w:r>
              <w:rPr>
                <w:b w:val="0"/>
                <w:color w:val="1F2937"/>
                <w:sz w:val="17"/>
              </w:rPr>
              <w:t>Sponsor demand</w:t>
            </w:r>
          </w:p>
        </w:tc>
        <w:tc>
          <w:tcPr>
            <w:tcW w:type="dxa" w:w="3024"/>
          </w:tcPr>
          <w:p>
            <w:pPr>
              <w:spacing w:after="40" w:before="40"/>
            </w:pPr>
            <w:r/>
            <w:r>
              <w:rPr>
                <w:b w:val="0"/>
                <w:color w:val="1F2937"/>
                <w:sz w:val="17"/>
              </w:rPr>
              <w:t>Already exists, already served</w:t>
            </w:r>
          </w:p>
        </w:tc>
        <w:tc>
          <w:tcPr>
            <w:tcW w:type="dxa" w:w="3024"/>
          </w:tcPr>
          <w:p>
            <w:pPr>
              <w:spacing w:after="40" w:before="40"/>
            </w:pPr>
            <w:r/>
            <w:r>
              <w:rPr>
                <w:b w:val="0"/>
                <w:color w:val="1F2937"/>
                <w:sz w:val="17"/>
              </w:rPr>
              <w:t>Must be created — but no one else is competing for it</w:t>
            </w:r>
          </w:p>
        </w:tc>
      </w:tr>
    </w:tbl>
    <w:p>
      <w:pPr>
        <w:spacing w:after="160" w:before="0"/>
      </w:pPr>
    </w:p>
    <w:p>
      <w:pPr>
        <w:spacing w:after="120" w:before="0"/>
      </w:pPr>
    </w:p>
    <w:p>
      <w:pPr>
        <w:pStyle w:val="Heading2"/>
        <w:keepNext/>
        <w:spacing w:before="320" w:after="100"/>
      </w:pPr>
      <w:r>
        <w:rPr>
          <w:b/>
          <w:color w:val="1F2937"/>
          <w:sz w:val="25"/>
        </w:rPr>
        <w:t>Why niche sports come first</w:t>
      </w:r>
    </w:p>
    <w:p>
      <w:pPr>
        <w:spacing w:after="140" w:line="276" w:lineRule="auto"/>
        <w:jc w:val="both"/>
      </w:pPr>
      <w:r>
        <w:rPr>
          <w:b w:val="0"/>
          <w:color w:val="1F2937"/>
          <w:sz w:val="20"/>
        </w:rPr>
        <w:t>Every structural advantage points the same way, and it is the opposite of where instinct sends you.</w:t>
      </w:r>
    </w:p>
    <w:p>
      <w:pPr>
        <w:spacing w:after="140" w:line="276" w:lineRule="auto"/>
        <w:jc w:val="both"/>
      </w:pPr>
      <w:r>
        <w:rPr>
          <w:b/>
          <w:color w:val="1F2937"/>
          <w:sz w:val="20"/>
        </w:rPr>
        <w:t>1. No incumbent to displace.</w:t>
      </w:r>
      <w:r>
        <w:rPr>
          <w:b w:val="0"/>
          <w:color w:val="1F2937"/>
          <w:sz w:val="20"/>
        </w:rPr>
        <w:t xml:space="preserve"> An agented footballer has a relationship, a contract, and someone whose income depends on Stride failing. A trail runner with 25,000 Instagram followers has an inbox of unanswered brand DMs and no idea what a fair rate is.</w:t>
      </w:r>
    </w:p>
    <w:p>
      <w:pPr>
        <w:spacing w:after="140" w:line="276" w:lineRule="auto"/>
        <w:jc w:val="both"/>
      </w:pPr>
      <w:r>
        <w:rPr>
          <w:b/>
          <w:color w:val="1F2937"/>
          <w:sz w:val="20"/>
        </w:rPr>
        <w:t>2. The pain is acute, not marginal.</w:t>
      </w:r>
      <w:r>
        <w:rPr>
          <w:b w:val="0"/>
          <w:color w:val="1F2937"/>
          <w:sz w:val="20"/>
        </w:rPr>
        <w:t xml:space="preserve"> Disintermediation saves a popular-sport athlete 5–10 percentage points. Market creation takes a niche athlete from </w:t>
      </w:r>
      <w:r>
        <w:rPr>
          <w:b/>
          <w:color w:val="1F2937"/>
          <w:sz w:val="20"/>
        </w:rPr>
        <w:t>zero to something</w:t>
      </w:r>
      <w:r>
        <w:rPr>
          <w:b w:val="0"/>
          <w:color w:val="1F2937"/>
          <w:sz w:val="20"/>
        </w:rPr>
        <w:t>. One is an optimisation; the other is the difference between a hobby and an income.</w:t>
      </w:r>
    </w:p>
    <w:p>
      <w:pPr>
        <w:spacing w:after="140" w:line="276" w:lineRule="auto"/>
        <w:jc w:val="both"/>
      </w:pPr>
      <w:r>
        <w:rPr>
          <w:b/>
          <w:color w:val="1F2937"/>
          <w:sz w:val="20"/>
        </w:rPr>
        <w:t>3. The audience is more parasocial, not less.</w:t>
      </w:r>
      <w:r>
        <w:rPr>
          <w:b w:val="0"/>
          <w:color w:val="1F2937"/>
          <w:sz w:val="20"/>
        </w:rPr>
        <w:t xml:space="preserve"> Endurance and adventure athletes already publish training logs, race reports and gear reviews — for free, on platforms that pay them nothing. The content habit exists; only the paywall is missing. That is the cheapest possible product-market fit test.</w:t>
      </w:r>
    </w:p>
    <w:p>
      <w:pPr>
        <w:spacing w:after="140" w:line="276" w:lineRule="auto"/>
        <w:jc w:val="both"/>
      </w:pPr>
      <w:r>
        <w:rPr>
          <w:b/>
          <w:color w:val="1F2937"/>
          <w:sz w:val="20"/>
        </w:rPr>
        <w:t>4. Sponsors in niche sports are underserved too.</w:t>
      </w:r>
      <w:r>
        <w:rPr>
          <w:b w:val="0"/>
          <w:color w:val="1F2937"/>
          <w:sz w:val="20"/>
        </w:rPr>
        <w:t xml:space="preserve"> A running-shoe brand wanting fifty authentic trail athletes has no efficient way to find them. This is exactly what the matching engine already does, and it faces no agency competing for the same brief.</w:t>
      </w:r>
    </w:p>
    <w:p>
      <w:pPr>
        <w:spacing w:after="140" w:line="276" w:lineRule="auto"/>
        <w:jc w:val="both"/>
      </w:pPr>
      <w:r>
        <w:rPr>
          <w:b/>
          <w:color w:val="1F2937"/>
          <w:sz w:val="20"/>
        </w:rPr>
        <w:t>5. It proves the harder claim.</w:t>
      </w:r>
      <w:r>
        <w:rPr>
          <w:b w:val="0"/>
          <w:color w:val="1F2937"/>
          <w:sz w:val="20"/>
        </w:rPr>
        <w:t xml:space="preserve"> If fans pay for a niche athlete with 25k followers, they will certainly pay for a footballer with 500k. </w:t>
      </w:r>
      <w:r>
        <w:rPr>
          <w:b/>
          <w:color w:val="1F2937"/>
          <w:sz w:val="20"/>
        </w:rPr>
        <w:t>The reverse does not follow</w:t>
      </w:r>
      <w:r>
        <w:rPr>
          <w:b w:val="0"/>
          <w:color w:val="1F2937"/>
          <w:sz w:val="20"/>
        </w:rPr>
        <w:t xml:space="preserve"> — success with a famous athlete proves only that fame monetises, which nobody doubted and which does not generalise to the long tail the model is built on.</w:t>
      </w:r>
    </w:p>
    <w:p>
      <w:pPr>
        <w:spacing w:after="120" w:before="0"/>
      </w:pPr>
    </w:p>
    <w:p>
      <w:pPr>
        <w:pStyle w:val="Heading2"/>
        <w:keepNext/>
        <w:spacing w:before="320" w:after="100"/>
      </w:pPr>
      <w:r>
        <w:rPr>
          <w:b/>
          <w:color w:val="1F2937"/>
          <w:sz w:val="25"/>
        </w:rPr>
        <w:t>Why popular sports come second, not never</w:t>
      </w:r>
    </w:p>
    <w:p>
      <w:pPr>
        <w:spacing w:after="140" w:line="276" w:lineRule="auto"/>
        <w:jc w:val="both"/>
      </w:pPr>
      <w:r>
        <w:rPr>
          <w:b w:val="0"/>
          <w:color w:val="1F2937"/>
          <w:sz w:val="20"/>
        </w:rPr>
        <w:t xml:space="preserve">They are where the volume is, and the disintermediation argument is genuinely strong — it is simply a </w:t>
      </w:r>
      <w:r>
        <w:rPr>
          <w:b w:val="0"/>
          <w:i/>
          <w:color w:val="1F2937"/>
          <w:sz w:val="20"/>
        </w:rPr>
        <w:t>second</w:t>
      </w:r>
      <w:r>
        <w:rPr>
          <w:b w:val="0"/>
          <w:color w:val="1F2937"/>
          <w:sz w:val="20"/>
        </w:rPr>
        <w:t xml:space="preserve"> argument, made from a position of proof.</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Niche-first sequencing</w:t>
            </w:r>
          </w:p>
        </w:tc>
        <w:tc>
          <w:tcPr>
            <w:tcW w:type="dxa" w:w="3024"/>
            <w:shd w:val="clear" w:fill="EFF1F3"/>
          </w:tcPr>
          <w:p>
            <w:pPr>
              <w:spacing w:after="40" w:before="40"/>
            </w:pPr>
            <w:r/>
            <w:r>
              <w:rPr>
                <w:b/>
                <w:color w:val="1F2937"/>
                <w:sz w:val="17"/>
              </w:rPr>
              <w:t>Popular-first sequencing</w:t>
            </w:r>
          </w:p>
        </w:tc>
      </w:tr>
      <w:tr>
        <w:tc>
          <w:tcPr>
            <w:tcW w:type="dxa" w:w="3024"/>
          </w:tcPr>
          <w:p>
            <w:pPr>
              <w:spacing w:after="40" w:before="40"/>
            </w:pPr>
            <w:r/>
            <w:r>
              <w:rPr>
                <w:b w:val="0"/>
                <w:color w:val="1F2937"/>
                <w:sz w:val="17"/>
              </w:rPr>
              <w:t>First proof point</w:t>
            </w:r>
          </w:p>
        </w:tc>
        <w:tc>
          <w:tcPr>
            <w:tcW w:type="dxa" w:w="3024"/>
          </w:tcPr>
          <w:p>
            <w:pPr>
              <w:spacing w:after="40" w:before="40"/>
            </w:pPr>
            <w:r/>
            <w:r>
              <w:rPr>
                <w:b w:val="0"/>
                <w:color w:val="1F2937"/>
                <w:sz w:val="17"/>
              </w:rPr>
              <w:t>Fans pay for a long-tail athlete</w:t>
            </w:r>
          </w:p>
        </w:tc>
        <w:tc>
          <w:tcPr>
            <w:tcW w:type="dxa" w:w="3024"/>
          </w:tcPr>
          <w:p>
            <w:pPr>
              <w:spacing w:after="40" w:before="40"/>
            </w:pPr>
            <w:r/>
            <w:r>
              <w:rPr>
                <w:b w:val="0"/>
                <w:color w:val="1F2937"/>
                <w:sz w:val="17"/>
              </w:rPr>
              <w:t>Fans pay for a famous athlete</w:t>
            </w:r>
          </w:p>
        </w:tc>
      </w:tr>
      <w:tr>
        <w:tc>
          <w:tcPr>
            <w:tcW w:type="dxa" w:w="3024"/>
          </w:tcPr>
          <w:p>
            <w:pPr>
              <w:spacing w:after="40" w:before="40"/>
            </w:pPr>
            <w:r/>
            <w:r>
              <w:rPr>
                <w:b w:val="0"/>
                <w:color w:val="1F2937"/>
                <w:sz w:val="17"/>
              </w:rPr>
              <w:t>Does it generalise?</w:t>
            </w:r>
          </w:p>
        </w:tc>
        <w:tc>
          <w:tcPr>
            <w:tcW w:type="dxa" w:w="3024"/>
          </w:tcPr>
          <w:p>
            <w:pPr>
              <w:spacing w:after="40" w:before="40"/>
            </w:pPr>
            <w:r/>
            <w:r>
              <w:rPr>
                <w:b/>
                <w:color w:val="1F2937"/>
                <w:sz w:val="17"/>
              </w:rPr>
              <w:t>Yes, upward</w:t>
            </w:r>
          </w:p>
        </w:tc>
        <w:tc>
          <w:tcPr>
            <w:tcW w:type="dxa" w:w="3024"/>
          </w:tcPr>
          <w:p>
            <w:pPr>
              <w:spacing w:after="40" w:before="40"/>
            </w:pPr>
            <w:r/>
            <w:r>
              <w:rPr>
                <w:b w:val="0"/>
                <w:color w:val="1F2937"/>
                <w:sz w:val="17"/>
              </w:rPr>
              <w:t>No, not downward</w:t>
            </w:r>
          </w:p>
        </w:tc>
      </w:tr>
      <w:tr>
        <w:tc>
          <w:tcPr>
            <w:tcW w:type="dxa" w:w="3024"/>
          </w:tcPr>
          <w:p>
            <w:pPr>
              <w:spacing w:after="40" w:before="40"/>
            </w:pPr>
            <w:r/>
            <w:r>
              <w:rPr>
                <w:b w:val="0"/>
                <w:color w:val="1F2937"/>
                <w:sz w:val="17"/>
              </w:rPr>
              <w:t>Competitive response</w:t>
            </w:r>
          </w:p>
        </w:tc>
        <w:tc>
          <w:tcPr>
            <w:tcW w:type="dxa" w:w="3024"/>
          </w:tcPr>
          <w:p>
            <w:pPr>
              <w:spacing w:after="40" w:before="40"/>
            </w:pPr>
            <w:r/>
            <w:r>
              <w:rPr>
                <w:b w:val="0"/>
                <w:color w:val="1F2937"/>
                <w:sz w:val="17"/>
              </w:rPr>
              <w:t>None — nobody is there</w:t>
            </w:r>
          </w:p>
        </w:tc>
        <w:tc>
          <w:tcPr>
            <w:tcW w:type="dxa" w:w="3024"/>
          </w:tcPr>
          <w:p>
            <w:pPr>
              <w:spacing w:after="40" w:before="40"/>
            </w:pPr>
            <w:r/>
            <w:r>
              <w:rPr>
                <w:b w:val="0"/>
                <w:color w:val="1F2937"/>
                <w:sz w:val="17"/>
              </w:rPr>
              <w:t>Agencies defend immediately</w:t>
            </w:r>
          </w:p>
        </w:tc>
      </w:tr>
      <w:tr>
        <w:tc>
          <w:tcPr>
            <w:tcW w:type="dxa" w:w="3024"/>
          </w:tcPr>
          <w:p>
            <w:pPr>
              <w:spacing w:after="40" w:before="40"/>
            </w:pPr>
            <w:r/>
            <w:r>
              <w:rPr>
                <w:b w:val="0"/>
                <w:color w:val="1F2937"/>
                <w:sz w:val="17"/>
              </w:rPr>
              <w:t>Cost of being wrong</w:t>
            </w:r>
          </w:p>
        </w:tc>
        <w:tc>
          <w:tcPr>
            <w:tcW w:type="dxa" w:w="3024"/>
          </w:tcPr>
          <w:p>
            <w:pPr>
              <w:spacing w:after="40" w:before="40"/>
            </w:pPr>
            <w:r/>
            <w:r>
              <w:rPr>
                <w:b w:val="0"/>
                <w:color w:val="1F2937"/>
                <w:sz w:val="17"/>
              </w:rPr>
              <w:t>Small — one segment, cheap CAC</w:t>
            </w:r>
          </w:p>
        </w:tc>
        <w:tc>
          <w:tcPr>
            <w:tcW w:type="dxa" w:w="3024"/>
          </w:tcPr>
          <w:p>
            <w:pPr>
              <w:spacing w:after="40" w:before="40"/>
            </w:pPr>
            <w:r/>
            <w:r>
              <w:rPr>
                <w:b w:val="0"/>
                <w:color w:val="1F2937"/>
                <w:sz w:val="17"/>
              </w:rPr>
              <w:t>Large — burned the relationships you needed</w:t>
            </w:r>
          </w:p>
        </w:tc>
      </w:tr>
    </w:tbl>
    <w:p>
      <w:pPr>
        <w:spacing w:after="160" w:before="0"/>
      </w:pPr>
    </w:p>
    <w:p>
      <w:pPr>
        <w:spacing w:after="140" w:line="276" w:lineRule="auto"/>
        <w:jc w:val="both"/>
      </w:pPr>
      <w:r>
        <w:rPr>
          <w:b w:val="0"/>
          <w:color w:val="1F2937"/>
          <w:sz w:val="20"/>
        </w:rPr>
        <w:t xml:space="preserve">The popular-sport pitch also becomes materially stronger with niche proof behind it: </w:t>
      </w:r>
      <w:r>
        <w:rPr>
          <w:b w:val="0"/>
          <w:i/>
          <w:color w:val="1F2937"/>
          <w:sz w:val="20"/>
        </w:rPr>
        <w:t>"Here is what athletes in our network earn from fans, and here is what your agent is charging you for introductions we make on evidence."</w:t>
      </w:r>
      <w:r>
        <w:rPr>
          <w:b w:val="0"/>
          <w:color w:val="1F2937"/>
          <w:sz w:val="20"/>
        </w:rPr>
        <w:t xml:space="preserve"> That is a quantified argument, and it needs the niche cohort to exist first.</w:t>
      </w:r>
    </w:p>
    <w:p>
      <w:pPr>
        <w:spacing w:after="120" w:before="0"/>
      </w:pPr>
    </w:p>
    <w:p>
      <w:pPr>
        <w:pStyle w:val="Heading2"/>
        <w:keepNext/>
        <w:spacing w:before="320" w:after="100"/>
      </w:pPr>
      <w:r>
        <w:rPr>
          <w:b/>
          <w:color w:val="1F2937"/>
          <w:sz w:val="25"/>
        </w:rPr>
        <w:t>Sequenced go-to-market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Phase</w:t>
            </w:r>
          </w:p>
        </w:tc>
        <w:tc>
          <w:tcPr>
            <w:tcW w:type="dxa" w:w="1814"/>
            <w:shd w:val="clear" w:fill="EFF1F3"/>
          </w:tcPr>
          <w:p>
            <w:pPr>
              <w:spacing w:after="40" w:before="40"/>
            </w:pPr>
            <w:r/>
            <w:r>
              <w:rPr>
                <w:b/>
                <w:color w:val="1F2937"/>
                <w:sz w:val="17"/>
              </w:rPr>
              <w:t>Segment</w:t>
            </w:r>
          </w:p>
        </w:tc>
        <w:tc>
          <w:tcPr>
            <w:tcW w:type="dxa" w:w="1814"/>
            <w:shd w:val="clear" w:fill="EFF1F3"/>
          </w:tcPr>
          <w:p>
            <w:pPr>
              <w:spacing w:after="40" w:before="40"/>
            </w:pPr>
            <w:r/>
            <w:r>
              <w:rPr>
                <w:b/>
                <w:color w:val="1F2937"/>
                <w:sz w:val="17"/>
              </w:rPr>
              <w:t>Target</w:t>
            </w:r>
          </w:p>
        </w:tc>
        <w:tc>
          <w:tcPr>
            <w:tcW w:type="dxa" w:w="1814"/>
            <w:shd w:val="clear" w:fill="EFF1F3"/>
          </w:tcPr>
          <w:p>
            <w:pPr>
              <w:spacing w:after="40" w:before="40"/>
            </w:pPr>
            <w:r/>
            <w:r>
              <w:rPr>
                <w:b/>
                <w:color w:val="1F2937"/>
                <w:sz w:val="17"/>
              </w:rPr>
              <w:t>Motion</w:t>
            </w:r>
          </w:p>
        </w:tc>
        <w:tc>
          <w:tcPr>
            <w:tcW w:type="dxa" w:w="1814"/>
            <w:shd w:val="clear" w:fill="EFF1F3"/>
          </w:tcPr>
          <w:p>
            <w:pPr>
              <w:spacing w:after="40" w:before="40"/>
            </w:pPr>
            <w:r/>
            <w:r>
              <w:rPr>
                <w:b/>
                <w:color w:val="1F2937"/>
                <w:sz w:val="17"/>
              </w:rPr>
              <w:t>Proves</w:t>
            </w:r>
          </w:p>
        </w:tc>
      </w:tr>
      <w:tr>
        <w:tc>
          <w:tcPr>
            <w:tcW w:type="dxa" w:w="1814"/>
          </w:tcPr>
          <w:p>
            <w:pPr>
              <w:spacing w:after="40" w:before="40"/>
            </w:pPr>
            <w:r/>
            <w:r>
              <w:rPr>
                <w:b/>
                <w:color w:val="1F2937"/>
                <w:sz w:val="17"/>
              </w:rPr>
              <w:t>Y1</w:t>
            </w:r>
          </w:p>
        </w:tc>
        <w:tc>
          <w:tcPr>
            <w:tcW w:type="dxa" w:w="1814"/>
          </w:tcPr>
          <w:p>
            <w:pPr>
              <w:spacing w:after="40" w:before="40"/>
            </w:pPr>
            <w:r/>
            <w:r>
              <w:rPr>
                <w:b w:val="0"/>
                <w:color w:val="1F2937"/>
                <w:sz w:val="17"/>
              </w:rPr>
              <w:t>2–3 niche sports, Spain</w:t>
            </w:r>
          </w:p>
        </w:tc>
        <w:tc>
          <w:tcPr>
            <w:tcW w:type="dxa" w:w="1814"/>
          </w:tcPr>
          <w:p>
            <w:pPr>
              <w:spacing w:after="40" w:before="40"/>
            </w:pPr>
            <w:r/>
            <w:r>
              <w:rPr>
                <w:b w:val="0"/>
                <w:color w:val="1F2937"/>
                <w:sz w:val="17"/>
              </w:rPr>
              <w:t>400 athletes</w:t>
            </w:r>
          </w:p>
        </w:tc>
        <w:tc>
          <w:tcPr>
            <w:tcW w:type="dxa" w:w="1814"/>
          </w:tcPr>
          <w:p>
            <w:pPr>
              <w:spacing w:after="40" w:before="40"/>
            </w:pPr>
            <w:r/>
            <w:r>
              <w:rPr>
                <w:b w:val="0"/>
                <w:color w:val="1F2937"/>
                <w:sz w:val="17"/>
              </w:rPr>
              <w:t>Anchor athlete → their club → their federation</w:t>
            </w:r>
          </w:p>
        </w:tc>
        <w:tc>
          <w:tcPr>
            <w:tcW w:type="dxa" w:w="1814"/>
          </w:tcPr>
          <w:p>
            <w:pPr>
              <w:spacing w:after="40" w:before="40"/>
            </w:pPr>
            <w:r/>
            <w:r>
              <w:rPr>
                <w:b/>
                <w:color w:val="1F2937"/>
                <w:sz w:val="17"/>
              </w:rPr>
              <w:t>Fans pay.</w:t>
            </w:r>
            <w:r>
              <w:rPr>
                <w:b w:val="0"/>
                <w:color w:val="1F2937"/>
                <w:sz w:val="17"/>
              </w:rPr>
              <w:t xml:space="preserve"> The only assumption the business cannot survive being wrong about</w:t>
            </w:r>
          </w:p>
        </w:tc>
      </w:tr>
      <w:tr>
        <w:tc>
          <w:tcPr>
            <w:tcW w:type="dxa" w:w="1814"/>
          </w:tcPr>
          <w:p>
            <w:pPr>
              <w:spacing w:after="40" w:before="40"/>
            </w:pPr>
            <w:r/>
            <w:r>
              <w:rPr>
                <w:b/>
                <w:color w:val="1F2937"/>
                <w:sz w:val="17"/>
              </w:rPr>
              <w:t>Y2</w:t>
            </w:r>
          </w:p>
        </w:tc>
        <w:tc>
          <w:tcPr>
            <w:tcW w:type="dxa" w:w="1814"/>
          </w:tcPr>
          <w:p>
            <w:pPr>
              <w:spacing w:after="40" w:before="40"/>
            </w:pPr>
            <w:r/>
            <w:r>
              <w:rPr>
                <w:b w:val="0"/>
                <w:color w:val="1F2937"/>
                <w:sz w:val="17"/>
              </w:rPr>
              <w:t>Broaden niche, add Portugal</w:t>
            </w:r>
          </w:p>
        </w:tc>
        <w:tc>
          <w:tcPr>
            <w:tcW w:type="dxa" w:w="1814"/>
          </w:tcPr>
          <w:p>
            <w:pPr>
              <w:spacing w:after="40" w:before="40"/>
            </w:pPr>
            <w:r/>
            <w:r>
              <w:rPr>
                <w:b w:val="0"/>
                <w:color w:val="1F2937"/>
                <w:sz w:val="17"/>
              </w:rPr>
              <w:t>1,800</w:t>
            </w:r>
          </w:p>
        </w:tc>
        <w:tc>
          <w:tcPr>
            <w:tcW w:type="dxa" w:w="1814"/>
          </w:tcPr>
          <w:p>
            <w:pPr>
              <w:spacing w:after="40" w:before="40"/>
            </w:pPr>
            <w:r/>
            <w:r>
              <w:rPr>
                <w:b w:val="0"/>
                <w:color w:val="1F2937"/>
                <w:sz w:val="17"/>
              </w:rPr>
              <w:t>Federation partnerships, ambassador referral</w:t>
            </w:r>
          </w:p>
        </w:tc>
        <w:tc>
          <w:tcPr>
            <w:tcW w:type="dxa" w:w="1814"/>
          </w:tcPr>
          <w:p>
            <w:pPr>
              <w:spacing w:after="40" w:before="40"/>
            </w:pPr>
            <w:r/>
            <w:r>
              <w:rPr>
                <w:b w:val="0"/>
                <w:color w:val="1F2937"/>
                <w:sz w:val="17"/>
              </w:rPr>
              <w:t>The model travels across sports and borders</w:t>
            </w:r>
          </w:p>
        </w:tc>
      </w:tr>
      <w:tr>
        <w:tc>
          <w:tcPr>
            <w:tcW w:type="dxa" w:w="1814"/>
          </w:tcPr>
          <w:p>
            <w:pPr>
              <w:spacing w:after="40" w:before="40"/>
            </w:pPr>
            <w:r/>
            <w:r>
              <w:rPr>
                <w:b/>
                <w:color w:val="1F2937"/>
                <w:sz w:val="17"/>
              </w:rPr>
              <w:t>Y3</w:t>
            </w:r>
          </w:p>
        </w:tc>
        <w:tc>
          <w:tcPr>
            <w:tcW w:type="dxa" w:w="1814"/>
          </w:tcPr>
          <w:p>
            <w:pPr>
              <w:spacing w:after="40" w:before="40"/>
            </w:pPr>
            <w:r/>
            <w:r>
              <w:rPr>
                <w:b w:val="0"/>
                <w:color w:val="1F2937"/>
                <w:sz w:val="17"/>
              </w:rPr>
              <w:t>First popular-sport entry (lower-division football / basketball)</w:t>
            </w:r>
          </w:p>
        </w:tc>
        <w:tc>
          <w:tcPr>
            <w:tcW w:type="dxa" w:w="1814"/>
          </w:tcPr>
          <w:p>
            <w:pPr>
              <w:spacing w:after="40" w:before="40"/>
            </w:pPr>
            <w:r/>
            <w:r>
              <w:rPr>
                <w:b w:val="0"/>
                <w:color w:val="1F2937"/>
                <w:sz w:val="17"/>
              </w:rPr>
              <w:t>5,500</w:t>
            </w:r>
          </w:p>
        </w:tc>
        <w:tc>
          <w:tcPr>
            <w:tcW w:type="dxa" w:w="1814"/>
          </w:tcPr>
          <w:p>
            <w:pPr>
              <w:spacing w:after="40" w:before="40"/>
            </w:pPr>
            <w:r/>
            <w:r>
              <w:rPr>
                <w:b w:val="0"/>
                <w:color w:val="1F2937"/>
                <w:sz w:val="17"/>
              </w:rPr>
              <w:t>Disintermediation pitch, backed by Y1–Y2 earnings data</w:t>
            </w:r>
          </w:p>
        </w:tc>
        <w:tc>
          <w:tcPr>
            <w:tcW w:type="dxa" w:w="1814"/>
          </w:tcPr>
          <w:p>
            <w:pPr>
              <w:spacing w:after="40" w:before="40"/>
            </w:pPr>
            <w:r/>
            <w:r>
              <w:rPr>
                <w:b w:val="0"/>
                <w:color w:val="1F2937"/>
                <w:sz w:val="17"/>
              </w:rPr>
              <w:t>Agents are displaceable</w:t>
            </w:r>
          </w:p>
        </w:tc>
      </w:tr>
      <w:tr>
        <w:tc>
          <w:tcPr>
            <w:tcW w:type="dxa" w:w="1814"/>
          </w:tcPr>
          <w:p>
            <w:pPr>
              <w:spacing w:after="40" w:before="40"/>
            </w:pPr>
            <w:r/>
            <w:r>
              <w:rPr>
                <w:b/>
                <w:color w:val="1F2937"/>
                <w:sz w:val="17"/>
              </w:rPr>
              <w:t>Y4–Y5</w:t>
            </w:r>
          </w:p>
        </w:tc>
        <w:tc>
          <w:tcPr>
            <w:tcW w:type="dxa" w:w="1814"/>
          </w:tcPr>
          <w:p>
            <w:pPr>
              <w:spacing w:after="40" w:before="40"/>
            </w:pPr>
            <w:r/>
            <w:r>
              <w:rPr>
                <w:b w:val="0"/>
                <w:color w:val="1F2937"/>
                <w:sz w:val="17"/>
              </w:rPr>
              <w:t>Both segments, EU-wide</w:t>
            </w:r>
          </w:p>
        </w:tc>
        <w:tc>
          <w:tcPr>
            <w:tcW w:type="dxa" w:w="1814"/>
          </w:tcPr>
          <w:p>
            <w:pPr>
              <w:spacing w:after="40" w:before="40"/>
            </w:pPr>
            <w:r/>
            <w:r>
              <w:rPr>
                <w:b w:val="0"/>
                <w:color w:val="1F2937"/>
                <w:sz w:val="17"/>
              </w:rPr>
              <w:t>13k → 25k</w:t>
            </w:r>
          </w:p>
        </w:tc>
        <w:tc>
          <w:tcPr>
            <w:tcW w:type="dxa" w:w="1814"/>
          </w:tcPr>
          <w:p>
            <w:pPr>
              <w:spacing w:after="40" w:before="40"/>
            </w:pPr>
            <w:r/>
            <w:r>
              <w:rPr>
                <w:b w:val="0"/>
                <w:color w:val="1F2937"/>
                <w:sz w:val="17"/>
              </w:rPr>
              <w:t>Sales org + self-serve</w:t>
            </w:r>
          </w:p>
        </w:tc>
        <w:tc>
          <w:tcPr>
            <w:tcW w:type="dxa" w:w="1814"/>
          </w:tcPr>
          <w:p>
            <w:pPr>
              <w:spacing w:after="40" w:before="40"/>
            </w:pPr>
            <w:r/>
            <w:r>
              <w:rPr>
                <w:b w:val="0"/>
                <w:color w:val="1F2937"/>
                <w:sz w:val="17"/>
              </w:rPr>
              <w:t>Sponsorship engine compounds</w:t>
            </w:r>
          </w:p>
        </w:tc>
      </w:tr>
      <w:tr>
        <w:tc>
          <w:tcPr>
            <w:tcW w:type="dxa" w:w="1814"/>
          </w:tcPr>
          <w:p>
            <w:pPr>
              <w:spacing w:after="40" w:before="40"/>
            </w:pPr>
            <w:r/>
            <w:r>
              <w:rPr>
                <w:b/>
                <w:color w:val="1F2937"/>
                <w:sz w:val="17"/>
              </w:rPr>
              <w:t>Y6–Y7</w:t>
            </w:r>
          </w:p>
        </w:tc>
        <w:tc>
          <w:tcPr>
            <w:tcW w:type="dxa" w:w="1814"/>
          </w:tcPr>
          <w:p>
            <w:pPr>
              <w:spacing w:after="40" w:before="40"/>
            </w:pPr>
            <w:r/>
            <w:r>
              <w:rPr>
                <w:b w:val="0"/>
                <w:color w:val="1F2937"/>
                <w:sz w:val="17"/>
              </w:rPr>
              <w:t>Both, plus agency channel</w:t>
            </w:r>
          </w:p>
        </w:tc>
        <w:tc>
          <w:tcPr>
            <w:tcW w:type="dxa" w:w="1814"/>
          </w:tcPr>
          <w:p>
            <w:pPr>
              <w:spacing w:after="40" w:before="40"/>
            </w:pPr>
            <w:r/>
            <w:r>
              <w:rPr>
                <w:b w:val="0"/>
                <w:color w:val="1F2937"/>
                <w:sz w:val="17"/>
              </w:rPr>
              <w:t>38k → 52k</w:t>
            </w:r>
          </w:p>
        </w:tc>
        <w:tc>
          <w:tcPr>
            <w:tcW w:type="dxa" w:w="1814"/>
          </w:tcPr>
          <w:p>
            <w:pPr>
              <w:spacing w:after="40" w:before="40"/>
            </w:pPr>
            <w:r/>
            <w:r>
              <w:rPr>
                <w:b w:val="0"/>
                <w:color w:val="1F2937"/>
                <w:sz w:val="17"/>
              </w:rPr>
              <w:t>Agencies as customers, not competitors</w:t>
            </w:r>
          </w:p>
        </w:tc>
        <w:tc>
          <w:tcPr>
            <w:tcW w:type="dxa" w:w="1814"/>
          </w:tcPr>
          <w:p>
            <w:pPr>
              <w:spacing w:after="40" w:before="40"/>
            </w:pPr>
            <w:r/>
            <w:r>
              <w:rPr>
                <w:b w:val="0"/>
                <w:color w:val="1F2937"/>
                <w:sz w:val="17"/>
              </w:rPr>
              <w:t>Category leadership</w:t>
            </w:r>
          </w:p>
        </w:tc>
      </w:tr>
    </w:tbl>
    <w:p>
      <w:pPr>
        <w:spacing w:after="160" w:before="0"/>
      </w:pPr>
    </w:p>
    <w:p>
      <w:pPr>
        <w:spacing w:after="120" w:before="0"/>
      </w:pPr>
    </w:p>
    <w:p>
      <w:pPr>
        <w:pStyle w:val="Heading2"/>
        <w:keepNext/>
        <w:spacing w:before="320" w:after="100"/>
      </w:pPr>
      <w:r>
        <w:rPr>
          <w:b/>
          <w:color w:val="1F2937"/>
          <w:sz w:val="25"/>
        </w:rPr>
        <w:t>Which niche sports, concretely</w:t>
      </w:r>
    </w:p>
    <w:p>
      <w:pPr>
        <w:spacing w:after="140" w:line="276" w:lineRule="auto"/>
        <w:jc w:val="both"/>
      </w:pPr>
      <w:r>
        <w:rPr>
          <w:b/>
          <w:color w:val="1F2937"/>
          <w:sz w:val="20"/>
        </w:rPr>
        <w:t>There is no launch sport.</w:t>
      </w:r>
      <w:r>
        <w:rPr>
          <w:b w:val="0"/>
          <w:color w:val="1F2937"/>
          <w:sz w:val="20"/>
        </w:rPr>
        <w:t xml:space="preserve"> The platform is open to all of them, and early athletes are judged on everything — audience, consistency, professionalism, willingness to publish — with their sport as one input among those. The index in </w:t>
      </w:r>
      <w:r>
        <w:rPr>
          <w:b w:val="0"/>
          <w:color w:val="1F2937"/>
          <w:sz w:val="20"/>
        </w:rPr>
        <w:t>08</w:t>
      </w:r>
      <w:r>
        <w:rPr>
          <w:b w:val="0"/>
          <w:color w:val="1F2937"/>
          <w:sz w:val="20"/>
        </w:rPr>
        <w:t xml:space="preserve"> scores 714 country x sport pairs so that judgement has a basis; it is context, not a gate.</w:t>
      </w:r>
    </w:p>
    <w:p>
      <w:pPr>
        <w:spacing w:after="140" w:line="276" w:lineRule="auto"/>
        <w:jc w:val="both"/>
      </w:pPr>
      <w:r>
        <w:rPr>
          <w:b w:val="0"/>
          <w:color w:val="1F2937"/>
          <w:sz w:val="20"/>
        </w:rPr>
        <w:t>Not a decision to make from a spreadsheet, but the filter is: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Criterion</w:t>
            </w:r>
          </w:p>
        </w:tc>
        <w:tc>
          <w:tcPr>
            <w:tcW w:type="dxa" w:w="4536"/>
            <w:shd w:val="clear" w:fill="EFF1F3"/>
          </w:tcPr>
          <w:p>
            <w:pPr>
              <w:spacing w:after="40" w:before="40"/>
            </w:pPr>
            <w:r/>
            <w:r>
              <w:rPr>
                <w:b/>
                <w:color w:val="1F2937"/>
                <w:sz w:val="17"/>
              </w:rPr>
              <w:t>Why it matters</w:t>
            </w:r>
          </w:p>
        </w:tc>
      </w:tr>
      <w:tr>
        <w:tc>
          <w:tcPr>
            <w:tcW w:type="dxa" w:w="4536"/>
          </w:tcPr>
          <w:p>
            <w:pPr>
              <w:spacing w:after="40" w:before="40"/>
            </w:pPr>
            <w:r/>
            <w:r>
              <w:rPr>
                <w:b w:val="0"/>
                <w:color w:val="1F2937"/>
                <w:sz w:val="17"/>
              </w:rPr>
              <w:t>Athletes already publish for free</w:t>
            </w:r>
          </w:p>
        </w:tc>
        <w:tc>
          <w:tcPr>
            <w:tcW w:type="dxa" w:w="4536"/>
          </w:tcPr>
          <w:p>
            <w:pPr>
              <w:spacing w:after="40" w:before="40"/>
            </w:pPr>
            <w:r/>
            <w:r>
              <w:rPr>
                <w:b w:val="0"/>
                <w:color w:val="1F2937"/>
                <w:sz w:val="17"/>
              </w:rPr>
              <w:t>The content habit is the hardest thing to create; find it, don't build it</w:t>
            </w:r>
          </w:p>
        </w:tc>
      </w:tr>
      <w:tr>
        <w:tc>
          <w:tcPr>
            <w:tcW w:type="dxa" w:w="4536"/>
          </w:tcPr>
          <w:p>
            <w:pPr>
              <w:spacing w:after="40" w:before="40"/>
            </w:pPr>
            <w:r/>
            <w:r>
              <w:rPr>
                <w:b w:val="0"/>
                <w:color w:val="1F2937"/>
                <w:sz w:val="17"/>
              </w:rPr>
              <w:t>Defined competitive season</w:t>
            </w:r>
          </w:p>
        </w:tc>
        <w:tc>
          <w:tcPr>
            <w:tcW w:type="dxa" w:w="4536"/>
          </w:tcPr>
          <w:p>
            <w:pPr>
              <w:spacing w:after="40" w:before="40"/>
            </w:pPr>
            <w:r/>
            <w:r>
              <w:rPr>
                <w:b w:val="0"/>
                <w:color w:val="1F2937"/>
                <w:sz w:val="17"/>
              </w:rPr>
              <w:t>Natural renewal moments for subscriptions</w:t>
            </w:r>
          </w:p>
        </w:tc>
      </w:tr>
      <w:tr>
        <w:tc>
          <w:tcPr>
            <w:tcW w:type="dxa" w:w="4536"/>
          </w:tcPr>
          <w:p>
            <w:pPr>
              <w:spacing w:after="40" w:before="40"/>
            </w:pPr>
            <w:r/>
            <w:r>
              <w:rPr>
                <w:b w:val="0"/>
                <w:color w:val="1F2937"/>
                <w:sz w:val="17"/>
              </w:rPr>
              <w:t>Strong club or federation structure</w:t>
            </w:r>
          </w:p>
        </w:tc>
        <w:tc>
          <w:tcPr>
            <w:tcW w:type="dxa" w:w="4536"/>
          </w:tcPr>
          <w:p>
            <w:pPr>
              <w:spacing w:after="40" w:before="40"/>
            </w:pPr>
            <w:r/>
            <w:r>
              <w:rPr>
                <w:b w:val="0"/>
                <w:color w:val="1F2937"/>
                <w:sz w:val="17"/>
              </w:rPr>
              <w:t>One conversation, a whole roster</w:t>
            </w:r>
          </w:p>
        </w:tc>
      </w:tr>
      <w:tr>
        <w:tc>
          <w:tcPr>
            <w:tcW w:type="dxa" w:w="4536"/>
          </w:tcPr>
          <w:p>
            <w:pPr>
              <w:spacing w:after="40" w:before="40"/>
            </w:pPr>
            <w:r/>
            <w:r>
              <w:rPr>
                <w:b w:val="0"/>
                <w:color w:val="1F2937"/>
                <w:sz w:val="17"/>
              </w:rPr>
              <w:t>Geographically concentrated in Spain</w:t>
            </w:r>
          </w:p>
        </w:tc>
        <w:tc>
          <w:tcPr>
            <w:tcW w:type="dxa" w:w="4536"/>
          </w:tcPr>
          <w:p>
            <w:pPr>
              <w:spacing w:after="40" w:before="40"/>
            </w:pPr>
            <w:r/>
            <w:r>
              <w:rPr>
                <w:b w:val="0"/>
                <w:color w:val="1F2937"/>
                <w:sz w:val="17"/>
              </w:rPr>
              <w:t>Federation access, events, word of mouth</w:t>
            </w:r>
          </w:p>
        </w:tc>
      </w:tr>
      <w:tr>
        <w:tc>
          <w:tcPr>
            <w:tcW w:type="dxa" w:w="4536"/>
          </w:tcPr>
          <w:p>
            <w:pPr>
              <w:spacing w:after="40" w:before="40"/>
            </w:pPr>
            <w:r/>
            <w:r>
              <w:rPr>
                <w:b w:val="0"/>
                <w:color w:val="1F2937"/>
                <w:sz w:val="17"/>
              </w:rPr>
              <w:t>Sponsors exist but buy inefficiently</w:t>
            </w:r>
          </w:p>
        </w:tc>
        <w:tc>
          <w:tcPr>
            <w:tcW w:type="dxa" w:w="4536"/>
          </w:tcPr>
          <w:p>
            <w:pPr>
              <w:spacing w:after="40" w:before="40"/>
            </w:pPr>
            <w:r/>
            <w:r>
              <w:rPr>
                <w:b w:val="0"/>
                <w:color w:val="1F2937"/>
                <w:sz w:val="17"/>
              </w:rPr>
              <w:t>The second revenue engine has somewhere to plug in</w:t>
            </w:r>
          </w:p>
        </w:tc>
      </w:tr>
      <w:tr>
        <w:tc>
          <w:tcPr>
            <w:tcW w:type="dxa" w:w="4536"/>
          </w:tcPr>
          <w:p>
            <w:pPr>
              <w:spacing w:after="40" w:before="40"/>
            </w:pPr>
            <w:r/>
            <w:r>
              <w:rPr>
                <w:b w:val="0"/>
                <w:color w:val="1F2937"/>
                <w:sz w:val="17"/>
              </w:rPr>
              <w:t>Audience skews adult</w:t>
            </w:r>
          </w:p>
        </w:tc>
        <w:tc>
          <w:tcPr>
            <w:tcW w:type="dxa" w:w="4536"/>
          </w:tcPr>
          <w:p>
            <w:pPr>
              <w:spacing w:after="40" w:before="40"/>
            </w:pPr>
            <w:r/>
            <w:r>
              <w:rPr>
                <w:b w:val="0"/>
                <w:color w:val="1F2937"/>
                <w:sz w:val="17"/>
              </w:rPr>
              <w:t>Keeps the 16–17 monetisation question off the critical path</w:t>
            </w:r>
          </w:p>
        </w:tc>
      </w:tr>
    </w:tbl>
    <w:p>
      <w:pPr>
        <w:spacing w:after="160" w:before="0"/>
      </w:pPr>
    </w:p>
    <w:p>
      <w:pPr>
        <w:spacing w:after="140" w:line="276" w:lineRule="auto"/>
        <w:jc w:val="both"/>
      </w:pPr>
      <w:r>
        <w:rPr>
          <w:b w:val="0"/>
          <w:color w:val="1F2937"/>
          <w:sz w:val="20"/>
        </w:rPr>
        <w:t xml:space="preserve">On those filters, </w:t>
      </w:r>
      <w:r>
        <w:rPr>
          <w:b/>
          <w:color w:val="1F2937"/>
          <w:sz w:val="20"/>
        </w:rPr>
        <w:t>trail/endurance and padel</w:t>
      </w:r>
      <w:r>
        <w:rPr>
          <w:b w:val="0"/>
          <w:color w:val="1F2937"/>
          <w:sz w:val="20"/>
        </w:rPr>
        <w:t xml:space="preserve"> score highest for a Spanish launch — endurance because the publishing habit is already universal and unmonetised, padel because it is Spanish-centred, commercially hungry and growing fast. </w:t>
      </w:r>
      <w:r>
        <w:rPr>
          <w:b/>
          <w:color w:val="1F2937"/>
          <w:sz w:val="20"/>
        </w:rPr>
        <w:t>Climbing and triathlon</w:t>
      </w:r>
      <w:r>
        <w:rPr>
          <w:b w:val="0"/>
          <w:color w:val="1F2937"/>
          <w:sz w:val="20"/>
        </w:rPr>
        <w:t xml:space="preserve"> are close behind.</w:t>
      </w:r>
    </w:p>
    <w:p>
      <w:pPr>
        <w:spacing w:after="140" w:line="276" w:lineRule="auto"/>
        <w:jc w:val="both"/>
      </w:pPr>
      <w:r>
        <w:rPr>
          <w:b w:val="0"/>
          <w:color w:val="1F2937"/>
          <w:sz w:val="20"/>
        </w:rPr>
        <w:t>But this is the one part of the plan where your judgement should override the analysis: you know which federations will take a meeting.</w:t>
      </w:r>
    </w:p>
    <w:p>
      <w:pPr>
        <w:spacing w:after="120" w:before="0"/>
      </w:pPr>
    </w:p>
    <w:p>
      <w:pPr>
        <w:pStyle w:val="Heading2"/>
        <w:keepNext/>
        <w:spacing w:before="320" w:after="100"/>
      </w:pPr>
      <w:r>
        <w:rPr>
          <w:b/>
          <w:color w:val="1F2937"/>
          <w:sz w:val="25"/>
        </w:rPr>
        <w:t>What this means for the rest of the plan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Document</w:t>
            </w:r>
          </w:p>
        </w:tc>
        <w:tc>
          <w:tcPr>
            <w:tcW w:type="dxa" w:w="4536"/>
            <w:shd w:val="clear" w:fill="EFF1F3"/>
          </w:tcPr>
          <w:p>
            <w:pPr>
              <w:spacing w:after="40" w:before="40"/>
            </w:pPr>
            <w:r/>
            <w:r>
              <w:rPr>
                <w:b/>
                <w:color w:val="1F2937"/>
                <w:sz w:val="17"/>
              </w:rPr>
              <w:t>Consequence</w:t>
            </w:r>
          </w:p>
        </w:tc>
      </w:tr>
      <w:tr>
        <w:tc>
          <w:tcPr>
            <w:tcW w:type="dxa" w:w="4536"/>
          </w:tcPr>
          <w:p>
            <w:pPr>
              <w:spacing w:after="40" w:before="40"/>
            </w:pPr>
            <w:r/>
            <w:r>
              <w:rPr>
                <w:b w:val="0"/>
                <w:color w:val="1F2937"/>
                <w:sz w:val="17"/>
              </w:rPr>
              <w:t>01 Revenue</w:t>
            </w:r>
          </w:p>
        </w:tc>
        <w:tc>
          <w:tcPr>
            <w:tcW w:type="dxa" w:w="4536"/>
          </w:tcPr>
          <w:p>
            <w:pPr>
              <w:spacing w:after="40" w:before="40"/>
            </w:pPr>
            <w:r/>
            <w:r>
              <w:rPr>
                <w:b w:val="0"/>
                <w:color w:val="1F2937"/>
                <w:sz w:val="17"/>
              </w:rPr>
              <w:t xml:space="preserve">The 15%-flat, no-monthly-fee pricing is </w:t>
            </w:r>
            <w:r>
              <w:rPr>
                <w:b w:val="0"/>
                <w:i/>
                <w:color w:val="1F2937"/>
                <w:sz w:val="17"/>
              </w:rPr>
              <w:t>aimed at</w:t>
            </w:r>
            <w:r>
              <w:rPr>
                <w:b w:val="0"/>
                <w:color w:val="1F2937"/>
                <w:sz w:val="17"/>
              </w:rPr>
              <w:t xml:space="preserve"> the long tail — same bet as niche-first. Passes' regressive pricing actively repels this segment</w:t>
            </w:r>
          </w:p>
        </w:tc>
      </w:tr>
      <w:tr>
        <w:tc>
          <w:tcPr>
            <w:tcW w:type="dxa" w:w="4536"/>
          </w:tcPr>
          <w:p>
            <w:pPr>
              <w:spacing w:after="40" w:before="40"/>
            </w:pPr>
            <w:r/>
            <w:r>
              <w:rPr>
                <w:b w:val="0"/>
                <w:color w:val="1F2937"/>
                <w:sz w:val="17"/>
              </w:rPr>
              <w:t>03 Financial model</w:t>
            </w:r>
          </w:p>
        </w:tc>
        <w:tc>
          <w:tcPr>
            <w:tcW w:type="dxa" w:w="4536"/>
          </w:tcPr>
          <w:p>
            <w:pPr>
              <w:spacing w:after="40" w:before="40"/>
            </w:pPr>
            <w:r/>
            <w:r>
              <w:rPr>
                <w:b w:val="0"/>
                <w:color w:val="1F2937"/>
                <w:sz w:val="17"/>
              </w:rPr>
              <w:t>Athlete counts are blended. A segmented version would show lower CAC and lower ARPU in Y1–Y2, converging later</w:t>
            </w:r>
          </w:p>
        </w:tc>
      </w:tr>
      <w:tr>
        <w:tc>
          <w:tcPr>
            <w:tcW w:type="dxa" w:w="4536"/>
          </w:tcPr>
          <w:p>
            <w:pPr>
              <w:spacing w:after="40" w:before="40"/>
            </w:pPr>
            <w:r/>
            <w:r>
              <w:rPr>
                <w:b w:val="0"/>
                <w:color w:val="1F2937"/>
                <w:sz w:val="17"/>
              </w:rPr>
              <w:t>04 Capital</w:t>
            </w:r>
          </w:p>
        </w:tc>
        <w:tc>
          <w:tcPr>
            <w:tcW w:type="dxa" w:w="4536"/>
          </w:tcPr>
          <w:p>
            <w:pPr>
              <w:spacing w:after="40" w:before="40"/>
            </w:pPr>
            <w:r/>
            <w:r>
              <w:rPr>
                <w:b w:val="0"/>
                <w:color w:val="1F2937"/>
                <w:sz w:val="17"/>
              </w:rPr>
              <w:t xml:space="preserve">The anchor athlete should come from a </w:t>
            </w:r>
            <w:r>
              <w:rPr>
                <w:b/>
                <w:color w:val="1F2937"/>
                <w:sz w:val="17"/>
              </w:rPr>
              <w:t>niche</w:t>
            </w:r>
            <w:r>
              <w:rPr>
                <w:b w:val="0"/>
                <w:color w:val="1F2937"/>
                <w:sz w:val="17"/>
              </w:rPr>
              <w:t xml:space="preserve"> sport — a famous name would prove the wrong thing</w:t>
            </w:r>
          </w:p>
        </w:tc>
      </w:tr>
      <w:tr>
        <w:tc>
          <w:tcPr>
            <w:tcW w:type="dxa" w:w="4536"/>
          </w:tcPr>
          <w:p>
            <w:pPr>
              <w:spacing w:after="40" w:before="40"/>
            </w:pPr>
            <w:r/>
            <w:r>
              <w:rPr>
                <w:b w:val="0"/>
                <w:color w:val="1F2937"/>
                <w:sz w:val="17"/>
              </w:rPr>
              <w:t>05 Product gaps</w:t>
            </w:r>
          </w:p>
        </w:tc>
        <w:tc>
          <w:tcPr>
            <w:tcW w:type="dxa" w:w="4536"/>
          </w:tcPr>
          <w:p>
            <w:pPr>
              <w:spacing w:after="40" w:before="40"/>
            </w:pPr>
            <w:r/>
            <w:r>
              <w:rPr>
                <w:b w:val="0"/>
                <w:color w:val="1F2937"/>
                <w:sz w:val="17"/>
              </w:rPr>
              <w:t>Niche athletes skew adult, which keeps the 16–17 monetisation decision off the launch path</w:t>
            </w:r>
          </w:p>
        </w:tc>
      </w:tr>
    </w:tbl>
    <w:p>
      <w:pPr>
        <w:spacing w:after="160" w:before="0"/>
      </w:pPr>
    </w:p>
    <w:p>
      <w:pPr>
        <w:spacing w:after="140" w:line="276" w:lineRule="auto"/>
        <w:jc w:val="both"/>
      </w:pPr>
      <w:r>
        <w:rPr>
          <w:b/>
          <w:color w:val="1F2937"/>
          <w:sz w:val="20"/>
        </w:rPr>
        <w:t>The pricing decision and the market decision are the same decision.</w:t>
      </w:r>
      <w:r>
        <w:rPr>
          <w:b w:val="0"/>
          <w:color w:val="1F2937"/>
          <w:sz w:val="20"/>
        </w:rPr>
        <w:t xml:space="preserve"> Both say: serve the athletes nobody else wants, price so that they specifically win, and let the volume segment come to a platform that already has proof.</w:t>
      </w:r>
    </w:p>
    <w:p>
      <w:r>
        <w:br w:type="page"/>
      </w:r>
    </w:p>
    <w:p>
      <w:pPr>
        <w:pStyle w:val="Heading1"/>
        <w:keepNext/>
        <w:spacing w:before="320" w:after="100"/>
        <w:pBdr>
          <w:bottom w:val="single" w:sz="6" w:space="8" w:color="D1D5DB"/>
        </w:pBdr>
      </w:pPr>
      <w:r>
        <w:rPr>
          <w:b/>
          <w:color w:val="1F2937"/>
          <w:sz w:val="32"/>
        </w:rPr>
        <w:t>Appendix G — Decisions &amp; Open Questions</w:t>
      </w:r>
    </w:p>
    <w:p>
      <w:pPr>
        <w:spacing w:after="120" w:before="0"/>
      </w:pPr>
    </w:p>
    <w:p>
      <w:pPr>
        <w:pStyle w:val="Heading2"/>
        <w:keepNext/>
        <w:spacing w:before="320" w:after="100"/>
      </w:pPr>
      <w:r>
        <w:rPr>
          <w:b/>
          <w:color w:val="1F2937"/>
          <w:sz w:val="25"/>
        </w:rPr>
        <w:t>Settled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Question</w:t>
            </w:r>
          </w:p>
        </w:tc>
        <w:tc>
          <w:tcPr>
            <w:tcW w:type="dxa" w:w="2268"/>
            <w:shd w:val="clear" w:fill="EFF1F3"/>
          </w:tcPr>
          <w:p>
            <w:pPr>
              <w:spacing w:after="40" w:before="40"/>
            </w:pPr>
            <w:r/>
            <w:r>
              <w:rPr>
                <w:b/>
                <w:color w:val="1F2937"/>
                <w:sz w:val="17"/>
              </w:rPr>
              <w:t>Decision</w:t>
            </w:r>
          </w:p>
        </w:tc>
        <w:tc>
          <w:tcPr>
            <w:tcW w:type="dxa" w:w="2268"/>
            <w:shd w:val="clear" w:fill="EFF1F3"/>
          </w:tcPr>
          <w:p>
            <w:pPr>
              <w:spacing w:after="40" w:before="40"/>
            </w:pPr>
            <w:r/>
            <w:r>
              <w:rPr>
                <w:b/>
                <w:color w:val="1F2937"/>
                <w:sz w:val="17"/>
              </w:rPr>
              <w:t>Consequence</w:t>
            </w:r>
          </w:p>
        </w:tc>
      </w:tr>
      <w:tr>
        <w:tc>
          <w:tcPr>
            <w:tcW w:type="dxa" w:w="2268"/>
          </w:tcPr>
          <w:p>
            <w:pPr>
              <w:spacing w:after="40" w:before="40"/>
            </w:pPr>
            <w:r/>
            <w:r>
              <w:rPr>
                <w:b/>
                <w:color w:val="1F2937"/>
                <w:sz w:val="17"/>
              </w:rPr>
              <w:t>E</w:t>
            </w:r>
          </w:p>
        </w:tc>
        <w:tc>
          <w:tcPr>
            <w:tcW w:type="dxa" w:w="2268"/>
          </w:tcPr>
          <w:p>
            <w:pPr>
              <w:spacing w:after="40" w:before="40"/>
            </w:pPr>
            <w:r/>
            <w:r>
              <w:rPr>
                <w:b w:val="0"/>
                <w:color w:val="1F2937"/>
                <w:sz w:val="17"/>
              </w:rPr>
              <w:t>Creator platform, or sponsorship marketplace?</w:t>
            </w:r>
          </w:p>
        </w:tc>
        <w:tc>
          <w:tcPr>
            <w:tcW w:type="dxa" w:w="2268"/>
          </w:tcPr>
          <w:p>
            <w:pPr>
              <w:spacing w:after="40" w:before="40"/>
            </w:pPr>
            <w:r/>
            <w:r>
              <w:rPr>
                <w:b/>
                <w:color w:val="1F2937"/>
                <w:sz w:val="17"/>
              </w:rPr>
              <w:t>Creator platform with a sponsorship feature</w:t>
            </w:r>
          </w:p>
        </w:tc>
        <w:tc>
          <w:tcPr>
            <w:tcW w:type="dxa" w:w="2268"/>
          </w:tcPr>
          <w:p>
            <w:pPr>
              <w:spacing w:after="40" w:before="40"/>
            </w:pPr>
            <w:r/>
            <w:r>
              <w:rPr>
                <w:b w:val="0"/>
                <w:color w:val="1F2937"/>
                <w:sz w:val="17"/>
              </w:rPr>
              <w:t xml:space="preserve">Fan revenue leads and funds the early years; sponsorship compounds behind it. Build order in </w:t>
            </w:r>
            <w:r>
              <w:rPr>
                <w:b w:val="0"/>
                <w:color w:val="1F2937"/>
                <w:sz w:val="17"/>
              </w:rPr>
              <w:t>05</w:t>
            </w:r>
            <w:r>
              <w:rPr>
                <w:b w:val="0"/>
                <w:color w:val="1F2937"/>
                <w:sz w:val="17"/>
              </w:rPr>
              <w:t xml:space="preserve"> follows from this</w:t>
            </w:r>
          </w:p>
        </w:tc>
      </w:tr>
      <w:tr>
        <w:tc>
          <w:tcPr>
            <w:tcW w:type="dxa" w:w="2268"/>
          </w:tcPr>
          <w:p>
            <w:pPr>
              <w:spacing w:after="40" w:before="40"/>
            </w:pPr>
            <w:r/>
            <w:r>
              <w:rPr>
                <w:b/>
                <w:color w:val="1F2937"/>
                <w:sz w:val="17"/>
              </w:rPr>
              <w:t>A1</w:t>
            </w:r>
          </w:p>
        </w:tc>
        <w:tc>
          <w:tcPr>
            <w:tcW w:type="dxa" w:w="2268"/>
          </w:tcPr>
          <w:p>
            <w:pPr>
              <w:spacing w:after="40" w:before="40"/>
            </w:pPr>
            <w:r/>
            <w:r>
              <w:rPr>
                <w:b w:val="0"/>
                <w:color w:val="1F2937"/>
                <w:sz w:val="17"/>
              </w:rPr>
              <w:t>Take rate on fan revenue</w:t>
            </w:r>
          </w:p>
        </w:tc>
        <w:tc>
          <w:tcPr>
            <w:tcW w:type="dxa" w:w="2268"/>
          </w:tcPr>
          <w:p>
            <w:pPr>
              <w:spacing w:after="40" w:before="40"/>
            </w:pPr>
            <w:r/>
            <w:r>
              <w:rPr>
                <w:b/>
                <w:color w:val="1F2937"/>
                <w:sz w:val="17"/>
              </w:rPr>
              <w:t>15% flat, no monthly creator fee</w:t>
            </w:r>
          </w:p>
        </w:tc>
        <w:tc>
          <w:tcPr>
            <w:tcW w:type="dxa" w:w="2268"/>
          </w:tcPr>
          <w:p>
            <w:pPr>
              <w:spacing w:after="40" w:before="40"/>
            </w:pPr>
            <w:r/>
            <w:r>
              <w:rPr>
                <w:b w:val="0"/>
                <w:color w:val="1F2937"/>
                <w:sz w:val="17"/>
              </w:rPr>
              <w:t xml:space="preserve">Benchmarked in </w:t>
            </w:r>
            <w:r>
              <w:rPr>
                <w:b w:val="0"/>
                <w:color w:val="1F2937"/>
                <w:sz w:val="17"/>
              </w:rPr>
              <w:t>01</w:t>
            </w:r>
            <w:r>
              <w:rPr>
                <w:b w:val="0"/>
                <w:color w:val="1F2937"/>
                <w:sz w:val="17"/>
              </w:rPr>
              <w:t>. Beats Passes for any athlete under €1,380/month — i.e. the whole long tail</w:t>
            </w:r>
          </w:p>
        </w:tc>
      </w:tr>
      <w:tr>
        <w:tc>
          <w:tcPr>
            <w:tcW w:type="dxa" w:w="2268"/>
          </w:tcPr>
          <w:p>
            <w:pPr>
              <w:spacing w:after="40" w:before="40"/>
            </w:pPr>
            <w:r/>
            <w:r>
              <w:rPr>
                <w:b/>
                <w:color w:val="1F2937"/>
                <w:sz w:val="17"/>
              </w:rPr>
              <w:t>B2</w:t>
            </w:r>
          </w:p>
        </w:tc>
        <w:tc>
          <w:tcPr>
            <w:tcW w:type="dxa" w:w="2268"/>
          </w:tcPr>
          <w:p>
            <w:pPr>
              <w:spacing w:after="40" w:before="40"/>
            </w:pPr>
            <w:r/>
            <w:r>
              <w:rPr>
                <w:b w:val="0"/>
                <w:color w:val="1F2937"/>
                <w:sz w:val="17"/>
              </w:rPr>
              <w:t>Minimum age</w:t>
            </w:r>
          </w:p>
        </w:tc>
        <w:tc>
          <w:tcPr>
            <w:tcW w:type="dxa" w:w="2268"/>
          </w:tcPr>
          <w:p>
            <w:pPr>
              <w:spacing w:after="40" w:before="40"/>
            </w:pPr>
            <w:r/>
            <w:r>
              <w:rPr>
                <w:b/>
                <w:color w:val="1F2937"/>
                <w:sz w:val="17"/>
              </w:rPr>
              <w:t>16 for accounts</w:t>
            </w:r>
            <w:r>
              <w:rPr>
                <w:b w:val="0"/>
                <w:color w:val="1F2937"/>
                <w:sz w:val="17"/>
              </w:rPr>
              <w:t>, tiered above that</w:t>
            </w:r>
          </w:p>
        </w:tc>
        <w:tc>
          <w:tcPr>
            <w:tcW w:type="dxa" w:w="2268"/>
          </w:tcPr>
          <w:p>
            <w:pPr>
              <w:spacing w:after="40" w:before="40"/>
            </w:pPr>
            <w:r/>
            <w:r>
              <w:rPr>
                <w:b w:val="0"/>
                <w:color w:val="1F2937"/>
                <w:sz w:val="17"/>
              </w:rPr>
              <w:t xml:space="preserve">Aligned with Spain's draft law. Fan subscriptions stay 18+ in v1 — see </w:t>
            </w:r>
            <w:r>
              <w:rPr>
                <w:b w:val="0"/>
                <w:color w:val="1F2937"/>
                <w:sz w:val="17"/>
              </w:rPr>
              <w:t>05</w:t>
            </w:r>
            <w:r>
              <w:rPr>
                <w:b w:val="0"/>
                <w:color w:val="1F2937"/>
                <w:sz w:val="17"/>
              </w:rPr>
              <w:t xml:space="preserve"> for the one place I would push back</w:t>
            </w:r>
          </w:p>
        </w:tc>
      </w:tr>
      <w:tr>
        <w:tc>
          <w:tcPr>
            <w:tcW w:type="dxa" w:w="2268"/>
          </w:tcPr>
          <w:p>
            <w:pPr>
              <w:spacing w:after="40" w:before="40"/>
            </w:pPr>
            <w:r/>
            <w:r>
              <w:rPr>
                <w:b/>
                <w:color w:val="1F2937"/>
                <w:sz w:val="17"/>
              </w:rPr>
              <w:t>C2</w:t>
            </w:r>
          </w:p>
        </w:tc>
        <w:tc>
          <w:tcPr>
            <w:tcW w:type="dxa" w:w="2268"/>
          </w:tcPr>
          <w:p>
            <w:pPr>
              <w:spacing w:after="40" w:before="40"/>
            </w:pPr>
            <w:r/>
            <w:r>
              <w:rPr>
                <w:b w:val="0"/>
                <w:color w:val="1F2937"/>
                <w:sz w:val="17"/>
              </w:rPr>
              <w:t>Which sport first?</w:t>
            </w:r>
          </w:p>
        </w:tc>
        <w:tc>
          <w:tcPr>
            <w:tcW w:type="dxa" w:w="2268"/>
          </w:tcPr>
          <w:p>
            <w:pPr>
              <w:spacing w:after="40" w:before="40"/>
            </w:pPr>
            <w:r/>
            <w:r>
              <w:rPr>
                <w:b/>
                <w:color w:val="1F2937"/>
                <w:sz w:val="17"/>
              </w:rPr>
              <w:t>Wrong question.</w:t>
            </w:r>
            <w:r>
              <w:rPr>
                <w:b w:val="0"/>
                <w:color w:val="1F2937"/>
                <w:sz w:val="17"/>
              </w:rPr>
              <w:t xml:space="preserve"> Segment by whether an intermediary exists</w:t>
            </w:r>
          </w:p>
        </w:tc>
        <w:tc>
          <w:tcPr>
            <w:tcW w:type="dxa" w:w="2268"/>
          </w:tcPr>
          <w:p>
            <w:pPr>
              <w:spacing w:after="40" w:before="40"/>
            </w:pPr>
            <w:r/>
            <w:r>
              <w:rPr>
                <w:b w:val="0"/>
                <w:color w:val="1F2937"/>
                <w:sz w:val="17"/>
              </w:rPr>
              <w:t xml:space="preserve">Niche sports first (market creation), popular sports second (disintermediation). Full reasoning in </w:t>
            </w:r>
            <w:r>
              <w:rPr>
                <w:b w:val="0"/>
                <w:color w:val="1F2937"/>
                <w:sz w:val="17"/>
              </w:rPr>
              <w:t>06</w:t>
            </w:r>
          </w:p>
        </w:tc>
      </w:tr>
    </w:tbl>
    <w:p>
      <w:pPr>
        <w:spacing w:after="160" w:before="0"/>
      </w:pPr>
    </w:p>
    <w:p>
      <w:pPr>
        <w:pStyle w:val="Heading3"/>
        <w:keepNext/>
        <w:spacing w:before="200" w:after="100"/>
      </w:pPr>
      <w:r>
        <w:rPr>
          <w:b/>
          <w:color w:val="6B7280"/>
          <w:sz w:val="22"/>
        </w:rPr>
        <w:t>What those decisions cost</w:t>
      </w:r>
    </w:p>
    <w:p>
      <w:pPr>
        <w:spacing w:after="140" w:line="276" w:lineRule="auto"/>
        <w:jc w:val="both"/>
      </w:pPr>
      <w:r>
        <w:rPr>
          <w:b w:val="0"/>
          <w:color w:val="1F2937"/>
          <w:sz w:val="20"/>
        </w:rPr>
        <w:t>Each was the right call, and each closed off something worth naming:</w:t>
      </w:r>
    </w:p>
    <w:p>
      <w:pPr>
        <w:pStyle w:val="ListBullet"/>
        <w:spacing w:after="60" w:line="264" w:lineRule="auto"/>
        <w:ind w:left="340"/>
      </w:pPr>
      <w:r>
        <w:rPr>
          <w:b/>
          <w:color w:val="1F2937"/>
          <w:sz w:val="20"/>
        </w:rPr>
        <w:t>15% flat</w:t>
      </w:r>
      <w:r>
        <w:rPr>
          <w:b w:val="0"/>
          <w:color w:val="1F2937"/>
          <w:sz w:val="20"/>
        </w:rPr>
        <w:t xml:space="preserve"> forfeits €1.6M of Y7 revenue versus 20%. Bought: a pricing argument that survives contact with the exact athlete we target.</w:t>
      </w:r>
    </w:p>
    <w:p>
      <w:pPr>
        <w:pStyle w:val="ListBullet"/>
        <w:spacing w:after="60" w:line="264" w:lineRule="auto"/>
        <w:ind w:left="340"/>
      </w:pPr>
      <w:r>
        <w:rPr>
          <w:b/>
          <w:color w:val="1F2937"/>
          <w:sz w:val="20"/>
        </w:rPr>
        <w:t>18+ for fan subscriptions</w:t>
      </w:r>
      <w:r>
        <w:rPr>
          <w:b w:val="0"/>
          <w:color w:val="1F2937"/>
          <w:sz w:val="20"/>
        </w:rPr>
        <w:t xml:space="preserve"> forfeits the 16–17 cohort's fan revenue for the first year or two. Bought: distance from the risk that has produced litigation against creator platforms. The cohort still builds the analytics pool and converts automatically at 18.</w:t>
      </w:r>
    </w:p>
    <w:p>
      <w:pPr>
        <w:pStyle w:val="ListBullet"/>
        <w:spacing w:after="60" w:line="264" w:lineRule="auto"/>
        <w:ind w:left="340"/>
      </w:pPr>
      <w:r>
        <w:rPr>
          <w:b/>
          <w:color w:val="1F2937"/>
          <w:sz w:val="20"/>
        </w:rPr>
        <w:t>Niche-first</w:t>
      </w:r>
      <w:r>
        <w:rPr>
          <w:b w:val="0"/>
          <w:color w:val="1F2937"/>
          <w:sz w:val="20"/>
        </w:rPr>
        <w:t xml:space="preserve"> forfeits early volume. Bought: a proof point that generalises upward, and no incumbent fighting back while the model is still fragile.</w:t>
      </w:r>
    </w:p>
    <w:p>
      <w:pPr>
        <w:spacing w:after="120" w:before="0"/>
      </w:pPr>
    </w:p>
    <w:p>
      <w:pPr>
        <w:pStyle w:val="Heading2"/>
        <w:keepNext/>
        <w:spacing w:before="320" w:after="100"/>
      </w:pPr>
      <w:r>
        <w:rPr>
          <w:b/>
          <w:color w:val="1F2937"/>
          <w:sz w:val="25"/>
        </w:rPr>
        <w:t>Still open</w:t>
      </w:r>
    </w:p>
    <w:p>
      <w:pPr>
        <w:pStyle w:val="Heading3"/>
        <w:keepNext/>
        <w:spacing w:before="200" w:after="100"/>
      </w:pPr>
      <w:r>
        <w:rPr>
          <w:b/>
          <w:color w:val="6B7280"/>
          <w:sz w:val="22"/>
        </w:rPr>
        <w:t>A2 — Free for athletes forever?</w:t>
      </w:r>
    </w:p>
    <w:p>
      <w:pPr>
        <w:spacing w:after="140" w:line="276" w:lineRule="auto"/>
        <w:jc w:val="both"/>
      </w:pPr>
      <w:r>
        <w:rPr>
          <w:b w:val="0"/>
          <w:color w:val="1F2937"/>
          <w:sz w:val="20"/>
        </w:rPr>
        <w:t>Free for the core is right for acquisition. The question is whether paid athlete tools ever appear (deeper analytics, competitor benchmarking, media-kit export).</w:t>
      </w:r>
    </w:p>
    <w:p>
      <w:pPr>
        <w:spacing w:after="140" w:line="276" w:lineRule="auto"/>
        <w:jc w:val="both"/>
      </w:pPr>
      <w:r>
        <w:rPr>
          <w:b/>
          <w:color w:val="1F2937"/>
          <w:sz w:val="20"/>
        </w:rPr>
        <w:t>My recommendation: free forever for the core</w:t>
      </w:r>
      <w:r>
        <w:rPr>
          <w:b w:val="0"/>
          <w:color w:val="1F2937"/>
          <w:sz w:val="20"/>
        </w:rPr>
        <w:t xml:space="preserve">, paid tools only if athletes ask unprompted. Charging the supply side before the marketplace is dense is how marketplaces die — and a monthly athlete fee is precisely the Passes mistake we are pricing against. </w:t>
      </w:r>
      <w:r>
        <w:rPr>
          <w:b/>
          <w:color w:val="1F2937"/>
          <w:sz w:val="20"/>
        </w:rPr>
        <w:t>This is close to settled; flag it if you disagree.</w:t>
      </w:r>
    </w:p>
    <w:p>
      <w:pPr>
        <w:pStyle w:val="Heading3"/>
        <w:keepNext/>
        <w:spacing w:before="200" w:after="100"/>
      </w:pPr>
      <w:r>
        <w:rPr>
          <w:b/>
          <w:color w:val="6B7280"/>
          <w:sz w:val="22"/>
        </w:rPr>
        <w:t>A3 — Minimum tier price and annual billing</w:t>
      </w:r>
    </w:p>
    <w:p>
      <w:pPr>
        <w:spacing w:after="140" w:line="276" w:lineRule="auto"/>
        <w:jc w:val="both"/>
      </w:pPr>
      <w:r>
        <w:rPr>
          <w:b w:val="0"/>
          <w:color w:val="1F2937"/>
          <w:sz w:val="20"/>
        </w:rPr>
        <w:t>€4.99 retains 54% of our take after payment costs; €9.99 retains 71%; a €89 season pass retains 85%.</w:t>
      </w:r>
    </w:p>
    <w:p>
      <w:pPr>
        <w:spacing w:after="140" w:line="276" w:lineRule="auto"/>
        <w:jc w:val="both"/>
      </w:pPr>
      <w:r>
        <w:rPr>
          <w:b/>
          <w:color w:val="1F2937"/>
          <w:sz w:val="20"/>
        </w:rPr>
        <w:t>Recommendation: €9.99 default, €4.99 available but unsuggested, and push the season pass hard.</w:t>
      </w:r>
      <w:r>
        <w:rPr>
          <w:b w:val="0"/>
          <w:color w:val="1F2937"/>
          <w:sz w:val="20"/>
        </w:rPr>
        <w:t xml:space="preserve"> Worth more than a take-rate change and costs nothing. Needs a decision before P1 ships because it shapes the tier UI.</w:t>
      </w:r>
    </w:p>
    <w:p>
      <w:pPr>
        <w:pStyle w:val="Heading3"/>
        <w:keepNext/>
        <w:spacing w:before="200" w:after="100"/>
      </w:pPr>
      <w:r>
        <w:rPr>
          <w:b/>
          <w:color w:val="6B7280"/>
          <w:sz w:val="22"/>
        </w:rPr>
        <w:t>B1 — Video, or text and photo first?</w:t>
      </w:r>
    </w:p>
    <w:p>
      <w:pPr>
        <w:spacing w:after="140" w:line="276" w:lineRule="auto"/>
        <w:jc w:val="both"/>
      </w:pPr>
      <w:r>
        <w:rPr>
          <w:b/>
          <w:color w:val="1F2937"/>
          <w:sz w:val="20"/>
        </w:rPr>
        <w:t>Recommendation: text and photo in P1.</w:t>
      </w:r>
      <w:r>
        <w:rPr>
          <w:b w:val="0"/>
          <w:color w:val="1F2937"/>
          <w:sz w:val="20"/>
        </w:rPr>
        <w:t xml:space="preserve"> It answers the only question that matters — </w:t>
      </w:r>
      <w:r>
        <w:rPr>
          <w:b w:val="0"/>
          <w:i/>
          <w:color w:val="1F2937"/>
          <w:sz w:val="20"/>
        </w:rPr>
        <w:t>will fans pay?</w:t>
      </w:r>
      <w:r>
        <w:rPr>
          <w:b w:val="0"/>
          <w:color w:val="1F2937"/>
          <w:sz w:val="20"/>
        </w:rPr>
        <w:t xml:space="preserve"> — without a transcoding pipeline, a CDN decision, or video's moderation exposure. Commit to video only once P1 has three months of churn data. See </w:t>
      </w:r>
      <w:r>
        <w:rPr>
          <w:b w:val="0"/>
          <w:color w:val="1F2937"/>
          <w:sz w:val="20"/>
        </w:rPr>
        <w:t>05</w:t>
      </w:r>
      <w:r>
        <w:rPr>
          <w:b w:val="0"/>
          <w:color w:val="1F2937"/>
          <w:sz w:val="20"/>
        </w:rPr>
        <w:t>.</w:t>
      </w:r>
    </w:p>
    <w:p>
      <w:pPr>
        <w:pStyle w:val="Heading3"/>
        <w:keepNext/>
        <w:spacing w:before="200" w:after="100"/>
      </w:pPr>
      <w:r>
        <w:rPr>
          <w:b/>
          <w:color w:val="6B7280"/>
          <w:sz w:val="22"/>
        </w:rPr>
        <w:t>B3 — Sponsorship payments through Stride, or record-only?</w:t>
      </w:r>
    </w:p>
    <w:p>
      <w:pPr>
        <w:spacing w:after="140" w:line="276" w:lineRule="auto"/>
        <w:jc w:val="both"/>
      </w:pPr>
      <w:r>
        <w:rPr>
          <w:b w:val="0"/>
          <w:color w:val="1F2937"/>
          <w:sz w:val="20"/>
        </w:rPr>
        <w:t xml:space="preserve">Today the product records deals but moves no money. </w:t>
      </w:r>
      <w:r>
        <w:rPr>
          <w:b/>
          <w:color w:val="1F2937"/>
          <w:sz w:val="20"/>
        </w:rPr>
        <w:t>Recommendation: through Stride, with invoicing above ~€5k.</w:t>
      </w:r>
      <w:r>
        <w:rPr>
          <w:b w:val="0"/>
          <w:color w:val="1F2937"/>
          <w:sz w:val="20"/>
        </w:rPr>
        <w:t xml:space="preserve"> Record-only take rates leak to zero.</w:t>
      </w:r>
    </w:p>
    <w:p>
      <w:pPr>
        <w:spacing w:after="140" w:line="276" w:lineRule="auto"/>
        <w:jc w:val="both"/>
      </w:pPr>
      <w:r>
        <w:rPr>
          <w:b w:val="0"/>
          <w:color w:val="1F2937"/>
          <w:sz w:val="20"/>
        </w:rPr>
        <w:t xml:space="preserve">Open sub-question: in the disintermediation pitch we claim 10% against an agent's 10–20%. If sponsors pay outside the platform, that claim is unenforceable — which makes this decision load-bearing for </w:t>
      </w:r>
      <w:r>
        <w:rPr>
          <w:b w:val="0"/>
          <w:color w:val="1F2937"/>
          <w:sz w:val="20"/>
        </w:rPr>
        <w:t>06</w:t>
      </w:r>
      <w:r>
        <w:rPr>
          <w:b w:val="0"/>
          <w:color w:val="1F2937"/>
          <w:sz w:val="20"/>
        </w:rPr>
        <w:t>, not just for revenue.</w:t>
      </w:r>
    </w:p>
    <w:p>
      <w:pPr>
        <w:pStyle w:val="Heading3"/>
        <w:keepNext/>
        <w:spacing w:before="200" w:after="100"/>
      </w:pPr>
      <w:r>
        <w:rPr>
          <w:b/>
          <w:color w:val="6B7280"/>
          <w:sz w:val="22"/>
        </w:rPr>
        <w:t>C1 — Spain only through the pre-seed gate?</w:t>
      </w:r>
    </w:p>
    <w:p>
      <w:pPr>
        <w:spacing w:after="140" w:line="276" w:lineRule="auto"/>
        <w:jc w:val="both"/>
      </w:pPr>
      <w:r>
        <w:rPr>
          <w:b/>
          <w:color w:val="1F2937"/>
          <w:sz w:val="20"/>
        </w:rPr>
        <w:t>Recommendation: yes.</w:t>
      </w:r>
      <w:r>
        <w:rPr>
          <w:b w:val="0"/>
          <w:color w:val="1F2937"/>
          <w:sz w:val="20"/>
        </w:rPr>
        <w:t xml:space="preserve"> One market, one language, one tax regime. Portugal in Y2 as the cheapest test of whether the model travels.</w:t>
      </w:r>
    </w:p>
    <w:p>
      <w:pPr>
        <w:pStyle w:val="Heading3"/>
        <w:keepNext/>
        <w:spacing w:before="200" w:after="100"/>
      </w:pPr>
      <w:r>
        <w:rPr>
          <w:b/>
          <w:color w:val="6B7280"/>
          <w:sz w:val="22"/>
        </w:rPr>
        <w:t>C3 — Anchor athlete: equity or cash?</w:t>
      </w:r>
    </w:p>
    <w:p>
      <w:pPr>
        <w:spacing w:after="140" w:line="276" w:lineRule="auto"/>
        <w:jc w:val="both"/>
      </w:pPr>
      <w:r>
        <w:rPr>
          <w:b/>
          <w:color w:val="1F2937"/>
          <w:sz w:val="20"/>
        </w:rPr>
        <w:t>Recommendation: 1% advisory equity, 2-year vest, 6-month cliff, +0.5% performance trigger.</w:t>
      </w:r>
      <w:r>
        <w:rPr>
          <w:b w:val="0"/>
          <w:color w:val="1F2937"/>
          <w:sz w:val="20"/>
        </w:rPr>
        <w:t xml:space="preserve"> Now with an added filter from </w:t>
      </w:r>
      <w:r>
        <w:rPr>
          <w:b w:val="0"/>
          <w:color w:val="1F2937"/>
          <w:sz w:val="20"/>
        </w:rPr>
        <w:t>06</w:t>
      </w:r>
      <w:r>
        <w:rPr>
          <w:b w:val="0"/>
          <w:color w:val="1F2937"/>
          <w:sz w:val="20"/>
        </w:rPr>
        <w:t xml:space="preserve">: they should come from a </w:t>
      </w:r>
      <w:r>
        <w:rPr>
          <w:b/>
          <w:color w:val="1F2937"/>
          <w:sz w:val="20"/>
        </w:rPr>
        <w:t>niche sport, and be over 18</w:t>
      </w:r>
      <w:r>
        <w:rPr>
          <w:b w:val="0"/>
          <w:color w:val="1F2937"/>
          <w:sz w:val="20"/>
        </w:rPr>
        <w:t>. A famous name would prove the wrong thing and cost more.</w:t>
      </w:r>
    </w:p>
    <w:p>
      <w:pPr>
        <w:pStyle w:val="Heading3"/>
        <w:keepNext/>
        <w:spacing w:before="200" w:after="100"/>
      </w:pPr>
      <w:r>
        <w:rPr>
          <w:b/>
          <w:color w:val="6B7280"/>
          <w:sz w:val="22"/>
        </w:rPr>
        <w:t>C4 — Agencies: compete or partner?</w:t>
      </w:r>
    </w:p>
    <w:p>
      <w:pPr>
        <w:spacing w:after="140" w:line="276" w:lineRule="auto"/>
        <w:jc w:val="both"/>
      </w:pPr>
      <w:r>
        <w:rPr>
          <w:b/>
          <w:color w:val="1F2937"/>
          <w:sz w:val="20"/>
        </w:rPr>
        <w:t>Recommendation: partner.</w:t>
      </w:r>
      <w:r>
        <w:rPr>
          <w:b w:val="0"/>
          <w:color w:val="1F2937"/>
          <w:sz w:val="20"/>
        </w:rPr>
        <w:t xml:space="preserve"> They serve the top 1% and ignore our segment. Scout Agency at €999/mo turns them into a channel.</w:t>
      </w:r>
    </w:p>
    <w:p>
      <w:pPr>
        <w:spacing w:after="140" w:line="276" w:lineRule="auto"/>
        <w:jc w:val="both"/>
      </w:pPr>
      <w:r>
        <w:rPr>
          <w:b w:val="0"/>
          <w:color w:val="1F2937"/>
          <w:sz w:val="20"/>
        </w:rPr>
        <w:t xml:space="preserve">Tension worth resolving: this sits slightly against the disintermediation pitch in popular sports. The honest reconciliation is that we disintermediate the </w:t>
      </w:r>
      <w:r>
        <w:rPr>
          <w:b w:val="0"/>
          <w:i/>
          <w:color w:val="1F2937"/>
          <w:sz w:val="20"/>
        </w:rPr>
        <w:t>deal-finding</w:t>
      </w:r>
      <w:r>
        <w:rPr>
          <w:b w:val="0"/>
          <w:color w:val="1F2937"/>
          <w:sz w:val="20"/>
        </w:rPr>
        <w:t xml:space="preserve">, not the </w:t>
      </w:r>
      <w:r>
        <w:rPr>
          <w:b w:val="0"/>
          <w:i/>
          <w:color w:val="1F2937"/>
          <w:sz w:val="20"/>
        </w:rPr>
        <w:t>representation</w:t>
      </w:r>
      <w:r>
        <w:rPr>
          <w:b w:val="0"/>
          <w:color w:val="1F2937"/>
          <w:sz w:val="20"/>
        </w:rPr>
        <w:t xml:space="preserve"> — an agent still negotiates, we just make the introduction on evidence instead of on their contact list.</w:t>
      </w:r>
    </w:p>
    <w:p>
      <w:pPr>
        <w:pStyle w:val="Heading3"/>
        <w:keepNext/>
        <w:spacing w:before="200" w:after="100"/>
      </w:pPr>
      <w:r>
        <w:rPr>
          <w:b/>
          <w:color w:val="6B7280"/>
          <w:sz w:val="22"/>
        </w:rPr>
        <w:t>D1 — Raise €649k, or the €2.6M the rounds imply?</w:t>
      </w:r>
    </w:p>
    <w:p>
      <w:pPr>
        <w:spacing w:after="140" w:line="276" w:lineRule="auto"/>
        <w:jc w:val="both"/>
      </w:pPr>
      <w:r>
        <w:rPr>
          <w:b/>
          <w:color w:val="1F2937"/>
          <w:sz w:val="20"/>
        </w:rPr>
        <w:t>Recommendation: non-dilutive stack first</w:t>
      </w:r>
      <w:r>
        <w:rPr>
          <w:b w:val="0"/>
          <w:color w:val="1F2937"/>
          <w:sz w:val="20"/>
        </w:rPr>
        <w:t xml:space="preserve"> (ENISA + Neotec, €300–500k), then a smaller pre-seed. Every grant euro is equity retained.</w:t>
      </w:r>
    </w:p>
    <w:p>
      <w:pPr>
        <w:pStyle w:val="Heading3"/>
        <w:keepNext/>
        <w:spacing w:before="200" w:after="100"/>
      </w:pPr>
      <w:r>
        <w:rPr>
          <w:b/>
          <w:color w:val="6B7280"/>
          <w:sz w:val="22"/>
        </w:rPr>
        <w:t>D2 — Founder salary in Y1?</w:t>
      </w:r>
    </w:p>
    <w:p>
      <w:pPr>
        <w:spacing w:after="140" w:line="276" w:lineRule="auto"/>
        <w:jc w:val="both"/>
      </w:pPr>
      <w:r>
        <w:rPr>
          <w:b w:val="0"/>
          <w:color w:val="1F2937"/>
          <w:sz w:val="20"/>
        </w:rPr>
        <w:t xml:space="preserve">The model assumes unpaid Y1 — €50k of forgone earnings. Given the plan's modest capital need, €24k of Y1 salary changes little in the model and quite a lot in sustainability. </w:t>
      </w:r>
      <w:r>
        <w:rPr>
          <w:b/>
          <w:color w:val="1F2937"/>
          <w:sz w:val="20"/>
        </w:rPr>
        <w:t>Worth deciding deliberately rather than by default.</w:t>
      </w:r>
    </w:p>
    <w:p>
      <w:pPr>
        <w:pStyle w:val="Heading3"/>
        <w:keepNext/>
        <w:spacing w:before="200" w:after="100"/>
      </w:pPr>
      <w:r>
        <w:rPr>
          <w:b/>
          <w:color w:val="6B7280"/>
          <w:sz w:val="22"/>
        </w:rPr>
        <w:t>D3 — Which valuation do we present?</w:t>
      </w:r>
    </w:p>
    <w:p>
      <w:pPr>
        <w:spacing w:after="140" w:line="276" w:lineRule="auto"/>
        <w:jc w:val="both"/>
      </w:pPr>
      <w:r>
        <w:rPr>
          <w:b/>
          <w:color w:val="1F2937"/>
          <w:sz w:val="20"/>
        </w:rPr>
        <w:t>Recommendation: lead with the exit multiple discounted back (€11–25M), present the DCF (€8.4M) as the conservative floor</w:t>
      </w:r>
      <w:r>
        <w:rPr>
          <w:b w:val="0"/>
          <w:color w:val="1F2937"/>
          <w:sz w:val="20"/>
        </w:rPr>
        <w:t>, and explain why they differ. An examiner who spots a perpetuity-growth DCF applied to a company still growing 27% in the terminal year will discount everything else.</w:t>
      </w:r>
    </w:p>
    <w:p>
      <w:pPr>
        <w:spacing w:after="120" w:before="0"/>
      </w:pPr>
    </w:p>
    <w:p>
      <w:pPr>
        <w:pStyle w:val="Heading2"/>
        <w:keepNext/>
        <w:spacing w:before="320" w:after="100"/>
      </w:pPr>
      <w:r>
        <w:rPr>
          <w:b/>
          <w:color w:val="1F2937"/>
          <w:sz w:val="25"/>
        </w:rPr>
        <w:t>New questions raised by the decisions just made</w:t>
      </w:r>
    </w:p>
    <w:p>
      <w:pPr>
        <w:pStyle w:val="Heading3"/>
        <w:keepNext/>
        <w:spacing w:before="200" w:after="100"/>
      </w:pPr>
      <w:r>
        <w:rPr>
          <w:b/>
          <w:color w:val="6B7280"/>
          <w:sz w:val="22"/>
        </w:rPr>
        <w:t>F1 — Does the 16–17 cohort get fan monetisation in Y2, or later?</w:t>
      </w:r>
    </w:p>
    <w:p>
      <w:pPr>
        <w:spacing w:after="140" w:line="276" w:lineRule="auto"/>
        <w:jc w:val="both"/>
      </w:pPr>
      <w:r>
        <w:rPr>
          <w:b w:val="0"/>
          <w:color w:val="1F2937"/>
          <w:sz w:val="20"/>
        </w:rPr>
        <w:t xml:space="preserve">They convert automatically at 18, so the question is whether to build the heavy safeguards (identity-verified subscribers, pre-publication review, no DMs) to unlock them sooner. </w:t>
      </w:r>
      <w:r>
        <w:rPr>
          <w:b/>
          <w:color w:val="1F2937"/>
          <w:sz w:val="20"/>
        </w:rPr>
        <w:t>My instinct: not before there is a moderation team</w:t>
      </w:r>
      <w:r>
        <w:rPr>
          <w:b w:val="0"/>
          <w:color w:val="1F2937"/>
          <w:sz w:val="20"/>
        </w:rPr>
        <w:t>, so Y3 at the earliest. But it is a real cohort with real revenue.</w:t>
      </w:r>
    </w:p>
    <w:p>
      <w:pPr>
        <w:pStyle w:val="Heading3"/>
        <w:keepNext/>
        <w:spacing w:before="200" w:after="100"/>
      </w:pPr>
      <w:r>
        <w:rPr>
          <w:b/>
          <w:color w:val="6B7280"/>
          <w:sz w:val="22"/>
        </w:rPr>
        <w:t>F2 — Which two or three niche sports, specifically?</w:t>
      </w:r>
    </w:p>
    <w:p>
      <w:pPr>
        <w:spacing w:after="140" w:line="276" w:lineRule="auto"/>
        <w:jc w:val="both"/>
      </w:pPr>
      <w:r>
        <w:rPr>
          <w:b w:val="0"/>
          <w:color w:val="1F2937"/>
          <w:sz w:val="20"/>
        </w:rPr>
        <w:t xml:space="preserve">The filter is in </w:t>
      </w:r>
      <w:r>
        <w:rPr>
          <w:b w:val="0"/>
          <w:color w:val="1F2937"/>
          <w:sz w:val="20"/>
        </w:rPr>
        <w:t>06</w:t>
      </w:r>
      <w:r>
        <w:rPr>
          <w:b w:val="0"/>
          <w:color w:val="1F2937"/>
          <w:sz w:val="20"/>
        </w:rPr>
        <w:t xml:space="preserve">; endurance and padel score highest. </w:t>
      </w:r>
      <w:r>
        <w:rPr>
          <w:b/>
          <w:color w:val="1F2937"/>
          <w:sz w:val="20"/>
        </w:rPr>
        <w:t>This is the one call where your knowledge of which federations will take a meeting beats any analysis I can do.</w:t>
      </w:r>
    </w:p>
    <w:p>
      <w:pPr>
        <w:pStyle w:val="Heading3"/>
        <w:keepNext/>
        <w:spacing w:before="200" w:after="100"/>
      </w:pPr>
      <w:r>
        <w:rPr>
          <w:b/>
          <w:color w:val="6B7280"/>
          <w:sz w:val="22"/>
        </w:rPr>
        <w:t xml:space="preserve">F3 — Should the sport index ship </w:t>
      </w:r>
      <w:r>
        <w:rPr>
          <w:b/>
          <w:i/>
          <w:color w:val="6B7280"/>
          <w:sz w:val="22"/>
        </w:rPr>
        <w:t>inside the product</w:t>
      </w:r>
      <w:r>
        <w:rPr>
          <w:b/>
          <w:color w:val="6B7280"/>
          <w:sz w:val="22"/>
        </w:rPr>
        <w:t>?</w:t>
      </w:r>
    </w:p>
    <w:p>
      <w:pPr>
        <w:spacing w:after="140" w:line="276" w:lineRule="auto"/>
        <w:jc w:val="both"/>
      </w:pPr>
      <w:r>
        <w:rPr>
          <w:rFonts w:ascii="Consolas" w:hAnsi="Consolas"/>
          <w:b w:val="0"/>
          <w:color w:val="1F2937"/>
          <w:sz w:val="18"/>
        </w:rPr>
        <w:t>model.py</w:t>
      </w:r>
      <w:r>
        <w:rPr>
          <w:b w:val="0"/>
          <w:color w:val="1F2937"/>
          <w:sz w:val="20"/>
        </w:rPr>
        <w:t xml:space="preserve"> is now segmented and </w:t>
      </w:r>
      <w:r>
        <w:rPr>
          <w:rFonts w:ascii="Consolas" w:hAnsi="Consolas"/>
          <w:b w:val="0"/>
          <w:color w:val="1F2937"/>
          <w:sz w:val="18"/>
        </w:rPr>
        <w:t>sport_index.py</w:t>
      </w:r>
      <w:r>
        <w:rPr>
          <w:b w:val="0"/>
          <w:color w:val="1F2937"/>
          <w:sz w:val="20"/>
        </w:rPr>
        <w:t xml:space="preserve"> classifies sports — so the business question is answered. The </w:t>
      </w:r>
      <w:r>
        <w:rPr>
          <w:b/>
          <w:color w:val="1F2937"/>
          <w:sz w:val="20"/>
        </w:rPr>
        <w:t>product</w:t>
      </w:r>
      <w:r>
        <w:rPr>
          <w:b w:val="0"/>
          <w:color w:val="1F2937"/>
          <w:sz w:val="20"/>
        </w:rPr>
        <w:t xml:space="preserve"> question is not: today </w:t>
      </w:r>
      <w:r>
        <w:rPr>
          <w:rFonts w:ascii="Consolas" w:hAnsi="Consolas"/>
          <w:b w:val="0"/>
          <w:color w:val="1F2937"/>
          <w:sz w:val="18"/>
        </w:rPr>
        <w:t>audience_scale</w:t>
      </w:r>
      <w:r>
        <w:rPr>
          <w:b w:val="0"/>
          <w:color w:val="1F2937"/>
          <w:sz w:val="20"/>
        </w:rPr>
        <w:t xml:space="preserve"> is </w:t>
      </w:r>
      <w:r>
        <w:rPr>
          <w:rFonts w:ascii="Consolas" w:hAnsi="Consolas"/>
          <w:b w:val="0"/>
          <w:color w:val="1F2937"/>
          <w:sz w:val="18"/>
        </w:rPr>
        <w:t>logband(followers, 2, 7)</w:t>
      </w:r>
      <w:r>
        <w:rPr>
          <w:b w:val="0"/>
          <w:color w:val="1F2937"/>
          <w:sz w:val="20"/>
        </w:rPr>
        <w:t xml:space="preserve"> with no sport input at all, so a trail runner with 25k followers scores identically to a footballer with 25k. The engine currently under-rates exactly the athletes the strategy targets. Fixing it means a sport-relative percentile alongside the absolute score — see </w:t>
      </w:r>
      <w:r>
        <w:rPr>
          <w:b w:val="0"/>
          <w:color w:val="1F2937"/>
          <w:sz w:val="20"/>
        </w:rPr>
        <w:t>05</w:t>
      </w:r>
      <w:r>
        <w:rPr>
          <w:b w:val="0"/>
          <w:color w:val="1F2937"/>
          <w:sz w:val="20"/>
        </w:rPr>
        <w:t xml:space="preserve">. </w:t>
      </w:r>
      <w:r>
        <w:rPr>
          <w:b/>
          <w:color w:val="1F2937"/>
          <w:sz w:val="20"/>
        </w:rPr>
        <w:t>My view: yes, and it is the highest-leverage product change in the plan</w:t>
      </w:r>
      <w:r>
        <w:rPr>
          <w:b w:val="0"/>
          <w:color w:val="1F2937"/>
          <w:sz w:val="20"/>
        </w:rPr>
        <w:t>, because it makes the algorithm agree with the strategy.</w:t>
      </w:r>
    </w:p>
    <w:p>
      <w:pPr>
        <w:pStyle w:val="Heading3"/>
        <w:keepNext/>
        <w:spacing w:before="200" w:after="100"/>
      </w:pPr>
      <w:r>
        <w:rPr>
          <w:b/>
          <w:color w:val="6B7280"/>
          <w:sz w:val="22"/>
        </w:rPr>
        <w:t>F4 — What happens to the sponsorship marketplace if fans don't pay?</w:t>
      </w:r>
    </w:p>
    <w:p>
      <w:pPr>
        <w:spacing w:after="140" w:line="276" w:lineRule="auto"/>
        <w:jc w:val="both"/>
      </w:pPr>
      <w:r>
        <w:rPr>
          <w:b w:val="0"/>
          <w:color w:val="1F2937"/>
          <w:sz w:val="20"/>
        </w:rPr>
        <w:t xml:space="preserve">The fallback is good and should be stated: </w:t>
      </w:r>
      <w:r>
        <w:rPr>
          <w:b/>
          <w:color w:val="1F2937"/>
          <w:sz w:val="20"/>
        </w:rPr>
        <w:t>the product already works as a sponsorship marketplace today.</w:t>
      </w:r>
      <w:r>
        <w:rPr>
          <w:b w:val="0"/>
          <w:color w:val="1F2937"/>
          <w:sz w:val="20"/>
        </w:rPr>
        <w:t xml:space="preserve"> If P1 shows fans won't pay, the company becomes a smaller, viable, analytics-led B2B business rather than a failure. Worth naming explicitly in any investor conversation — it is a genuine floor under the downside, and few pre-seed companies have one.</w:t>
      </w:r>
    </w:p>
    <w:p>
      <w:r>
        <w:br w:type="page"/>
      </w:r>
    </w:p>
    <w:p>
      <w:pPr>
        <w:pStyle w:val="Heading1"/>
        <w:keepNext/>
        <w:spacing w:before="320" w:after="100"/>
        <w:pBdr>
          <w:bottom w:val="single" w:sz="6" w:space="8" w:color="D1D5DB"/>
        </w:pBdr>
      </w:pPr>
      <w:r>
        <w:rPr>
          <w:b/>
          <w:color w:val="1F2937"/>
          <w:sz w:val="32"/>
        </w:rPr>
        <w:t>Appendix H — Sport Opportunity Index</w:t>
      </w:r>
    </w:p>
    <w:p>
      <w:pPr>
        <w:spacing w:after="140" w:line="276" w:lineRule="auto"/>
        <w:jc w:val="both"/>
      </w:pPr>
      <w:r>
        <w:rPr>
          <w:b/>
          <w:color w:val="1F2937"/>
          <w:sz w:val="20"/>
        </w:rPr>
        <w:t>714 country × sport pairs</w:t>
      </w:r>
      <w:r>
        <w:rPr>
          <w:b w:val="0"/>
          <w:color w:val="1F2937"/>
          <w:sz w:val="20"/>
        </w:rPr>
        <w:t xml:space="preserve"> — 34 countries (EU-27 + UK, US, Canada, Mexico, Brazil, Australia, India) × 21 sports. Built by </w:t>
      </w:r>
      <w:r>
        <w:rPr>
          <w:b w:val="0"/>
          <w:color w:val="1F2937"/>
          <w:sz w:val="20"/>
        </w:rPr>
        <w:t>`sport_index.py`</w:t>
      </w:r>
      <w:r>
        <w:rPr>
          <w:b w:val="0"/>
          <w:color w:val="1F2937"/>
          <w:sz w:val="20"/>
        </w:rPr>
        <w:t xml:space="preserve"> on data in </w:t>
      </w:r>
      <w:r>
        <w:rPr>
          <w:b w:val="0"/>
          <w:color w:val="1F2937"/>
          <w:sz w:val="20"/>
        </w:rPr>
        <w:t>`sport_data.py`</w:t>
      </w:r>
      <w:r>
        <w:rPr>
          <w:b w:val="0"/>
          <w:color w:val="1F2937"/>
          <w:sz w:val="20"/>
        </w:rPr>
        <w:t>.</w:t>
      </w:r>
    </w:p>
    <w:p>
      <w:pPr>
        <w:spacing w:before="120" w:after="160"/>
        <w:ind w:left="170"/>
        <w:shd w:val="clear" w:fill="F6F7F9"/>
      </w:pPr>
      <w:r>
        <w:rPr>
          <w:rFonts w:ascii="Consolas" w:hAnsi="Consolas"/>
          <w:color w:val="1F2937"/>
          <w:sz w:val="13"/>
        </w:rPr>
        <w:t>python business-plan/sport_index.py                     # top opportunities</w:t>
        <w:br/>
        <w:t>python business-plan/sport_index.py --country Spain     # one country ranked</w:t>
        <w:br/>
        <w:t>python business-plan/sport_index.py --sport padel       # one sport across countries</w:t>
        <w:br/>
        <w:t>python business-plan/sport_index.py --athlete Spain football   # content guidance</w:t>
        <w:br/>
        <w:t>python business-plan/sport_index.py --sponsor Spain padel      # tier visibility</w:t>
        <w:br/>
        <w:t>python business-plan/sport_index.py --coverage          # data confidence audit</w:t>
      </w:r>
    </w:p>
    <w:p>
      <w:pPr>
        <w:spacing w:after="140" w:line="276" w:lineRule="auto"/>
        <w:jc w:val="both"/>
      </w:pPr>
      <w:r>
        <w:rPr>
          <w:b/>
          <w:color w:val="1F2937"/>
          <w:sz w:val="20"/>
        </w:rPr>
        <w:t>There is no launch sport.</w:t>
      </w:r>
      <w:r>
        <w:rPr>
          <w:b w:val="0"/>
          <w:color w:val="1F2937"/>
          <w:sz w:val="20"/>
        </w:rPr>
        <w:t xml:space="preserve"> The index is </w:t>
      </w:r>
      <w:r>
        <w:rPr>
          <w:b w:val="0"/>
          <w:i/>
          <w:color w:val="1F2937"/>
          <w:sz w:val="20"/>
        </w:rPr>
        <w:t>context</w:t>
      </w:r>
      <w:r>
        <w:rPr>
          <w:b w:val="0"/>
          <w:color w:val="1F2937"/>
          <w:sz w:val="20"/>
        </w:rPr>
        <w:t>, not a gate. Early athletes are judged on everything — audience, consistency, professionalism, willingness to publish — and their sport is one input among those. What the index does is tell us, and them, how to read their numbers.</w:t>
      </w:r>
    </w:p>
    <w:p>
      <w:pPr>
        <w:spacing w:after="120" w:before="0"/>
      </w:pPr>
    </w:p>
    <w:p>
      <w:pPr>
        <w:pStyle w:val="Heading2"/>
        <w:keepNext/>
        <w:spacing w:before="320" w:after="100"/>
      </w:pPr>
      <w:r>
        <w:rPr>
          <w:b/>
          <w:color w:val="1F2937"/>
          <w:sz w:val="25"/>
        </w:rPr>
        <w:t>Method</w:t>
      </w:r>
    </w:p>
    <w:p>
      <w:pPr>
        <w:spacing w:after="140" w:line="276" w:lineRule="auto"/>
        <w:jc w:val="both"/>
      </w:pPr>
      <w:r>
        <w:rPr>
          <w:b w:val="0"/>
          <w:color w:val="1F2937"/>
          <w:sz w:val="20"/>
        </w:rPr>
        <w:t xml:space="preserve">Authoring 714 numbers by hand would be unmaintainable and indefensible, so the matrix is </w:t>
      </w:r>
      <w:r>
        <w:rPr>
          <w:b/>
          <w:color w:val="1F2937"/>
          <w:sz w:val="20"/>
        </w:rPr>
        <w:t>decomposed</w:t>
      </w:r>
      <w:r>
        <w:rPr>
          <w:b w:val="0"/>
          <w:color w:val="1F2937"/>
          <w:sz w:val="20"/>
        </w:rPr>
        <w:t>:</w:t>
      </w:r>
    </w:p>
    <w:p>
      <w:pPr>
        <w:spacing w:before="120" w:after="160"/>
        <w:ind w:left="170"/>
        <w:shd w:val="clear" w:fill="F6F7F9"/>
      </w:pPr>
      <w:r>
        <w:rPr>
          <w:rFonts w:ascii="Consolas" w:hAnsi="Consolas"/>
          <w:color w:val="1F2937"/>
          <w:sz w:val="13"/>
        </w:rPr>
        <w:t>participation(country, sport) = activity_index(country) × base_participation(sport) × region_multiplier</w:t>
        <w:br/>
        <w:t>fandom(country, sport)        = media_index(country)    × base_fandom(sport)        × region_multiplier</w:t>
      </w:r>
    </w:p>
    <w:p>
      <w:pPr>
        <w:spacing w:after="140" w:line="276" w:lineRule="auto"/>
        <w:jc w:val="both"/>
      </w:pPr>
      <w:r>
        <w:rPr>
          <w:b w:val="0"/>
          <w:color w:val="1F2937"/>
          <w:sz w:val="20"/>
        </w:rPr>
        <w:t>34 country rows + 21 sport rows + multipliers only where a region genuinely departs from the world. Add a country, and every sport is scored for it.</w:t>
      </w:r>
    </w:p>
    <w:p>
      <w:pPr>
        <w:pStyle w:val="Heading3"/>
        <w:keepNext/>
        <w:spacing w:before="200" w:after="100"/>
      </w:pPr>
      <w:r>
        <w:rPr>
          <w:b/>
          <w:color w:val="6B7280"/>
          <w:sz w:val="22"/>
        </w:rPr>
        <w:t>The five signals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Signal</w:t>
            </w:r>
          </w:p>
        </w:tc>
        <w:tc>
          <w:tcPr>
            <w:tcW w:type="dxa" w:w="3024"/>
            <w:shd w:val="clear" w:fill="EFF1F3"/>
          </w:tcPr>
          <w:p>
            <w:pPr>
              <w:spacing w:after="40" w:before="40"/>
            </w:pPr>
            <w:r/>
            <w:r>
              <w:rPr>
                <w:b/>
                <w:color w:val="1F2937"/>
                <w:sz w:val="17"/>
              </w:rPr>
              <w:t>Weight</w:t>
            </w:r>
          </w:p>
        </w:tc>
        <w:tc>
          <w:tcPr>
            <w:tcW w:type="dxa" w:w="3024"/>
            <w:shd w:val="clear" w:fill="EFF1F3"/>
          </w:tcPr>
          <w:p>
            <w:pPr>
              <w:spacing w:after="40" w:before="40"/>
            </w:pPr>
            <w:r/>
            <w:r>
              <w:rPr>
                <w:b/>
                <w:color w:val="1F2937"/>
                <w:sz w:val="17"/>
              </w:rPr>
              <w:t>What it asks</w:t>
            </w:r>
          </w:p>
        </w:tc>
      </w:tr>
      <w:tr>
        <w:tc>
          <w:tcPr>
            <w:tcW w:type="dxa" w:w="3024"/>
          </w:tcPr>
          <w:p>
            <w:pPr>
              <w:spacing w:after="40" w:before="40"/>
            </w:pPr>
            <w:r/>
            <w:r>
              <w:rPr>
                <w:b/>
                <w:color w:val="1F2937"/>
                <w:sz w:val="17"/>
              </w:rPr>
              <w:t>supply</w:t>
            </w:r>
          </w:p>
        </w:tc>
        <w:tc>
          <w:tcPr>
            <w:tcW w:type="dxa" w:w="3024"/>
          </w:tcPr>
          <w:p>
            <w:pPr>
              <w:spacing w:after="40" w:before="40"/>
            </w:pPr>
            <w:r/>
            <w:r>
              <w:rPr>
                <w:b w:val="0"/>
                <w:color w:val="1F2937"/>
                <w:sz w:val="17"/>
              </w:rPr>
              <w:t>0.25</w:t>
            </w:r>
          </w:p>
        </w:tc>
        <w:tc>
          <w:tcPr>
            <w:tcW w:type="dxa" w:w="3024"/>
          </w:tcPr>
          <w:p>
            <w:pPr>
              <w:spacing w:after="40" w:before="40"/>
            </w:pPr>
            <w:r/>
            <w:r>
              <w:rPr>
                <w:b w:val="0"/>
                <w:color w:val="1F2937"/>
                <w:sz w:val="17"/>
              </w:rPr>
              <w:t>How many athletes exist to sign</w:t>
            </w:r>
          </w:p>
        </w:tc>
      </w:tr>
      <w:tr>
        <w:tc>
          <w:tcPr>
            <w:tcW w:type="dxa" w:w="3024"/>
          </w:tcPr>
          <w:p>
            <w:pPr>
              <w:spacing w:after="40" w:before="40"/>
            </w:pPr>
            <w:r/>
            <w:r>
              <w:rPr>
                <w:b/>
                <w:color w:val="1F2937"/>
                <w:sz w:val="17"/>
              </w:rPr>
              <w:t>demand</w:t>
            </w:r>
          </w:p>
        </w:tc>
        <w:tc>
          <w:tcPr>
            <w:tcW w:type="dxa" w:w="3024"/>
          </w:tcPr>
          <w:p>
            <w:pPr>
              <w:spacing w:after="40" w:before="40"/>
            </w:pPr>
            <w:r/>
            <w:r>
              <w:rPr>
                <w:b w:val="0"/>
                <w:color w:val="1F2937"/>
                <w:sz w:val="17"/>
              </w:rPr>
              <w:t>0.20</w:t>
            </w:r>
          </w:p>
        </w:tc>
        <w:tc>
          <w:tcPr>
            <w:tcW w:type="dxa" w:w="3024"/>
          </w:tcPr>
          <w:p>
            <w:pPr>
              <w:spacing w:after="40" w:before="40"/>
            </w:pPr>
            <w:r/>
            <w:r>
              <w:rPr>
                <w:b w:val="0"/>
                <w:color w:val="1F2937"/>
                <w:sz w:val="17"/>
              </w:rPr>
              <w:t>How many people might pay</w:t>
            </w:r>
          </w:p>
        </w:tc>
      </w:tr>
      <w:tr>
        <w:tc>
          <w:tcPr>
            <w:tcW w:type="dxa" w:w="3024"/>
          </w:tcPr>
          <w:p>
            <w:pPr>
              <w:spacing w:after="40" w:before="40"/>
            </w:pPr>
            <w:r/>
            <w:r>
              <w:rPr>
                <w:b/>
                <w:color w:val="1F2937"/>
                <w:sz w:val="17"/>
              </w:rPr>
              <w:t>gap</w:t>
            </w:r>
          </w:p>
        </w:tc>
        <w:tc>
          <w:tcPr>
            <w:tcW w:type="dxa" w:w="3024"/>
          </w:tcPr>
          <w:p>
            <w:pPr>
              <w:spacing w:after="40" w:before="40"/>
            </w:pPr>
            <w:r/>
            <w:r>
              <w:rPr>
                <w:b w:val="0"/>
                <w:color w:val="1F2937"/>
                <w:sz w:val="17"/>
              </w:rPr>
              <w:t>0.25</w:t>
            </w:r>
          </w:p>
        </w:tc>
        <w:tc>
          <w:tcPr>
            <w:tcW w:type="dxa" w:w="3024"/>
          </w:tcPr>
          <w:p>
            <w:pPr>
              <w:spacing w:after="40" w:before="40"/>
            </w:pPr>
            <w:r/>
            <w:r>
              <w:rPr>
                <w:b w:val="0"/>
                <w:color w:val="1F2937"/>
                <w:sz w:val="17"/>
              </w:rPr>
              <w:t>How much value is unclaimed (1 − agent density)</w:t>
            </w:r>
          </w:p>
        </w:tc>
      </w:tr>
      <w:tr>
        <w:tc>
          <w:tcPr>
            <w:tcW w:type="dxa" w:w="3024"/>
          </w:tcPr>
          <w:p>
            <w:pPr>
              <w:spacing w:after="40" w:before="40"/>
            </w:pPr>
            <w:r/>
            <w:r>
              <w:rPr>
                <w:b/>
                <w:color w:val="1F2937"/>
                <w:sz w:val="17"/>
              </w:rPr>
              <w:t>appetite</w:t>
            </w:r>
          </w:p>
        </w:tc>
        <w:tc>
          <w:tcPr>
            <w:tcW w:type="dxa" w:w="3024"/>
          </w:tcPr>
          <w:p>
            <w:pPr>
              <w:spacing w:after="40" w:before="40"/>
            </w:pPr>
            <w:r/>
            <w:r>
              <w:rPr>
                <w:b w:val="0"/>
                <w:color w:val="1F2937"/>
                <w:sz w:val="17"/>
              </w:rPr>
              <w:t>0.15</w:t>
            </w:r>
          </w:p>
        </w:tc>
        <w:tc>
          <w:tcPr>
            <w:tcW w:type="dxa" w:w="3024"/>
          </w:tcPr>
          <w:p>
            <w:pPr>
              <w:spacing w:after="40" w:before="40"/>
            </w:pPr>
            <w:r/>
            <w:r>
              <w:rPr>
                <w:b w:val="0"/>
                <w:color w:val="1F2937"/>
                <w:sz w:val="17"/>
              </w:rPr>
              <w:t xml:space="preserve">Do the fans </w:t>
            </w:r>
            <w:r>
              <w:rPr>
                <w:b w:val="0"/>
                <w:i/>
                <w:color w:val="1F2937"/>
                <w:sz w:val="17"/>
              </w:rPr>
              <w:t>do</w:t>
            </w:r>
            <w:r>
              <w:rPr>
                <w:b w:val="0"/>
                <w:color w:val="1F2937"/>
                <w:sz w:val="17"/>
              </w:rPr>
              <w:t xml:space="preserve"> the sport?</w:t>
            </w:r>
          </w:p>
        </w:tc>
      </w:tr>
      <w:tr>
        <w:tc>
          <w:tcPr>
            <w:tcW w:type="dxa" w:w="3024"/>
          </w:tcPr>
          <w:p>
            <w:pPr>
              <w:spacing w:after="40" w:before="40"/>
            </w:pPr>
            <w:r/>
            <w:r>
              <w:rPr>
                <w:b/>
                <w:color w:val="1F2937"/>
                <w:sz w:val="17"/>
              </w:rPr>
              <w:t>concentration</w:t>
            </w:r>
          </w:p>
        </w:tc>
        <w:tc>
          <w:tcPr>
            <w:tcW w:type="dxa" w:w="3024"/>
          </w:tcPr>
          <w:p>
            <w:pPr>
              <w:spacing w:after="40" w:before="40"/>
            </w:pPr>
            <w:r/>
            <w:r>
              <w:rPr>
                <w:b w:val="0"/>
                <w:color w:val="1F2937"/>
                <w:sz w:val="17"/>
              </w:rPr>
              <w:t>0.15</w:t>
            </w:r>
          </w:p>
        </w:tc>
        <w:tc>
          <w:tcPr>
            <w:tcW w:type="dxa" w:w="3024"/>
          </w:tcPr>
          <w:p>
            <w:pPr>
              <w:spacing w:after="40" w:before="40"/>
            </w:pPr>
            <w:r/>
            <w:r>
              <w:rPr>
                <w:b w:val="0"/>
                <w:color w:val="1F2937"/>
                <w:sz w:val="17"/>
              </w:rPr>
              <w:t>Is this sport disproportionately strong here?</w:t>
            </w:r>
          </w:p>
        </w:tc>
      </w:tr>
    </w:tbl>
    <w:p>
      <w:pPr>
        <w:spacing w:after="160" w:before="0"/>
      </w:pPr>
    </w:p>
    <w:p>
      <w:pPr>
        <w:spacing w:after="140" w:line="276" w:lineRule="auto"/>
        <w:jc w:val="both"/>
      </w:pPr>
      <w:r>
        <w:rPr>
          <w:b/>
          <w:color w:val="1F2937"/>
          <w:sz w:val="20"/>
        </w:rPr>
        <w:t>`appetite` does the conceptual work.</w:t>
      </w:r>
      <w:r>
        <w:rPr>
          <w:b w:val="0"/>
          <w:color w:val="1F2937"/>
          <w:sz w:val="20"/>
        </w:rPr>
        <w:t xml:space="preserve"> </w:t>
      </w:r>
      <w:r>
        <w:rPr>
          <w:rFonts w:ascii="Consolas" w:hAnsi="Consolas"/>
          <w:b w:val="0"/>
          <w:color w:val="1F2937"/>
          <w:sz w:val="18"/>
        </w:rPr>
        <w:t>participation / (participation + fandom)</w:t>
      </w:r>
      <w:r>
        <w:rPr>
          <w:b w:val="0"/>
          <w:color w:val="1F2937"/>
          <w:sz w:val="20"/>
        </w:rP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 athletes publish training logs for free on platforms that pay them nothing — so the paywall is the only missing piece.</w:t>
      </w:r>
    </w:p>
    <w:p>
      <w:pPr>
        <w:spacing w:after="140" w:line="276" w:lineRule="auto"/>
        <w:jc w:val="both"/>
      </w:pPr>
      <w:r>
        <w:rPr>
          <w:b/>
          <w:color w:val="1F2937"/>
          <w:sz w:val="20"/>
        </w:rPr>
        <w:t>`concentration` is what a global average erases.</w:t>
      </w:r>
      <w:r>
        <w:rPr>
          <w:b w:val="0"/>
          <w:color w:val="1F2937"/>
          <w:sz w:val="20"/>
        </w:rPr>
        <w:t xml:space="preserve"> Padel in Spain and padel in Poland are not the same proposition. Without this signal, running dominated every country and padel never surfaced; with it, padel/Spain is the 5th best pair in the world.</w:t>
      </w:r>
    </w:p>
    <w:p>
      <w:pPr>
        <w:spacing w:after="140" w:line="276" w:lineRule="auto"/>
        <w:jc w:val="both"/>
      </w:pPr>
      <w:r>
        <w:rPr>
          <w:b w:val="0"/>
          <w:color w:val="1F2937"/>
          <w:sz w:val="20"/>
        </w:rPr>
        <w:t xml:space="preserve">Supply and demand are </w:t>
      </w:r>
      <w:r>
        <w:rPr>
          <w:b/>
          <w:color w:val="1F2937"/>
          <w:sz w:val="20"/>
        </w:rPr>
        <w:t>log-normalised against the matrix's own range</w:t>
      </w:r>
      <w:r>
        <w:rPr>
          <w:b w:val="0"/>
          <w:color w:val="1F2937"/>
          <w:sz w:val="20"/>
        </w:rPr>
        <w:t>, learned at runtime. Change the data and the scale follows — no hand-tuned ceilings.</w:t>
      </w:r>
    </w:p>
    <w:p>
      <w:pPr>
        <w:spacing w:after="120" w:before="0"/>
      </w:pPr>
    </w:p>
    <w:p>
      <w:pPr>
        <w:pStyle w:val="Heading2"/>
        <w:keepNext/>
        <w:spacing w:before="320" w:after="100"/>
      </w:pPr>
      <w:r>
        <w:rPr>
          <w:b/>
          <w:color w:val="1F2937"/>
          <w:sz w:val="25"/>
        </w:rPr>
        <w:t>Results</w:t>
      </w:r>
    </w:p>
    <w:p>
      <w:pPr>
        <w:pStyle w:val="Heading3"/>
        <w:keepNext/>
        <w:spacing w:before="200" w:after="100"/>
      </w:pPr>
      <w:r>
        <w:rPr>
          <w:b/>
          <w:color w:val="6B7280"/>
          <w:sz w:val="22"/>
        </w:rPr>
        <w:t>Spain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Sport</w:t>
            </w:r>
          </w:p>
        </w:tc>
        <w:tc>
          <w:tcPr>
            <w:tcW w:type="dxa" w:w="2268"/>
            <w:shd w:val="clear" w:fill="EFF1F3"/>
          </w:tcPr>
          <w:p>
            <w:pPr>
              <w:spacing w:after="40" w:before="40"/>
            </w:pPr>
            <w:r/>
            <w:r>
              <w:rPr>
                <w:b/>
                <w:color w:val="1F2937"/>
                <w:sz w:val="17"/>
              </w:rPr>
              <w:t>Score</w:t>
            </w:r>
          </w:p>
        </w:tc>
        <w:tc>
          <w:tcPr>
            <w:tcW w:type="dxa" w:w="2268"/>
            <w:shd w:val="clear" w:fill="EFF1F3"/>
          </w:tcPr>
          <w:p>
            <w:pPr>
              <w:spacing w:after="40" w:before="40"/>
            </w:pPr>
            <w:r/>
            <w:r>
              <w:rPr>
                <w:b/>
                <w:color w:val="1F2937"/>
                <w:sz w:val="17"/>
              </w:rPr>
              <w:t>Segment</w:t>
            </w:r>
          </w:p>
        </w:tc>
        <w:tc>
          <w:tcPr>
            <w:tcW w:type="dxa" w:w="2268"/>
            <w:shd w:val="clear" w:fill="EFF1F3"/>
          </w:tcPr>
          <w:p>
            <w:pPr>
              <w:spacing w:after="40" w:before="40"/>
            </w:pPr>
            <w:r/>
            <w:r>
              <w:rPr>
                <w:b/>
                <w:color w:val="1F2937"/>
                <w:sz w:val="17"/>
              </w:rPr>
              <w:t>Audience</w:t>
            </w:r>
          </w:p>
        </w:tc>
      </w:tr>
      <w:tr>
        <w:tc>
          <w:tcPr>
            <w:tcW w:type="dxa" w:w="2268"/>
          </w:tcPr>
          <w:p>
            <w:pPr>
              <w:spacing w:after="40" w:before="40"/>
            </w:pPr>
            <w:r/>
            <w:r>
              <w:rPr>
                <w:b/>
                <w:color w:val="1F2937"/>
                <w:sz w:val="17"/>
              </w:rPr>
              <w:t>padel</w:t>
            </w:r>
          </w:p>
        </w:tc>
        <w:tc>
          <w:tcPr>
            <w:tcW w:type="dxa" w:w="2268"/>
          </w:tcPr>
          <w:p>
            <w:pPr>
              <w:spacing w:after="40" w:before="40"/>
            </w:pPr>
            <w:r/>
            <w:r>
              <w:rPr>
                <w:b/>
                <w:color w:val="1F2937"/>
                <w:sz w:val="17"/>
              </w:rPr>
              <w:t>78.2</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color w:val="1F2937"/>
                <w:sz w:val="17"/>
              </w:rPr>
              <w:t>running / trail</w:t>
            </w:r>
          </w:p>
        </w:tc>
        <w:tc>
          <w:tcPr>
            <w:tcW w:type="dxa" w:w="2268"/>
          </w:tcPr>
          <w:p>
            <w:pPr>
              <w:spacing w:after="40" w:before="40"/>
            </w:pPr>
            <w:r/>
            <w:r>
              <w:rPr>
                <w:b/>
                <w:color w:val="1F2937"/>
                <w:sz w:val="17"/>
              </w:rPr>
              <w:t>74.9</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fitness / gym</w:t>
            </w:r>
          </w:p>
        </w:tc>
        <w:tc>
          <w:tcPr>
            <w:tcW w:type="dxa" w:w="2268"/>
          </w:tcPr>
          <w:p>
            <w:pPr>
              <w:spacing w:after="40" w:before="40"/>
            </w:pPr>
            <w:r/>
            <w:r>
              <w:rPr>
                <w:b w:val="0"/>
                <w:color w:val="1F2937"/>
                <w:sz w:val="17"/>
              </w:rPr>
              <w:t>71.1</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cycling</w:t>
            </w:r>
          </w:p>
        </w:tc>
        <w:tc>
          <w:tcPr>
            <w:tcW w:type="dxa" w:w="2268"/>
          </w:tcPr>
          <w:p>
            <w:pPr>
              <w:spacing w:after="40" w:before="40"/>
            </w:pPr>
            <w:r/>
            <w:r>
              <w:rPr>
                <w:b w:val="0"/>
                <w:color w:val="1F2937"/>
                <w:sz w:val="17"/>
              </w:rPr>
              <w:t>66.3</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swimming</w:t>
            </w:r>
          </w:p>
        </w:tc>
        <w:tc>
          <w:tcPr>
            <w:tcW w:type="dxa" w:w="2268"/>
          </w:tcPr>
          <w:p>
            <w:pPr>
              <w:spacing w:after="40" w:before="40"/>
            </w:pPr>
            <w:r/>
            <w:r>
              <w:rPr>
                <w:b w:val="0"/>
                <w:color w:val="1F2937"/>
                <w:sz w:val="17"/>
              </w:rPr>
              <w:t>65.7</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climbing</w:t>
            </w:r>
          </w:p>
        </w:tc>
        <w:tc>
          <w:tcPr>
            <w:tcW w:type="dxa" w:w="2268"/>
          </w:tcPr>
          <w:p>
            <w:pPr>
              <w:spacing w:after="40" w:before="40"/>
            </w:pPr>
            <w:r/>
            <w:r>
              <w:rPr>
                <w:b w:val="0"/>
                <w:color w:val="1F2937"/>
                <w:sz w:val="17"/>
              </w:rPr>
              <w:t>57.6</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athletics</w:t>
            </w:r>
          </w:p>
        </w:tc>
        <w:tc>
          <w:tcPr>
            <w:tcW w:type="dxa" w:w="2268"/>
          </w:tcPr>
          <w:p>
            <w:pPr>
              <w:spacing w:after="40" w:before="40"/>
            </w:pPr>
            <w:r/>
            <w:r>
              <w:rPr>
                <w:b w:val="0"/>
                <w:color w:val="1F2937"/>
                <w:sz w:val="17"/>
              </w:rPr>
              <w:t>53.1</w:t>
            </w:r>
          </w:p>
        </w:tc>
        <w:tc>
          <w:tcPr>
            <w:tcW w:type="dxa" w:w="2268"/>
          </w:tcPr>
          <w:p>
            <w:pPr>
              <w:spacing w:after="40" w:before="40"/>
            </w:pPr>
            <w:r/>
            <w:r>
              <w:rPr>
                <w:b w:val="0"/>
                <w:color w:val="1F2937"/>
                <w:sz w:val="17"/>
              </w:rPr>
              <w:t>popular</w:t>
            </w:r>
          </w:p>
        </w:tc>
        <w:tc>
          <w:tcPr>
            <w:tcW w:type="dxa" w:w="2268"/>
          </w:tcPr>
          <w:p>
            <w:pPr>
              <w:spacing w:after="40" w:before="40"/>
            </w:pPr>
            <w:r/>
            <w:r>
              <w:rPr>
                <w:b w:val="0"/>
                <w:color w:val="1F2937"/>
                <w:sz w:val="17"/>
              </w:rPr>
              <w:t>mixed</w:t>
            </w:r>
          </w:p>
        </w:tc>
      </w:tr>
      <w:tr>
        <w:tc>
          <w:tcPr>
            <w:tcW w:type="dxa" w:w="2268"/>
          </w:tcPr>
          <w:p>
            <w:pPr>
              <w:spacing w:after="40" w:before="40"/>
            </w:pPr>
            <w:r/>
            <w:r>
              <w:rPr>
                <w:b w:val="0"/>
                <w:color w:val="1F2937"/>
                <w:sz w:val="17"/>
              </w:rPr>
              <w:t>football</w:t>
            </w:r>
          </w:p>
        </w:tc>
        <w:tc>
          <w:tcPr>
            <w:tcW w:type="dxa" w:w="2268"/>
          </w:tcPr>
          <w:p>
            <w:pPr>
              <w:spacing w:after="40" w:before="40"/>
            </w:pPr>
            <w:r/>
            <w:r>
              <w:rPr>
                <w:b w:val="0"/>
                <w:color w:val="1F2937"/>
                <w:sz w:val="17"/>
              </w:rPr>
              <w:t>53.1</w:t>
            </w:r>
          </w:p>
        </w:tc>
        <w:tc>
          <w:tcPr>
            <w:tcW w:type="dxa" w:w="2268"/>
          </w:tcPr>
          <w:p>
            <w:pPr>
              <w:spacing w:after="40" w:before="40"/>
            </w:pPr>
            <w:r/>
            <w:r>
              <w:rPr>
                <w:b w:val="0"/>
                <w:color w:val="1F2937"/>
                <w:sz w:val="17"/>
              </w:rPr>
              <w:t>popular</w:t>
            </w:r>
          </w:p>
        </w:tc>
        <w:tc>
          <w:tcPr>
            <w:tcW w:type="dxa" w:w="2268"/>
          </w:tcPr>
          <w:p>
            <w:pPr>
              <w:spacing w:after="40" w:before="40"/>
            </w:pPr>
            <w:r/>
            <w:r>
              <w:rPr>
                <w:b w:val="0"/>
                <w:color w:val="1F2937"/>
                <w:sz w:val="17"/>
              </w:rPr>
              <w:t>spectator</w:t>
            </w:r>
          </w:p>
        </w:tc>
      </w:tr>
      <w:tr>
        <w:tc>
          <w:tcPr>
            <w:tcW w:type="dxa" w:w="2268"/>
          </w:tcPr>
          <w:p>
            <w:pPr>
              <w:spacing w:after="40" w:before="40"/>
            </w:pPr>
            <w:r/>
            <w:r>
              <w:rPr>
                <w:b w:val="0"/>
                <w:color w:val="1F2937"/>
                <w:sz w:val="17"/>
              </w:rPr>
              <w:t>triathlon</w:t>
            </w:r>
          </w:p>
        </w:tc>
        <w:tc>
          <w:tcPr>
            <w:tcW w:type="dxa" w:w="2268"/>
          </w:tcPr>
          <w:p>
            <w:pPr>
              <w:spacing w:after="40" w:before="40"/>
            </w:pPr>
            <w:r/>
            <w:r>
              <w:rPr>
                <w:b w:val="0"/>
                <w:color w:val="1F2937"/>
                <w:sz w:val="17"/>
              </w:rPr>
              <w:t>52.6</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mixed</w:t>
            </w:r>
          </w:p>
        </w:tc>
      </w:tr>
    </w:tbl>
    <w:p>
      <w:pPr>
        <w:spacing w:after="160" w:before="0"/>
      </w:pPr>
    </w:p>
    <w:p>
      <w:pPr>
        <w:spacing w:after="140" w:line="276" w:lineRule="auto"/>
        <w:jc w:val="both"/>
      </w:pPr>
      <w:r>
        <w:rPr>
          <w:b w:val="0"/>
          <w:color w:val="1F2937"/>
          <w:sz w:val="20"/>
        </w:rPr>
        <w:t>Padel first, endurance second — which is where intuition put them, now derived rather than asserted.</w:t>
      </w:r>
    </w:p>
    <w:p>
      <w:pPr>
        <w:pStyle w:val="Heading3"/>
        <w:keepNext/>
        <w:spacing w:before="200" w:after="100"/>
      </w:pPr>
      <w:r>
        <w:rPr>
          <w:b/>
          <w:color w:val="6B7280"/>
          <w:sz w:val="22"/>
        </w:rPr>
        <w:t>Top pairs globally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Sport</w:t>
            </w:r>
          </w:p>
        </w:tc>
        <w:tc>
          <w:tcPr>
            <w:tcW w:type="dxa" w:w="2268"/>
            <w:shd w:val="clear" w:fill="EFF1F3"/>
          </w:tcPr>
          <w:p>
            <w:pPr>
              <w:spacing w:after="40" w:before="40"/>
            </w:pPr>
            <w:r/>
            <w:r>
              <w:rPr>
                <w:b/>
                <w:color w:val="1F2937"/>
                <w:sz w:val="17"/>
              </w:rPr>
              <w:t>Country</w:t>
            </w:r>
          </w:p>
        </w:tc>
        <w:tc>
          <w:tcPr>
            <w:tcW w:type="dxa" w:w="2268"/>
            <w:shd w:val="clear" w:fill="EFF1F3"/>
          </w:tcPr>
          <w:p>
            <w:pPr>
              <w:spacing w:after="40" w:before="40"/>
            </w:pPr>
            <w:r/>
            <w:r>
              <w:rPr>
                <w:b/>
                <w:color w:val="1F2937"/>
                <w:sz w:val="17"/>
              </w:rPr>
              <w:t>Score</w:t>
            </w:r>
          </w:p>
        </w:tc>
      </w:tr>
      <w:tr>
        <w:tc>
          <w:tcPr>
            <w:tcW w:type="dxa" w:w="2268"/>
          </w:tcPr>
          <w:p>
            <w:pPr>
              <w:spacing w:after="40" w:before="40"/>
            </w:pPr>
            <w:r/>
            <w:r>
              <w:rPr>
                <w:b w:val="0"/>
                <w:color w:val="1F2937"/>
                <w:sz w:val="17"/>
              </w:rPr>
              <w:t>1</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Finland</w:t>
            </w:r>
          </w:p>
        </w:tc>
        <w:tc>
          <w:tcPr>
            <w:tcW w:type="dxa" w:w="2268"/>
          </w:tcPr>
          <w:p>
            <w:pPr>
              <w:spacing w:after="40" w:before="40"/>
            </w:pPr>
            <w:r/>
            <w:r>
              <w:rPr>
                <w:b w:val="0"/>
                <w:color w:val="1F2937"/>
                <w:sz w:val="17"/>
              </w:rPr>
              <w:t>80.6</w:t>
            </w:r>
          </w:p>
        </w:tc>
      </w:tr>
      <w:tr>
        <w:tc>
          <w:tcPr>
            <w:tcW w:type="dxa" w:w="2268"/>
          </w:tcPr>
          <w:p>
            <w:pPr>
              <w:spacing w:after="40" w:before="40"/>
            </w:pPr>
            <w:r/>
            <w:r>
              <w:rPr>
                <w:b w:val="0"/>
                <w:color w:val="1F2937"/>
                <w:sz w:val="17"/>
              </w:rPr>
              <w:t>2</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Sweden</w:t>
            </w:r>
          </w:p>
        </w:tc>
        <w:tc>
          <w:tcPr>
            <w:tcW w:type="dxa" w:w="2268"/>
          </w:tcPr>
          <w:p>
            <w:pPr>
              <w:spacing w:after="40" w:before="40"/>
            </w:pPr>
            <w:r/>
            <w:r>
              <w:rPr>
                <w:b w:val="0"/>
                <w:color w:val="1F2937"/>
                <w:sz w:val="17"/>
              </w:rPr>
              <w:t>80.5</w:t>
            </w:r>
          </w:p>
        </w:tc>
      </w:tr>
      <w:tr>
        <w:tc>
          <w:tcPr>
            <w:tcW w:type="dxa" w:w="2268"/>
          </w:tcPr>
          <w:p>
            <w:pPr>
              <w:spacing w:after="40" w:before="40"/>
            </w:pPr>
            <w:r/>
            <w:r>
              <w:rPr>
                <w:b w:val="0"/>
                <w:color w:val="1F2937"/>
                <w:sz w:val="17"/>
              </w:rPr>
              <w:t>3</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Denmark</w:t>
            </w:r>
          </w:p>
        </w:tc>
        <w:tc>
          <w:tcPr>
            <w:tcW w:type="dxa" w:w="2268"/>
          </w:tcPr>
          <w:p>
            <w:pPr>
              <w:spacing w:after="40" w:before="40"/>
            </w:pPr>
            <w:r/>
            <w:r>
              <w:rPr>
                <w:b w:val="0"/>
                <w:color w:val="1F2937"/>
                <w:sz w:val="17"/>
              </w:rPr>
              <w:t>80.0</w:t>
            </w:r>
          </w:p>
        </w:tc>
      </w:tr>
      <w:tr>
        <w:tc>
          <w:tcPr>
            <w:tcW w:type="dxa" w:w="2268"/>
          </w:tcPr>
          <w:p>
            <w:pPr>
              <w:spacing w:after="40" w:before="40"/>
            </w:pPr>
            <w:r/>
            <w:r>
              <w:rPr>
                <w:b w:val="0"/>
                <w:color w:val="1F2937"/>
                <w:sz w:val="17"/>
              </w:rPr>
              <w:t>4</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Australia</w:t>
            </w:r>
          </w:p>
        </w:tc>
        <w:tc>
          <w:tcPr>
            <w:tcW w:type="dxa" w:w="2268"/>
          </w:tcPr>
          <w:p>
            <w:pPr>
              <w:spacing w:after="40" w:before="40"/>
            </w:pPr>
            <w:r/>
            <w:r>
              <w:rPr>
                <w:b w:val="0"/>
                <w:color w:val="1F2937"/>
                <w:sz w:val="17"/>
              </w:rPr>
              <w:t>78.9</w:t>
            </w:r>
          </w:p>
        </w:tc>
      </w:tr>
      <w:tr>
        <w:tc>
          <w:tcPr>
            <w:tcW w:type="dxa" w:w="2268"/>
          </w:tcPr>
          <w:p>
            <w:pPr>
              <w:spacing w:after="40" w:before="40"/>
            </w:pPr>
            <w:r/>
            <w:r>
              <w:rPr>
                <w:b/>
                <w:color w:val="1F2937"/>
                <w:sz w:val="17"/>
              </w:rPr>
              <w:t>5</w:t>
            </w:r>
          </w:p>
        </w:tc>
        <w:tc>
          <w:tcPr>
            <w:tcW w:type="dxa" w:w="2268"/>
          </w:tcPr>
          <w:p>
            <w:pPr>
              <w:spacing w:after="40" w:before="40"/>
            </w:pPr>
            <w:r/>
            <w:r>
              <w:rPr>
                <w:b/>
                <w:color w:val="1F2937"/>
                <w:sz w:val="17"/>
              </w:rPr>
              <w:t>padel</w:t>
            </w:r>
          </w:p>
        </w:tc>
        <w:tc>
          <w:tcPr>
            <w:tcW w:type="dxa" w:w="2268"/>
          </w:tcPr>
          <w:p>
            <w:pPr>
              <w:spacing w:after="40" w:before="40"/>
            </w:pPr>
            <w:r/>
            <w:r>
              <w:rPr>
                <w:b/>
                <w:color w:val="1F2937"/>
                <w:sz w:val="17"/>
              </w:rPr>
              <w:t>Spain</w:t>
            </w:r>
          </w:p>
        </w:tc>
        <w:tc>
          <w:tcPr>
            <w:tcW w:type="dxa" w:w="2268"/>
          </w:tcPr>
          <w:p>
            <w:pPr>
              <w:spacing w:after="40" w:before="40"/>
            </w:pPr>
            <w:r/>
            <w:r>
              <w:rPr>
                <w:b/>
                <w:color w:val="1F2937"/>
                <w:sz w:val="17"/>
              </w:rPr>
              <w:t>78.2</w:t>
            </w:r>
          </w:p>
        </w:tc>
      </w:tr>
      <w:tr>
        <w:tc>
          <w:tcPr>
            <w:tcW w:type="dxa" w:w="2268"/>
          </w:tcPr>
          <w:p>
            <w:pPr>
              <w:spacing w:after="40" w:before="40"/>
            </w:pPr>
            <w:r/>
            <w:r>
              <w:rPr>
                <w:b w:val="0"/>
                <w:color w:val="1F2937"/>
                <w:sz w:val="17"/>
              </w:rPr>
              <w:t>6</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United Kingdom</w:t>
            </w:r>
          </w:p>
        </w:tc>
        <w:tc>
          <w:tcPr>
            <w:tcW w:type="dxa" w:w="2268"/>
          </w:tcPr>
          <w:p>
            <w:pPr>
              <w:spacing w:after="40" w:before="40"/>
            </w:pPr>
            <w:r/>
            <w:r>
              <w:rPr>
                <w:b w:val="0"/>
                <w:color w:val="1F2937"/>
                <w:sz w:val="17"/>
              </w:rPr>
              <w:t>77.7</w:t>
            </w:r>
          </w:p>
        </w:tc>
      </w:tr>
      <w:tr>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padel</w:t>
            </w:r>
          </w:p>
        </w:tc>
        <w:tc>
          <w:tcPr>
            <w:tcW w:type="dxa" w:w="2268"/>
          </w:tcPr>
          <w:p>
            <w:pPr>
              <w:spacing w:after="40" w:before="40"/>
            </w:pPr>
            <w:r/>
            <w:r>
              <w:rPr>
                <w:b w:val="0"/>
                <w:color w:val="1F2937"/>
                <w:sz w:val="17"/>
              </w:rPr>
              <w:t>Finland</w:t>
            </w:r>
          </w:p>
        </w:tc>
        <w:tc>
          <w:tcPr>
            <w:tcW w:type="dxa" w:w="2268"/>
          </w:tcPr>
          <w:p>
            <w:pPr>
              <w:spacing w:after="40" w:before="40"/>
            </w:pPr>
            <w:r/>
            <w:r>
              <w:rPr>
                <w:b w:val="0"/>
                <w:color w:val="1F2937"/>
                <w:sz w:val="17"/>
              </w:rPr>
              <w:t>75.7</w:t>
            </w:r>
          </w:p>
        </w:tc>
      </w:tr>
    </w:tbl>
    <w:p>
      <w:pPr>
        <w:spacing w:after="160" w:before="0"/>
      </w:pPr>
    </w:p>
    <w:p>
      <w:pPr>
        <w:spacing w:after="140" w:line="276" w:lineRule="auto"/>
        <w:jc w:val="both"/>
      </w:pPr>
      <w:r>
        <w:rPr>
          <w:b/>
          <w:color w:val="1F2937"/>
          <w:sz w:val="20"/>
        </w:rPr>
        <w:t>Niche is 57% of all pairs and 100% of the top 50</w:t>
      </w:r>
      <w:r>
        <w:rPr>
          <w:b w:val="0"/>
          <w:color w:val="1F2937"/>
          <w:sz w:val="20"/>
        </w:rPr>
        <w:t>, and every one of the top 50 is a practitioner audience. That is the strategy falling out of the data rather than being imposed on it.</w:t>
      </w:r>
    </w:p>
    <w:p>
      <w:pPr>
        <w:spacing w:after="140" w:line="276" w:lineRule="auto"/>
        <w:jc w:val="both"/>
      </w:pPr>
      <w:r>
        <w:rPr>
          <w:b w:val="0"/>
          <w:color w:val="1F2937"/>
          <w:sz w:val="20"/>
        </w:rPr>
        <w:t>The Nordics outrank Spain on endurance because Eurobarometer puts them far ahead on participation (Finland 8% never exercise, vs an EU average of 45%). Worth knowing for market two.</w:t>
      </w:r>
    </w:p>
    <w:p>
      <w:pPr>
        <w:spacing w:after="120" w:before="0"/>
      </w:pPr>
    </w:p>
    <w:p>
      <w:pPr>
        <w:pStyle w:val="Heading2"/>
        <w:keepNext/>
        <w:spacing w:before="320" w:after="100"/>
      </w:pPr>
      <w:r>
        <w:rPr>
          <w:b/>
          <w:color w:val="1F2937"/>
          <w:sz w:val="25"/>
        </w:rPr>
        <w:t>Three product uses</w:t>
      </w:r>
    </w:p>
    <w:p>
      <w:pPr>
        <w:pStyle w:val="Heading3"/>
        <w:keepNext/>
        <w:spacing w:before="200" w:after="100"/>
      </w:pPr>
      <w:r>
        <w:rPr>
          <w:b/>
          <w:color w:val="6B7280"/>
          <w:sz w:val="22"/>
        </w:rPr>
        <w:t>1. Athletes — content guidance</w:t>
      </w:r>
    </w:p>
    <w:p>
      <w:pPr>
        <w:spacing w:after="140" w:line="276" w:lineRule="auto"/>
        <w:jc w:val="both"/>
      </w:pPr>
      <w:r>
        <w:rPr>
          <w:b w:val="0"/>
          <w:color w:val="1F2937"/>
          <w:sz w:val="20"/>
        </w:rPr>
        <w:t xml:space="preserve">The athlete sees their audience type and what converts for it. Not "your sport is niche" — that is a positioning risk and tells them nothing useful — but </w:t>
      </w:r>
      <w:r>
        <w:rPr>
          <w:b/>
          <w:color w:val="1F2937"/>
          <w:sz w:val="20"/>
        </w:rPr>
        <w:t>what to publish.</w:t>
      </w:r>
    </w:p>
    <w:p>
      <w:pPr>
        <w:spacing w:before="120" w:after="160"/>
        <w:ind w:left="170"/>
        <w:shd w:val="clear" w:fill="F6F7F9"/>
      </w:pPr>
      <w:r>
        <w:rPr>
          <w:rFonts w:ascii="Consolas" w:hAnsi="Consolas"/>
          <w:color w:val="1F2937"/>
          <w:sz w:val="13"/>
        </w:rPr>
        <w:t>$ python sport_index.py --athlete Spain football</w:t>
        <w:br/>
        <w:br/>
        <w:t>Your followers watch your sport; they do not play it. (spectator, appetite 0.16)</w:t>
        <w:br/>
        <w:t>They pay for proximity and personality, not for instruction.</w:t>
        <w:br/>
        <w:br/>
        <w:t>Publish   Matchday and travel access · Personality and off-season life ·</w:t>
        <w:br/>
        <w:t xml:space="preserve">          Reactions and commentary · Club and teammate content</w:t>
        <w:br/>
        <w:t>Monetise  Access-led. Tips and unlocks around fixtures outperform subscriptions.</w:t>
        <w:br/>
        <w:t>Avoid     Training plans — this audience does not want them, and low conversion</w:t>
        <w:br/>
        <w:t xml:space="preserve">          will read as low demand when it is a content mismatch.</w:t>
      </w:r>
    </w:p>
    <w:p>
      <w:pPr>
        <w:spacing w:after="140" w:line="276" w:lineRule="auto"/>
        <w:jc w:val="both"/>
      </w:pPr>
      <w:r>
        <w:rPr>
          <w:b w:val="0"/>
          <w:color w:val="1F2937"/>
          <w:sz w:val="20"/>
        </w:rPr>
        <w:t>That last line is the valuable one. Without it, a footballer publishes training content, converts badly, and concludes the platform does not work.</w:t>
      </w:r>
    </w:p>
    <w:p>
      <w:pPr>
        <w:pStyle w:val="Heading3"/>
        <w:keepNext/>
        <w:spacing w:before="200" w:after="100"/>
      </w:pPr>
      <w:r>
        <w:rPr>
          <w:b/>
          <w:color w:val="6B7280"/>
          <w:sz w:val="22"/>
        </w:rPr>
        <w:t>2. Sponsors — tiered visibility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Tier</w:t>
            </w:r>
          </w:p>
        </w:tc>
        <w:tc>
          <w:tcPr>
            <w:tcW w:type="dxa" w:w="2268"/>
            <w:shd w:val="clear" w:fill="EFF1F3"/>
          </w:tcPr>
          <w:p>
            <w:pPr>
              <w:spacing w:after="40" w:before="40"/>
            </w:pPr>
            <w:r/>
            <w:r>
              <w:rPr>
                <w:b/>
                <w:color w:val="1F2937"/>
                <w:sz w:val="17"/>
              </w:rPr>
              <w:t>Normalised</w:t>
            </w:r>
          </w:p>
        </w:tc>
        <w:tc>
          <w:tcPr>
            <w:tcW w:type="dxa" w:w="2268"/>
            <w:shd w:val="clear" w:fill="EFF1F3"/>
          </w:tcPr>
          <w:p>
            <w:pPr>
              <w:spacing w:after="40" w:before="40"/>
            </w:pPr>
            <w:r/>
            <w:r>
              <w:rPr>
                <w:b/>
                <w:color w:val="1F2937"/>
                <w:sz w:val="17"/>
              </w:rPr>
              <w:t>Raw</w:t>
            </w:r>
          </w:p>
        </w:tc>
        <w:tc>
          <w:tcPr>
            <w:tcW w:type="dxa" w:w="2268"/>
            <w:shd w:val="clear" w:fill="EFF1F3"/>
          </w:tcPr>
          <w:p>
            <w:pPr>
              <w:spacing w:after="40" w:before="40"/>
            </w:pPr>
            <w:r/>
            <w:r>
              <w:rPr>
                <w:b/>
                <w:color w:val="1F2937"/>
                <w:sz w:val="17"/>
              </w:rPr>
              <w:t>Components</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 + API</w:t>
            </w:r>
          </w:p>
        </w:tc>
      </w:tr>
    </w:tbl>
    <w:p>
      <w:pPr>
        <w:spacing w:after="160" w:before="0"/>
      </w:pPr>
    </w:p>
    <w:p>
      <w:pPr>
        <w:spacing w:after="140" w:line="276" w:lineRule="auto"/>
        <w:jc w:val="both"/>
      </w:pPr>
      <w:r>
        <w:rPr>
          <w:b w:val="0"/>
          <w:color w:val="1F2937"/>
          <w:sz w:val="20"/>
        </w:rPr>
        <w:t xml:space="preserve">Lower tiers see the sport-relative percentile only; higher tiers also see the raw absolute and the index components. This is an upsell ladder, but the constraint matters more than the ladder: </w:t>
      </w:r>
      <w:r>
        <w:rPr>
          <w:b/>
          <w:color w:val="1F2937"/>
          <w:sz w:val="20"/>
        </w:rPr>
        <w:t>normalisation must never hide its basis.</w:t>
      </w:r>
      <w:r>
        <w:rPr>
          <w:b w:val="0"/>
          <w:color w:val="1F2937"/>
          <w:sz w:val="20"/>
        </w:rPr>
        <w:t xml:space="preserve"> A percentile is shown as </w:t>
      </w:r>
      <w:r>
        <w:rPr>
          <w:b w:val="0"/>
          <w:i/>
          <w:color w:val="1F2937"/>
          <w:sz w:val="20"/>
        </w:rPr>
        <w:t>"92nd percentile among padel athletes in Spain, n=340"</w:t>
      </w:r>
      <w:r>
        <w:rPr>
          <w:b w:val="0"/>
          <w:color w:val="1F2937"/>
          <w:sz w:val="20"/>
        </w:rPr>
        <w:t>, never as a bare number. The product's entire claim is that a score decomposes, and a normalisation that cannot be opened would break it.</w:t>
      </w:r>
    </w:p>
    <w:p>
      <w:pPr>
        <w:pStyle w:val="Heading3"/>
        <w:keepNext/>
        <w:spacing w:before="200" w:after="100"/>
      </w:pPr>
      <w:r>
        <w:rPr>
          <w:b/>
          <w:color w:val="6B7280"/>
          <w:sz w:val="22"/>
        </w:rPr>
        <w:t>3. The scoring engine — the change that matters most</w:t>
      </w:r>
    </w:p>
    <w:p>
      <w:pPr>
        <w:spacing w:after="140" w:line="276" w:lineRule="auto"/>
        <w:jc w:val="both"/>
      </w:pPr>
      <w:r>
        <w:rPr>
          <w:rFonts w:ascii="Consolas" w:hAnsi="Consolas"/>
          <w:b w:val="0"/>
          <w:color w:val="1F2937"/>
          <w:sz w:val="18"/>
        </w:rPr>
        <w:t>audience_scale</w:t>
      </w:r>
      <w:r>
        <w:rPr>
          <w:b w:val="0"/>
          <w:color w:val="1F2937"/>
          <w:sz w:val="20"/>
        </w:rPr>
        <w:t xml:space="preserve"> is currently </w:t>
      </w:r>
      <w:r>
        <w:rPr>
          <w:rFonts w:ascii="Consolas" w:hAnsi="Consolas"/>
          <w:b w:val="0"/>
          <w:color w:val="1F2937"/>
          <w:sz w:val="18"/>
        </w:rPr>
        <w:t>logband(followers, 2, 7)</w:t>
      </w:r>
      <w:r>
        <w:rPr>
          <w:b w:val="0"/>
          <w:color w:val="1F2937"/>
          <w:sz w:val="20"/>
        </w:rPr>
        <w:t xml:space="preserve">, and </w:t>
      </w:r>
      <w:r>
        <w:rPr>
          <w:b/>
          <w:color w:val="1F2937"/>
          <w:sz w:val="20"/>
        </w:rPr>
        <w:t>sport is not an input to any dimension</w:t>
      </w:r>
      <w:r>
        <w:rPr>
          <w:b w:val="0"/>
          <w:color w:val="1F2937"/>
          <w:sz w:val="20"/>
        </w:rPr>
        <w:t>. A trail runner with 25k followers scores identically to a footballer with 25k, though 25k is elite in one and irrelevant in the other.</w:t>
      </w:r>
    </w:p>
    <w:p>
      <w:pPr>
        <w:spacing w:after="140" w:line="276" w:lineRule="auto"/>
        <w:jc w:val="both"/>
      </w:pPr>
      <w:r>
        <w:rPr>
          <w:b/>
          <w:color w:val="1F2937"/>
          <w:sz w:val="20"/>
        </w:rPr>
        <w:t>The engine under-rates exactly the athletes the strategy targets.</w:t>
      </w:r>
      <w:r>
        <w:rPr>
          <w:b w:val="0"/>
          <w:color w:val="1F2937"/>
          <w:sz w:val="20"/>
        </w:rPr>
        <w:t xml:space="preserve"> The fix is a sport-relative percentile presented alongside the absolute figure — both visible, because both are true and they answer different questions. This is the highest-leverage product change in the plan: it makes the algorithm agree with the go-to-market.</w:t>
      </w:r>
    </w:p>
    <w:p>
      <w:pPr>
        <w:spacing w:after="120" w:before="0"/>
      </w:pPr>
    </w:p>
    <w:p>
      <w:pPr>
        <w:pStyle w:val="Heading2"/>
        <w:keepNext/>
        <w:spacing w:before="320" w:after="100"/>
      </w:pPr>
      <w:r>
        <w:rPr>
          <w:b/>
          <w:color w:val="1F2937"/>
          <w:sz w:val="25"/>
        </w:rPr>
        <w:t>Data provenance and refresh</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Layer</w:t>
            </w:r>
          </w:p>
        </w:tc>
        <w:tc>
          <w:tcPr>
            <w:tcW w:type="dxa" w:w="2268"/>
            <w:shd w:val="clear" w:fill="EFF1F3"/>
          </w:tcPr>
          <w:p>
            <w:pPr>
              <w:spacing w:after="40" w:before="40"/>
            </w:pPr>
            <w:r/>
            <w:r>
              <w:rPr>
                <w:b/>
                <w:color w:val="1F2937"/>
                <w:sz w:val="17"/>
              </w:rPr>
              <w:t>Source</w:t>
            </w:r>
          </w:p>
        </w:tc>
        <w:tc>
          <w:tcPr>
            <w:tcW w:type="dxa" w:w="2268"/>
            <w:shd w:val="clear" w:fill="EFF1F3"/>
          </w:tcPr>
          <w:p>
            <w:pPr>
              <w:spacing w:after="40" w:before="40"/>
            </w:pPr>
            <w:r/>
            <w:r>
              <w:rPr>
                <w:b/>
                <w:color w:val="1F2937"/>
                <w:sz w:val="17"/>
              </w:rPr>
              <w:t>Confidence</w:t>
            </w:r>
          </w:p>
        </w:tc>
        <w:tc>
          <w:tcPr>
            <w:tcW w:type="dxa" w:w="2268"/>
            <w:shd w:val="clear" w:fill="EFF1F3"/>
          </w:tcPr>
          <w:p>
            <w:pPr>
              <w:spacing w:after="40" w:before="40"/>
            </w:pPr>
            <w:r/>
            <w:r>
              <w:rPr>
                <w:b/>
                <w:color w:val="1F2937"/>
                <w:sz w:val="17"/>
              </w:rPr>
              <w:t>Refresh</w:t>
            </w:r>
          </w:p>
        </w:tc>
      </w:tr>
      <w:tr>
        <w:tc>
          <w:tcPr>
            <w:tcW w:type="dxa" w:w="2268"/>
          </w:tcPr>
          <w:p>
            <w:pPr>
              <w:spacing w:after="40" w:before="40"/>
            </w:pPr>
            <w:r/>
            <w:r>
              <w:rPr>
                <w:b w:val="0"/>
                <w:color w:val="1F2937"/>
                <w:sz w:val="17"/>
              </w:rPr>
              <w:t>Country activity index</w:t>
            </w:r>
          </w:p>
        </w:tc>
        <w:tc>
          <w:tcPr>
            <w:tcW w:type="dxa" w:w="2268"/>
          </w:tcPr>
          <w:p>
            <w:pPr>
              <w:spacing w:after="40" w:before="40"/>
            </w:pPr>
            <w:r/>
            <w:r>
              <w:rPr>
                <w:b/>
                <w:color w:val="1F2937"/>
                <w:sz w:val="17"/>
              </w:rPr>
              <w:t>Special Eurobarometer 525</w:t>
            </w:r>
            <w:r>
              <w:rPr>
                <w:b w:val="0"/>
                <w:color w:val="1F2937"/>
                <w:sz w:val="17"/>
              </w:rPr>
              <w:t xml:space="preserve"> (2022)</w:t>
            </w:r>
          </w:p>
        </w:tc>
        <w:tc>
          <w:tcPr>
            <w:tcW w:type="dxa" w:w="2268"/>
          </w:tcPr>
          <w:p>
            <w:pPr>
              <w:spacing w:after="40" w:before="40"/>
            </w:pPr>
            <w:r/>
            <w:r>
              <w:rPr>
                <w:b w:val="0"/>
                <w:color w:val="1F2937"/>
                <w:sz w:val="17"/>
              </w:rPr>
              <w:t>6 countries measured, 28 estimated</w:t>
            </w:r>
          </w:p>
        </w:tc>
        <w:tc>
          <w:tcPr>
            <w:tcW w:type="dxa" w:w="2268"/>
          </w:tcPr>
          <w:p>
            <w:pPr>
              <w:spacing w:after="40" w:before="40"/>
            </w:pPr>
            <w:r/>
            <w:r>
              <w:rPr>
                <w:b w:val="0"/>
                <w:color w:val="1F2937"/>
                <w:sz w:val="17"/>
              </w:rPr>
              <w:t>Every ~4 years, free</w:t>
            </w:r>
          </w:p>
        </w:tc>
      </w:tr>
      <w:tr>
        <w:tc>
          <w:tcPr>
            <w:tcW w:type="dxa" w:w="2268"/>
          </w:tcPr>
          <w:p>
            <w:pPr>
              <w:spacing w:after="40" w:before="40"/>
            </w:pPr>
            <w:r/>
            <w:r>
              <w:rPr>
                <w:b w:val="0"/>
                <w:color w:val="1F2937"/>
                <w:sz w:val="17"/>
              </w:rPr>
              <w:t>Sport licences</w:t>
            </w:r>
          </w:p>
        </w:tc>
        <w:tc>
          <w:tcPr>
            <w:tcW w:type="dxa" w:w="2268"/>
          </w:tcPr>
          <w:p>
            <w:pPr>
              <w:spacing w:after="40" w:before="40"/>
            </w:pPr>
            <w:r/>
            <w:r>
              <w:rPr>
                <w:b w:val="0"/>
                <w:color w:val="1F2937"/>
                <w:sz w:val="17"/>
              </w:rPr>
              <w:t>National federations (CSD Spain, DOSB Germany…)</w:t>
            </w:r>
          </w:p>
        </w:tc>
        <w:tc>
          <w:tcPr>
            <w:tcW w:type="dxa" w:w="2268"/>
          </w:tcPr>
          <w:p>
            <w:pPr>
              <w:spacing w:after="40" w:before="40"/>
            </w:pPr>
            <w:r/>
            <w:r>
              <w:rPr>
                <w:b w:val="0"/>
                <w:color w:val="1F2937"/>
                <w:sz w:val="17"/>
              </w:rPr>
              <w:t>Not yet ingested</w:t>
            </w:r>
          </w:p>
        </w:tc>
        <w:tc>
          <w:tcPr>
            <w:tcW w:type="dxa" w:w="2268"/>
          </w:tcPr>
          <w:p>
            <w:pPr>
              <w:spacing w:after="40" w:before="40"/>
            </w:pPr>
            <w:r/>
            <w:r>
              <w:rPr>
                <w:b w:val="0"/>
                <w:color w:val="1F2937"/>
                <w:sz w:val="17"/>
              </w:rPr>
              <w:t>Annual, free</w:t>
            </w:r>
          </w:p>
        </w:tc>
      </w:tr>
      <w:tr>
        <w:tc>
          <w:tcPr>
            <w:tcW w:type="dxa" w:w="2268"/>
          </w:tcPr>
          <w:p>
            <w:pPr>
              <w:spacing w:after="40" w:before="40"/>
            </w:pPr>
            <w:r/>
            <w:r>
              <w:rPr>
                <w:b w:val="0"/>
                <w:color w:val="1F2937"/>
                <w:sz w:val="17"/>
              </w:rPr>
              <w:t>Padel</w:t>
            </w:r>
          </w:p>
        </w:tc>
        <w:tc>
          <w:tcPr>
            <w:tcW w:type="dxa" w:w="2268"/>
          </w:tcPr>
          <w:p>
            <w:pPr>
              <w:spacing w:after="40" w:before="40"/>
            </w:pPr>
            <w:r/>
            <w:r>
              <w:rPr>
                <w:b/>
                <w:color w:val="1F2937"/>
                <w:sz w:val="17"/>
              </w:rPr>
              <w:t>FIP World Padel Report 2025</w:t>
            </w:r>
          </w:p>
        </w:tc>
        <w:tc>
          <w:tcPr>
            <w:tcW w:type="dxa" w:w="2268"/>
          </w:tcPr>
          <w:p>
            <w:pPr>
              <w:spacing w:after="40" w:before="40"/>
            </w:pPr>
            <w:r/>
            <w:r>
              <w:rPr>
                <w:b w:val="0"/>
                <w:color w:val="1F2937"/>
                <w:sz w:val="17"/>
              </w:rPr>
              <w:t>measured</w:t>
            </w:r>
          </w:p>
        </w:tc>
        <w:tc>
          <w:tcPr>
            <w:tcW w:type="dxa" w:w="2268"/>
          </w:tcPr>
          <w:p>
            <w:pPr>
              <w:spacing w:after="40" w:before="40"/>
            </w:pPr>
            <w:r/>
            <w:r>
              <w:rPr>
                <w:b w:val="0"/>
                <w:color w:val="1F2937"/>
                <w:sz w:val="17"/>
              </w:rPr>
              <w:t>Annual</w:t>
            </w:r>
          </w:p>
        </w:tc>
      </w:tr>
      <w:tr>
        <w:tc>
          <w:tcPr>
            <w:tcW w:type="dxa" w:w="2268"/>
          </w:tcPr>
          <w:p>
            <w:pPr>
              <w:spacing w:after="40" w:before="40"/>
            </w:pPr>
            <w:r/>
            <w:r>
              <w:rPr>
                <w:b w:val="0"/>
                <w:color w:val="1F2937"/>
                <w:sz w:val="17"/>
              </w:rPr>
              <w:t>Fandom index</w:t>
            </w:r>
          </w:p>
        </w:tc>
        <w:tc>
          <w:tcPr>
            <w:tcW w:type="dxa" w:w="2268"/>
          </w:tcPr>
          <w:p>
            <w:pPr>
              <w:spacing w:after="40" w:before="40"/>
            </w:pPr>
            <w:r/>
            <w:r>
              <w:rPr>
                <w:b w:val="0"/>
                <w:color w:val="1F2937"/>
                <w:sz w:val="17"/>
              </w:rPr>
              <w:t>Reasoned estimates</w:t>
            </w:r>
          </w:p>
        </w:tc>
        <w:tc>
          <w:tcPr>
            <w:tcW w:type="dxa" w:w="2268"/>
          </w:tcPr>
          <w:p>
            <w:pPr>
              <w:spacing w:after="40" w:before="40"/>
            </w:pPr>
            <w:r/>
            <w:r>
              <w:rPr>
                <w:b w:val="0"/>
                <w:color w:val="1F2937"/>
                <w:sz w:val="17"/>
              </w:rPr>
              <w:t>estimate</w:t>
            </w:r>
          </w:p>
        </w:tc>
        <w:tc>
          <w:tcPr>
            <w:tcW w:type="dxa" w:w="2268"/>
          </w:tcPr>
          <w:p>
            <w:pPr>
              <w:spacing w:after="40" w:before="40"/>
            </w:pPr>
            <w:r/>
            <w:r>
              <w:rPr>
                <w:b/>
                <w:color w:val="1F2937"/>
                <w:sz w:val="17"/>
              </w:rPr>
              <w:t>Replaced by Stride's own data</w:t>
            </w:r>
          </w:p>
        </w:tc>
      </w:tr>
      <w:tr>
        <w:tc>
          <w:tcPr>
            <w:tcW w:type="dxa" w:w="2268"/>
          </w:tcPr>
          <w:p>
            <w:pPr>
              <w:spacing w:after="40" w:before="40"/>
            </w:pPr>
            <w:r/>
            <w:r>
              <w:rPr>
                <w:b w:val="0"/>
                <w:color w:val="1F2937"/>
                <w:sz w:val="17"/>
              </w:rPr>
              <w:t>Agent density</w:t>
            </w:r>
          </w:p>
        </w:tc>
        <w:tc>
          <w:tcPr>
            <w:tcW w:type="dxa" w:w="2268"/>
          </w:tcPr>
          <w:p>
            <w:pPr>
              <w:spacing w:after="40" w:before="40"/>
            </w:pPr>
            <w:r/>
            <w:r>
              <w:rPr>
                <w:b w:val="0"/>
                <w:color w:val="1F2937"/>
                <w:sz w:val="17"/>
              </w:rPr>
              <w:t>Reasoned estimates</w:t>
            </w:r>
          </w:p>
        </w:tc>
        <w:tc>
          <w:tcPr>
            <w:tcW w:type="dxa" w:w="2268"/>
          </w:tcPr>
          <w:p>
            <w:pPr>
              <w:spacing w:after="40" w:before="40"/>
            </w:pPr>
            <w:r/>
            <w:r>
              <w:rPr>
                <w:b w:val="0"/>
                <w:color w:val="1F2937"/>
                <w:sz w:val="17"/>
              </w:rPr>
              <w:t>estimate</w:t>
            </w:r>
          </w:p>
        </w:tc>
        <w:tc>
          <w:tcPr>
            <w:tcW w:type="dxa" w:w="2268"/>
          </w:tcPr>
          <w:p>
            <w:pPr>
              <w:spacing w:after="40" w:before="40"/>
            </w:pPr>
            <w:r/>
            <w:r>
              <w:rPr>
                <w:b w:val="0"/>
                <w:color w:val="1F2937"/>
                <w:sz w:val="17"/>
              </w:rPr>
              <w:t>Revised from observed deal flow</w:t>
            </w:r>
          </w:p>
        </w:tc>
      </w:tr>
    </w:tbl>
    <w:p>
      <w:pPr>
        <w:spacing w:after="160" w:before="0"/>
      </w:pPr>
    </w:p>
    <w:p>
      <w:pPr>
        <w:spacing w:after="140" w:line="276" w:lineRule="auto"/>
        <w:jc w:val="both"/>
      </w:pPr>
      <w:r>
        <w:rPr>
          <w:rFonts w:ascii="Consolas" w:hAnsi="Consolas"/>
          <w:b w:val="0"/>
          <w:color w:val="1F2937"/>
          <w:sz w:val="18"/>
        </w:rPr>
        <w:t>--coverage</w:t>
      </w:r>
      <w:r>
        <w:rPr>
          <w:b w:val="0"/>
          <w:color w:val="1F2937"/>
          <w:sz w:val="20"/>
        </w:rPr>
        <w:t xml:space="preserve"> audits this at any time: today </w:t>
      </w:r>
      <w:r>
        <w:rPr>
          <w:b/>
          <w:color w:val="1F2937"/>
          <w:sz w:val="20"/>
        </w:rPr>
        <w:t>6 of 34 countries are measured</w:t>
      </w:r>
      <w:r>
        <w:rPr>
          <w:b w:val="0"/>
          <w:color w:val="1F2937"/>
          <w:sz w:val="20"/>
        </w:rPr>
        <w:t xml:space="preserve"> and 28 are estimates. That ratio is the honest state of the dataset, and it improves in a specific way.</w:t>
      </w:r>
    </w:p>
    <w:p>
      <w:pPr>
        <w:spacing w:after="140" w:line="276" w:lineRule="auto"/>
        <w:jc w:val="both"/>
      </w:pPr>
      <w:r>
        <w:rPr>
          <w:b/>
          <w:color w:val="1F2937"/>
          <w:sz w:val="20"/>
        </w:rPr>
        <w:t>The index becomes self-improving.</w:t>
      </w:r>
      <w:r>
        <w:rPr>
          <w:b w:val="0"/>
          <w:color w:val="1F2937"/>
          <w:sz w:val="20"/>
        </w:rP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color w:val="1F2937"/>
          <w:sz w:val="20"/>
        </w:rPr>
        <w:t>The estimates are placeholders for data the product generates as a by-product of operating</w:t>
      </w:r>
      <w:r>
        <w:rPr>
          <w:b w:val="0"/>
          <w:color w:val="1F2937"/>
          <w:sz w:val="20"/>
        </w:rPr>
        <w:t xml:space="preserve"> — which is also why the index is defensible as a moat rather than a spreadsheet anyone could copy.</w:t>
      </w:r>
    </w:p>
    <w:p>
      <w:pPr>
        <w:pStyle w:val="Heading3"/>
        <w:keepNext/>
        <w:spacing w:before="200" w:after="100"/>
      </w:pPr>
      <w:r>
        <w:rPr>
          <w:b/>
          <w:color w:val="6B7280"/>
          <w:sz w:val="22"/>
        </w:rPr>
        <w:t>Honest limitations</w:t>
      </w:r>
    </w:p>
    <w:p>
      <w:pPr>
        <w:pStyle w:val="ListBullet"/>
        <w:spacing w:after="60" w:line="264" w:lineRule="auto"/>
        <w:ind w:left="340"/>
      </w:pPr>
      <w:r>
        <w:rPr>
          <w:b/>
          <w:color w:val="1F2937"/>
          <w:sz w:val="20"/>
        </w:rPr>
        <w:t>28 of 34 country activity indices are estimates.</w:t>
      </w:r>
      <w:r>
        <w:rPr>
          <w:b w:val="0"/>
          <w:color w:val="1F2937"/>
          <w:sz w:val="20"/>
        </w:rPr>
        <w:t xml:space="preserve"> They sit inside the Eurobarometer distribution and are the right shape, but they are not measured.</w:t>
      </w:r>
    </w:p>
    <w:p>
      <w:pPr>
        <w:pStyle w:val="ListBullet"/>
        <w:spacing w:after="60" w:line="264" w:lineRule="auto"/>
        <w:ind w:left="340"/>
      </w:pPr>
      <w:r>
        <w:rPr>
          <w:b/>
          <w:color w:val="1F2937"/>
          <w:sz w:val="20"/>
        </w:rPr>
        <w:t>Fandom is the weakest layer throughout</w:t>
      </w:r>
      <w:r>
        <w:rPr>
          <w:b w:val="0"/>
          <w:color w:val="1F2937"/>
          <w:sz w:val="20"/>
        </w:rPr>
        <w:t xml:space="preserve">, and it drives </w:t>
      </w:r>
      <w:r>
        <w:rPr>
          <w:rFonts w:ascii="Consolas" w:hAnsi="Consolas"/>
          <w:b w:val="0"/>
          <w:color w:val="1F2937"/>
          <w:sz w:val="18"/>
        </w:rPr>
        <w:t>demand</w:t>
      </w:r>
      <w:r>
        <w:rPr>
          <w:b w:val="0"/>
          <w:color w:val="1F2937"/>
          <w:sz w:val="20"/>
        </w:rPr>
        <w:t xml:space="preserve"> and </w:t>
      </w:r>
      <w:r>
        <w:rPr>
          <w:rFonts w:ascii="Consolas" w:hAnsi="Consolas"/>
          <w:b w:val="0"/>
          <w:color w:val="1F2937"/>
          <w:sz w:val="18"/>
        </w:rPr>
        <w:t>appetite</w:t>
      </w:r>
      <w:r>
        <w:rPr>
          <w:b w:val="0"/>
          <w:color w:val="1F2937"/>
          <w:sz w:val="20"/>
        </w:rPr>
        <w:t xml:space="preserve"> — the signal the whole content-guidance feature rests on. First candidate for replacement with real data.</w:t>
      </w:r>
    </w:p>
    <w:p>
      <w:pPr>
        <w:pStyle w:val="ListBullet"/>
        <w:spacing w:after="60" w:line="264" w:lineRule="auto"/>
        <w:ind w:left="340"/>
      </w:pPr>
      <w:r>
        <w:rPr>
          <w:b/>
          <w:color w:val="1F2937"/>
          <w:sz w:val="20"/>
        </w:rPr>
        <w:t>Regional multipliers are coarse.</w:t>
      </w:r>
      <w:r>
        <w:rPr>
          <w:b w:val="0"/>
          <w:color w:val="1F2937"/>
          <w:sz w:val="20"/>
        </w:rPr>
        <w:t xml:space="preserve"> Sweden and Denmark share "nordics" despite different padel adoption.</w:t>
      </w:r>
    </w:p>
    <w:p>
      <w:pPr>
        <w:pStyle w:val="ListBullet"/>
        <w:spacing w:after="60" w:line="264" w:lineRule="auto"/>
        <w:ind w:left="340"/>
      </w:pPr>
      <w:r>
        <w:rPr>
          <w:b/>
          <w:color w:val="1F2937"/>
          <w:sz w:val="20"/>
        </w:rPr>
        <w:t>Agent density is a judgement</w:t>
      </w:r>
      <w:r>
        <w:rPr>
          <w:b w:val="0"/>
          <w:color w:val="1F2937"/>
          <w:sz w:val="20"/>
        </w:rPr>
        <w:t>, not a measurement, and it carries the heaviest single weight (0.25) alongside supply.</w:t>
      </w:r>
    </w:p>
    <w:p>
      <w:r>
        <w:br w:type="page"/>
      </w:r>
    </w:p>
    <w:p>
      <w:pPr>
        <w:pStyle w:val="Heading1"/>
        <w:keepNext/>
        <w:spacing w:before="320" w:after="100"/>
        <w:pBdr>
          <w:bottom w:val="single" w:sz="6" w:space="8" w:color="D1D5DB"/>
        </w:pBdr>
      </w:pPr>
      <w:r>
        <w:rPr>
          <w:b/>
          <w:color w:val="1F2937"/>
          <w:sz w:val="32"/>
        </w:rPr>
        <w:t>Appendix I — Analytics Strategy</w:t>
      </w:r>
    </w:p>
    <w:p>
      <w:pPr>
        <w:spacing w:after="140" w:line="276" w:lineRule="auto"/>
        <w:jc w:val="both"/>
      </w:pPr>
      <w:r>
        <w:rPr>
          <w:b/>
          <w:color w:val="1F2937"/>
          <w:sz w:val="20"/>
        </w:rPr>
        <w:t>Yes, phase it — and the phasing is not optional, because the data you need does not exist yet.</w:t>
      </w:r>
      <w:r>
        <w:rPr>
          <w:b w:val="0"/>
          <w:color w:val="1F2937"/>
          <w:sz w:val="20"/>
        </w:rPr>
        <w:t xml:space="preserve"> Most of what an analytics team would want to know about Stride can only be learned by operating Stride.</w:t>
      </w:r>
    </w:p>
    <w:p>
      <w:pPr>
        <w:spacing w:after="140" w:line="276" w:lineRule="auto"/>
        <w:jc w:val="both"/>
      </w:pPr>
      <w:r>
        <w:rPr>
          <w:b w:val="0"/>
          <w:color w:val="1F2937"/>
          <w:sz w:val="20"/>
        </w:rPr>
        <w:t xml:space="preserve">The one thing that </w:t>
      </w:r>
      <w:r>
        <w:rPr>
          <w:b w:val="0"/>
          <w:i/>
          <w:color w:val="1F2937"/>
          <w:sz w:val="20"/>
        </w:rPr>
        <w:t>is</w:t>
      </w:r>
      <w:r>
        <w:rPr>
          <w:b w:val="0"/>
          <w:color w:val="1F2937"/>
          <w:sz w:val="20"/>
        </w:rPr>
        <w:t xml:space="preserve"> urgent costs no headcount at all.</w:t>
      </w:r>
    </w:p>
    <w:p>
      <w:pPr>
        <w:spacing w:after="120" w:before="0"/>
      </w:pPr>
    </w:p>
    <w:p>
      <w:pPr>
        <w:pStyle w:val="Heading2"/>
        <w:keepNext/>
        <w:spacing w:before="320" w:after="100"/>
      </w:pPr>
      <w:r>
        <w:rPr>
          <w:b/>
          <w:color w:val="1F2937"/>
          <w:sz w:val="25"/>
        </w:rPr>
        <w:t>The rule</w:t>
      </w:r>
    </w:p>
    <w:p>
      <w:pPr>
        <w:spacing w:before="160" w:after="160" w:line="264" w:lineRule="auto"/>
        <w:ind w:left="227"/>
        <w:shd w:val="clear" w:fill="F6F7F9"/>
        <w:pBdr>
          <w:left w:val="single" w:sz="18" w:space="8" w:color="9CA3AF"/>
        </w:pBdr>
      </w:pPr>
      <w:r>
        <w:rPr>
          <w:b/>
          <w:color w:val="1F2937"/>
          <w:sz w:val="19"/>
        </w:rPr>
        <w:t>Capture early. Measure when there is something to measure. Explain before you predict. Hire last.</w:t>
      </w:r>
    </w:p>
    <w:p>
      <w:pPr>
        <w:spacing w:after="140" w:line="276" w:lineRule="auto"/>
        <w:jc w:val="both"/>
      </w:pPr>
      <w:r>
        <w:rPr>
          <w:b w:val="0"/>
          <w:color w:val="1F2937"/>
          <w:sz w:val="20"/>
        </w:rPr>
        <w:t>The expensive mistake is not lacking analysts. It is failing to record an event you cannot reconstruct later. Analysts hired before there is data build dashboards nobody opens; instrumentation skipped in year one is unrecoverable because the past does not come back.</w:t>
      </w:r>
    </w:p>
    <w:p>
      <w:pPr>
        <w:spacing w:after="120" w:before="0"/>
      </w:pPr>
    </w:p>
    <w:p>
      <w:pPr>
        <w:pStyle w:val="Heading2"/>
        <w:keepNext/>
        <w:spacing w:before="320" w:after="100"/>
      </w:pPr>
      <w:r>
        <w:rPr>
          <w:b/>
          <w:color w:val="1F2937"/>
          <w:sz w:val="25"/>
        </w:rPr>
        <w:t>Four phases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Phase</w:t>
            </w:r>
          </w:p>
        </w:tc>
        <w:tc>
          <w:tcPr>
            <w:tcW w:type="dxa" w:w="1814"/>
            <w:shd w:val="clear" w:fill="EFF1F3"/>
          </w:tcPr>
          <w:p>
            <w:pPr>
              <w:spacing w:after="40" w:before="40"/>
            </w:pPr>
            <w:r/>
            <w:r>
              <w:rPr>
                <w:b/>
                <w:color w:val="1F2937"/>
                <w:sz w:val="17"/>
              </w:rPr>
              <w:t>When</w:t>
            </w:r>
          </w:p>
        </w:tc>
        <w:tc>
          <w:tcPr>
            <w:tcW w:type="dxa" w:w="1814"/>
            <w:shd w:val="clear" w:fill="EFF1F3"/>
          </w:tcPr>
          <w:p>
            <w:pPr>
              <w:spacing w:after="40" w:before="40"/>
            </w:pPr>
            <w:r/>
            <w:r>
              <w:rPr>
                <w:b/>
                <w:color w:val="1F2937"/>
                <w:sz w:val="17"/>
              </w:rPr>
              <w:t>Data you have</w:t>
            </w:r>
          </w:p>
        </w:tc>
        <w:tc>
          <w:tcPr>
            <w:tcW w:type="dxa" w:w="1814"/>
            <w:shd w:val="clear" w:fill="EFF1F3"/>
          </w:tcPr>
          <w:p>
            <w:pPr>
              <w:spacing w:after="40" w:before="40"/>
            </w:pPr>
            <w:r/>
            <w:r>
              <w:rPr>
                <w:b/>
                <w:color w:val="1F2937"/>
                <w:sz w:val="17"/>
              </w:rPr>
              <w:t>Headcount</w:t>
            </w:r>
          </w:p>
        </w:tc>
        <w:tc>
          <w:tcPr>
            <w:tcW w:type="dxa" w:w="1814"/>
            <w:shd w:val="clear" w:fill="EFF1F3"/>
          </w:tcPr>
          <w:p>
            <w:pPr>
              <w:spacing w:after="40" w:before="40"/>
            </w:pPr>
            <w:r/>
            <w:r>
              <w:rPr>
                <w:b/>
                <w:color w:val="1F2937"/>
                <w:sz w:val="17"/>
              </w:rPr>
              <w:t>What it answers</w:t>
            </w:r>
          </w:p>
        </w:tc>
      </w:tr>
      <w:tr>
        <w:tc>
          <w:tcPr>
            <w:tcW w:type="dxa" w:w="1814"/>
          </w:tcPr>
          <w:p>
            <w:pPr>
              <w:spacing w:after="40" w:before="40"/>
            </w:pPr>
            <w:r/>
            <w:r>
              <w:rPr>
                <w:b/>
                <w:color w:val="1F2937"/>
                <w:sz w:val="17"/>
              </w:rPr>
              <w:t>0 — Borrowed</w:t>
            </w:r>
          </w:p>
        </w:tc>
        <w:tc>
          <w:tcPr>
            <w:tcW w:type="dxa" w:w="1814"/>
          </w:tcPr>
          <w:p>
            <w:pPr>
              <w:spacing w:after="40" w:before="40"/>
            </w:pPr>
            <w:r/>
            <w:r>
              <w:rPr>
                <w:b w:val="0"/>
                <w:color w:val="1F2937"/>
                <w:sz w:val="17"/>
              </w:rPr>
              <w:t>Now → pre-seed</w:t>
            </w:r>
          </w:p>
        </w:tc>
        <w:tc>
          <w:tcPr>
            <w:tcW w:type="dxa" w:w="1814"/>
          </w:tcPr>
          <w:p>
            <w:pPr>
              <w:spacing w:after="40" w:before="40"/>
            </w:pPr>
            <w:r/>
            <w:r>
              <w:rPr>
                <w:b w:val="0"/>
                <w:color w:val="1F2937"/>
                <w:sz w:val="17"/>
              </w:rPr>
              <w:t>Public datasets, your own schema</w:t>
            </w:r>
          </w:p>
        </w:tc>
        <w:tc>
          <w:tcPr>
            <w:tcW w:type="dxa" w:w="1814"/>
          </w:tcPr>
          <w:p>
            <w:pPr>
              <w:spacing w:after="40" w:before="40"/>
            </w:pPr>
            <w:r/>
            <w:r>
              <w:rPr>
                <w:b/>
                <w:color w:val="1F2937"/>
                <w:sz w:val="17"/>
              </w:rPr>
              <w:t>0</w:t>
            </w:r>
          </w:p>
        </w:tc>
        <w:tc>
          <w:tcPr>
            <w:tcW w:type="dxa" w:w="1814"/>
          </w:tcPr>
          <w:p>
            <w:pPr>
              <w:spacing w:after="40" w:before="40"/>
            </w:pPr>
            <w:r/>
            <w:r>
              <w:rPr>
                <w:b w:val="0"/>
                <w:color w:val="1F2937"/>
                <w:sz w:val="17"/>
              </w:rPr>
              <w:t>Which sports and countries look promising, and what content to advise</w:t>
            </w:r>
          </w:p>
        </w:tc>
      </w:tr>
      <w:tr>
        <w:tc>
          <w:tcPr>
            <w:tcW w:type="dxa" w:w="1814"/>
          </w:tcPr>
          <w:p>
            <w:pPr>
              <w:spacing w:after="40" w:before="40"/>
            </w:pPr>
            <w:r/>
            <w:r>
              <w:rPr>
                <w:b/>
                <w:color w:val="1F2937"/>
                <w:sz w:val="17"/>
              </w:rPr>
              <w:t>1 — Observed</w:t>
            </w:r>
          </w:p>
        </w:tc>
        <w:tc>
          <w:tcPr>
            <w:tcW w:type="dxa" w:w="1814"/>
          </w:tcPr>
          <w:p>
            <w:pPr>
              <w:spacing w:after="40" w:before="40"/>
            </w:pPr>
            <w:r/>
            <w:r>
              <w:rPr>
                <w:b w:val="0"/>
                <w:color w:val="1F2937"/>
                <w:sz w:val="17"/>
              </w:rPr>
              <w:t>Pre-seed → seed</w:t>
            </w:r>
          </w:p>
        </w:tc>
        <w:tc>
          <w:tcPr>
            <w:tcW w:type="dxa" w:w="1814"/>
          </w:tcPr>
          <w:p>
            <w:pPr>
              <w:spacing w:after="40" w:before="40"/>
            </w:pPr>
            <w:r/>
            <w:r>
              <w:rPr>
                <w:b w:val="0"/>
                <w:color w:val="1F2937"/>
                <w:sz w:val="17"/>
              </w:rPr>
              <w:t>Real engagement from connected platforms</w:t>
            </w:r>
          </w:p>
        </w:tc>
        <w:tc>
          <w:tcPr>
            <w:tcW w:type="dxa" w:w="1814"/>
          </w:tcPr>
          <w:p>
            <w:pPr>
              <w:spacing w:after="40" w:before="40"/>
            </w:pPr>
            <w:r/>
            <w:r>
              <w:rPr>
                <w:b/>
                <w:color w:val="1F2937"/>
                <w:sz w:val="17"/>
              </w:rPr>
              <w:t>0</w:t>
            </w:r>
            <w:r>
              <w:rPr>
                <w:b w:val="0"/>
                <w:color w:val="1F2937"/>
                <w:sz w:val="17"/>
              </w:rPr>
              <w:t xml:space="preserve"> (engineering)</w:t>
            </w:r>
          </w:p>
        </w:tc>
        <w:tc>
          <w:tcPr>
            <w:tcW w:type="dxa" w:w="1814"/>
          </w:tcPr>
          <w:p>
            <w:pPr>
              <w:spacing w:after="40" w:before="40"/>
            </w:pPr>
            <w:r/>
            <w:r>
              <w:rPr>
                <w:b w:val="0"/>
                <w:color w:val="1F2937"/>
                <w:sz w:val="17"/>
              </w:rPr>
              <w:t>What actually converts, per sport and market</w:t>
            </w:r>
          </w:p>
        </w:tc>
      </w:tr>
      <w:tr>
        <w:tc>
          <w:tcPr>
            <w:tcW w:type="dxa" w:w="1814"/>
          </w:tcPr>
          <w:p>
            <w:pPr>
              <w:spacing w:after="40" w:before="40"/>
            </w:pPr>
            <w:r/>
            <w:r>
              <w:rPr>
                <w:b/>
                <w:color w:val="1F2937"/>
                <w:sz w:val="17"/>
              </w:rPr>
              <w:t>2 — Outcome</w:t>
            </w:r>
          </w:p>
        </w:tc>
        <w:tc>
          <w:tcPr>
            <w:tcW w:type="dxa" w:w="1814"/>
          </w:tcPr>
          <w:p>
            <w:pPr>
              <w:spacing w:after="40" w:before="40"/>
            </w:pPr>
            <w:r/>
            <w:r>
              <w:rPr>
                <w:b w:val="0"/>
                <w:color w:val="1F2937"/>
                <w:sz w:val="17"/>
              </w:rPr>
              <w:t>Seed → Series A</w:t>
            </w:r>
          </w:p>
        </w:tc>
        <w:tc>
          <w:tcPr>
            <w:tcW w:type="dxa" w:w="1814"/>
          </w:tcPr>
          <w:p>
            <w:pPr>
              <w:spacing w:after="40" w:before="40"/>
            </w:pPr>
            <w:r/>
            <w:r>
              <w:rPr>
                <w:b w:val="0"/>
                <w:color w:val="1F2937"/>
                <w:sz w:val="17"/>
              </w:rPr>
              <w:t>Deal outcomes, churn cohorts, campaign results</w:t>
            </w:r>
          </w:p>
        </w:tc>
        <w:tc>
          <w:tcPr>
            <w:tcW w:type="dxa" w:w="1814"/>
          </w:tcPr>
          <w:p>
            <w:pPr>
              <w:spacing w:after="40" w:before="40"/>
            </w:pPr>
            <w:r/>
            <w:r>
              <w:rPr>
                <w:b/>
                <w:color w:val="1F2937"/>
                <w:sz w:val="17"/>
              </w:rPr>
              <w:t>1</w:t>
            </w:r>
            <w:r>
              <w:rPr>
                <w:b w:val="0"/>
                <w:color w:val="1F2937"/>
                <w:sz w:val="17"/>
              </w:rPr>
              <w:t xml:space="preserve"> analyst-engineer</w:t>
            </w:r>
          </w:p>
        </w:tc>
        <w:tc>
          <w:tcPr>
            <w:tcW w:type="dxa" w:w="1814"/>
          </w:tcPr>
          <w:p>
            <w:pPr>
              <w:spacing w:after="40" w:before="40"/>
            </w:pPr>
            <w:r/>
            <w:r>
              <w:rPr>
                <w:b w:val="0"/>
                <w:color w:val="1F2937"/>
                <w:sz w:val="17"/>
              </w:rPr>
              <w:t>Which matches convert, and what a match is really worth</w:t>
            </w:r>
          </w:p>
        </w:tc>
      </w:tr>
      <w:tr>
        <w:tc>
          <w:tcPr>
            <w:tcW w:type="dxa" w:w="1814"/>
          </w:tcPr>
          <w:p>
            <w:pPr>
              <w:spacing w:after="40" w:before="40"/>
            </w:pPr>
            <w:r/>
            <w:r>
              <w:rPr>
                <w:b/>
                <w:color w:val="1F2937"/>
                <w:sz w:val="17"/>
              </w:rPr>
              <w:t>3 — Intelligence</w:t>
            </w:r>
          </w:p>
        </w:tc>
        <w:tc>
          <w:tcPr>
            <w:tcW w:type="dxa" w:w="1814"/>
          </w:tcPr>
          <w:p>
            <w:pPr>
              <w:spacing w:after="40" w:before="40"/>
            </w:pPr>
            <w:r/>
            <w:r>
              <w:rPr>
                <w:b w:val="0"/>
                <w:color w:val="1F2937"/>
                <w:sz w:val="17"/>
              </w:rPr>
              <w:t>Series A+</w:t>
            </w:r>
          </w:p>
        </w:tc>
        <w:tc>
          <w:tcPr>
            <w:tcW w:type="dxa" w:w="1814"/>
          </w:tcPr>
          <w:p>
            <w:pPr>
              <w:spacing w:after="40" w:before="40"/>
            </w:pPr>
            <w:r/>
            <w:r>
              <w:rPr>
                <w:b w:val="0"/>
                <w:color w:val="1F2937"/>
                <w:sz w:val="17"/>
              </w:rPr>
              <w:t>Everything above, at scale</w:t>
            </w:r>
          </w:p>
        </w:tc>
        <w:tc>
          <w:tcPr>
            <w:tcW w:type="dxa" w:w="1814"/>
          </w:tcPr>
          <w:p>
            <w:pPr>
              <w:spacing w:after="40" w:before="40"/>
            </w:pPr>
            <w:r/>
            <w:r>
              <w:rPr>
                <w:b/>
                <w:color w:val="1F2937"/>
                <w:sz w:val="17"/>
              </w:rPr>
              <w:t>3–5</w:t>
            </w:r>
          </w:p>
        </w:tc>
        <w:tc>
          <w:tcPr>
            <w:tcW w:type="dxa" w:w="1814"/>
          </w:tcPr>
          <w:p>
            <w:pPr>
              <w:spacing w:after="40" w:before="40"/>
            </w:pPr>
            <w:r/>
            <w:r>
              <w:rPr>
                <w:b w:val="0"/>
                <w:color w:val="1F2937"/>
                <w:sz w:val="17"/>
              </w:rPr>
              <w:t>Prediction, and data as a product</w:t>
            </w:r>
          </w:p>
        </w:tc>
      </w:tr>
    </w:tbl>
    <w:p>
      <w:pPr>
        <w:spacing w:after="160" w:before="0"/>
      </w:pPr>
    </w:p>
    <w:p>
      <w:pPr>
        <w:pStyle w:val="Heading3"/>
        <w:keepNext/>
        <w:spacing w:before="200" w:after="100"/>
      </w:pPr>
      <w:r>
        <w:rPr>
          <w:b/>
          <w:color w:val="6B7280"/>
          <w:sz w:val="22"/>
        </w:rPr>
        <w:t>Phase 0 — Borrowed data (now)</w:t>
      </w:r>
    </w:p>
    <w:p>
      <w:pPr>
        <w:spacing w:after="140" w:line="276" w:lineRule="auto"/>
        <w:jc w:val="both"/>
      </w:pPr>
      <w:r>
        <w:rPr>
          <w:b w:val="0"/>
          <w:color w:val="1F2937"/>
          <w:sz w:val="20"/>
        </w:rPr>
        <w:t xml:space="preserve">Everything in </w:t>
      </w:r>
      <w:r>
        <w:rPr>
          <w:b w:val="0"/>
          <w:color w:val="1F2937"/>
          <w:sz w:val="20"/>
        </w:rPr>
        <w:t>08</w:t>
      </w:r>
      <w:r>
        <w:rPr>
          <w:b w:val="0"/>
          <w:color w:val="1F2937"/>
          <w:sz w:val="20"/>
        </w:rPr>
        <w:t xml:space="preserve"> is this phase: Eurobarometer for participation, FIP for padel, reasoned estimates elsewhere, each carrying a confidence flag. Cost: zero. Enough to rank 714 country × sport pairs and drive the athlete content guidance.</w:t>
      </w:r>
    </w:p>
    <w:p>
      <w:pPr>
        <w:spacing w:after="140" w:line="276" w:lineRule="auto"/>
        <w:jc w:val="both"/>
      </w:pPr>
      <w:r>
        <w:rPr>
          <w:b/>
          <w:color w:val="1F2937"/>
          <w:sz w:val="20"/>
        </w:rPr>
        <w:t>The only urgent work is instrumentation</w:t>
      </w:r>
      <w:r>
        <w:rPr>
          <w:b w:val="0"/>
          <w:color w:val="1F2937"/>
          <w:sz w:val="20"/>
        </w:rPr>
        <w:t>, and the product is already unusually well set up for it: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Already built</w:t>
            </w:r>
          </w:p>
        </w:tc>
        <w:tc>
          <w:tcPr>
            <w:tcW w:type="dxa" w:w="4536"/>
            <w:shd w:val="clear" w:fill="EFF1F3"/>
          </w:tcPr>
          <w:p>
            <w:pPr>
              <w:spacing w:after="40" w:before="40"/>
            </w:pPr>
            <w:r/>
            <w:r>
              <w:rPr>
                <w:b/>
                <w:color w:val="1F2937"/>
                <w:sz w:val="17"/>
              </w:rPr>
              <w:t>Why it matters later</w:t>
            </w:r>
          </w:p>
        </w:tc>
      </w:tr>
      <w:tr>
        <w:tc>
          <w:tcPr>
            <w:tcW w:type="dxa" w:w="4536"/>
          </w:tcPr>
          <w:p>
            <w:pPr>
              <w:spacing w:after="40" w:before="40"/>
            </w:pPr>
            <w:r/>
            <w:r>
              <w:rPr>
                <w:rFonts w:ascii="Consolas" w:hAnsi="Consolas"/>
                <w:b w:val="0"/>
                <w:color w:val="1F2937"/>
                <w:sz w:val="15"/>
              </w:rPr>
              <w:t>score_snapshots</w:t>
            </w:r>
            <w:r>
              <w:rPr>
                <w:b w:val="0"/>
                <w:color w:val="1F2937"/>
                <w:sz w:val="17"/>
              </w:rPr>
              <w:t xml:space="preserve"> store inputs </w:t>
            </w:r>
            <w:r>
              <w:rPr>
                <w:b w:val="0"/>
                <w:i/>
                <w:color w:val="1F2937"/>
                <w:sz w:val="17"/>
              </w:rPr>
              <w:t>and</w:t>
            </w:r>
            <w:r>
              <w:rPr>
                <w:b w:val="0"/>
                <w:color w:val="1F2937"/>
                <w:sz w:val="17"/>
              </w:rPr>
              <w:t xml:space="preserve"> coverage per computation</w:t>
            </w:r>
          </w:p>
        </w:tc>
        <w:tc>
          <w:tcPr>
            <w:tcW w:type="dxa" w:w="4536"/>
          </w:tcPr>
          <w:p>
            <w:pPr>
              <w:spacing w:after="40" w:before="40"/>
            </w:pPr>
            <w:r/>
            <w:r>
              <w:rPr>
                <w:b w:val="0"/>
                <w:color w:val="1F2937"/>
                <w:sz w:val="17"/>
              </w:rPr>
              <w:t>Every score is reproducible after the fact — you can re-derive history when the formula changes</w:t>
            </w:r>
          </w:p>
        </w:tc>
      </w:tr>
      <w:tr>
        <w:tc>
          <w:tcPr>
            <w:tcW w:type="dxa" w:w="4536"/>
          </w:tcPr>
          <w:p>
            <w:pPr>
              <w:spacing w:after="40" w:before="40"/>
            </w:pPr>
            <w:r/>
            <w:r>
              <w:rPr>
                <w:b w:val="0"/>
                <w:color w:val="1F2937"/>
                <w:sz w:val="17"/>
              </w:rPr>
              <w:t xml:space="preserve">Versioned </w:t>
            </w:r>
            <w:r>
              <w:rPr>
                <w:rFonts w:ascii="Consolas" w:hAnsi="Consolas"/>
                <w:b w:val="0"/>
                <w:color w:val="1F2937"/>
                <w:sz w:val="15"/>
              </w:rPr>
              <w:t>formula_version</w:t>
            </w:r>
            <w:r>
              <w:rPr>
                <w:b w:val="0"/>
                <w:color w:val="1F2937"/>
                <w:sz w:val="17"/>
              </w:rPr>
              <w:t xml:space="preserve"> on every snapshot</w:t>
            </w:r>
          </w:p>
        </w:tc>
        <w:tc>
          <w:tcPr>
            <w:tcW w:type="dxa" w:w="4536"/>
          </w:tcPr>
          <w:p>
            <w:pPr>
              <w:spacing w:after="40" w:before="40"/>
            </w:pPr>
            <w:r/>
            <w:r>
              <w:rPr>
                <w:b w:val="0"/>
                <w:color w:val="1F2937"/>
                <w:sz w:val="17"/>
              </w:rPr>
              <w:t>Cohorts stay comparable across scoring changes</w:t>
            </w:r>
          </w:p>
        </w:tc>
      </w:tr>
      <w:tr>
        <w:tc>
          <w:tcPr>
            <w:tcW w:type="dxa" w:w="4536"/>
          </w:tcPr>
          <w:p>
            <w:pPr>
              <w:spacing w:after="40" w:before="40"/>
            </w:pPr>
            <w:r/>
            <w:r>
              <w:rPr>
                <w:rFonts w:ascii="Consolas" w:hAnsi="Consolas"/>
                <w:b w:val="0"/>
                <w:color w:val="1F2937"/>
                <w:sz w:val="15"/>
              </w:rPr>
              <w:t>events</w:t>
            </w:r>
            <w:r>
              <w:rPr>
                <w:b w:val="0"/>
                <w:color w:val="1F2937"/>
                <w:sz w:val="17"/>
              </w:rPr>
              <w:t xml:space="preserve"> audit log with arbitrary object types</w:t>
            </w:r>
          </w:p>
        </w:tc>
        <w:tc>
          <w:tcPr>
            <w:tcW w:type="dxa" w:w="4536"/>
          </w:tcPr>
          <w:p>
            <w:pPr>
              <w:spacing w:after="40" w:before="40"/>
            </w:pPr>
            <w:r/>
            <w:r>
              <w:rPr>
                <w:b w:val="0"/>
                <w:color w:val="1F2937"/>
                <w:sz w:val="17"/>
              </w:rPr>
              <w:t>New event types need no migration</w:t>
            </w:r>
          </w:p>
        </w:tc>
      </w:tr>
      <w:tr>
        <w:tc>
          <w:tcPr>
            <w:tcW w:type="dxa" w:w="4536"/>
          </w:tcPr>
          <w:p>
            <w:pPr>
              <w:spacing w:after="40" w:before="40"/>
            </w:pPr>
            <w:r/>
            <w:r>
              <w:rPr>
                <w:b w:val="0"/>
                <w:color w:val="1F2937"/>
                <w:sz w:val="17"/>
              </w:rPr>
              <w:t>Consent recorded with policy version</w:t>
            </w:r>
          </w:p>
        </w:tc>
        <w:tc>
          <w:tcPr>
            <w:tcW w:type="dxa" w:w="4536"/>
          </w:tcPr>
          <w:p>
            <w:pPr>
              <w:spacing w:after="40" w:before="40"/>
            </w:pPr>
            <w:r/>
            <w:r>
              <w:rPr>
                <w:b w:val="0"/>
                <w:color w:val="1F2937"/>
                <w:sz w:val="17"/>
              </w:rPr>
              <w:t>The lawful basis for analysing behaviour is already documented</w:t>
            </w:r>
          </w:p>
        </w:tc>
      </w:tr>
    </w:tbl>
    <w:p>
      <w:pPr>
        <w:spacing w:after="160" w:before="0"/>
      </w:pPr>
    </w:p>
    <w:p>
      <w:pPr>
        <w:spacing w:after="140" w:line="276" w:lineRule="auto"/>
        <w:jc w:val="both"/>
      </w:pPr>
      <w:r>
        <w:rPr>
          <w:b/>
          <w:color w:val="1F2937"/>
          <w:sz w:val="20"/>
        </w:rPr>
        <w:t>What to add now, while it is cheap:</w:t>
      </w:r>
      <w:r>
        <w:rPr>
          <w:b w:val="0"/>
          <w:color w:val="1F2937"/>
          <w:sz w:val="20"/>
        </w:rP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pPr>
        <w:pStyle w:val="Heading3"/>
        <w:keepNext/>
        <w:spacing w:before="200" w:after="100"/>
      </w:pPr>
      <w:r>
        <w:rPr>
          <w:b/>
          <w:color w:val="6B7280"/>
          <w:sz w:val="22"/>
        </w:rPr>
        <w:t>Phase 1 — Observed data (pre-seed → seed)</w:t>
      </w:r>
    </w:p>
    <w:p>
      <w:pPr>
        <w:spacing w:after="140" w:line="276" w:lineRule="auto"/>
        <w:jc w:val="both"/>
      </w:pPr>
      <w:r>
        <w:rPr>
          <w:b w:val="0"/>
          <w:color w:val="1F2937"/>
          <w:sz w:val="20"/>
        </w:rPr>
        <w:t>Once connectors are live, Stride measures what it currently estimates. The fandom layer of the sport index — its weakest input — gets replaced by real engagement per sport per country, drawn from the athletes already on the platform.</w:t>
      </w:r>
    </w:p>
    <w:p>
      <w:pPr>
        <w:spacing w:after="140" w:line="276" w:lineRule="auto"/>
        <w:jc w:val="both"/>
      </w:pPr>
      <w:r>
        <w:rPr>
          <w:b/>
          <w:color w:val="1F2937"/>
          <w:sz w:val="20"/>
        </w:rPr>
        <w:t>This is the phase where the index stops being a spreadsheet and starts being a moat.</w:t>
      </w:r>
      <w:r>
        <w:rPr>
          <w:b w:val="0"/>
          <w:color w:val="1F2937"/>
          <w:sz w:val="20"/>
        </w:rPr>
        <w:t xml:space="preserve"> Anyone can copy the method in </w:t>
      </w:r>
      <w:r>
        <w:rPr>
          <w:rFonts w:ascii="Consolas" w:hAnsi="Consolas"/>
          <w:b w:val="0"/>
          <w:color w:val="1F2937"/>
          <w:sz w:val="18"/>
        </w:rPr>
        <w:t>sport_index.py</w:t>
      </w:r>
      <w:r>
        <w:rPr>
          <w:b w:val="0"/>
          <w:color w:val="1F2937"/>
          <w:sz w:val="20"/>
        </w:rPr>
        <w:t>. Nobody can copy a measured dataset of what athlete audiences actually do.</w:t>
      </w:r>
    </w:p>
    <w:p>
      <w:pPr>
        <w:spacing w:after="140" w:line="276" w:lineRule="auto"/>
        <w:jc w:val="both"/>
      </w:pPr>
      <w:r>
        <w:rPr>
          <w:b w:val="0"/>
          <w:color w:val="1F2937"/>
          <w:sz w:val="20"/>
        </w:rPr>
        <w:t>Still no analytics hire. This is instrumentation and queries, done by whoever built the pipeline.</w:t>
      </w:r>
    </w:p>
    <w:p>
      <w:pPr>
        <w:pStyle w:val="Heading3"/>
        <w:keepNext/>
        <w:spacing w:before="200" w:after="100"/>
      </w:pPr>
      <w:r>
        <w:rPr>
          <w:b/>
          <w:color w:val="6B7280"/>
          <w:sz w:val="22"/>
        </w:rPr>
        <w:t>Phase 2 — Outcome data (seed → Series A)</w:t>
      </w:r>
    </w:p>
    <w:p>
      <w:pPr>
        <w:spacing w:after="140" w:line="276" w:lineRule="auto"/>
        <w:jc w:val="both"/>
      </w:pPr>
      <w:r>
        <w:rPr>
          <w:b w:val="0"/>
          <w:color w:val="1F2937"/>
          <w:sz w:val="20"/>
        </w:rPr>
        <w:t>Now the interesting questions become answerable, because you have outcomes:</w:t>
      </w:r>
    </w:p>
    <w:p>
      <w:pPr>
        <w:pStyle w:val="ListBullet"/>
        <w:spacing w:after="60" w:line="264" w:lineRule="auto"/>
        <w:ind w:left="340"/>
      </w:pPr>
      <w:r>
        <w:rPr>
          <w:b w:val="0"/>
          <w:color w:val="1F2937"/>
          <w:sz w:val="20"/>
        </w:rPr>
        <w:t>Which matches converted into deals, at what price, against what score?</w:t>
      </w:r>
    </w:p>
    <w:p>
      <w:pPr>
        <w:pStyle w:val="ListBullet"/>
        <w:spacing w:after="60" w:line="264" w:lineRule="auto"/>
        <w:ind w:left="340"/>
      </w:pPr>
      <w:r>
        <w:rPr>
          <w:b w:val="0"/>
          <w:color w:val="1F2937"/>
          <w:sz w:val="20"/>
        </w:rPr>
        <w:t xml:space="preserve">Do the eight matching weights in </w:t>
      </w:r>
      <w:r>
        <w:rPr>
          <w:rFonts w:ascii="Consolas" w:hAnsi="Consolas"/>
          <w:b w:val="0"/>
          <w:color w:val="1F2937"/>
          <w:sz w:val="18"/>
        </w:rPr>
        <w:t>matching.py</w:t>
      </w:r>
      <w:r>
        <w:rPr>
          <w:b w:val="0"/>
          <w:color w:val="1F2937"/>
          <w:sz w:val="20"/>
        </w:rPr>
        <w:t xml:space="preserve"> predict conversion, or are they a plausible guess that happens to be stable?</w:t>
      </w:r>
    </w:p>
    <w:p>
      <w:pPr>
        <w:pStyle w:val="ListBullet"/>
        <w:spacing w:after="60" w:line="264" w:lineRule="auto"/>
        <w:ind w:left="340"/>
      </w:pPr>
      <w:r>
        <w:rPr>
          <w:b w:val="0"/>
          <w:color w:val="1F2937"/>
          <w:sz w:val="20"/>
        </w:rPr>
        <w:t>Which fan cohorts retain, by sport, tier, price and content type?</w:t>
      </w:r>
    </w:p>
    <w:p>
      <w:pPr>
        <w:pStyle w:val="ListBullet"/>
        <w:spacing w:after="60" w:line="264" w:lineRule="auto"/>
        <w:ind w:left="340"/>
      </w:pPr>
      <w:r>
        <w:rPr>
          <w:b w:val="0"/>
          <w:color w:val="1F2937"/>
          <w:sz w:val="20"/>
        </w:rPr>
        <w:t xml:space="preserve">Does the content guidance in </w:t>
      </w:r>
      <w:r>
        <w:rPr>
          <w:b w:val="0"/>
          <w:color w:val="1F2937"/>
          <w:sz w:val="20"/>
        </w:rPr>
        <w:t>08</w:t>
      </w:r>
      <w:r>
        <w:rPr>
          <w:b w:val="0"/>
          <w:color w:val="1F2937"/>
          <w:sz w:val="20"/>
        </w:rPr>
        <w:t xml:space="preserve"> actually raise conversion?</w:t>
      </w:r>
    </w:p>
    <w:p>
      <w:pPr>
        <w:spacing w:after="140" w:line="276" w:lineRule="auto"/>
        <w:jc w:val="both"/>
      </w:pPr>
      <w:r>
        <w:rPr>
          <w:b/>
          <w:color w:val="1F2937"/>
          <w:sz w:val="20"/>
        </w:rPr>
        <w:t>First analytics hire, and it should be one person who both models and ships</w:t>
      </w:r>
      <w:r>
        <w:rPr>
          <w:b w:val="0"/>
          <w:color w:val="1F2937"/>
          <w:sz w:val="20"/>
        </w:rPr>
        <w:t xml:space="preserve"> — an analyst-engineer, not a data scientist and not a BI contractor. The job is to turn </w:t>
      </w:r>
      <w:r>
        <w:rPr>
          <w:rFonts w:ascii="Consolas" w:hAnsi="Consolas"/>
          <w:b w:val="0"/>
          <w:color w:val="1F2937"/>
          <w:sz w:val="18"/>
        </w:rPr>
        <w:t>matching.py</w:t>
      </w:r>
      <w:r>
        <w:rPr>
          <w:b w:val="0"/>
          <w:color w:val="1F2937"/>
          <w:sz w:val="20"/>
        </w:rPr>
        <w:t>'s hand-set constants into learned weights and to build the cohort reporting the board will ask for.</w:t>
      </w:r>
    </w:p>
    <w:p>
      <w:pPr>
        <w:spacing w:after="140" w:line="276" w:lineRule="auto"/>
        <w:jc w:val="both"/>
      </w:pPr>
      <w:r>
        <w:rPr>
          <w:b w:val="0"/>
          <w:color w:val="1F2937"/>
          <w:sz w:val="20"/>
        </w:rPr>
        <w:t>The matching engine was deliberately built as a transparent weighted sum. That was the right call for launch and it stays the explainable baseline: any learned model has to beat it, and if it cannot be decomposed for a sponsor it does not ship.</w:t>
      </w:r>
    </w:p>
    <w:p>
      <w:pPr>
        <w:pStyle w:val="Heading3"/>
        <w:keepNext/>
        <w:spacing w:before="200" w:after="100"/>
      </w:pPr>
      <w:r>
        <w:rPr>
          <w:b/>
          <w:color w:val="6B7280"/>
          <w:sz w:val="22"/>
        </w:rPr>
        <w:t>Phase 3 — Intelligence as product (Series A+)</w:t>
      </w:r>
    </w:p>
    <w:p>
      <w:pPr>
        <w:spacing w:after="140" w:line="276" w:lineRule="auto"/>
        <w:jc w:val="both"/>
      </w:pPr>
      <w:r>
        <w:rPr>
          <w:b w:val="0"/>
          <w:color w:val="1F2937"/>
          <w:sz w:val="20"/>
        </w:rPr>
        <w:t xml:space="preserve">Three to five people. Predicted campaign lift, dynamic pricing guidance for rate cards, and </w:t>
      </w:r>
      <w:r>
        <w:rPr>
          <w:b/>
          <w:color w:val="1F2937"/>
          <w:sz w:val="20"/>
        </w:rPr>
        <w:t>market intelligence sold to brands</w:t>
      </w:r>
      <w:r>
        <w:rPr>
          <w:b w:val="0"/>
          <w:color w:val="1F2937"/>
          <w:sz w:val="20"/>
        </w:rPr>
        <w:t xml:space="preserve"> — revenue stream 8 in </w:t>
      </w:r>
      <w:r>
        <w:rPr>
          <w:b w:val="0"/>
          <w:color w:val="1F2937"/>
          <w:sz w:val="20"/>
        </w:rPr>
        <w:t>01</w:t>
      </w:r>
      <w:r>
        <w:rPr>
          <w:b w:val="0"/>
          <w:color w:val="1F2937"/>
          <w:sz w:val="20"/>
        </w:rPr>
        <w:t>, deliberately excluded from the base model so the plan never depended on it.</w:t>
      </w:r>
    </w:p>
    <w:p>
      <w:pPr>
        <w:spacing w:after="120" w:before="0"/>
      </w:pPr>
    </w:p>
    <w:p>
      <w:pPr>
        <w:pStyle w:val="Heading2"/>
        <w:keepNext/>
        <w:spacing w:before="320" w:after="100"/>
      </w:pPr>
      <w:r>
        <w:rPr>
          <w:b/>
          <w:color w:val="1F2937"/>
          <w:sz w:val="25"/>
        </w:rPr>
        <w:t>The trap nobody warns you about</w:t>
      </w:r>
    </w:p>
    <w:p>
      <w:pPr>
        <w:spacing w:after="140" w:line="276" w:lineRule="auto"/>
        <w:jc w:val="both"/>
      </w:pPr>
      <w:r>
        <w:rPr>
          <w:b/>
          <w:color w:val="1F2937"/>
          <w:sz w:val="20"/>
        </w:rPr>
        <w:t>Your platform data is not a sample of the market. It is a sample of who joined.</w:t>
      </w:r>
    </w:p>
    <w:p>
      <w:pPr>
        <w:spacing w:after="140" w:line="276" w:lineRule="auto"/>
        <w:jc w:val="both"/>
      </w:pPr>
      <w:r>
        <w:rPr>
          <w:b w:val="0"/>
          <w:color w:val="1F2937"/>
          <w:sz w:val="20"/>
        </w:rPr>
        <w:t>If padel athletes convert well on Stride, that may be because padel audiences pay —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pPr>
        <w:spacing w:after="140" w:line="276" w:lineRule="auto"/>
        <w:jc w:val="both"/>
      </w:pPr>
      <w:r>
        <w:rPr>
          <w:b w:val="0"/>
          <w:color w:val="1F2937"/>
          <w:sz w:val="20"/>
        </w:rPr>
        <w:t>Three defences, none expensive: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Defence</w:t>
            </w:r>
          </w:p>
        </w:tc>
        <w:tc>
          <w:tcPr>
            <w:tcW w:type="dxa" w:w="4536"/>
            <w:shd w:val="clear" w:fill="EFF1F3"/>
          </w:tcPr>
          <w:p>
            <w:pPr>
              <w:spacing w:after="40" w:before="40"/>
            </w:pPr>
            <w:r/>
            <w:r>
              <w:rPr>
                <w:b/>
                <w:color w:val="1F2937"/>
                <w:sz w:val="17"/>
              </w:rPr>
              <w:t>Cost</w:t>
            </w:r>
          </w:p>
        </w:tc>
      </w:tr>
      <w:tr>
        <w:tc>
          <w:tcPr>
            <w:tcW w:type="dxa" w:w="4536"/>
          </w:tcPr>
          <w:p>
            <w:pPr>
              <w:spacing w:after="40" w:before="40"/>
            </w:pPr>
            <w:r/>
            <w:r>
              <w:rPr>
                <w:b w:val="0"/>
                <w:color w:val="1F2937"/>
                <w:sz w:val="17"/>
              </w:rPr>
              <w:t>Record acquisition channel and recruiter on every athlete</w:t>
            </w:r>
          </w:p>
        </w:tc>
        <w:tc>
          <w:tcPr>
            <w:tcW w:type="dxa" w:w="4536"/>
          </w:tcPr>
          <w:p>
            <w:pPr>
              <w:spacing w:after="40" w:before="40"/>
            </w:pPr>
            <w:r/>
            <w:r>
              <w:rPr>
                <w:b w:val="0"/>
                <w:color w:val="1F2937"/>
                <w:sz w:val="17"/>
              </w:rPr>
              <w:t>One column</w:t>
            </w:r>
          </w:p>
        </w:tc>
      </w:tr>
      <w:tr>
        <w:tc>
          <w:tcPr>
            <w:tcW w:type="dxa" w:w="4536"/>
          </w:tcPr>
          <w:p>
            <w:pPr>
              <w:spacing w:after="40" w:before="40"/>
            </w:pPr>
            <w:r/>
            <w:r>
              <w:rPr>
                <w:b w:val="0"/>
                <w:color w:val="1F2937"/>
                <w:sz w:val="17"/>
              </w:rPr>
              <w:t>Hold out a small unmanaged cohort — onboarded, then left alone</w:t>
            </w:r>
          </w:p>
        </w:tc>
        <w:tc>
          <w:tcPr>
            <w:tcW w:type="dxa" w:w="4536"/>
          </w:tcPr>
          <w:p>
            <w:pPr>
              <w:spacing w:after="40" w:before="40"/>
            </w:pPr>
            <w:r/>
            <w:r>
              <w:rPr>
                <w:b w:val="0"/>
                <w:color w:val="1F2937"/>
                <w:sz w:val="17"/>
              </w:rPr>
              <w:t>Discipline only</w:t>
            </w:r>
          </w:p>
        </w:tc>
      </w:tr>
      <w:tr>
        <w:tc>
          <w:tcPr>
            <w:tcW w:type="dxa" w:w="4536"/>
          </w:tcPr>
          <w:p>
            <w:pPr>
              <w:spacing w:after="40" w:before="40"/>
            </w:pPr>
            <w:r/>
            <w:r>
              <w:rPr>
                <w:b w:val="0"/>
                <w:color w:val="1F2937"/>
                <w:sz w:val="17"/>
              </w:rPr>
              <w:t>Compare against public benchmarks before believing an internal number</w:t>
            </w:r>
          </w:p>
        </w:tc>
        <w:tc>
          <w:tcPr>
            <w:tcW w:type="dxa" w:w="4536"/>
          </w:tcPr>
          <w:p>
            <w:pPr>
              <w:spacing w:after="40" w:before="40"/>
            </w:pPr>
            <w:r/>
            <w:r>
              <w:rPr>
                <w:b w:val="0"/>
                <w:color w:val="1F2937"/>
                <w:sz w:val="17"/>
              </w:rPr>
              <w:t>An afternoon per claim</w:t>
            </w:r>
          </w:p>
        </w:tc>
      </w:tr>
    </w:tbl>
    <w:p>
      <w:pPr>
        <w:spacing w:after="160" w:before="0"/>
      </w:pPr>
    </w:p>
    <w:p>
      <w:pPr>
        <w:spacing w:after="140" w:line="276" w:lineRule="auto"/>
        <w:jc w:val="both"/>
      </w:pPr>
      <w:r>
        <w:rPr>
          <w:b w:val="0"/>
          <w:color w:val="1F2937"/>
          <w:sz w:val="20"/>
        </w:rPr>
        <w:t>This matters more than any modelling sophistication. A biased dataset analysed brilliantly produces a confident wrong answer, which is worse than an honest "we don't know yet."</w:t>
      </w:r>
    </w:p>
    <w:p>
      <w:pPr>
        <w:spacing w:after="120" w:before="0"/>
      </w:pPr>
    </w:p>
    <w:p>
      <w:pPr>
        <w:pStyle w:val="Heading2"/>
        <w:keepNext/>
        <w:spacing w:before="320" w:after="100"/>
      </w:pPr>
      <w:r>
        <w:rPr>
          <w:b/>
          <w:color w:val="1F2937"/>
          <w:sz w:val="25"/>
        </w:rPr>
        <w:t>Build versus buy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Data</w:t>
            </w:r>
          </w:p>
        </w:tc>
        <w:tc>
          <w:tcPr>
            <w:tcW w:type="dxa" w:w="4536"/>
            <w:shd w:val="clear" w:fill="EFF1F3"/>
          </w:tcPr>
          <w:p>
            <w:pPr>
              <w:spacing w:after="40" w:before="40"/>
            </w:pPr>
            <w:r/>
            <w:r>
              <w:rPr>
                <w:b/>
                <w:color w:val="1F2937"/>
                <w:sz w:val="17"/>
              </w:rPr>
              <w:t>Recommendation</w:t>
            </w:r>
          </w:p>
        </w:tc>
      </w:tr>
      <w:tr>
        <w:tc>
          <w:tcPr>
            <w:tcW w:type="dxa" w:w="4536"/>
          </w:tcPr>
          <w:p>
            <w:pPr>
              <w:spacing w:after="40" w:before="40"/>
            </w:pPr>
            <w:r/>
            <w:r>
              <w:rPr>
                <w:b w:val="0"/>
                <w:color w:val="1F2937"/>
                <w:sz w:val="17"/>
              </w:rPr>
              <w:t>Sport participation</w:t>
            </w:r>
          </w:p>
        </w:tc>
        <w:tc>
          <w:tcPr>
            <w:tcW w:type="dxa" w:w="4536"/>
          </w:tcPr>
          <w:p>
            <w:pPr>
              <w:spacing w:after="40" w:before="40"/>
            </w:pPr>
            <w:r/>
            <w:r>
              <w:rPr>
                <w:b/>
                <w:color w:val="1F2937"/>
                <w:sz w:val="17"/>
              </w:rPr>
              <w:t>Public</w:t>
            </w:r>
            <w:r>
              <w:rPr>
                <w:b w:val="0"/>
                <w:color w:val="1F2937"/>
                <w:sz w:val="17"/>
              </w:rPr>
              <w:t xml:space="preserve"> — Eurobarometer, federation licences. Free, periodic, sufficient</w:t>
            </w:r>
          </w:p>
        </w:tc>
      </w:tr>
      <w:tr>
        <w:tc>
          <w:tcPr>
            <w:tcW w:type="dxa" w:w="4536"/>
          </w:tcPr>
          <w:p>
            <w:pPr>
              <w:spacing w:after="40" w:before="40"/>
            </w:pPr>
            <w:r/>
            <w:r>
              <w:rPr>
                <w:b w:val="0"/>
                <w:color w:val="1F2937"/>
                <w:sz w:val="17"/>
              </w:rPr>
              <w:t>Sports fandom / media panels</w:t>
            </w:r>
          </w:p>
        </w:tc>
        <w:tc>
          <w:tcPr>
            <w:tcW w:type="dxa" w:w="4536"/>
          </w:tcPr>
          <w:p>
            <w:pPr>
              <w:spacing w:after="40" w:before="40"/>
            </w:pPr>
            <w:r/>
            <w:r>
              <w:rPr>
                <w:b/>
                <w:color w:val="1F2937"/>
                <w:sz w:val="17"/>
              </w:rPr>
              <w:t>Do not buy before Series A.</w:t>
            </w:r>
            <w:r>
              <w:rPr>
                <w:b w:val="0"/>
                <w:color w:val="1F2937"/>
                <w:sz w:val="17"/>
              </w:rPr>
              <w:t xml:space="preserve"> Nielsen/YouGov-class panels cost more than the whole Y1–Y2 analytics budget and are replaced by your own data in Phase 1</w:t>
            </w:r>
          </w:p>
        </w:tc>
      </w:tr>
      <w:tr>
        <w:tc>
          <w:tcPr>
            <w:tcW w:type="dxa" w:w="4536"/>
          </w:tcPr>
          <w:p>
            <w:pPr>
              <w:spacing w:after="40" w:before="40"/>
            </w:pPr>
            <w:r/>
            <w:r>
              <w:rPr>
                <w:b w:val="0"/>
                <w:color w:val="1F2937"/>
                <w:sz w:val="17"/>
              </w:rPr>
              <w:t>Social platform metrics</w:t>
            </w:r>
          </w:p>
        </w:tc>
        <w:tc>
          <w:tcPr>
            <w:tcW w:type="dxa" w:w="4536"/>
          </w:tcPr>
          <w:p>
            <w:pPr>
              <w:spacing w:after="40" w:before="40"/>
            </w:pPr>
            <w:r/>
            <w:r>
              <w:rPr>
                <w:b/>
                <w:color w:val="1F2937"/>
                <w:sz w:val="17"/>
              </w:rPr>
              <w:t>Already yours</w:t>
            </w:r>
            <w:r>
              <w:rPr>
                <w:b w:val="0"/>
                <w:color w:val="1F2937"/>
                <w:sz w:val="17"/>
              </w:rPr>
              <w:t xml:space="preserve"> via connectors — the reason the engine was built first</w:t>
            </w:r>
          </w:p>
        </w:tc>
      </w:tr>
      <w:tr>
        <w:tc>
          <w:tcPr>
            <w:tcW w:type="dxa" w:w="4536"/>
          </w:tcPr>
          <w:p>
            <w:pPr>
              <w:spacing w:after="40" w:before="40"/>
            </w:pPr>
            <w:r/>
            <w:r>
              <w:rPr>
                <w:b w:val="0"/>
                <w:color w:val="1F2937"/>
                <w:sz w:val="17"/>
              </w:rPr>
              <w:t>BI tooling</w:t>
            </w:r>
          </w:p>
        </w:tc>
        <w:tc>
          <w:tcPr>
            <w:tcW w:type="dxa" w:w="4536"/>
          </w:tcPr>
          <w:p>
            <w:pPr>
              <w:spacing w:after="40" w:before="40"/>
            </w:pPr>
            <w:r/>
            <w:r>
              <w:rPr>
                <w:b w:val="0"/>
                <w:color w:val="1F2937"/>
                <w:sz w:val="17"/>
              </w:rPr>
              <w:t>Postgres and a notebook until Phase 2. The warehouse can wait for the data to justify it</w:t>
            </w:r>
          </w:p>
        </w:tc>
      </w:tr>
    </w:tbl>
    <w:p>
      <w:pPr>
        <w:spacing w:after="160" w:before="0"/>
      </w:pPr>
    </w:p>
    <w:p>
      <w:pPr>
        <w:spacing w:after="120" w:before="0"/>
      </w:pPr>
    </w:p>
    <w:p>
      <w:pPr>
        <w:pStyle w:val="Heading2"/>
        <w:keepNext/>
        <w:spacing w:before="320" w:after="100"/>
      </w:pPr>
      <w:r>
        <w:rPr>
          <w:b/>
          <w:color w:val="1F2937"/>
          <w:sz w:val="25"/>
        </w:rPr>
        <w:t>What this costs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Phase</w:t>
            </w:r>
          </w:p>
        </w:tc>
        <w:tc>
          <w:tcPr>
            <w:tcW w:type="dxa" w:w="2268"/>
            <w:shd w:val="clear" w:fill="EFF1F3"/>
          </w:tcPr>
          <w:p>
            <w:pPr>
              <w:spacing w:after="40" w:before="40"/>
            </w:pPr>
            <w:r/>
            <w:r>
              <w:rPr>
                <w:b/>
                <w:color w:val="1F2937"/>
                <w:sz w:val="17"/>
              </w:rPr>
              <w:t>Headcount</w:t>
            </w:r>
          </w:p>
        </w:tc>
        <w:tc>
          <w:tcPr>
            <w:tcW w:type="dxa" w:w="2268"/>
            <w:shd w:val="clear" w:fill="EFF1F3"/>
          </w:tcPr>
          <w:p>
            <w:pPr>
              <w:spacing w:after="40" w:before="40"/>
            </w:pPr>
            <w:r/>
            <w:r>
              <w:rPr>
                <w:b/>
                <w:color w:val="1F2937"/>
                <w:sz w:val="17"/>
              </w:rPr>
              <w:t>Tooling</w:t>
            </w:r>
          </w:p>
        </w:tc>
        <w:tc>
          <w:tcPr>
            <w:tcW w:type="dxa" w:w="2268"/>
            <w:shd w:val="clear" w:fill="EFF1F3"/>
          </w:tcPr>
          <w:p>
            <w:pPr>
              <w:spacing w:after="40" w:before="40"/>
            </w:pPr>
            <w:r/>
            <w:r>
              <w:rPr>
                <w:b/>
                <w:color w:val="1F2937"/>
                <w:sz w:val="17"/>
              </w:rPr>
              <w:t>Annual</w:t>
            </w:r>
          </w:p>
        </w:tc>
      </w:tr>
      <w:tr>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Existing stack</w:t>
            </w:r>
          </w:p>
        </w:tc>
        <w:tc>
          <w:tcPr>
            <w:tcW w:type="dxa" w:w="2268"/>
          </w:tcPr>
          <w:p>
            <w:pPr>
              <w:spacing w:after="40" w:before="40"/>
            </w:pPr>
            <w:r/>
            <w:r>
              <w:rPr>
                <w:b/>
                <w:color w:val="1F2937"/>
                <w:sz w:val="17"/>
              </w:rPr>
              <w:t>€0</w:t>
            </w:r>
          </w:p>
        </w:tc>
      </w:tr>
      <w:tr>
        <w:tc>
          <w:tcPr>
            <w:tcW w:type="dxa" w:w="2268"/>
          </w:tcPr>
          <w:p>
            <w:pPr>
              <w:spacing w:after="40" w:before="40"/>
            </w:pPr>
            <w:r/>
            <w:r>
              <w:rPr>
                <w:b w:val="0"/>
                <w:color w:val="1F2937"/>
                <w:sz w:val="17"/>
              </w:rPr>
              <w:t>1</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Existing stack</w:t>
            </w:r>
          </w:p>
        </w:tc>
        <w:tc>
          <w:tcPr>
            <w:tcW w:type="dxa" w:w="2268"/>
          </w:tcPr>
          <w:p>
            <w:pPr>
              <w:spacing w:after="40" w:before="40"/>
            </w:pPr>
            <w:r/>
            <w:r>
              <w:rPr>
                <w:b/>
                <w:color w:val="1F2937"/>
                <w:sz w:val="17"/>
              </w:rPr>
              <w:t>€0</w:t>
            </w:r>
          </w:p>
        </w:tc>
      </w:tr>
      <w:tr>
        <w:tc>
          <w:tcPr>
            <w:tcW w:type="dxa" w:w="2268"/>
          </w:tcPr>
          <w:p>
            <w:pPr>
              <w:spacing w:after="40" w:before="40"/>
            </w:pPr>
            <w:r/>
            <w:r>
              <w:rPr>
                <w:b w:val="0"/>
                <w:color w:val="1F2937"/>
                <w:sz w:val="17"/>
              </w:rPr>
              <w:t>2</w:t>
            </w:r>
          </w:p>
        </w:tc>
        <w:tc>
          <w:tcPr>
            <w:tcW w:type="dxa" w:w="2268"/>
          </w:tcPr>
          <w:p>
            <w:pPr>
              <w:spacing w:after="40" w:before="40"/>
            </w:pPr>
            <w:r/>
            <w:r>
              <w:rPr>
                <w:b w:val="0"/>
                <w:color w:val="1F2937"/>
                <w:sz w:val="17"/>
              </w:rPr>
              <w:t>1 analyst-engineer</w:t>
            </w:r>
          </w:p>
        </w:tc>
        <w:tc>
          <w:tcPr>
            <w:tcW w:type="dxa" w:w="2268"/>
          </w:tcPr>
          <w:p>
            <w:pPr>
              <w:spacing w:after="40" w:before="40"/>
            </w:pPr>
            <w:r/>
            <w:r>
              <w:rPr>
                <w:b w:val="0"/>
                <w:color w:val="1F2937"/>
                <w:sz w:val="17"/>
              </w:rPr>
              <w:t>Warehouse + BI</w:t>
            </w:r>
          </w:p>
        </w:tc>
        <w:tc>
          <w:tcPr>
            <w:tcW w:type="dxa" w:w="2268"/>
          </w:tcPr>
          <w:p>
            <w:pPr>
              <w:spacing w:after="40" w:before="40"/>
            </w:pPr>
            <w:r/>
            <w:r>
              <w:rPr>
                <w:b/>
                <w:color w:val="1F2937"/>
                <w:sz w:val="17"/>
              </w:rPr>
              <w:t>~€75k loaded + €6k</w:t>
            </w:r>
          </w:p>
        </w:tc>
      </w:tr>
      <w:tr>
        <w:tc>
          <w:tcPr>
            <w:tcW w:type="dxa" w:w="2268"/>
          </w:tcPr>
          <w:p>
            <w:pPr>
              <w:spacing w:after="40" w:before="40"/>
            </w:pPr>
            <w:r/>
            <w:r>
              <w:rPr>
                <w:b w:val="0"/>
                <w:color w:val="1F2937"/>
                <w:sz w:val="17"/>
              </w:rPr>
              <w:t>3</w:t>
            </w:r>
          </w:p>
        </w:tc>
        <w:tc>
          <w:tcPr>
            <w:tcW w:type="dxa" w:w="2268"/>
          </w:tcPr>
          <w:p>
            <w:pPr>
              <w:spacing w:after="40" w:before="40"/>
            </w:pPr>
            <w:r/>
            <w:r>
              <w:rPr>
                <w:b w:val="0"/>
                <w:color w:val="1F2937"/>
                <w:sz w:val="17"/>
              </w:rPr>
              <w:t>3–5</w:t>
            </w:r>
          </w:p>
        </w:tc>
        <w:tc>
          <w:tcPr>
            <w:tcW w:type="dxa" w:w="2268"/>
          </w:tcPr>
          <w:p>
            <w:pPr>
              <w:spacing w:after="40" w:before="40"/>
            </w:pPr>
            <w:r/>
            <w:r>
              <w:rPr>
                <w:b w:val="0"/>
                <w:color w:val="1F2937"/>
                <w:sz w:val="17"/>
              </w:rPr>
              <w:t>Warehouse, orchestration, experimentation</w:t>
            </w:r>
          </w:p>
        </w:tc>
        <w:tc>
          <w:tcPr>
            <w:tcW w:type="dxa" w:w="2268"/>
          </w:tcPr>
          <w:p>
            <w:pPr>
              <w:spacing w:after="40" w:before="40"/>
            </w:pPr>
            <w:r/>
            <w:r>
              <w:rPr>
                <w:b/>
                <w:color w:val="1F2937"/>
                <w:sz w:val="17"/>
              </w:rPr>
              <w:t>~€260k + €25k</w:t>
            </w:r>
          </w:p>
        </w:tc>
      </w:tr>
    </w:tbl>
    <w:p>
      <w:pPr>
        <w:spacing w:after="160" w:before="0"/>
      </w:pPr>
    </w:p>
    <w:p>
      <w:pPr>
        <w:spacing w:after="140" w:line="276" w:lineRule="auto"/>
        <w:jc w:val="both"/>
      </w:pPr>
      <w:r>
        <w:rPr>
          <w:b w:val="0"/>
          <w:color w:val="1F2937"/>
          <w:sz w:val="20"/>
        </w:rPr>
        <w:t>Phase 2 lands in Y4 and Phase 3 around Y6 on the plan's headcount curve, so this is already inside the model's people line rather than an addition to it.</w:t>
      </w:r>
    </w:p>
    <w:p>
      <w:pPr>
        <w:spacing w:after="120" w:before="0"/>
      </w:pPr>
    </w:p>
    <w:p>
      <w:pPr>
        <w:pStyle w:val="Heading2"/>
        <w:keepNext/>
        <w:spacing w:before="320" w:after="100"/>
      </w:pPr>
      <w:r>
        <w:rPr>
          <w:b/>
          <w:color w:val="1F2937"/>
          <w:sz w:val="25"/>
        </w:rPr>
        <w:t>The honest summary</w:t>
      </w:r>
    </w:p>
    <w:p>
      <w:pPr>
        <w:spacing w:after="140" w:line="276" w:lineRule="auto"/>
        <w:jc w:val="both"/>
      </w:pPr>
      <w:r>
        <w:rPr>
          <w:b/>
          <w:color w:val="1F2937"/>
          <w:sz w:val="20"/>
        </w:rPr>
        <w:t>Analytics is not a phase-one investment for this company, but instrumentation is.</w:t>
      </w:r>
      <w:r>
        <w:rPr>
          <w:b w:val="0"/>
          <w:color w:val="1F2937"/>
          <w:sz w:val="20"/>
        </w:rPr>
        <w:t xml:space="preserve"> The five events listed in Phase 0 are the whole difference between a Phase-2 team that can answer questions and one that spends its first six months backfilling.</w:t>
      </w:r>
    </w:p>
    <w:p>
      <w:pPr>
        <w:spacing w:after="140" w:line="276" w:lineRule="auto"/>
        <w:jc w:val="both"/>
      </w:pPr>
      <w:r>
        <w:rPr>
          <w:b w:val="0"/>
          <w:color w:val="1F2937"/>
          <w:sz w:val="20"/>
        </w:rPr>
        <w:t xml:space="preserve">And the reason to care beyond operations: the index in </w:t>
      </w:r>
      <w:r>
        <w:rPr>
          <w:b w:val="0"/>
          <w:color w:val="1F2937"/>
          <w:sz w:val="20"/>
        </w:rPr>
        <w:t>08</w:t>
      </w:r>
      <w:r>
        <w:rPr>
          <w:b w:val="0"/>
          <w:color w:val="1F2937"/>
          <w:sz w:val="20"/>
        </w:rPr>
        <w:t xml:space="preserve"> is copyable as a method and not as a dataset. </w:t>
      </w:r>
      <w:r>
        <w:rPr>
          <w:b/>
          <w:color w:val="1F2937"/>
          <w:sz w:val="20"/>
        </w:rPr>
        <w:t>Every month of operating makes it less copyable</w:t>
      </w:r>
      <w:r>
        <w:rPr>
          <w:b w:val="0"/>
          <w:color w:val="1F2937"/>
          <w:sz w:val="20"/>
        </w:rPr>
        <w:t xml:space="preserve"> — which is the most durable competitive argument in this plan, and it accrues automatically as long as the events are being written.</w:t>
      </w:r>
    </w:p>
    <w:p>
      <w:r>
        <w:br w:type="page"/>
      </w:r>
    </w:p>
    <w:p>
      <w:pPr>
        <w:pStyle w:val="Heading1"/>
        <w:keepNext/>
        <w:spacing w:before="320" w:after="100"/>
        <w:pBdr>
          <w:bottom w:val="single" w:sz="6" w:space="8" w:color="D1D5DB"/>
        </w:pBdr>
      </w:pPr>
      <w:r>
        <w:rPr>
          <w:b/>
          <w:color w:val="1F2937"/>
          <w:sz w:val="32"/>
        </w:rPr>
        <w:t>Appendix J — Competitive read: TEKTA</w:t>
      </w:r>
    </w:p>
    <w:p>
      <w:pPr>
        <w:spacing w:after="140" w:line="276" w:lineRule="auto"/>
        <w:jc w:val="both"/>
      </w:pPr>
      <w:r>
        <w:rPr>
          <w:b/>
          <w:color w:val="1F2937"/>
          <w:sz w:val="20"/>
        </w:rPr>
        <w:t>Launched 19 August 2026.</w:t>
      </w:r>
      <w:r>
        <w:rPr>
          <w:b w:val="0"/>
          <w:color w:val="1F2937"/>
          <w:sz w:val="20"/>
        </w:rPr>
        <w:t xml:space="preserve"> Publicis Sports + 3 Arts Sports + Travis Kelce. The most consequential thing about it is what it is </w:t>
      </w:r>
      <w:r>
        <w:rPr>
          <w:b w:val="0"/>
          <w:i/>
          <w:color w:val="1F2937"/>
          <w:sz w:val="20"/>
        </w:rPr>
        <w:t>not</w:t>
      </w:r>
      <w:r>
        <w:rPr>
          <w:b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TEKTA</w:t>
            </w:r>
          </w:p>
        </w:tc>
        <w:tc>
          <w:tcPr>
            <w:tcW w:type="dxa" w:w="3024"/>
            <w:shd w:val="clear" w:fill="EFF1F3"/>
          </w:tcPr>
          <w:p>
            <w:pPr>
              <w:spacing w:after="40" w:before="40"/>
            </w:pPr>
            <w:r/>
            <w:r>
              <w:rPr>
                <w:b/>
                <w:color w:val="1F2937"/>
                <w:sz w:val="17"/>
              </w:rPr>
              <w:t>Stride</w:t>
            </w:r>
          </w:p>
        </w:tc>
      </w:tr>
      <w:tr>
        <w:tc>
          <w:tcPr>
            <w:tcW w:type="dxa" w:w="3024"/>
          </w:tcPr>
          <w:p>
            <w:pPr>
              <w:spacing w:after="40" w:before="40"/>
            </w:pPr>
            <w:r/>
            <w:r>
              <w:rPr>
                <w:b w:val="0"/>
                <w:color w:val="1F2937"/>
                <w:sz w:val="17"/>
              </w:rPr>
              <w:t>What it is</w:t>
            </w:r>
          </w:p>
        </w:tc>
        <w:tc>
          <w:tcPr>
            <w:tcW w:type="dxa" w:w="3024"/>
          </w:tcPr>
          <w:p>
            <w:pPr>
              <w:spacing w:after="40" w:before="40"/>
            </w:pPr>
            <w:r/>
            <w:r>
              <w:rPr>
                <w:b w:val="0"/>
                <w:color w:val="1F2937"/>
                <w:sz w:val="17"/>
              </w:rPr>
              <w:t xml:space="preserve">A </w:t>
            </w:r>
            <w:r>
              <w:rPr>
                <w:b/>
                <w:color w:val="1F2937"/>
                <w:sz w:val="17"/>
              </w:rPr>
              <w:t>consultancy and activation offering</w:t>
            </w:r>
            <w:r>
              <w:rPr>
                <w:b w:val="0"/>
                <w:color w:val="1F2937"/>
                <w:sz w:val="17"/>
              </w:rPr>
              <w:t xml:space="preserve"> — human-mediated</w:t>
            </w:r>
          </w:p>
        </w:tc>
        <w:tc>
          <w:tcPr>
            <w:tcW w:type="dxa" w:w="3024"/>
          </w:tcPr>
          <w:p>
            <w:pPr>
              <w:spacing w:after="40" w:before="40"/>
            </w:pPr>
            <w:r/>
            <w:r>
              <w:rPr>
                <w:b w:val="0"/>
                <w:color w:val="1F2937"/>
                <w:sz w:val="17"/>
              </w:rPr>
              <w:t xml:space="preserve">A </w:t>
            </w:r>
            <w:r>
              <w:rPr>
                <w:b/>
                <w:color w:val="1F2937"/>
                <w:sz w:val="17"/>
              </w:rPr>
              <w:t>product</w:t>
            </w:r>
            <w:r>
              <w:rPr>
                <w:b w:val="0"/>
                <w:color w:val="1F2937"/>
                <w:sz w:val="17"/>
              </w:rPr>
              <w:t xml:space="preserve"> — self-serve</w:t>
            </w:r>
          </w:p>
        </w:tc>
      </w:tr>
      <w:tr>
        <w:tc>
          <w:tcPr>
            <w:tcW w:type="dxa" w:w="3024"/>
          </w:tcPr>
          <w:p>
            <w:pPr>
              <w:spacing w:after="40" w:before="40"/>
            </w:pPr>
            <w:r/>
            <w:r>
              <w:rPr>
                <w:b w:val="0"/>
                <w:color w:val="1F2937"/>
                <w:sz w:val="17"/>
              </w:rPr>
              <w:t>Who brings demand</w:t>
            </w:r>
          </w:p>
        </w:tc>
        <w:tc>
          <w:tcPr>
            <w:tcW w:type="dxa" w:w="3024"/>
          </w:tcPr>
          <w:p>
            <w:pPr>
              <w:spacing w:after="40" w:before="40"/>
            </w:pPr>
            <w:r/>
            <w:r>
              <w:rPr>
                <w:b w:val="0"/>
                <w:color w:val="1F2937"/>
                <w:sz w:val="17"/>
              </w:rPr>
              <w:t>Publicis, from its existing advertiser book</w:t>
            </w:r>
          </w:p>
        </w:tc>
        <w:tc>
          <w:tcPr>
            <w:tcW w:type="dxa" w:w="3024"/>
          </w:tcPr>
          <w:p>
            <w:pPr>
              <w:spacing w:after="40" w:before="40"/>
            </w:pPr>
            <w:r/>
            <w:r>
              <w:rPr>
                <w:b w:val="0"/>
                <w:color w:val="1F2937"/>
                <w:sz w:val="17"/>
              </w:rPr>
              <w:t>Sponsors sign up themselves</w:t>
            </w:r>
          </w:p>
        </w:tc>
      </w:tr>
      <w:tr>
        <w:tc>
          <w:tcPr>
            <w:tcW w:type="dxa" w:w="3024"/>
          </w:tcPr>
          <w:p>
            <w:pPr>
              <w:spacing w:after="40" w:before="40"/>
            </w:pPr>
            <w:r/>
            <w:r>
              <w:rPr>
                <w:b w:val="0"/>
                <w:color w:val="1F2937"/>
                <w:sz w:val="17"/>
              </w:rPr>
              <w:t>Who brings supply</w:t>
            </w:r>
          </w:p>
        </w:tc>
        <w:tc>
          <w:tcPr>
            <w:tcW w:type="dxa" w:w="3024"/>
          </w:tcPr>
          <w:p>
            <w:pPr>
              <w:spacing w:after="40" w:before="40"/>
            </w:pPr>
            <w:r/>
            <w:r>
              <w:rPr>
                <w:b w:val="0"/>
                <w:color w:val="1F2937"/>
                <w:sz w:val="17"/>
              </w:rPr>
              <w:t>3 Arts, via universities and conferences</w:t>
            </w:r>
          </w:p>
        </w:tc>
        <w:tc>
          <w:tcPr>
            <w:tcW w:type="dxa" w:w="3024"/>
          </w:tcPr>
          <w:p>
            <w:pPr>
              <w:spacing w:after="40" w:before="40"/>
            </w:pPr>
            <w:r/>
            <w:r>
              <w:rPr>
                <w:b w:val="0"/>
                <w:color w:val="1F2937"/>
                <w:sz w:val="17"/>
              </w:rPr>
              <w:t>Athletes and clubs sign up themselves</w:t>
            </w:r>
          </w:p>
        </w:tc>
      </w:tr>
      <w:tr>
        <w:tc>
          <w:tcPr>
            <w:tcW w:type="dxa" w:w="3024"/>
          </w:tcPr>
          <w:p>
            <w:pPr>
              <w:spacing w:after="40" w:before="40"/>
            </w:pPr>
            <w:r/>
            <w:r>
              <w:rPr>
                <w:b w:val="0"/>
                <w:color w:val="1F2937"/>
                <w:sz w:val="17"/>
              </w:rPr>
              <w:t>Network</w:t>
            </w:r>
          </w:p>
        </w:tc>
        <w:tc>
          <w:tcPr>
            <w:tcW w:type="dxa" w:w="3024"/>
          </w:tcPr>
          <w:p>
            <w:pPr>
              <w:spacing w:after="40" w:before="40"/>
            </w:pPr>
            <w:r/>
            <w:r>
              <w:rPr>
                <w:b w:val="0"/>
                <w:color w:val="1F2937"/>
                <w:sz w:val="17"/>
              </w:rPr>
              <w:t>45,000 Division I athletes, 68 Power Four universities</w:t>
            </w:r>
          </w:p>
        </w:tc>
        <w:tc>
          <w:tcPr>
            <w:tcW w:type="dxa" w:w="3024"/>
          </w:tcPr>
          <w:p>
            <w:pPr>
              <w:spacing w:after="40" w:before="40"/>
            </w:pPr>
            <w:r/>
            <w:r>
              <w:rPr>
                <w:b w:val="0"/>
                <w:color w:val="1F2937"/>
                <w:sz w:val="17"/>
              </w:rPr>
              <w:t>Long tail, any sport, EU-first</w:t>
            </w:r>
          </w:p>
        </w:tc>
      </w:tr>
      <w:tr>
        <w:tc>
          <w:tcPr>
            <w:tcW w:type="dxa" w:w="3024"/>
          </w:tcPr>
          <w:p>
            <w:pPr>
              <w:spacing w:after="40" w:before="40"/>
            </w:pPr>
            <w:r/>
            <w:r>
              <w:rPr>
                <w:b w:val="0"/>
                <w:color w:val="1F2937"/>
                <w:sz w:val="17"/>
              </w:rPr>
              <w:t>Access</w:t>
            </w:r>
          </w:p>
        </w:tc>
        <w:tc>
          <w:tcPr>
            <w:tcW w:type="dxa" w:w="3024"/>
          </w:tcPr>
          <w:p>
            <w:pPr>
              <w:spacing w:after="40" w:before="40"/>
            </w:pPr>
            <w:r/>
            <w:r>
              <w:rPr>
                <w:b w:val="0"/>
                <w:color w:val="1F2937"/>
                <w:sz w:val="17"/>
              </w:rPr>
              <w:t xml:space="preserve">"A </w:t>
            </w:r>
            <w:r>
              <w:rPr>
                <w:b/>
                <w:color w:val="1F2937"/>
                <w:sz w:val="17"/>
              </w:rPr>
              <w:t>select group</w:t>
            </w:r>
            <w:r>
              <w:rPr>
                <w:b w:val="0"/>
                <w:color w:val="1F2937"/>
                <w:sz w:val="17"/>
              </w:rPr>
              <w:t xml:space="preserve"> of Publicis Sports clients"</w:t>
            </w:r>
          </w:p>
        </w:tc>
        <w:tc>
          <w:tcPr>
            <w:tcW w:type="dxa" w:w="3024"/>
          </w:tcPr>
          <w:p>
            <w:pPr>
              <w:spacing w:after="40" w:before="40"/>
            </w:pPr>
            <w:r/>
            <w:r>
              <w:rPr>
                <w:b w:val="0"/>
                <w:color w:val="1F2937"/>
                <w:sz w:val="17"/>
              </w:rPr>
              <w:t>Open, tiered self-serve</w:t>
            </w:r>
          </w:p>
        </w:tc>
      </w:tr>
      <w:tr>
        <w:tc>
          <w:tcPr>
            <w:tcW w:type="dxa" w:w="3024"/>
          </w:tcPr>
          <w:p>
            <w:pPr>
              <w:spacing w:after="40" w:before="40"/>
            </w:pPr>
            <w:r/>
            <w:r>
              <w:rPr>
                <w:b w:val="0"/>
                <w:color w:val="1F2937"/>
                <w:sz w:val="17"/>
              </w:rPr>
              <w:t>Geography</w:t>
            </w:r>
          </w:p>
        </w:tc>
        <w:tc>
          <w:tcPr>
            <w:tcW w:type="dxa" w:w="3024"/>
          </w:tcPr>
          <w:p>
            <w:pPr>
              <w:spacing w:after="40" w:before="40"/>
            </w:pPr>
            <w:r/>
            <w:r>
              <w:rPr>
                <w:b w:val="0"/>
                <w:color w:val="1F2937"/>
                <w:sz w:val="17"/>
              </w:rPr>
              <w:t>US college NIL</w:t>
            </w:r>
          </w:p>
        </w:tc>
        <w:tc>
          <w:tcPr>
            <w:tcW w:type="dxa" w:w="3024"/>
          </w:tcPr>
          <w:p>
            <w:pPr>
              <w:spacing w:after="40" w:before="40"/>
            </w:pPr>
            <w:r/>
            <w:r>
              <w:rPr>
                <w:b w:val="0"/>
                <w:color w:val="1F2937"/>
                <w:sz w:val="17"/>
              </w:rPr>
              <w:t>EU, all levels</w:t>
            </w:r>
          </w:p>
        </w:tc>
      </w:tr>
      <w:tr>
        <w:tc>
          <w:tcPr>
            <w:tcW w:type="dxa" w:w="3024"/>
          </w:tcPr>
          <w:p>
            <w:pPr>
              <w:spacing w:after="40" w:before="40"/>
            </w:pPr>
            <w:r/>
            <w:r>
              <w:rPr>
                <w:b w:val="0"/>
                <w:color w:val="1F2937"/>
                <w:sz w:val="17"/>
              </w:rPr>
              <w:t>Fan monetisation</w:t>
            </w:r>
          </w:p>
        </w:tc>
        <w:tc>
          <w:tcPr>
            <w:tcW w:type="dxa" w:w="3024"/>
          </w:tcPr>
          <w:p>
            <w:pPr>
              <w:spacing w:after="40" w:before="40"/>
            </w:pPr>
            <w:r/>
            <w:r>
              <w:rPr>
                <w:b w:val="0"/>
                <w:color w:val="1F2937"/>
                <w:sz w:val="17"/>
              </w:rPr>
              <w:t>None</w:t>
            </w:r>
          </w:p>
        </w:tc>
        <w:tc>
          <w:tcPr>
            <w:tcW w:type="dxa" w:w="3024"/>
          </w:tcPr>
          <w:p>
            <w:pPr>
              <w:spacing w:after="40" w:before="40"/>
            </w:pPr>
            <w:r/>
            <w:r>
              <w:rPr>
                <w:b w:val="0"/>
                <w:color w:val="1F2937"/>
                <w:sz w:val="17"/>
              </w:rPr>
              <w:t>The primary revenue engine</w:t>
            </w:r>
          </w:p>
        </w:tc>
      </w:tr>
      <w:tr>
        <w:tc>
          <w:tcPr>
            <w:tcW w:type="dxa" w:w="3024"/>
          </w:tcPr>
          <w:p>
            <w:pPr>
              <w:spacing w:after="40" w:before="40"/>
            </w:pPr>
            <w:r/>
            <w:r>
              <w:rPr>
                <w:b w:val="0"/>
                <w:color w:val="1F2937"/>
                <w:sz w:val="17"/>
              </w:rPr>
              <w:t>Athlete tooling</w:t>
            </w:r>
          </w:p>
        </w:tc>
        <w:tc>
          <w:tcPr>
            <w:tcW w:type="dxa" w:w="3024"/>
          </w:tcPr>
          <w:p>
            <w:pPr>
              <w:spacing w:after="40" w:before="40"/>
            </w:pPr>
            <w:r/>
            <w:r>
              <w:rPr>
                <w:b w:val="0"/>
                <w:color w:val="1F2937"/>
                <w:sz w:val="17"/>
              </w:rPr>
              <w:t>Education — financial literacy, career development</w:t>
            </w:r>
          </w:p>
        </w:tc>
        <w:tc>
          <w:tcPr>
            <w:tcW w:type="dxa" w:w="3024"/>
          </w:tcPr>
          <w:p>
            <w:pPr>
              <w:spacing w:after="40" w:before="40"/>
            </w:pPr>
            <w:r/>
            <w:r>
              <w:rPr>
                <w:b w:val="0"/>
                <w:color w:val="1F2937"/>
                <w:sz w:val="17"/>
              </w:rPr>
              <w:t>Analytics, rate card, deal flow</w:t>
            </w:r>
          </w:p>
        </w:tc>
      </w:tr>
      <w:tr>
        <w:tc>
          <w:tcPr>
            <w:tcW w:type="dxa" w:w="3024"/>
          </w:tcPr>
          <w:p>
            <w:pPr>
              <w:spacing w:after="40" w:before="40"/>
            </w:pPr>
            <w:r/>
            <w:r>
              <w:rPr>
                <w:b w:val="0"/>
                <w:color w:val="1F2937"/>
                <w:sz w:val="17"/>
              </w:rPr>
              <w:t>Fee</w:t>
            </w:r>
          </w:p>
        </w:tc>
        <w:tc>
          <w:tcPr>
            <w:tcW w:type="dxa" w:w="3024"/>
          </w:tcPr>
          <w:p>
            <w:pPr>
              <w:spacing w:after="40" w:before="40"/>
            </w:pPr>
            <w:r/>
            <w:r>
              <w:rPr>
                <w:b w:val="0"/>
                <w:color w:val="1F2937"/>
                <w:sz w:val="17"/>
              </w:rPr>
              <w:t>Bespoke, undisclosed</w:t>
            </w:r>
          </w:p>
        </w:tc>
        <w:tc>
          <w:tcPr>
            <w:tcW w:type="dxa" w:w="3024"/>
          </w:tcPr>
          <w:p>
            <w:pPr>
              <w:spacing w:after="40" w:before="40"/>
            </w:pPr>
            <w:r/>
            <w:r>
              <w:rPr>
                <w:b w:val="0"/>
                <w:color w:val="1F2937"/>
                <w:sz w:val="17"/>
              </w:rPr>
              <w:t>Published: 10% sponsorship, 15% fan</w:t>
            </w:r>
          </w:p>
        </w:tc>
      </w:tr>
    </w:tbl>
    <w:p>
      <w:pPr>
        <w:spacing w:after="160" w:before="0"/>
      </w:pPr>
    </w:p>
    <w:p>
      <w:pPr>
        <w:spacing w:after="140" w:line="276" w:lineRule="auto"/>
        <w:jc w:val="both"/>
      </w:pPr>
      <w:r>
        <w:rPr>
          <w:b/>
          <w:color w:val="1F2937"/>
          <w:sz w:val="20"/>
        </w:rPr>
        <w:t>TEKTA is the intermediary Stride's thesis exists to remove.</w:t>
      </w:r>
      <w:r>
        <w:rPr>
          <w:b w:val="0"/>
          <w:color w:val="1F2937"/>
          <w:sz w:val="20"/>
        </w:rPr>
        <w:t xml:space="preserve"> Agency plus talent management, taking a cut to make introductions, gated to selected clients. That is not a criticism — it is a good business — but it makes them the incumbent in the disintermediation pitch rather than a competitor in the marketplace one.</w:t>
      </w:r>
    </w:p>
    <w:p>
      <w:pPr>
        <w:spacing w:after="140" w:line="276" w:lineRule="auto"/>
        <w:jc w:val="both"/>
      </w:pPr>
      <w:r>
        <w:rPr>
          <w:b w:val="0"/>
          <w:i/>
          <w:color w:val="1F2937"/>
          <w:sz w:val="20"/>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[On3](https://www.on3.com/nil/news/travis-kelce-partners-publicis-sports-launch-nil-activation-tekta/)</w:t>
      </w:r>
    </w:p>
    <w:p>
      <w:pPr>
        <w:spacing w:after="120" w:before="0"/>
      </w:pPr>
    </w:p>
    <w:p>
      <w:pPr>
        <w:pStyle w:val="Heading2"/>
        <w:keepNext/>
        <w:spacing w:before="320" w:after="100"/>
      </w:pPr>
      <w:r>
        <w:rPr>
          <w:b/>
          <w:color w:val="1F2937"/>
          <w:sz w:val="25"/>
        </w:rPr>
        <w:t>What it validates</w:t>
      </w:r>
    </w:p>
    <w:p>
      <w:pPr>
        <w:pStyle w:val="ListNumber"/>
        <w:spacing w:after="60" w:line="264" w:lineRule="auto"/>
        <w:ind w:left="340"/>
      </w:pPr>
      <w:r>
        <w:rPr>
          <w:b/>
          <w:color w:val="1F2937"/>
          <w:sz w:val="20"/>
        </w:rPr>
        <w:t>Brands want measured athlete partnerships, not just reach.</w:t>
      </w:r>
      <w:r>
        <w:rPr>
          <w:b w:val="0"/>
          <w:color w:val="1F2937"/>
          <w:sz w:val="20"/>
        </w:rPr>
        <w:t xml:space="preserve"> TEKTA leads with "identify, activate and </w:t>
      </w:r>
      <w:r>
        <w:rPr>
          <w:b/>
          <w:color w:val="1F2937"/>
          <w:sz w:val="20"/>
        </w:rPr>
        <w:t>measure</w:t>
      </w:r>
      <w:r>
        <w:rPr>
          <w:b w:val="0"/>
          <w:color w:val="1F2937"/>
          <w:sz w:val="20"/>
        </w:rPr>
        <w:t>" and "one unified measurement framework". That is Stride's entire sponsor-side thesis, now being sold by a global holding company.</w:t>
      </w:r>
    </w:p>
    <w:p>
      <w:pPr>
        <w:pStyle w:val="ListNumber"/>
        <w:spacing w:after="60" w:line="264" w:lineRule="auto"/>
        <w:ind w:left="340"/>
      </w:pPr>
      <w:r>
        <w:rPr>
          <w:b/>
          <w:color w:val="1F2937"/>
          <w:sz w:val="20"/>
        </w:rPr>
        <w:t>The long tail is a real market.</w:t>
      </w:r>
      <w:r>
        <w:rPr>
          <w:b w:val="0"/>
          <w:color w:val="1F2937"/>
          <w:sz w:val="20"/>
        </w:rPr>
        <w:t xml:space="preserve"> They are aggregating 45,000 athletes because no single one is large enough. Same insight, different geography.</w:t>
      </w:r>
    </w:p>
    <w:p>
      <w:pPr>
        <w:pStyle w:val="ListNumber"/>
        <w:spacing w:after="60" w:line="264" w:lineRule="auto"/>
        <w:ind w:left="340"/>
      </w:pPr>
      <w:r>
        <w:rPr>
          <w:b/>
          <w:color w:val="1F2937"/>
          <w:sz w:val="20"/>
        </w:rPr>
        <w:t>Athlete-side services drive retention.</w:t>
      </w:r>
      <w:r>
        <w:rPr>
          <w:b w:val="0"/>
          <w:color w:val="1F2937"/>
          <w:sz w:val="20"/>
        </w:rPr>
        <w:t xml:space="preserve"> Financial literacy, brand development, transparent deal terms — they are buying trust, not just supply.</w:t>
      </w:r>
    </w:p>
    <w:p>
      <w:pPr>
        <w:pStyle w:val="ListNumber"/>
        <w:spacing w:after="60" w:line="264" w:lineRule="auto"/>
        <w:ind w:left="340"/>
      </w:pPr>
      <w:r>
        <w:rPr>
          <w:b/>
          <w:color w:val="1F2937"/>
          <w:sz w:val="20"/>
        </w:rPr>
        <w:t>Institutional relationships are the cheapest supply channel.</w:t>
      </w:r>
      <w:r>
        <w:rPr>
          <w:b w:val="0"/>
          <w:color w:val="1F2937"/>
          <w:sz w:val="20"/>
        </w:rPr>
        <w:t xml:space="preserve"> 3 Arts brings universities and conferences, not individual athletes.</w:t>
      </w:r>
    </w:p>
    <w:p>
      <w:pPr>
        <w:pStyle w:val="Heading2"/>
        <w:keepNext/>
        <w:spacing w:before="320" w:after="100"/>
      </w:pPr>
      <w:r>
        <w:rPr>
          <w:b/>
          <w:color w:val="1F2937"/>
          <w:sz w:val="25"/>
        </w:rPr>
        <w:t>Where they structurally cannot reach</w:t>
      </w:r>
    </w:p>
    <w:p>
      <w:pPr>
        <w:spacing w:after="140" w:line="276" w:lineRule="auto"/>
        <w:jc w:val="both"/>
      </w:pPr>
      <w:r>
        <w:rPr>
          <w:b/>
          <w:color w:val="1F2937"/>
          <w:sz w:val="20"/>
        </w:rPr>
        <w:t>Agency economics have a price floor. Marketplace economics do not.</w:t>
      </w:r>
    </w:p>
    <w:p>
      <w:pPr>
        <w:spacing w:after="140" w:line="276" w:lineRule="auto"/>
        <w:jc w:val="both"/>
      </w:pPr>
      <w:r>
        <w:rPr>
          <w:b w:val="0"/>
          <w:color w:val="1F2937"/>
          <w:sz w:val="20"/>
        </w:rPr>
        <w:t xml:space="preserve">Human-mediated activation needs a campaign large enough to pay for the humans — realistically €15–25k+ per deal. Stride's modelled niche deal is </w:t>
      </w:r>
      <w:r>
        <w:rPr>
          <w:b/>
          <w:color w:val="1F2937"/>
          <w:sz w:val="20"/>
        </w:rPr>
        <w:t>€1,700</w:t>
      </w:r>
      <w:r>
        <w:rPr>
          <w:b w:val="0"/>
          <w:color w:val="1F2937"/>
          <w:sz w:val="20"/>
        </w:rPr>
        <w:t xml:space="preserve">, and the popular-sport deal is </w:t>
      </w:r>
      <w:r>
        <w:rPr>
          <w:b/>
          <w:color w:val="1F2937"/>
          <w:sz w:val="20"/>
        </w:rPr>
        <w:t>€4,000</w:t>
      </w:r>
      <w:r>
        <w:rPr>
          <w:b w:val="0"/>
          <w:color w:val="1F2937"/>
          <w:sz w:val="20"/>
        </w:rPr>
        <w:t>. TEKTA cannot profitably touch either, and would not want to.</w:t>
      </w:r>
    </w:p>
    <w:p>
      <w:pPr>
        <w:spacing w:after="140" w:line="276" w:lineRule="auto"/>
        <w:jc w:val="both"/>
      </w:pPr>
      <w:r>
        <w:rPr>
          <w:b w:val="0"/>
          <w:color w:val="1F2937"/>
          <w:sz w:val="20"/>
        </w:rPr>
        <w:t xml:space="preserve">They also cannot reach: non-US athletes, non-collegiate athletes, any sport outside the Power Four's orbit, brands too small for a Publicis retainer, and fan revenue entirely. </w:t>
      </w:r>
      <w:r>
        <w:rPr>
          <w:b/>
          <w:color w:val="1F2937"/>
          <w:sz w:val="20"/>
        </w:rPr>
        <w:t>The overlap with Stride's actual market is close to zero today</w:t>
      </w:r>
      <w:r>
        <w:rPr>
          <w:b w:val="0"/>
          <w:color w:val="1F2937"/>
          <w:sz w:val="20"/>
        </w:rPr>
        <w:t xml:space="preserve"> — which is exactly why they are useful as validation rather than threatening as competition.</w:t>
      </w:r>
    </w:p>
    <w:p>
      <w:pPr>
        <w:spacing w:after="120" w:before="0"/>
      </w:pPr>
    </w:p>
    <w:p>
      <w:pPr>
        <w:pStyle w:val="Heading2"/>
        <w:keepNext/>
        <w:spacing w:before="320" w:after="100"/>
      </w:pPr>
      <w:r>
        <w:rPr>
          <w:b/>
          <w:color w:val="1F2937"/>
          <w:sz w:val="25"/>
        </w:rPr>
        <w:t>What Stride should take from this</w:t>
      </w:r>
    </w:p>
    <w:p>
      <w:pPr>
        <w:pStyle w:val="Heading3"/>
        <w:keepNext/>
        <w:spacing w:before="200" w:after="100"/>
      </w:pPr>
      <w:r>
        <w:rPr>
          <w:b/>
          <w:color w:val="6B7280"/>
          <w:sz w:val="22"/>
        </w:rPr>
        <w:t>1. Build measurement. This was the real gap. — DONE</w:t>
      </w:r>
    </w:p>
    <w:p>
      <w:pPr>
        <w:spacing w:after="140" w:line="276" w:lineRule="auto"/>
        <w:jc w:val="both"/>
      </w:pPr>
      <w:r>
        <w:rPr>
          <w:b w:val="0"/>
          <w:color w:val="1F2937"/>
          <w:sz w:val="20"/>
        </w:rPr>
        <w:t xml:space="preserve">TEKTA's headline to brands is identify → activate → </w:t>
      </w:r>
      <w:r>
        <w:rPr>
          <w:b/>
          <w:color w:val="1F2937"/>
          <w:sz w:val="20"/>
        </w:rPr>
        <w:t>measure</w:t>
      </w:r>
      <w:r>
        <w:rPr>
          <w:b w:val="0"/>
          <w:color w:val="1F2937"/>
          <w:sz w:val="20"/>
        </w:rPr>
        <w:t xml:space="preserve">. Stride did identify (matching) and half of activate (offers). It did </w:t>
      </w:r>
      <w:r>
        <w:rPr>
          <w:b/>
          <w:color w:val="1F2937"/>
          <w:sz w:val="20"/>
        </w:rPr>
        <w:t>not</w:t>
      </w:r>
      <w:r>
        <w:rPr>
          <w:b w:val="0"/>
          <w:color w:val="1F2937"/>
          <w:sz w:val="20"/>
        </w:rPr>
        <w:t xml:space="preserve"> measure: </w:t>
      </w:r>
      <w:r>
        <w:rPr>
          <w:rFonts w:ascii="Consolas" w:hAnsi="Consolas"/>
          <w:b w:val="0"/>
          <w:color w:val="1F2937"/>
          <w:sz w:val="18"/>
        </w:rPr>
        <w:t>deals</w:t>
      </w:r>
      <w:r>
        <w:rPr>
          <w:b w:val="0"/>
          <w:color w:val="1F2937"/>
          <w:sz w:val="20"/>
        </w:rPr>
        <w:t xml:space="preserve"> recorded an amount and a status, and nothing about what the sponsor actually got.</w:t>
      </w:r>
    </w:p>
    <w:p>
      <w:pPr>
        <w:spacing w:after="140" w:line="276" w:lineRule="auto"/>
        <w:jc w:val="both"/>
      </w:pPr>
      <w:r>
        <w:rPr>
          <w:b/>
          <w:color w:val="1F2937"/>
          <w:sz w:val="20"/>
        </w:rPr>
        <w:t>Now shipped</w:t>
      </w:r>
      <w:r>
        <w:rPr>
          <w:b w:val="0"/>
          <w:color w:val="1F2937"/>
          <w:sz w:val="20"/>
        </w:rPr>
        <w:t xml:space="preserve"> —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w:t>
      </w:r>
      <w:r>
        <w:rPr>
          <w:b w:val="0"/>
          <w:color w:val="1F2937"/>
          <w:sz w:val="20"/>
        </w:rPr>
        <w:t>05</w:t>
      </w:r>
      <w:r>
        <w:rPr>
          <w:b w:val="0"/>
          <w:color w:val="1F2937"/>
          <w:sz w:val="20"/>
        </w:rPr>
        <w:t>.</w:t>
      </w:r>
    </w:p>
    <w:p>
      <w:pPr>
        <w:spacing w:after="140" w:line="276" w:lineRule="auto"/>
        <w:jc w:val="both"/>
      </w:pPr>
      <w:r>
        <w:rPr>
          <w:b w:val="0"/>
          <w:color w:val="1F2937"/>
          <w:sz w:val="20"/>
        </w:rPr>
        <w:t>Three things follow from it, which is why it was first:</w:t>
      </w:r>
    </w:p>
    <w:p>
      <w:pPr>
        <w:pStyle w:val="ListBullet"/>
        <w:spacing w:after="60" w:line="264" w:lineRule="auto"/>
        <w:ind w:left="340"/>
      </w:pPr>
      <w:r>
        <w:rPr>
          <w:b/>
          <w:color w:val="1F2937"/>
          <w:sz w:val="20"/>
        </w:rPr>
        <w:t>It closes the loop.</w:t>
      </w:r>
      <w:r>
        <w:rPr>
          <w:b w:val="0"/>
          <w:color w:val="1F2937"/>
          <w:sz w:val="20"/>
        </w:rPr>
        <w:t xml:space="preserve"> A sponsor renews on evidence, not on hope.</w:t>
      </w:r>
    </w:p>
    <w:p>
      <w:pPr>
        <w:pStyle w:val="ListBullet"/>
        <w:spacing w:after="60" w:line="264" w:lineRule="auto"/>
        <w:ind w:left="340"/>
      </w:pPr>
      <w:r>
        <w:rPr>
          <w:b/>
          <w:color w:val="1F2937"/>
          <w:sz w:val="20"/>
        </w:rPr>
        <w:t>It is the Phase-2 analytics dataset.</w:t>
      </w:r>
      <w:r>
        <w:rPr>
          <w:b w:val="0"/>
          <w:color w:val="1F2937"/>
          <w:sz w:val="20"/>
        </w:rPr>
        <w:t xml:space="preserve"> Learned matching weights need deal outcomes, and before this there were none. They now accumulate per deal, and the candidate slate behind every offer is logged alongside them — which is what makes a later ranker trainable at all (</w:t>
      </w:r>
      <w:r>
        <w:rPr>
          <w:b w:val="0"/>
          <w:color w:val="1F2937"/>
          <w:sz w:val="20"/>
        </w:rPr>
        <w:t>09</w:t>
      </w:r>
      <w:r>
        <w:rPr>
          <w:b w:val="0"/>
          <w:color w:val="1F2937"/>
          <w:sz w:val="20"/>
        </w:rPr>
        <w:t>).</w:t>
      </w:r>
    </w:p>
    <w:p>
      <w:pPr>
        <w:pStyle w:val="ListBullet"/>
        <w:spacing w:after="60" w:line="264" w:lineRule="auto"/>
        <w:ind w:left="340"/>
      </w:pPr>
      <w:r>
        <w:rPr>
          <w:b/>
          <w:color w:val="1F2937"/>
          <w:sz w:val="20"/>
        </w:rPr>
        <w:t>It is the honest version of what TEKTA asserts.</w:t>
      </w:r>
      <w:r>
        <w:rPr>
          <w:b w:val="0"/>
          <w:color w:val="1F2937"/>
          <w:sz w:val="20"/>
        </w:rPr>
        <w:t xml:space="preserve"> Their "fan intelligence" is an agency claim. Stride's would decompose to the posts behind it — the same discipline already applied to marketability scores.</w:t>
      </w:r>
    </w:p>
    <w:p>
      <w:pPr>
        <w:pStyle w:val="Heading3"/>
        <w:keepNext/>
        <w:spacing w:before="200" w:after="100"/>
      </w:pPr>
      <w:r>
        <w:rPr>
          <w:b/>
          <w:color w:val="6B7280"/>
          <w:sz w:val="22"/>
        </w:rPr>
        <w:t>2. Make speed the quantified claim — DONE</w:t>
      </w:r>
    </w:p>
    <w:p>
      <w:pPr>
        <w:spacing w:after="140" w:line="276" w:lineRule="auto"/>
        <w:jc w:val="both"/>
      </w:pPr>
      <w:r>
        <w:rPr>
          <w:b w:val="0"/>
          <w:color w:val="1F2937"/>
          <w:sz w:val="20"/>
        </w:rPr>
        <w:t xml:space="preserve">TEKTA advertises </w:t>
      </w:r>
      <w:r>
        <w:rPr>
          <w:b/>
          <w:color w:val="1F2937"/>
          <w:sz w:val="20"/>
        </w:rPr>
        <w:t>"50–70% faster speed to market"</w:t>
      </w:r>
      <w:r>
        <w:rPr>
          <w:b w:val="0"/>
          <w:color w:val="1F2937"/>
          <w:sz w:val="20"/>
        </w:rPr>
        <w:t xml:space="preserve"> against a traditional agency process. Stride's self-serve path is minutes, not weeks. That is a sharper claim than theirs and it was measurable already: </w:t>
      </w:r>
      <w:r>
        <w:rPr>
          <w:b/>
          <w:color w:val="1F2937"/>
          <w:sz w:val="20"/>
        </w:rPr>
        <w:t>time from brief created to first offer sent.</w:t>
      </w:r>
    </w:p>
    <w:p>
      <w:pPr>
        <w:spacing w:after="140" w:line="276" w:lineRule="auto"/>
        <w:jc w:val="both"/>
      </w:pPr>
      <w:r>
        <w:rPr>
          <w:b/>
          <w:color w:val="1F2937"/>
          <w:sz w:val="20"/>
        </w:rPr>
        <w:t>Now instrumented</w:t>
      </w:r>
      <w:r>
        <w:rPr>
          <w:b w:val="0"/>
          <w:color w:val="1F2937"/>
          <w:sz w:val="20"/>
        </w:rPr>
        <w:t>, on the sponsor's campaign board — reported with the count of campaigns that have produced no offer at all, so the median cannot quietly become a survivorship number. Measured before it is claimed, which is the whole difference between this and an agency's brochure.</w:t>
      </w:r>
    </w:p>
    <w:p>
      <w:pPr>
        <w:pStyle w:val="Heading3"/>
        <w:keepNext/>
        <w:spacing w:before="200" w:after="100"/>
      </w:pPr>
      <w:r>
        <w:rPr>
          <w:b/>
          <w:color w:val="6B7280"/>
          <w:sz w:val="22"/>
        </w:rPr>
        <w:t>3. Use clubs the way they use universities — HIGH</w:t>
      </w:r>
    </w:p>
    <w:p>
      <w:pPr>
        <w:spacing w:after="140" w:line="276" w:lineRule="auto"/>
        <w:jc w:val="both"/>
      </w:pPr>
      <w:r>
        <w:rPr>
          <w:b w:val="0"/>
          <w:color w:val="1F2937"/>
          <w:sz w:val="20"/>
        </w:rPr>
        <w:t xml:space="preserve">3 Arts' contribution is </w:t>
      </w:r>
      <w:r>
        <w:rPr>
          <w:b w:val="0"/>
          <w:i/>
          <w:color w:val="1F2937"/>
          <w:sz w:val="20"/>
        </w:rPr>
        <w:t>relationships with institutions</w:t>
      </w:r>
      <w:r>
        <w:rPr>
          <w:b w:val="0"/>
          <w:color w:val="1F2937"/>
          <w:sz w:val="20"/>
        </w:rPr>
        <w:t xml:space="preserve">. Stride already has the structural equivalent built — </w:t>
      </w:r>
      <w:r>
        <w:rPr>
          <w:rFonts w:ascii="Consolas" w:hAnsi="Consolas"/>
          <w:b w:val="0"/>
          <w:color w:val="1F2937"/>
          <w:sz w:val="18"/>
        </w:rPr>
        <w:t>clubs</w:t>
      </w:r>
      <w:r>
        <w:rPr>
          <w:b w:val="0"/>
          <w:color w:val="1F2937"/>
          <w:sz w:val="20"/>
        </w:rPr>
        <w:t>, rosters, and packages — and the plan underuses it. One federation conversation onboards a roster; one athlete conversation onboards one athlete.</w:t>
      </w:r>
    </w:p>
    <w:p>
      <w:pPr>
        <w:spacing w:after="140" w:line="276" w:lineRule="auto"/>
        <w:jc w:val="both"/>
      </w:pPr>
      <w:r>
        <w:rPr>
          <w:b w:val="0"/>
          <w:color w:val="1F2937"/>
          <w:sz w:val="20"/>
        </w:rPr>
        <w:t xml:space="preserve">The EU analogue of "68 Power Four universities" is </w:t>
      </w:r>
      <w:r>
        <w:rPr>
          <w:b/>
          <w:color w:val="1F2937"/>
          <w:sz w:val="20"/>
        </w:rPr>
        <w:t>federations, clubs and academies</w:t>
      </w:r>
      <w:r>
        <w:rPr>
          <w:b w:val="0"/>
          <w:color w:val="1F2937"/>
          <w:sz w:val="20"/>
        </w:rPr>
        <w:t>, and Spain's federation structure is unusually accessible.</w:t>
      </w:r>
    </w:p>
    <w:p>
      <w:pPr>
        <w:pStyle w:val="Heading3"/>
        <w:keepNext/>
        <w:spacing w:before="200" w:after="100"/>
      </w:pPr>
      <w:r>
        <w:rPr>
          <w:b/>
          <w:color w:val="6B7280"/>
          <w:sz w:val="22"/>
        </w:rPr>
        <w:t>4. Athlete education as retention, not charity — MEDIUM</w:t>
      </w:r>
    </w:p>
    <w:p>
      <w:pPr>
        <w:spacing w:after="140" w:line="276" w:lineRule="auto"/>
        <w:jc w:val="both"/>
      </w:pPr>
      <w:r>
        <w:rPr>
          <w:b w:val="0"/>
          <w:color w:val="1F2937"/>
          <w:sz w:val="20"/>
        </w:rPr>
        <w:t>TEKTA offers financial literacy and brand development. Stride's weakest assumption is churn (</w:t>
      </w:r>
      <w:r>
        <w:rPr>
          <w:b w:val="0"/>
          <w:color w:val="1F2937"/>
          <w:sz w:val="20"/>
        </w:rPr>
        <w:t>Research tab</w:t>
      </w:r>
      <w:r>
        <w:rPr>
          <w:b w:val="0"/>
          <w:color w:val="1F2937"/>
          <w:sz w:val="20"/>
        </w:rPr>
        <w:t xml:space="preserve">); education is cheap retention. The sport index already generates </w:t>
      </w:r>
      <w:r>
        <w:rPr>
          <w:b/>
          <w:color w:val="1F2937"/>
          <w:sz w:val="20"/>
        </w:rPr>
        <w:t>content guidance per athlete</w:t>
      </w:r>
      <w:r>
        <w:rPr>
          <w:b w:val="0"/>
          <w:color w:val="1F2937"/>
          <w:sz w:val="20"/>
        </w:rPr>
        <w:t xml:space="preserve"> — extend it into: what to charge, how to read your own analytics, tax basics for a Spanish athlete, what a fair deal looks like.</w:t>
      </w:r>
    </w:p>
    <w:p>
      <w:pPr>
        <w:pStyle w:val="Heading3"/>
        <w:keepNext/>
        <w:spacing w:before="200" w:after="100"/>
      </w:pPr>
      <w:r>
        <w:rPr>
          <w:b/>
          <w:color w:val="6B7280"/>
          <w:sz w:val="22"/>
        </w:rPr>
        <w:t>5. Target the brands an agency will not serve — MEDIUM</w:t>
      </w:r>
    </w:p>
    <w:p>
      <w:pPr>
        <w:spacing w:after="140" w:line="276" w:lineRule="auto"/>
        <w:jc w:val="both"/>
      </w:pPr>
      <w:r>
        <w:rPr>
          <w:b w:val="0"/>
          <w:color w:val="1F2937"/>
          <w:sz w:val="20"/>
        </w:rPr>
        <w:t xml:space="preserve">TEKTA is gated to "a select group of Publicis Sports clients". Stride's Scout Free/Pro/Agency tiers are open. The regional brand with a €5k budget has no agency option at all. </w:t>
      </w:r>
      <w:r>
        <w:rPr>
          <w:b/>
          <w:color w:val="1F2937"/>
          <w:sz w:val="20"/>
        </w:rPr>
        <w:t>Say so explicitly in the positioning.</w:t>
      </w:r>
    </w:p>
    <w:p>
      <w:pPr>
        <w:pStyle w:val="Heading3"/>
        <w:keepNext/>
        <w:spacing w:before="200" w:after="100"/>
      </w:pPr>
      <w:r>
        <w:rPr>
          <w:b/>
          <w:color w:val="6B7280"/>
          <w:sz w:val="22"/>
        </w:rPr>
        <w:t>6. Sell to agencies rather than fight them — MEDIUM</w:t>
      </w:r>
    </w:p>
    <w:p>
      <w:pPr>
        <w:spacing w:after="140" w:line="276" w:lineRule="auto"/>
        <w:jc w:val="both"/>
      </w:pPr>
      <w:r>
        <w:rPr>
          <w:b w:val="0"/>
          <w:color w:val="1F2937"/>
          <w:sz w:val="20"/>
        </w:rPr>
        <w:t xml:space="preserve">TEKTA's existence proves agencies need athlete supply and measurement infrastructure. That is Scout Agency (€999/mo) validated as a </w:t>
      </w:r>
      <w:r>
        <w:rPr>
          <w:b/>
          <w:color w:val="1F2937"/>
          <w:sz w:val="20"/>
        </w:rPr>
        <w:t>channel</w:t>
      </w:r>
      <w:r>
        <w:rPr>
          <w:b w:val="0"/>
          <w:color w:val="1F2937"/>
          <w:sz w:val="20"/>
        </w:rPr>
        <w:t>, not just a customer tier. An agency using Stride as its supply and measurement layer is a better outcome than competing with one.</w:t>
      </w:r>
    </w:p>
    <w:p>
      <w:pPr>
        <w:spacing w:after="120" w:before="0"/>
      </w:pPr>
    </w:p>
    <w:p>
      <w:pPr>
        <w:pStyle w:val="Heading2"/>
        <w:keepNext/>
        <w:spacing w:before="320" w:after="100"/>
      </w:pPr>
      <w:r>
        <w:rPr>
          <w:b/>
          <w:color w:val="1F2937"/>
          <w:sz w:val="25"/>
        </w:rPr>
        <w:t>Integrations this suggests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Integration</w:t>
            </w:r>
          </w:p>
        </w:tc>
        <w:tc>
          <w:tcPr>
            <w:tcW w:type="dxa" w:w="3024"/>
            <w:shd w:val="clear" w:fill="EFF1F3"/>
          </w:tcPr>
          <w:p>
            <w:pPr>
              <w:spacing w:after="40" w:before="40"/>
            </w:pPr>
            <w:r/>
            <w:r>
              <w:rPr>
                <w:b/>
                <w:color w:val="1F2937"/>
                <w:sz w:val="17"/>
              </w:rPr>
              <w:t>Why</w:t>
            </w:r>
          </w:p>
        </w:tc>
        <w:tc>
          <w:tcPr>
            <w:tcW w:type="dxa" w:w="3024"/>
            <w:shd w:val="clear" w:fill="EFF1F3"/>
          </w:tcPr>
          <w:p>
            <w:pPr>
              <w:spacing w:after="40" w:before="40"/>
            </w:pPr>
            <w:r/>
            <w:r>
              <w:rPr>
                <w:b/>
                <w:color w:val="1F2937"/>
                <w:sz w:val="17"/>
              </w:rPr>
              <w:t>Effort</w:t>
            </w:r>
          </w:p>
        </w:tc>
      </w:tr>
      <w:tr>
        <w:tc>
          <w:tcPr>
            <w:tcW w:type="dxa" w:w="3024"/>
          </w:tcPr>
          <w:p>
            <w:pPr>
              <w:spacing w:after="40" w:before="40"/>
            </w:pPr>
            <w:r/>
            <w:r>
              <w:rPr>
                <w:b w:val="0"/>
                <w:strike/>
                <w:color w:val="1F2937"/>
                <w:sz w:val="17"/>
              </w:rPr>
              <w:t>**Post-campaign measurement** via existing IG/YouTube/TikTok connectors</w:t>
            </w:r>
          </w:p>
        </w:tc>
        <w:tc>
          <w:tcPr>
            <w:tcW w:type="dxa" w:w="3024"/>
          </w:tcPr>
          <w:p>
            <w:pPr>
              <w:spacing w:after="40" w:before="40"/>
            </w:pPr>
            <w:r/>
            <w:r>
              <w:rPr>
                <w:b w:val="0"/>
                <w:strike/>
                <w:color w:val="1F2937"/>
                <w:sz w:val="17"/>
              </w:rPr>
              <w:t>Closes the loop; feeds learned matching</w:t>
            </w:r>
          </w:p>
        </w:tc>
        <w:tc>
          <w:tcPr>
            <w:tcW w:type="dxa" w:w="3024"/>
          </w:tcPr>
          <w:p>
            <w:pPr>
              <w:spacing w:after="40" w:before="40"/>
            </w:pPr>
            <w:r/>
            <w:r>
              <w:rPr>
                <w:b/>
                <w:color w:val="1F2937"/>
                <w:sz w:val="17"/>
              </w:rPr>
              <w:t>Shipped</w:t>
            </w:r>
          </w:p>
        </w:tc>
      </w:tr>
      <w:tr>
        <w:tc>
          <w:tcPr>
            <w:tcW w:type="dxa" w:w="3024"/>
          </w:tcPr>
          <w:p>
            <w:pPr>
              <w:spacing w:after="40" w:before="40"/>
            </w:pPr>
            <w:r/>
            <w:r>
              <w:rPr>
                <w:b w:val="0"/>
                <w:strike/>
                <w:color w:val="1F2937"/>
                <w:sz w:val="17"/>
              </w:rPr>
              <w:t>**Automatic disclosure tagging** (#ad / #publicidad) on sponsored deliverables</w:t>
            </w:r>
          </w:p>
        </w:tc>
        <w:tc>
          <w:tcPr>
            <w:tcW w:type="dxa" w:w="3024"/>
          </w:tcPr>
          <w:p>
            <w:pPr>
              <w:spacing w:after="40" w:before="40"/>
            </w:pPr>
            <w:r/>
            <w:r>
              <w:rPr>
                <w:b w:val="0"/>
                <w:strike/>
                <w:color w:val="1F2937"/>
                <w:sz w:val="17"/>
              </w:rPr>
              <w:t>FTC/ASA/Spanish rules are the athlete's duty; surfacing it is trust and a compliance moat</w:t>
            </w:r>
          </w:p>
        </w:tc>
        <w:tc>
          <w:tcPr>
            <w:tcW w:type="dxa" w:w="3024"/>
          </w:tcPr>
          <w:p>
            <w:pPr>
              <w:spacing w:after="40" w:before="40"/>
            </w:pPr>
            <w:r/>
            <w:r>
              <w:rPr>
                <w:b/>
                <w:color w:val="1F2937"/>
                <w:sz w:val="17"/>
              </w:rPr>
              <w:t>Shipped</w:t>
            </w:r>
            <w:r>
              <w:rPr>
                <w:b w:val="0"/>
                <w:color w:val="1F2937"/>
                <w:sz w:val="17"/>
              </w:rPr>
              <w:t xml:space="preserve"> — surfaced per market in the deal flow; auto-insertion into the post itself still needs write access</w:t>
            </w:r>
          </w:p>
        </w:tc>
      </w:tr>
      <w:tr>
        <w:tc>
          <w:tcPr>
            <w:tcW w:type="dxa" w:w="3024"/>
          </w:tcPr>
          <w:p>
            <w:pPr>
              <w:spacing w:after="40" w:before="40"/>
            </w:pPr>
            <w:r/>
            <w:r>
              <w:rPr>
                <w:b/>
                <w:color w:val="1F2937"/>
                <w:sz w:val="17"/>
              </w:rPr>
              <w:t>Federation / club membership import</w:t>
            </w:r>
          </w:p>
        </w:tc>
        <w:tc>
          <w:tcPr>
            <w:tcW w:type="dxa" w:w="3024"/>
          </w:tcPr>
          <w:p>
            <w:pPr>
              <w:spacing w:after="40" w:before="40"/>
            </w:pPr>
            <w:r/>
            <w:r>
              <w:rPr>
                <w:b w:val="0"/>
                <w:color w:val="1F2937"/>
                <w:sz w:val="17"/>
              </w:rPr>
              <w:t>Bulk onboarding, the cheapest supply channel</w:t>
            </w:r>
          </w:p>
        </w:tc>
        <w:tc>
          <w:tcPr>
            <w:tcW w:type="dxa" w:w="3024"/>
          </w:tcPr>
          <w:p>
            <w:pPr>
              <w:spacing w:after="40" w:before="40"/>
            </w:pPr>
            <w:r/>
            <w:r>
              <w:rPr>
                <w:b w:val="0"/>
                <w:color w:val="1F2937"/>
                <w:sz w:val="17"/>
              </w:rPr>
              <w:t>M</w:t>
            </w:r>
          </w:p>
        </w:tc>
      </w:tr>
      <w:tr>
        <w:tc>
          <w:tcPr>
            <w:tcW w:type="dxa" w:w="3024"/>
          </w:tcPr>
          <w:p>
            <w:pPr>
              <w:spacing w:after="40" w:before="40"/>
            </w:pPr>
            <w:r/>
            <w:r>
              <w:rPr>
                <w:b/>
                <w:color w:val="1F2937"/>
                <w:sz w:val="17"/>
              </w:rPr>
              <w:t>Agency workspace</w:t>
            </w:r>
            <w:r>
              <w:rPr>
                <w:b w:val="0"/>
                <w:color w:val="1F2937"/>
                <w:sz w:val="17"/>
              </w:rPr>
              <w:t xml:space="preserve"> (multi-client, saved searches, API)</w:t>
            </w:r>
          </w:p>
        </w:tc>
        <w:tc>
          <w:tcPr>
            <w:tcW w:type="dxa" w:w="3024"/>
          </w:tcPr>
          <w:p>
            <w:pPr>
              <w:spacing w:after="40" w:before="40"/>
            </w:pPr>
            <w:r/>
            <w:r>
              <w:rPr>
                <w:b w:val="0"/>
                <w:color w:val="1F2937"/>
                <w:sz w:val="17"/>
              </w:rPr>
              <w:t>Turns competitors into distribution</w:t>
            </w:r>
          </w:p>
        </w:tc>
        <w:tc>
          <w:tcPr>
            <w:tcW w:type="dxa" w:w="3024"/>
          </w:tcPr>
          <w:p>
            <w:pPr>
              <w:spacing w:after="40" w:before="40"/>
            </w:pPr>
            <w:r/>
            <w:r>
              <w:rPr>
                <w:b w:val="0"/>
                <w:color w:val="1F2937"/>
                <w:sz w:val="17"/>
              </w:rPr>
              <w:t>M</w:t>
            </w:r>
          </w:p>
        </w:tc>
      </w:tr>
      <w:tr>
        <w:tc>
          <w:tcPr>
            <w:tcW w:type="dxa" w:w="3024"/>
          </w:tcPr>
          <w:p>
            <w:pPr>
              <w:spacing w:after="40" w:before="40"/>
            </w:pPr>
            <w:r/>
            <w:r>
              <w:rPr>
                <w:b/>
                <w:color w:val="1F2937"/>
                <w:sz w:val="17"/>
              </w:rPr>
              <w:t>Ad-platform read</w:t>
            </w:r>
            <w:r>
              <w:rPr>
                <w:b w:val="0"/>
                <w:color w:val="1F2937"/>
                <w:sz w:val="17"/>
              </w:rPr>
              <w:t xml:space="preserve"> (Meta / TikTok) for paid amplification of sponsored posts</w:t>
            </w:r>
          </w:p>
        </w:tc>
        <w:tc>
          <w:tcPr>
            <w:tcW w:type="dxa" w:w="3024"/>
          </w:tcPr>
          <w:p>
            <w:pPr>
              <w:spacing w:after="40" w:before="40"/>
            </w:pPr>
            <w:r/>
            <w:r>
              <w:rPr>
                <w:b w:val="0"/>
                <w:color w:val="1F2937"/>
                <w:sz w:val="17"/>
              </w:rPr>
              <w:t>Measures the full campaign, not just organic</w:t>
            </w:r>
          </w:p>
        </w:tc>
        <w:tc>
          <w:tcPr>
            <w:tcW w:type="dxa" w:w="3024"/>
          </w:tcPr>
          <w:p>
            <w:pPr>
              <w:spacing w:after="40" w:before="40"/>
            </w:pPr>
            <w:r/>
            <w:r>
              <w:rPr>
                <w:b w:val="0"/>
                <w:color w:val="1F2937"/>
                <w:sz w:val="17"/>
              </w:rPr>
              <w:t>L</w:t>
            </w:r>
          </w:p>
        </w:tc>
      </w:tr>
      <w:tr>
        <w:tc>
          <w:tcPr>
            <w:tcW w:type="dxa" w:w="3024"/>
          </w:tcPr>
          <w:p>
            <w:pPr>
              <w:spacing w:after="40" w:before="40"/>
            </w:pPr>
            <w:r/>
            <w:r>
              <w:rPr>
                <w:b/>
                <w:color w:val="1F2937"/>
                <w:sz w:val="17"/>
              </w:rPr>
              <w:t>Contract e-signature</w:t>
            </w:r>
            <w:r>
              <w:rPr>
                <w:b w:val="0"/>
                <w:color w:val="1F2937"/>
                <w:sz w:val="17"/>
              </w:rPr>
              <w:t xml:space="preserve"> on offer acceptance</w:t>
            </w:r>
          </w:p>
        </w:tc>
        <w:tc>
          <w:tcPr>
            <w:tcW w:type="dxa" w:w="3024"/>
          </w:tcPr>
          <w:p>
            <w:pPr>
              <w:spacing w:after="40" w:before="40"/>
            </w:pPr>
            <w:r/>
            <w:r>
              <w:rPr>
                <w:b w:val="0"/>
                <w:color w:val="1F2937"/>
                <w:sz w:val="17"/>
              </w:rPr>
              <w:t>"Transparent deal terms" is a stated TEKTA benefit; make it structural</w:t>
            </w:r>
          </w:p>
        </w:tc>
        <w:tc>
          <w:tcPr>
            <w:tcW w:type="dxa" w:w="3024"/>
          </w:tcPr>
          <w:p>
            <w:pPr>
              <w:spacing w:after="40" w:before="40"/>
            </w:pPr>
            <w:r/>
            <w:r>
              <w:rPr>
                <w:b w:val="0"/>
                <w:color w:val="1F2937"/>
                <w:sz w:val="17"/>
              </w:rPr>
              <w:t>S</w:t>
            </w:r>
          </w:p>
        </w:tc>
      </w:tr>
    </w:tbl>
    <w:p>
      <w:pPr>
        <w:spacing w:after="160" w:before="0"/>
      </w:pPr>
    </w:p>
    <w:p>
      <w:pPr>
        <w:spacing w:after="120" w:before="0"/>
      </w:pPr>
    </w:p>
    <w:p>
      <w:pPr>
        <w:pStyle w:val="Heading2"/>
        <w:keepNext/>
        <w:spacing w:before="320" w:after="100"/>
      </w:pPr>
      <w:r>
        <w:rPr>
          <w:b/>
          <w:color w:val="1F2937"/>
          <w:sz w:val="25"/>
        </w:rPr>
        <w:t>Business-model implications</w:t>
      </w:r>
    </w:p>
    <w:p>
      <w:pPr>
        <w:spacing w:after="140" w:line="276" w:lineRule="auto"/>
        <w:jc w:val="both"/>
      </w:pPr>
      <w:r>
        <w:rPr>
          <w:b/>
          <w:color w:val="1F2937"/>
          <w:sz w:val="20"/>
        </w:rPr>
        <w:t>Publish the take rate as a weapon.</w:t>
      </w:r>
      <w:r>
        <w:rPr>
          <w:b w:val="0"/>
          <w:color w:val="1F2937"/>
          <w:sz w:val="20"/>
        </w:rPr>
        <w:t xml:space="preserve"> TEKTA's fee is bespoke and undisclosed, as agency fees always are. Stride's 10% on sponsorship — against an agent's 10–20% and an undisclosed agency retainer — is a claim no incumbent can match without repricing their whole book.</w:t>
      </w:r>
    </w:p>
    <w:p>
      <w:pPr>
        <w:spacing w:after="140" w:line="276" w:lineRule="auto"/>
        <w:jc w:val="both"/>
      </w:pPr>
      <w:r>
        <w:rPr>
          <w:b/>
          <w:color w:val="1F2937"/>
          <w:sz w:val="20"/>
        </w:rPr>
        <w:t>Do not chase NIL.</w:t>
      </w:r>
      <w:r>
        <w:rPr>
          <w:b w:val="0"/>
          <w:color w:val="1F2937"/>
          <w:sz w:val="20"/>
        </w:rP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pPr>
        <w:spacing w:after="140" w:line="276" w:lineRule="auto"/>
        <w:jc w:val="both"/>
      </w:pPr>
      <w:r>
        <w:rPr>
          <w:b/>
          <w:color w:val="1F2937"/>
          <w:sz w:val="20"/>
        </w:rPr>
        <w:t>Watch for the platformisation move.</w:t>
      </w:r>
      <w:r>
        <w:rPr>
          <w:b w:val="0"/>
          <w:color w:val="1F2937"/>
          <w:sz w:val="20"/>
        </w:rPr>
        <w:t xml:space="preserve"> The risk is not TEKTA as it launched. It is TEKTA productising — if Publicis builds self-serve tooling on top of that 45,000-athlete network and takes it to Europe, the overlap becomes real. Signals to watch: a self-serve product announcement, non-US expansion, or opening the network beyond "select clients".</w:t>
      </w:r>
    </w:p>
    <w:p>
      <w:pPr>
        <w:spacing w:after="120" w:before="0"/>
      </w:pPr>
    </w:p>
    <w:p>
      <w:pPr>
        <w:pStyle w:val="Heading2"/>
        <w:keepNext/>
        <w:spacing w:before="320" w:after="100"/>
      </w:pPr>
      <w:r>
        <w:rPr>
          <w:b/>
          <w:color w:val="1F2937"/>
          <w:sz w:val="25"/>
        </w:rPr>
        <w:t>The one-line read</w:t>
      </w:r>
    </w:p>
    <w:p>
      <w:pPr>
        <w:spacing w:after="140" w:line="276" w:lineRule="auto"/>
        <w:jc w:val="both"/>
      </w:pPr>
      <w:r>
        <w:rPr>
          <w:b/>
          <w:color w:val="1F2937"/>
          <w:sz w:val="20"/>
        </w:rPr>
        <w:t>TEKTA validates the sponsor thesis at the top of the market and cannot serve the bottom of it.</w:t>
      </w:r>
      <w:r>
        <w:rPr>
          <w:b w:val="0"/>
          <w:color w:val="1F2937"/>
          <w:sz w:val="20"/>
        </w:rPr>
        <w:t xml:space="preserve"> The correct response is not to compete, but to build the measurement layer they have made table stakes — and to keep the long tail they cannot reach.</w:t>
      </w:r>
    </w:p>
    <w:p>
      <w:r>
        <w:br w:type="page"/>
      </w:r>
    </w:p>
    <w:p>
      <w:pPr>
        <w:pStyle w:val="Heading1"/>
        <w:keepNext/>
        <w:spacing w:before="320" w:after="100"/>
        <w:pBdr>
          <w:bottom w:val="single" w:sz="6" w:space="8" w:color="D1D5DB"/>
        </w:pBdr>
      </w:pPr>
      <w:r>
        <w:rPr>
          <w:b/>
          <w:color w:val="1F2937"/>
          <w:sz w:val="32"/>
        </w:rPr>
        <w:t>Appendix K — Admission, Club Eligibility and Matching</w:t>
      </w:r>
    </w:p>
    <w:p>
      <w:pPr>
        <w:spacing w:after="140" w:line="276" w:lineRule="auto"/>
        <w:jc w:val="both"/>
      </w:pPr>
      <w:r>
        <w:rPr>
          <w:b w:val="0"/>
          <w:color w:val="1F2937"/>
          <w:sz w:val="20"/>
        </w:rP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pPr>
        <w:spacing w:after="140" w:line="276" w:lineRule="auto"/>
        <w:jc w:val="both"/>
      </w:pPr>
      <w:r>
        <w:rPr>
          <w:b w:val="0"/>
          <w:color w:val="1F2937"/>
          <w:sz w:val="20"/>
        </w:rPr>
        <w:t xml:space="preserve">Implemented in </w:t>
      </w:r>
      <w:r>
        <w:rPr>
          <w:rFonts w:ascii="Consolas" w:hAnsi="Consolas"/>
          <w:b w:val="0"/>
          <w:color w:val="1F2937"/>
          <w:sz w:val="18"/>
        </w:rPr>
        <w:t>apps/api/stride_api/admission.py</w:t>
      </w:r>
      <w:r>
        <w:rPr>
          <w:b w:val="0"/>
          <w:color w:val="1F2937"/>
          <w:sz w:val="20"/>
        </w:rPr>
        <w:t xml:space="preserve"> and </w:t>
      </w:r>
      <w:r>
        <w:rPr>
          <w:rFonts w:ascii="Consolas" w:hAnsi="Consolas"/>
          <w:b w:val="0"/>
          <w:color w:val="1F2937"/>
          <w:sz w:val="18"/>
        </w:rPr>
        <w:t>matching.py</w:t>
      </w:r>
      <w:r>
        <w:rPr>
          <w:b w:val="0"/>
          <w:color w:val="1F2937"/>
          <w:sz w:val="20"/>
        </w:rPr>
        <w:t xml:space="preserve">. Swept adversarially by </w:t>
      </w:r>
      <w:r>
        <w:rPr>
          <w:rFonts w:ascii="Consolas" w:hAnsi="Consolas"/>
          <w:b w:val="0"/>
          <w:color w:val="1F2937"/>
          <w:sz w:val="18"/>
        </w:rPr>
        <w:t>scripts/admission_stress.py</w:t>
      </w:r>
      <w:r>
        <w:rPr>
          <w:b w:val="0"/>
          <w:color w:val="1F2937"/>
          <w:sz w:val="20"/>
        </w:rPr>
        <w:t>.</w:t>
      </w:r>
    </w:p>
    <w:p>
      <w:pPr>
        <w:spacing w:after="120" w:before="0"/>
      </w:pPr>
    </w:p>
    <w:p>
      <w:pPr>
        <w:pStyle w:val="Heading2"/>
        <w:keepNext/>
        <w:spacing w:before="320" w:after="100"/>
      </w:pPr>
      <w:r>
        <w:rPr>
          <w:b/>
          <w:color w:val="1F2937"/>
          <w:sz w:val="25"/>
        </w:rPr>
        <w:t>The decision everything else follows from</w:t>
      </w:r>
    </w:p>
    <w:p>
      <w:pPr>
        <w:spacing w:after="140" w:line="276" w:lineRule="auto"/>
        <w:jc w:val="both"/>
      </w:pPr>
      <w:r>
        <w:rPr>
          <w:b/>
          <w:color w:val="1F2937"/>
          <w:sz w:val="20"/>
        </w:rPr>
        <w:t>Credibility and commercial value are two different scores, and only one of them is a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Credibility</w:t>
            </w:r>
          </w:p>
        </w:tc>
        <w:tc>
          <w:tcPr>
            <w:tcW w:type="dxa" w:w="3024"/>
            <w:shd w:val="clear" w:fill="EFF1F3"/>
          </w:tcPr>
          <w:p>
            <w:pPr>
              <w:spacing w:after="40" w:before="40"/>
            </w:pPr>
            <w:r/>
            <w:r>
              <w:rPr>
                <w:b/>
                <w:color w:val="1F2937"/>
                <w:sz w:val="17"/>
              </w:rPr>
              <w:t>Social score</w:t>
            </w:r>
          </w:p>
        </w:tc>
      </w:tr>
      <w:tr>
        <w:tc>
          <w:tcPr>
            <w:tcW w:type="dxa" w:w="3024"/>
          </w:tcPr>
          <w:p>
            <w:pPr>
              <w:spacing w:after="40" w:before="40"/>
            </w:pPr>
            <w:r/>
            <w:r>
              <w:rPr>
                <w:b w:val="0"/>
                <w:color w:val="1F2937"/>
                <w:sz w:val="17"/>
              </w:rPr>
              <w:t>Asks</w:t>
            </w:r>
          </w:p>
        </w:tc>
        <w:tc>
          <w:tcPr>
            <w:tcW w:type="dxa" w:w="3024"/>
          </w:tcPr>
          <w:p>
            <w:pPr>
              <w:spacing w:after="40" w:before="40"/>
            </w:pPr>
            <w:r/>
            <w:r>
              <w:rPr>
                <w:b w:val="0"/>
                <w:color w:val="1F2937"/>
                <w:sz w:val="17"/>
              </w:rPr>
              <w:t>is this entity what it claims to be?</w:t>
            </w:r>
          </w:p>
        </w:tc>
        <w:tc>
          <w:tcPr>
            <w:tcW w:type="dxa" w:w="3024"/>
          </w:tcPr>
          <w:p>
            <w:pPr>
              <w:spacing w:after="40" w:before="40"/>
            </w:pPr>
            <w:r/>
            <w:r>
              <w:rPr>
                <w:b w:val="0"/>
                <w:color w:val="1F2937"/>
                <w:sz w:val="17"/>
              </w:rPr>
              <w:t>how valuable is it to a sponsor?</w:t>
            </w:r>
          </w:p>
        </w:tc>
      </w:tr>
      <w:tr>
        <w:tc>
          <w:tcPr>
            <w:tcW w:type="dxa" w:w="3024"/>
          </w:tcPr>
          <w:p>
            <w:pPr>
              <w:spacing w:after="40" w:before="40"/>
            </w:pPr>
            <w:r/>
            <w:r>
              <w:rPr>
                <w:b w:val="0"/>
                <w:color w:val="1F2937"/>
                <w:sz w:val="17"/>
              </w:rPr>
              <w:t>Source</w:t>
            </w:r>
          </w:p>
        </w:tc>
        <w:tc>
          <w:tcPr>
            <w:tcW w:type="dxa" w:w="3024"/>
          </w:tcPr>
          <w:p>
            <w:pPr>
              <w:spacing w:after="40" w:before="40"/>
            </w:pPr>
            <w:r/>
            <w:r>
              <w:rPr>
                <w:b w:val="0"/>
                <w:color w:val="1F2937"/>
                <w:sz w:val="17"/>
              </w:rPr>
              <w:t>evidence the applicant supplies</w:t>
            </w:r>
          </w:p>
        </w:tc>
        <w:tc>
          <w:tcPr>
            <w:tcW w:type="dxa" w:w="3024"/>
          </w:tcPr>
          <w:p>
            <w:pPr>
              <w:spacing w:after="40" w:before="40"/>
            </w:pPr>
            <w:r/>
            <w:r>
              <w:rPr>
                <w:b w:val="0"/>
                <w:color w:val="1F2937"/>
                <w:sz w:val="17"/>
              </w:rPr>
              <w:t>measurement the platform takes</w:t>
            </w:r>
          </w:p>
        </w:tc>
      </w:tr>
      <w:tr>
        <w:tc>
          <w:tcPr>
            <w:tcW w:type="dxa" w:w="3024"/>
          </w:tcPr>
          <w:p>
            <w:pPr>
              <w:spacing w:after="40" w:before="40"/>
            </w:pPr>
            <w:r/>
            <w:r>
              <w:rPr>
                <w:b w:val="0"/>
                <w:color w:val="1F2937"/>
                <w:sz w:val="17"/>
              </w:rPr>
              <w:t>Setting</w:t>
            </w:r>
          </w:p>
        </w:tc>
        <w:tc>
          <w:tcPr>
            <w:tcW w:type="dxa" w:w="3024"/>
          </w:tcPr>
          <w:p>
            <w:pPr>
              <w:spacing w:after="40" w:before="40"/>
            </w:pPr>
            <w:r/>
            <w:r>
              <w:rPr>
                <w:b w:val="0"/>
                <w:color w:val="1F2937"/>
                <w:sz w:val="17"/>
              </w:rPr>
              <w:t>adversarial — applicants lie</w:t>
            </w:r>
          </w:p>
        </w:tc>
        <w:tc>
          <w:tcPr>
            <w:tcW w:type="dxa" w:w="3024"/>
          </w:tcPr>
          <w:p>
            <w:pPr>
              <w:spacing w:after="40" w:before="40"/>
            </w:pPr>
            <w:r/>
            <w:r>
              <w:rPr>
                <w:b w:val="0"/>
                <w:color w:val="1F2937"/>
                <w:sz w:val="17"/>
              </w:rPr>
              <w:t>non-adversarial — data is what it is</w:t>
            </w:r>
          </w:p>
        </w:tc>
      </w:tr>
      <w:tr>
        <w:tc>
          <w:tcPr>
            <w:tcW w:type="dxa" w:w="3024"/>
          </w:tcPr>
          <w:p>
            <w:pPr>
              <w:spacing w:after="40" w:before="40"/>
            </w:pPr>
            <w:r/>
            <w:r>
              <w:rPr>
                <w:b w:val="0"/>
                <w:color w:val="1F2937"/>
                <w:sz w:val="17"/>
              </w:rPr>
              <w:t>Shape</w:t>
            </w:r>
          </w:p>
        </w:tc>
        <w:tc>
          <w:tcPr>
            <w:tcW w:type="dxa" w:w="3024"/>
          </w:tcPr>
          <w:p>
            <w:pPr>
              <w:spacing w:after="40" w:before="40"/>
            </w:pPr>
            <w:r/>
            <w:r>
              <w:rPr>
                <w:b w:val="0"/>
                <w:color w:val="1F2937"/>
                <w:sz w:val="17"/>
              </w:rPr>
              <w:t>a gate</w:t>
            </w:r>
          </w:p>
        </w:tc>
        <w:tc>
          <w:tcPr>
            <w:tcW w:type="dxa" w:w="3024"/>
          </w:tcPr>
          <w:p>
            <w:pPr>
              <w:spacing w:after="40" w:before="40"/>
            </w:pPr>
            <w:r/>
            <w:r>
              <w:rPr>
                <w:b w:val="0"/>
                <w:color w:val="1F2937"/>
                <w:sz w:val="17"/>
              </w:rPr>
              <w:t>a ranking</w:t>
            </w:r>
          </w:p>
        </w:tc>
      </w:tr>
      <w:tr>
        <w:tc>
          <w:tcPr>
            <w:tcW w:type="dxa" w:w="3024"/>
          </w:tcPr>
          <w:p>
            <w:pPr>
              <w:spacing w:after="40" w:before="40"/>
            </w:pPr>
            <w:r/>
            <w:r>
              <w:rPr>
                <w:b w:val="0"/>
                <w:color w:val="1F2937"/>
                <w:sz w:val="17"/>
              </w:rPr>
              <w:t>Failure mode</w:t>
            </w:r>
          </w:p>
        </w:tc>
        <w:tc>
          <w:tcPr>
            <w:tcW w:type="dxa" w:w="3024"/>
          </w:tcPr>
          <w:p>
            <w:pPr>
              <w:spacing w:after="40" w:before="40"/>
            </w:pPr>
            <w:r/>
            <w:r>
              <w:rPr>
                <w:b w:val="0"/>
                <w:color w:val="1F2937"/>
                <w:sz w:val="17"/>
              </w:rPr>
              <w:t>fraud gets in</w:t>
            </w:r>
          </w:p>
        </w:tc>
        <w:tc>
          <w:tcPr>
            <w:tcW w:type="dxa" w:w="3024"/>
          </w:tcPr>
          <w:p>
            <w:pPr>
              <w:spacing w:after="40" w:before="40"/>
            </w:pPr>
            <w:r/>
            <w:r>
              <w:rPr>
                <w:b w:val="0"/>
                <w:color w:val="1F2937"/>
                <w:sz w:val="17"/>
              </w:rPr>
              <w:t>ordering is wrong</w:t>
            </w:r>
          </w:p>
        </w:tc>
      </w:tr>
      <w:tr>
        <w:tc>
          <w:tcPr>
            <w:tcW w:type="dxa" w:w="3024"/>
          </w:tcPr>
          <w:p>
            <w:pPr>
              <w:spacing w:after="40" w:before="40"/>
            </w:pPr>
            <w:r/>
            <w:r>
              <w:rPr>
                <w:b w:val="0"/>
                <w:color w:val="1F2937"/>
                <w:sz w:val="17"/>
              </w:rPr>
              <w:t>Role</w:t>
            </w:r>
          </w:p>
        </w:tc>
        <w:tc>
          <w:tcPr>
            <w:tcW w:type="dxa" w:w="3024"/>
          </w:tcPr>
          <w:p>
            <w:pPr>
              <w:spacing w:after="40" w:before="40"/>
            </w:pPr>
            <w:r/>
            <w:r>
              <w:rPr>
                <w:b/>
                <w:color w:val="1F2937"/>
                <w:sz w:val="17"/>
              </w:rPr>
              <w:t>admission</w:t>
            </w:r>
          </w:p>
        </w:tc>
        <w:tc>
          <w:tcPr>
            <w:tcW w:type="dxa" w:w="3024"/>
          </w:tcPr>
          <w:p>
            <w:pPr>
              <w:spacing w:after="40" w:before="40"/>
            </w:pPr>
            <w:r/>
            <w:r>
              <w:rPr>
                <w:b/>
                <w:color w:val="1F2937"/>
                <w:sz w:val="17"/>
              </w:rPr>
              <w:t>listing and matching</w:t>
            </w:r>
          </w:p>
        </w:tc>
      </w:tr>
    </w:tbl>
    <w:p>
      <w:pPr>
        <w:spacing w:after="160" w:before="0"/>
      </w:pPr>
    </w:p>
    <w:p>
      <w:pPr>
        <w:spacing w:after="140" w:line="276" w:lineRule="auto"/>
        <w:jc w:val="both"/>
      </w:pPr>
      <w:r>
        <w:rPr>
          <w:b w:val="0"/>
          <w:color w:val="1F2937"/>
          <w:sz w:val="20"/>
        </w:rPr>
        <w:t xml:space="preserve">The tempting move is to blend them: </w:t>
      </w:r>
      <w:r>
        <w:rPr>
          <w:rFonts w:ascii="Consolas" w:hAnsi="Consolas"/>
          <w:b w:val="0"/>
          <w:color w:val="1F2937"/>
          <w:sz w:val="18"/>
        </w:rPr>
        <w:t>A = 0.6·C + 0.4·S</w:t>
      </w:r>
      <w:r>
        <w:rPr>
          <w:b w:val="0"/>
          <w:color w:val="1F2937"/>
          <w:sz w:val="20"/>
        </w:rPr>
        <w:t>, admit above 60. Work it through and the gate does the opposite of what the product promises.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Applicant</w:t>
            </w:r>
          </w:p>
        </w:tc>
        <w:tc>
          <w:tcPr>
            <w:tcW w:type="dxa" w:w="1512"/>
            <w:shd w:val="clear" w:fill="EFF1F3"/>
          </w:tcPr>
          <w:p>
            <w:pPr>
              <w:spacing w:after="40" w:before="40"/>
            </w:pPr>
            <w:r/>
            <w:r>
              <w:rPr>
                <w:b/>
                <w:color w:val="1F2937"/>
                <w:sz w:val="17"/>
              </w:rPr>
              <w:t>C</w:t>
            </w:r>
          </w:p>
        </w:tc>
        <w:tc>
          <w:tcPr>
            <w:tcW w:type="dxa" w:w="1512"/>
            <w:shd w:val="clear" w:fill="EFF1F3"/>
          </w:tcPr>
          <w:p>
            <w:pPr>
              <w:spacing w:after="40" w:before="40"/>
            </w:pPr>
            <w:r/>
            <w:r>
              <w:rPr>
                <w:b/>
                <w:color w:val="1F2937"/>
                <w:sz w:val="17"/>
              </w:rPr>
              <w:t>S</w:t>
            </w:r>
          </w:p>
        </w:tc>
        <w:tc>
          <w:tcPr>
            <w:tcW w:type="dxa" w:w="1512"/>
            <w:shd w:val="clear" w:fill="EFF1F3"/>
          </w:tcPr>
          <w:p>
            <w:pPr>
              <w:spacing w:after="40" w:before="40"/>
            </w:pPr>
            <w:r/>
            <w:r>
              <w:rPr>
                <w:b/>
                <w:color w:val="1F2937"/>
                <w:sz w:val="17"/>
              </w:rPr>
              <w:t>Blended A</w:t>
            </w:r>
          </w:p>
        </w:tc>
        <w:tc>
          <w:tcPr>
            <w:tcW w:type="dxa" w:w="1512"/>
            <w:shd w:val="clear" w:fill="EFF1F3"/>
          </w:tcPr>
          <w:p>
            <w:pPr>
              <w:spacing w:after="40" w:before="40"/>
            </w:pPr>
            <w:r/>
            <w:r>
              <w:rPr>
                <w:b/>
                <w:color w:val="1F2937"/>
                <w:sz w:val="17"/>
              </w:rPr>
              <w:t>Blended verdict</w:t>
            </w:r>
          </w:p>
        </w:tc>
        <w:tc>
          <w:tcPr>
            <w:tcW w:type="dxa" w:w="1512"/>
            <w:shd w:val="clear" w:fill="EFF1F3"/>
          </w:tcPr>
          <w:p>
            <w:pPr>
              <w:spacing w:after="40" w:before="40"/>
            </w:pPr>
            <w:r/>
            <w:r>
              <w:rPr>
                <w:b/>
                <w:color w:val="1F2937"/>
                <w:sz w:val="17"/>
              </w:rPr>
              <w:t>Ours</w:t>
            </w:r>
          </w:p>
        </w:tc>
      </w:tr>
      <w:tr>
        <w:tc>
          <w:tcPr>
            <w:tcW w:type="dxa" w:w="1512"/>
          </w:tcPr>
          <w:p>
            <w:pPr>
              <w:spacing w:after="40" w:before="40"/>
            </w:pPr>
            <w:r/>
            <w:r>
              <w:rPr>
                <w:b w:val="0"/>
                <w:color w:val="1F2937"/>
                <w:sz w:val="17"/>
              </w:rPr>
              <w:t xml:space="preserve">Fitness influencer: local club claim, 5 years, </w:t>
            </w:r>
            <w:r>
              <w:rPr>
                <w:b/>
                <w:color w:val="1F2937"/>
                <w:sz w:val="17"/>
              </w:rPr>
              <w:t>no proof</w:t>
            </w:r>
          </w:p>
        </w:tc>
        <w:tc>
          <w:tcPr>
            <w:tcW w:type="dxa" w:w="1512"/>
          </w:tcPr>
          <w:p>
            <w:pPr>
              <w:spacing w:after="40" w:before="40"/>
            </w:pPr>
            <w:r/>
            <w:r>
              <w:rPr>
                <w:b w:val="0"/>
                <w:color w:val="1F2937"/>
                <w:sz w:val="17"/>
              </w:rPr>
              <w:t>40</w:t>
            </w:r>
          </w:p>
        </w:tc>
        <w:tc>
          <w:tcPr>
            <w:tcW w:type="dxa" w:w="1512"/>
          </w:tcPr>
          <w:p>
            <w:pPr>
              <w:spacing w:after="40" w:before="40"/>
            </w:pPr>
            <w:r/>
            <w:r>
              <w:rPr>
                <w:b w:val="0"/>
                <w:color w:val="1F2937"/>
                <w:sz w:val="17"/>
              </w:rPr>
              <w:t>95</w:t>
            </w:r>
          </w:p>
        </w:tc>
        <w:tc>
          <w:tcPr>
            <w:tcW w:type="dxa" w:w="1512"/>
          </w:tcPr>
          <w:p>
            <w:pPr>
              <w:spacing w:after="40" w:before="40"/>
            </w:pPr>
            <w:r/>
            <w:r>
              <w:rPr>
                <w:b/>
                <w:color w:val="1F2937"/>
                <w:sz w:val="17"/>
              </w:rPr>
              <w:t>62</w:t>
            </w:r>
          </w:p>
        </w:tc>
        <w:tc>
          <w:tcPr>
            <w:tcW w:type="dxa" w:w="1512"/>
          </w:tcPr>
          <w:p>
            <w:pPr>
              <w:spacing w:after="40" w:before="40"/>
            </w:pPr>
            <w:r/>
            <w:r>
              <w:rPr>
                <w:b w:val="0"/>
                <w:color w:val="1F2937"/>
                <w:sz w:val="17"/>
              </w:rPr>
              <w:t>admitted</w:t>
            </w:r>
          </w:p>
        </w:tc>
        <w:tc>
          <w:tcPr>
            <w:tcW w:type="dxa" w:w="1512"/>
          </w:tcPr>
          <w:p>
            <w:pPr>
              <w:spacing w:after="40" w:before="40"/>
            </w:pPr>
            <w:r/>
            <w:r>
              <w:rPr>
                <w:b/>
                <w:color w:val="1F2937"/>
                <w:sz w:val="17"/>
              </w:rPr>
              <w:t>rejected</w:t>
            </w:r>
          </w:p>
        </w:tc>
      </w:tr>
      <w:tr>
        <w:tc>
          <w:tcPr>
            <w:tcW w:type="dxa" w:w="1512"/>
          </w:tcPr>
          <w:p>
            <w:pPr>
              <w:spacing w:after="40" w:before="40"/>
            </w:pPr>
            <w:r/>
            <w:r>
              <w:rPr>
                <w:b w:val="0"/>
                <w:color w:val="1F2937"/>
                <w:sz w:val="17"/>
              </w:rPr>
              <w:t>Regional athlete, federation roster verified, no socials yet</w:t>
            </w:r>
          </w:p>
        </w:tc>
        <w:tc>
          <w:tcPr>
            <w:tcW w:type="dxa" w:w="1512"/>
          </w:tcPr>
          <w:p>
            <w:pPr>
              <w:spacing w:after="40" w:before="40"/>
            </w:pPr>
            <w:r/>
            <w:r>
              <w:rPr>
                <w:b w:val="0"/>
                <w:color w:val="1F2937"/>
                <w:sz w:val="17"/>
              </w:rPr>
              <w:t>56</w:t>
            </w:r>
          </w:p>
        </w:tc>
        <w:tc>
          <w:tcPr>
            <w:tcW w:type="dxa" w:w="1512"/>
          </w:tcPr>
          <w:p>
            <w:pPr>
              <w:spacing w:after="40" w:before="40"/>
            </w:pPr>
            <w:r/>
            <w:r>
              <w:rPr>
                <w:b w:val="0"/>
                <w:color w:val="1F2937"/>
                <w:sz w:val="17"/>
              </w:rPr>
              <w:t>0</w:t>
            </w:r>
          </w:p>
        </w:tc>
        <w:tc>
          <w:tcPr>
            <w:tcW w:type="dxa" w:w="1512"/>
          </w:tcPr>
          <w:p>
            <w:pPr>
              <w:spacing w:after="40" w:before="40"/>
            </w:pPr>
            <w:r/>
            <w:r>
              <w:rPr>
                <w:b/>
                <w:color w:val="1F2937"/>
                <w:sz w:val="17"/>
              </w:rPr>
              <w:t>34</w:t>
            </w:r>
          </w:p>
        </w:tc>
        <w:tc>
          <w:tcPr>
            <w:tcW w:type="dxa" w:w="1512"/>
          </w:tcPr>
          <w:p>
            <w:pPr>
              <w:spacing w:after="40" w:before="40"/>
            </w:pPr>
            <w:r/>
            <w:r>
              <w:rPr>
                <w:b w:val="0"/>
                <w:color w:val="1F2937"/>
                <w:sz w:val="17"/>
              </w:rPr>
              <w:t>rejected</w:t>
            </w:r>
          </w:p>
        </w:tc>
        <w:tc>
          <w:tcPr>
            <w:tcW w:type="dxa" w:w="1512"/>
          </w:tcPr>
          <w:p>
            <w:pPr>
              <w:spacing w:after="40" w:before="40"/>
            </w:pPr>
            <w:r/>
            <w:r>
              <w:rPr>
                <w:b/>
                <w:color w:val="1F2937"/>
                <w:sz w:val="17"/>
              </w:rPr>
              <w:t>admitted</w:t>
            </w:r>
          </w:p>
        </w:tc>
      </w:tr>
    </w:tbl>
    <w:p>
      <w:pPr>
        <w:spacing w:after="160" w:before="0"/>
      </w:pPr>
    </w:p>
    <w:p>
      <w:pPr>
        <w:spacing w:after="140" w:line="276" w:lineRule="auto"/>
        <w:jc w:val="both"/>
      </w:pPr>
      <w:r>
        <w:rPr>
          <w:b w:val="0"/>
          <w:color w:val="1F2937"/>
          <w:sz w:val="20"/>
        </w:rPr>
        <w:t xml:space="preserve">A compensatory gate lets reach buy legitimacy, which admits exactly the person Stride exists not to be, and rejects exactly the person it exists to serve. Worse, it does the second by treating </w:t>
      </w:r>
      <w:r>
        <w:rPr>
          <w:b w:val="0"/>
          <w:i/>
          <w:color w:val="1F2937"/>
          <w:sz w:val="20"/>
        </w:rPr>
        <w:t>unmeasured</w:t>
      </w:r>
      <w:r>
        <w:rPr>
          <w:b w:val="0"/>
          <w:color w:val="1F2937"/>
          <w:sz w:val="20"/>
        </w:rPr>
        <w:t xml:space="preserve"> analytics as a zero — the error </w:t>
      </w:r>
      <w:r>
        <w:rPr>
          <w:rFonts w:ascii="Consolas" w:hAnsi="Consolas"/>
          <w:b w:val="0"/>
          <w:color w:val="1F2937"/>
          <w:sz w:val="18"/>
        </w:rPr>
        <w:t>matching.py</w:t>
      </w:r>
      <w:r>
        <w:rPr>
          <w:b w:val="0"/>
          <w:color w:val="1F2937"/>
          <w:sz w:val="20"/>
        </w:rPr>
        <w:t xml:space="preserve"> already refuses to make.</w:t>
      </w:r>
    </w:p>
    <w:p>
      <w:pPr>
        <w:spacing w:after="140" w:line="276" w:lineRule="auto"/>
        <w:jc w:val="both"/>
      </w:pPr>
      <w:r>
        <w:rPr>
          <w:b w:val="0"/>
          <w:color w:val="1F2937"/>
          <w:sz w:val="20"/>
        </w:rPr>
        <w:t xml:space="preserve">So: </w:t>
      </w:r>
      <w:r>
        <w:rPr>
          <w:b/>
          <w:color w:val="1F2937"/>
          <w:sz w:val="20"/>
        </w:rPr>
        <w:t>credibility decides admission. The social score can only route a case to human review, never raise it.</w:t>
      </w:r>
      <w:r>
        <w:rPr>
          <w:b w:val="0"/>
          <w:color w:val="1F2937"/>
          <w:sz w:val="20"/>
        </w:rPr>
        <w:t xml:space="preserve"> What the social score actually governs is listing: an admitted athlete with nothing to show starts as </w:t>
      </w:r>
      <w:r>
        <w:rPr>
          <w:rFonts w:ascii="Consolas" w:hAnsi="Consolas"/>
          <w:b w:val="0"/>
          <w:color w:val="1F2937"/>
          <w:sz w:val="18"/>
        </w:rPr>
        <w:t>draft</w:t>
      </w:r>
      <w:r>
        <w:rPr>
          <w:b w:val="0"/>
          <w:color w:val="1F2937"/>
          <w:sz w:val="20"/>
        </w:rPr>
        <w:t xml:space="preserve"> until they connect a platform. Gate on legitimacy, tier on value.</w:t>
      </w:r>
    </w:p>
    <w:p>
      <w:pPr>
        <w:spacing w:after="120" w:before="0"/>
      </w:pPr>
    </w:p>
    <w:p>
      <w:pPr>
        <w:pStyle w:val="Heading2"/>
        <w:keepNext/>
        <w:spacing w:before="320" w:after="100"/>
      </w:pPr>
      <w:r>
        <w:rPr>
          <w:b/>
          <w:color w:val="1F2937"/>
          <w:sz w:val="25"/>
        </w:rPr>
        <w:t>Three rules the arithmetic enforces</w:t>
      </w:r>
    </w:p>
    <w:p>
      <w:pPr>
        <w:spacing w:after="140" w:line="276" w:lineRule="auto"/>
        <w:jc w:val="both"/>
      </w:pPr>
      <w:r>
        <w:rPr>
          <w:b/>
          <w:color w:val="1F2937"/>
          <w:sz w:val="20"/>
        </w:rPr>
        <w:t>1. Evidence multiplies, it does not add.</w:t>
      </w:r>
      <w:r>
        <w:rPr>
          <w:b w:val="0"/>
          <w:color w:val="1F2937"/>
          <w:sz w:val="20"/>
        </w:rPr>
        <w:t xml:space="preserve"> In the original rubric proof links were a required field worth zero points, so a self-declared </w:t>
      </w:r>
      <w:r>
        <w:rPr>
          <w:rFonts w:ascii="Consolas" w:hAnsi="Consolas"/>
          <w:b w:val="0"/>
          <w:color w:val="1F2937"/>
          <w:sz w:val="18"/>
        </w:rPr>
        <w:t>international</w:t>
      </w:r>
      <w:r>
        <w:rPr>
          <w:b w:val="0"/>
          <w:color w:val="1F2937"/>
          <w:sz w:val="20"/>
        </w:rPr>
        <w:t xml:space="preserve"> claim with a dead link outscored a verified </w:t>
      </w:r>
      <w:r>
        <w:rPr>
          <w:rFonts w:ascii="Consolas" w:hAnsi="Consolas"/>
          <w:b w:val="0"/>
          <w:color w:val="1F2937"/>
          <w:sz w:val="18"/>
        </w:rPr>
        <w:t>regional</w:t>
      </w:r>
      <w:r>
        <w:rPr>
          <w:b w:val="0"/>
          <w:color w:val="1F2937"/>
          <w:sz w:val="20"/>
        </w:rPr>
        <w:t xml:space="preserve"> one. As a multiplier it cannot: the strongest possible unevidenced application scores </w:t>
      </w:r>
      <w:r>
        <w:rPr>
          <w:b/>
          <w:color w:val="1F2937"/>
          <w:sz w:val="20"/>
        </w:rPr>
        <w:t>24.0</w:t>
      </w:r>
      <w:r>
        <w:rPr>
          <w:b w:val="0"/>
          <w:color w:val="1F2937"/>
          <w:sz w:val="20"/>
        </w:rPr>
        <w:t xml:space="preserve"> and is rejected — just under the 25 review floor, by construction.</w:t>
      </w:r>
    </w:p>
    <w:p>
      <w:pPr>
        <w:spacing w:after="140" w:line="276" w:lineRule="auto"/>
        <w:jc w:val="both"/>
      </w:pPr>
      <w:r>
        <w:rPr>
          <w:b/>
          <w:color w:val="1F2937"/>
          <w:sz w:val="20"/>
        </w:rPr>
        <w:t>2. Missing is zero here — the opposite of `matching.py`, on purpose.</w:t>
      </w:r>
      <w:r>
        <w:rPr>
          <w:b w:val="0"/>
          <w:color w:val="1F2937"/>
          <w:sz w:val="20"/>
        </w:rPr>
        <w:t xml:space="preserve"> That module renormalises weights over the analytics it could measure, because the athlete does not control whether Instagram returned data. Everything on an application form is the reverse: the applicant chooses what to supply. Renormalising over self-reported fields makes </w:t>
      </w:r>
      <w:r>
        <w:rPr>
          <w:b w:val="0"/>
          <w:i/>
          <w:color w:val="1F2937"/>
          <w:sz w:val="20"/>
        </w:rPr>
        <w:t>withholding raise the score</w:t>
      </w:r>
      <w:r>
        <w:rPr>
          <w:b w:val="0"/>
          <w:color w:val="1F2937"/>
          <w:sz w:val="20"/>
        </w:rPr>
        <w:t xml:space="preserve"> — a blank competition level handed its whole weight to tenure and scored 100 in the first draft. </w:t>
      </w:r>
      <w:r>
        <w:rPr>
          <w:b/>
          <w:color w:val="1F2937"/>
          <w:sz w:val="20"/>
        </w:rPr>
        <w:t>Renormalise over what the system could not measure; never over what the applicant chose not to write down.</w:t>
      </w:r>
    </w:p>
    <w:p>
      <w:pPr>
        <w:spacing w:after="140" w:line="276" w:lineRule="auto"/>
        <w:jc w:val="both"/>
      </w:pPr>
      <w:r>
        <w:rPr>
          <w:b/>
          <w:color w:val="1F2937"/>
          <w:sz w:val="20"/>
        </w:rPr>
        <w:t>3. Competition level is read against its own sport.</w:t>
      </w:r>
      <w:r>
        <w:rPr>
          <w:b w:val="0"/>
          <w:color w:val="1F2937"/>
          <w:sz w:val="20"/>
        </w:rPr>
        <w:t xml:space="preserve"> "Regional" in football sits under several professional tiers; in padel it is near the competitive ceiling. The tilt uses the agent-density column from </w:t>
      </w:r>
      <w:r>
        <w:rPr>
          <w:b w:val="0"/>
          <w:color w:val="1F2937"/>
          <w:sz w:val="20"/>
        </w:rPr>
        <w:t>08</w:t>
      </w:r>
      <w:r>
        <w:rPr>
          <w:b w:val="0"/>
          <w:color w:val="1F2937"/>
          <w:sz w:val="20"/>
        </w:rPr>
        <w:t>.</w:t>
      </w:r>
    </w:p>
    <w:p>
      <w:pPr>
        <w:spacing w:after="120" w:before="0"/>
      </w:pPr>
    </w:p>
    <w:p>
      <w:pPr>
        <w:pStyle w:val="Heading2"/>
        <w:keepNext/>
        <w:spacing w:before="320" w:after="100"/>
      </w:pPr>
      <w:r>
        <w:rPr>
          <w:b/>
          <w:color w:val="1F2937"/>
          <w:sz w:val="25"/>
        </w:rPr>
        <w:t>Formulas</w:t>
      </w:r>
    </w:p>
    <w:p>
      <w:pPr>
        <w:pStyle w:val="Heading3"/>
        <w:keepNext/>
        <w:spacing w:before="200" w:after="100"/>
      </w:pPr>
      <w:r>
        <w:rPr>
          <w:b/>
          <w:color w:val="6B7280"/>
          <w:sz w:val="22"/>
        </w:rPr>
        <w:t>Athlete credibility</w:t>
      </w:r>
    </w:p>
    <w:p>
      <w:pPr>
        <w:spacing w:before="120" w:after="160"/>
        <w:ind w:left="170"/>
        <w:shd w:val="clear" w:fill="F6F7F9"/>
      </w:pPr>
      <w:r>
        <w:rPr>
          <w:rFonts w:ascii="Consolas" w:hAnsi="Consolas"/>
          <w:color w:val="1F2937"/>
          <w:sz w:val="13"/>
        </w:rPr>
        <w:t>level    = LEVEL_BASE[l] × (1 + 0.12 × (0.45 − agent_density(sport)))</w:t>
        <w:br/>
        <w:t xml:space="preserve">           LEVEL_BASE = { local .35, regional .58, national .78, international .92 }</w:t>
        <w:br/>
        <w:br/>
        <w:t>tenure   = min(1, max( years / 8 , years / (age − 10) ))</w:t>
        <w:br/>
        <w:br/>
        <w:t>E        = 1.15 verified | 0.70 pending | 0.55 unverified | 0.10 rejected</w:t>
        <w:br/>
        <w:t xml:space="preserve">           0.25 when no proof was supplied at all</w:t>
        <w:br/>
        <w:t xml:space="preserve">           (a rejected check dominates the absence of one — see stress test #2)</w:t>
        <w:br/>
        <w:br/>
        <w:t>C        = min(100, 100 × (0.85·level + 0.15·tenure) × E)</w:t>
      </w:r>
    </w:p>
    <w:p>
      <w:pPr>
        <w:spacing w:after="140" w:line="276" w:lineRule="auto"/>
        <w:jc w:val="both"/>
      </w:pPr>
      <w:r>
        <w:rPr>
          <w:rFonts w:ascii="Consolas" w:hAnsi="Consolas"/>
          <w:b w:val="0"/>
          <w:color w:val="1F2937"/>
          <w:sz w:val="18"/>
        </w:rPr>
        <w:t>tenure</w:t>
      </w:r>
      <w:r>
        <w:rPr>
          <w:b w:val="0"/>
          <w:color w:val="1F2937"/>
          <w:sz w:val="20"/>
        </w:rPr>
        <w:t xml:space="preserve"> takes the kinder of two readings because the failure modes point opposite ways: raw years is an age proxy that penalises the 16- and 17-year-olds the platform deliberately onboards (</w:t>
      </w:r>
      <w:r>
        <w:rPr>
          <w:b w:val="0"/>
          <w:color w:val="1F2937"/>
          <w:sz w:val="20"/>
        </w:rPr>
        <w:t>05</w:t>
      </w:r>
      <w:r>
        <w:rPr>
          <w:b w:val="0"/>
          <w:color w:val="1F2937"/>
          <w:sz w:val="20"/>
        </w:rPr>
        <w:t xml:space="preserve">), while pure share penalises the adult who started late. Eight seasons is full marks either way. The start age of 10 has to sit above </w:t>
      </w:r>
      <w:r>
        <w:rPr>
          <w:rFonts w:ascii="Consolas" w:hAnsi="Consolas"/>
          <w:b w:val="0"/>
          <w:color w:val="1F2937"/>
          <w:sz w:val="18"/>
        </w:rPr>
        <w:t>MIN_AGE − 8</w:t>
      </w:r>
      <w:r>
        <w:rPr>
          <w:b w:val="0"/>
          <w:color w:val="1F2937"/>
          <w:sz w:val="20"/>
        </w:rPr>
        <w:t xml:space="preserve"> or the share reading never binds for anyone old enough to hold an account.</w:t>
      </w:r>
    </w:p>
    <w:p>
      <w:pPr>
        <w:pStyle w:val="Heading3"/>
        <w:keepNext/>
        <w:spacing w:before="200" w:after="100"/>
      </w:pPr>
      <w:r>
        <w:rPr>
          <w:b/>
          <w:color w:val="6B7280"/>
          <w:sz w:val="22"/>
        </w:rPr>
        <w:t>Decision</w:t>
      </w:r>
    </w:p>
    <w:p>
      <w:pPr>
        <w:spacing w:after="140" w:line="276" w:lineRule="auto"/>
        <w:jc w:val="both"/>
      </w:pPr>
      <w:r>
        <w:rPr>
          <w:b w:val="0"/>
          <w:color w:val="1F2937"/>
          <w:sz w:val="20"/>
        </w:rPr>
        <w:t>Order matters — disqualifications cannot be outscored, and the social score runs last and only ever moves a case towards a human.</w:t>
      </w:r>
    </w:p>
    <w:p>
      <w:pPr>
        <w:spacing w:before="120" w:after="160"/>
        <w:ind w:left="170"/>
        <w:shd w:val="clear" w:fill="F6F7F9"/>
      </w:pPr>
      <w:r>
        <w:rPr>
          <w:rFonts w:ascii="Consolas" w:hAnsi="Consolas"/>
          <w:color w:val="1F2937"/>
          <w:sz w:val="13"/>
        </w:rPr>
        <w:t>checked = own proof verified  OR  nominated by a verified club</w:t>
        <w:br/>
        <w:br/>
        <w:t>proof rejected                          → rejected     ┐ hard disqualifications,</w:t>
        <w:br/>
        <w:t>age &lt; 16                                → rejected     ┘ and they run first</w:t>
        <w:br/>
        <w:t>competition level missing               → pending      (not a decision at all)</w:t>
        <w:br/>
        <w:t>max(C, club_floor) ≥ 55, age known:</w:t>
        <w:br/>
        <w:t xml:space="preserve">        and checked                     → admitted</w:t>
        <w:br/>
        <w:t xml:space="preserve">        and not checked                 → review       (evidence_not_checked)</w:t>
        <w:br/>
        <w:t xml:space="preserve">                                  ≥ 25  → review</w:t>
        <w:br/>
        <w:t>S ≥ 70 and C ≥ 25                       → review       (never higher)</w:t>
        <w:br/>
        <w:t>otherwise                               → rejected</w:t>
      </w:r>
    </w:p>
    <w:p>
      <w:pPr>
        <w:spacing w:after="140" w:line="276" w:lineRule="auto"/>
        <w:jc w:val="both"/>
      </w:pPr>
      <w:r>
        <w:rPr>
          <w:b w:val="0"/>
          <w:color w:val="1F2937"/>
          <w:sz w:val="20"/>
        </w:rPr>
        <w:t xml:space="preserve">The order of the first three lines is load-bearing. </w:t>
      </w:r>
      <w:r>
        <w:rPr>
          <w:rFonts w:ascii="Consolas" w:hAnsi="Consolas"/>
          <w:b w:val="0"/>
          <w:color w:val="1F2937"/>
          <w:sz w:val="18"/>
        </w:rPr>
        <w:t>pending</w:t>
      </w:r>
      <w:r>
        <w:rPr>
          <w:b w:val="0"/>
          <w:color w:val="1F2937"/>
          <w:sz w:val="20"/>
        </w:rPr>
        <w:t xml:space="preserve"> used to sit above the age gate, so a known 15-year-old who left one box blank was held on file rather than refused (stress finding 6).</w:t>
      </w:r>
    </w:p>
    <w:p>
      <w:pPr>
        <w:spacing w:after="140" w:line="276" w:lineRule="auto"/>
        <w:jc w:val="both"/>
      </w:pPr>
      <w:r>
        <w:rPr>
          <w:b w:val="0"/>
          <w:color w:val="1F2937"/>
          <w:sz w:val="20"/>
        </w:rPr>
        <w:t xml:space="preserve">Nothing auto-admits on evidence nobody has opened. </w:t>
      </w:r>
      <w:r>
        <w:rPr>
          <w:rFonts w:ascii="Consolas" w:hAnsi="Consolas"/>
          <w:b w:val="0"/>
          <w:color w:val="1F2937"/>
          <w:sz w:val="18"/>
        </w:rPr>
        <w:t>pending</w:t>
      </w:r>
      <w:r>
        <w:rPr>
          <w:b w:val="0"/>
          <w:color w:val="1F2937"/>
          <w:sz w:val="20"/>
        </w:rPr>
        <w:t xml:space="preserve"> means a link was supplied, not that it says what the applicant says it says — and at 0.70 a large enough claim clears the line unaided (see stress finding 3).</w:t>
      </w:r>
    </w:p>
    <w:p>
      <w:pPr>
        <w:pStyle w:val="Heading3"/>
        <w:keepNext/>
        <w:spacing w:before="200" w:after="100"/>
      </w:pPr>
      <w:r>
        <w:rPr>
          <w:b/>
          <w:color w:val="6B7280"/>
          <w:sz w:val="22"/>
        </w:rPr>
        <w:t>Club legitimacy</w:t>
      </w:r>
    </w:p>
    <w:p>
      <w:pPr>
        <w:spacing w:after="140" w:line="276" w:lineRule="auto"/>
        <w:jc w:val="both"/>
      </w:pPr>
      <w:r>
        <w:rPr>
          <w:b w:val="0"/>
          <w:color w:val="1F2937"/>
          <w:sz w:val="20"/>
        </w:rPr>
        <w:t xml:space="preserve">Scored on what makes a club </w:t>
      </w:r>
      <w:r>
        <w:rPr>
          <w:b w:val="0"/>
          <w:i/>
          <w:color w:val="1F2937"/>
          <w:sz w:val="20"/>
        </w:rPr>
        <w:t>real</w:t>
      </w:r>
      <w:r>
        <w:rPr>
          <w:b w:val="0"/>
          <w:color w:val="1F2937"/>
          <w:sz w:val="20"/>
        </w:rPr>
        <w:t>, not on what makes it marketable. A club with a large Instagram is more valuable, not more legitimate; reach belongs in package pricing.</w:t>
      </w:r>
    </w:p>
    <w:p>
      <w:pPr>
        <w:spacing w:before="120" w:after="160"/>
        <w:ind w:left="170"/>
        <w:shd w:val="clear" w:fill="F6F7F9"/>
      </w:pPr>
      <w:r>
        <w:rPr>
          <w:rFonts w:ascii="Consolas" w:hAnsi="Consolas"/>
          <w:color w:val="1F2937"/>
          <w:sz w:val="13"/>
        </w:rPr>
        <w:t>w = { registration .30, federation .30, longevity .15, structure .15, roster_proof .10 }</w:t>
        <w:br/>
        <w:t>L = min(100, 100 × Σ wᵢ·vᵢ × E)</w:t>
        <w:br/>
        <w:br/>
        <w:t>verified ≥ 65 AND own proof checked · review ≥ 35 · else rejected</w:t>
        <w:br/>
        <w:t>nomination_floor = 0.75 × L, and only when verified</w:t>
      </w:r>
    </w:p>
    <w:p>
      <w:pPr>
        <w:spacing w:after="140" w:line="276" w:lineRule="auto"/>
        <w:jc w:val="both"/>
      </w:pPr>
      <w:r>
        <w:rPr>
          <w:b w:val="0"/>
          <w:color w:val="1F2937"/>
          <w:sz w:val="20"/>
        </w:rPr>
        <w:t xml:space="preserve">The </w:t>
      </w:r>
      <w:r>
        <w:rPr>
          <w:rFonts w:ascii="Consolas" w:hAnsi="Consolas"/>
          <w:b w:val="0"/>
          <w:color w:val="1F2937"/>
          <w:sz w:val="18"/>
        </w:rPr>
        <w:t>AND</w:t>
      </w:r>
      <w:r>
        <w:rPr>
          <w:b w:val="0"/>
          <w:color w:val="1F2937"/>
          <w:sz w:val="20"/>
        </w:rPr>
        <w:t xml:space="preserve"> is load-bearing. Every field on a club application is a self-reported string; filled in perfectly they reach claim 100, which at the </w:t>
      </w:r>
      <w:r>
        <w:rPr>
          <w:rFonts w:ascii="Consolas" w:hAnsi="Consolas"/>
          <w:b w:val="0"/>
          <w:color w:val="1F2937"/>
          <w:sz w:val="18"/>
        </w:rPr>
        <w:t>pending</w:t>
      </w:r>
      <w:r>
        <w:rPr>
          <w:b w:val="0"/>
          <w:color w:val="1F2937"/>
          <w:sz w:val="20"/>
        </w:rPr>
        <w:t xml:space="preserve"> multiplier is 70 — over the bar. Without it a fabricated club verifies itself and starts nominating (stress finding 4).</w:t>
      </w:r>
    </w:p>
    <w:p>
      <w:pPr>
        <w:pStyle w:val="Heading3"/>
        <w:keepNext/>
        <w:spacing w:before="200" w:after="100"/>
      </w:pPr>
      <w:r>
        <w:rPr>
          <w:b/>
          <w:color w:val="6B7280"/>
          <w:sz w:val="22"/>
        </w:rPr>
        <w:t>Nomination — a floor, not a bypass</w:t>
      </w:r>
    </w:p>
    <w:p>
      <w:pPr>
        <w:spacing w:after="140" w:line="276" w:lineRule="auto"/>
        <w:jc w:val="both"/>
      </w:pPr>
      <w:r>
        <w:rPr>
          <w:b w:val="0"/>
          <w:color w:val="1F2937"/>
          <w:sz w:val="20"/>
        </w:rPr>
        <w:t>"Verified club nominates → athlete auto-accepted" makes the club a fraud multiplier: verify one club, mint five hundred athletes. Three properties stop that:</w:t>
      </w:r>
    </w:p>
    <w:p>
      <w:pPr>
        <w:pStyle w:val="ListBullet"/>
        <w:spacing w:after="60" w:line="264" w:lineRule="auto"/>
        <w:ind w:left="340"/>
      </w:pPr>
      <w:r>
        <w:rPr>
          <w:b/>
          <w:color w:val="1F2937"/>
          <w:sz w:val="20"/>
        </w:rPr>
        <w:t>A nomination raises credibility; it cannot supply identity.</w:t>
      </w:r>
      <w:r>
        <w:rPr>
          <w:b w:val="0"/>
          <w:color w:val="1F2937"/>
          <w:sz w:val="20"/>
        </w:rPr>
        <w:t xml:space="preserve"> No club can state someone else's date of birth, so the 16+ gate still cannot be cleared by a third party and a nominated athlete who submitted nothing stays </w:t>
      </w:r>
      <w:r>
        <w:rPr>
          <w:rFonts w:ascii="Consolas" w:hAnsi="Consolas"/>
          <w:b w:val="0"/>
          <w:color w:val="1F2937"/>
          <w:sz w:val="18"/>
        </w:rPr>
        <w:t>pending</w:t>
      </w:r>
      <w:r>
        <w:rPr>
          <w:b w:val="0"/>
          <w:color w:val="1F2937"/>
          <w:sz w:val="20"/>
        </w:rPr>
        <w:t>. Minting a thousand athletes costs a thousand completed forms.</w:t>
      </w:r>
    </w:p>
    <w:p>
      <w:pPr>
        <w:pStyle w:val="ListBullet"/>
        <w:spacing w:after="60" w:line="264" w:lineRule="auto"/>
        <w:ind w:left="340"/>
      </w:pPr>
      <w:r>
        <w:rPr>
          <w:b/>
          <w:color w:val="1F2937"/>
          <w:sz w:val="20"/>
        </w:rPr>
        <w:t>Bounded by the roster the club declared.</w:t>
      </w:r>
      <w:r>
        <w:rPr>
          <w:b w:val="0"/>
          <w:color w:val="1F2937"/>
          <w:sz w:val="20"/>
        </w:rPr>
        <w:t xml:space="preserve"> </w:t>
      </w:r>
      <w:r>
        <w:rPr>
          <w:rFonts w:ascii="Consolas" w:hAnsi="Consolas"/>
          <w:b w:val="0"/>
          <w:color w:val="1F2937"/>
          <w:sz w:val="18"/>
        </w:rPr>
        <w:t>registered_athletes</w:t>
      </w:r>
      <w:r>
        <w:rPr>
          <w:b w:val="0"/>
          <w:color w:val="1F2937"/>
          <w:sz w:val="20"/>
        </w:rPr>
        <w:t xml:space="preserve"> is also the nomination budget, which makes inflating it a checkable claim rather than free headroom.</w:t>
      </w:r>
    </w:p>
    <w:p>
      <w:pPr>
        <w:pStyle w:val="ListBullet"/>
        <w:spacing w:after="60" w:line="264" w:lineRule="auto"/>
        <w:ind w:left="340"/>
      </w:pPr>
      <w:r>
        <w:rPr>
          <w:b/>
          <w:color w:val="1F2937"/>
          <w:sz w:val="20"/>
        </w:rPr>
        <w:t>Revocable, because `admitted_via` is recorded.</w:t>
      </w:r>
      <w:r>
        <w:rPr>
          <w:b w:val="0"/>
          <w:color w:val="1F2937"/>
          <w:sz w:val="20"/>
        </w:rPr>
        <w:t xml:space="preserve"> De-verifying a club returns to </w:t>
      </w:r>
      <w:r>
        <w:rPr>
          <w:rFonts w:ascii="Consolas" w:hAnsi="Consolas"/>
          <w:b w:val="0"/>
          <w:color w:val="1F2937"/>
          <w:sz w:val="18"/>
        </w:rPr>
        <w:t>review</w:t>
      </w:r>
      <w:r>
        <w:rPr>
          <w:b w:val="0"/>
          <w:color w:val="1F2937"/>
          <w:sz w:val="20"/>
        </w:rPr>
        <w:t xml:space="preserve"> exactly those athletes whose own credibility was below the admit line. Anyone who stood on their own evidence is untouched. Review, not rejection: losing your supporting evidence is not being caught lying.</w:t>
      </w:r>
    </w:p>
    <w:p>
      <w:pPr>
        <w:spacing w:after="140" w:line="276" w:lineRule="auto"/>
        <w:jc w:val="both"/>
      </w:pPr>
      <w:r>
        <w:rPr>
          <w:b w:val="0"/>
          <w:color w:val="1F2937"/>
          <w:sz w:val="20"/>
        </w:rPr>
        <w:t>At a 0.75 transfer only clubs scoring ~73+ can carry an athlete over the line unaided, so club strength propagates proportionally rather than as a switch.</w:t>
      </w:r>
    </w:p>
    <w:p>
      <w:pPr>
        <w:spacing w:after="140" w:line="276" w:lineRule="auto"/>
        <w:jc w:val="both"/>
      </w:pPr>
      <w:r>
        <w:rPr>
          <w:b w:val="0"/>
          <w:color w:val="1F2937"/>
          <w:sz w:val="20"/>
        </w:rPr>
        <w:t xml:space="preserve">A nomination is also a </w:t>
      </w:r>
      <w:r>
        <w:rPr>
          <w:b/>
          <w:color w:val="1F2937"/>
          <w:sz w:val="20"/>
        </w:rPr>
        <w:t>ratchet</w:t>
      </w:r>
      <w:r>
        <w:rPr>
          <w:b w:val="0"/>
          <w:color w:val="1F2937"/>
          <w:sz w:val="20"/>
        </w:rPr>
        <w:t xml:space="preserve">: it can raise a listing, never lower one. Without that, a club vouching for a healthy listed athlete would knock them to </w:t>
      </w:r>
      <w:r>
        <w:rPr>
          <w:rFonts w:ascii="Consolas" w:hAnsi="Consolas"/>
          <w:b w:val="0"/>
          <w:color w:val="1F2937"/>
          <w:sz w:val="18"/>
        </w:rPr>
        <w:t>draft</w:t>
      </w:r>
      <w:r>
        <w:rPr>
          <w:b w:val="0"/>
          <w:color w:val="1F2937"/>
          <w:sz w:val="20"/>
        </w:rPr>
        <w:t xml:space="preserve"> on a </w:t>
      </w:r>
      <w:r>
        <w:rPr>
          <w:rFonts w:ascii="Consolas" w:hAnsi="Consolas"/>
          <w:b w:val="0"/>
          <w:color w:val="1F2937"/>
          <w:sz w:val="18"/>
        </w:rPr>
        <w:t>pending</w:t>
      </w:r>
      <w:r>
        <w:rPr>
          <w:b w:val="0"/>
          <w:color w:val="1F2937"/>
          <w:sz w:val="20"/>
        </w:rPr>
        <w:t xml:space="preserve"> verdict — a third party's action costing someone their standing.</w:t>
      </w:r>
    </w:p>
    <w:p>
      <w:pPr>
        <w:pStyle w:val="Heading3"/>
        <w:keepNext/>
        <w:spacing w:before="200" w:after="100"/>
      </w:pPr>
      <w:r>
        <w:rPr>
          <w:b/>
          <w:color w:val="6B7280"/>
          <w:sz w:val="22"/>
        </w:rPr>
        <w:t>The second ratchet: listings that predate the gate</w:t>
      </w:r>
    </w:p>
    <w:p>
      <w:pPr>
        <w:spacing w:after="140" w:line="276" w:lineRule="auto"/>
        <w:jc w:val="both"/>
      </w:pPr>
      <w:r>
        <w:rPr>
          <w:b w:val="0"/>
          <w:color w:val="1F2937"/>
          <w:sz w:val="20"/>
        </w:rPr>
        <w:t xml:space="preserve">The directory existed before this gate did. Athletes listed under the old rules are not retroactively re-audited — but the first version of that promise only held while they ignored the gate. Submitting the eligibility form scored them, found the claim insufficient, and dropped a healthy listed profile to </w:t>
      </w:r>
      <w:r>
        <w:rPr>
          <w:rFonts w:ascii="Consolas" w:hAnsi="Consolas"/>
          <w:b w:val="0"/>
          <w:color w:val="1F2937"/>
          <w:sz w:val="18"/>
        </w:rPr>
        <w:t>draft</w:t>
      </w:r>
      <w:r>
        <w:rPr>
          <w:b w:val="0"/>
          <w:color w:val="1F2937"/>
          <w:sz w:val="20"/>
        </w:rPr>
        <w:t xml:space="preserve"> for the act of filling in a form. Found by an outside walkthrough of the demo, not by the test suite, which had encoded the behaviour rather than questioned it.</w:t>
      </w:r>
    </w:p>
    <w:p>
      <w:pPr>
        <w:spacing w:after="140" w:line="276" w:lineRule="auto"/>
        <w:jc w:val="both"/>
      </w:pPr>
      <w:r>
        <w:rPr>
          <w:b w:val="0"/>
          <w:color w:val="1F2937"/>
          <w:sz w:val="20"/>
        </w:rPr>
        <w:t xml:space="preserve">So the promise is now a rule with a stated end. </w:t>
      </w:r>
      <w:r>
        <w:rPr>
          <w:b/>
          <w:color w:val="1F2937"/>
          <w:sz w:val="20"/>
        </w:rPr>
        <w:t>A listing granted before the gate survives a shortage of evidence and ends only on a finding.</w:t>
      </w:r>
      <w:r>
        <w:rPr>
          <w:b w:val="0"/>
          <w:color w:val="1F2937"/>
          <w:sz w:val="20"/>
        </w:rPr>
        <w:t xml:space="preserve"> Two things count as a finding, and they are named in </w:t>
      </w:r>
      <w:r>
        <w:rPr>
          <w:rFonts w:ascii="Consolas" w:hAnsi="Consolas"/>
          <w:b w:val="0"/>
          <w:color w:val="1F2937"/>
          <w:sz w:val="18"/>
        </w:rPr>
        <w:t>DISQUALIFYING_RULES</w:t>
      </w:r>
      <w:r>
        <w:rPr>
          <w:b w:val="0"/>
          <w:color w:val="1F2937"/>
          <w:sz w:val="20"/>
        </w:rPr>
        <w:t xml:space="preserve"> next to the decisions that produce them: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rFonts w:ascii="Consolas" w:hAnsi="Consolas"/>
                <w:b/>
                <w:color w:val="1F2937"/>
                <w:sz w:val="15"/>
              </w:rPr>
              <w:t>proof_rejected</w:t>
            </w:r>
          </w:p>
        </w:tc>
        <w:tc>
          <w:tcPr>
            <w:tcW w:type="dxa" w:w="3024"/>
            <w:shd w:val="clear" w:fill="EFF1F3"/>
          </w:tcPr>
          <w:p>
            <w:pPr>
              <w:spacing w:after="40" w:before="40"/>
            </w:pPr>
            <w:r/>
            <w:r>
              <w:rPr>
                <w:b/>
                <w:color w:val="1F2937"/>
                <w:sz w:val="17"/>
              </w:rPr>
              <w:t>somebody opened the link and it did not support the claim</w:t>
            </w:r>
          </w:p>
        </w:tc>
        <w:tc>
          <w:tcPr>
            <w:tcW w:type="dxa" w:w="3024"/>
            <w:shd w:val="clear" w:fill="EFF1F3"/>
          </w:tcPr>
          <w:p>
            <w:pPr>
              <w:spacing w:after="40" w:before="40"/>
            </w:pPr>
            <w:r/>
            <w:r>
              <w:rPr>
                <w:b/>
                <w:color w:val="1F2937"/>
                <w:sz w:val="17"/>
              </w:rPr>
              <w:t>ends it</w:t>
            </w:r>
          </w:p>
        </w:tc>
      </w:tr>
      <w:tr>
        <w:tc>
          <w:tcPr>
            <w:tcW w:type="dxa" w:w="3024"/>
          </w:tcPr>
          <w:p>
            <w:pPr>
              <w:spacing w:after="40" w:before="40"/>
            </w:pPr>
            <w:r/>
            <w:r>
              <w:rPr>
                <w:rFonts w:ascii="Consolas" w:hAnsi="Consolas"/>
                <w:b w:val="0"/>
                <w:color w:val="1F2937"/>
                <w:sz w:val="15"/>
              </w:rPr>
              <w:t>under_minimum_age</w:t>
            </w:r>
          </w:p>
        </w:tc>
        <w:tc>
          <w:tcPr>
            <w:tcW w:type="dxa" w:w="3024"/>
          </w:tcPr>
          <w:p>
            <w:pPr>
              <w:spacing w:after="40" w:before="40"/>
            </w:pPr>
            <w:r/>
            <w:r>
              <w:rPr>
                <w:b w:val="0"/>
                <w:color w:val="1F2937"/>
                <w:sz w:val="17"/>
              </w:rPr>
              <w:t>an age the platform may not serve at all</w:t>
            </w:r>
          </w:p>
        </w:tc>
        <w:tc>
          <w:tcPr>
            <w:tcW w:type="dxa" w:w="3024"/>
          </w:tcPr>
          <w:p>
            <w:pPr>
              <w:spacing w:after="40" w:before="40"/>
            </w:pPr>
            <w:r/>
            <w:r>
              <w:rPr>
                <w:b w:val="0"/>
                <w:color w:val="1F2937"/>
                <w:sz w:val="17"/>
              </w:rPr>
              <w:t>ends it</w:t>
            </w:r>
          </w:p>
        </w:tc>
      </w:tr>
      <w:tr>
        <w:tc>
          <w:tcPr>
            <w:tcW w:type="dxa" w:w="3024"/>
          </w:tcPr>
          <w:p>
            <w:pPr>
              <w:spacing w:after="40" w:before="40"/>
            </w:pPr>
            <w:r/>
            <w:r>
              <w:rPr>
                <w:rFonts w:ascii="Consolas" w:hAnsi="Consolas"/>
                <w:b w:val="0"/>
                <w:color w:val="1F2937"/>
                <w:sz w:val="15"/>
              </w:rPr>
              <w:t>credibility_below_review</w:t>
            </w:r>
          </w:p>
        </w:tc>
        <w:tc>
          <w:tcPr>
            <w:tcW w:type="dxa" w:w="3024"/>
          </w:tcPr>
          <w:p>
            <w:pPr>
              <w:spacing w:after="40" w:before="40"/>
            </w:pPr>
            <w:r/>
            <w:r>
              <w:rPr>
                <w:b w:val="0"/>
                <w:color w:val="1F2937"/>
                <w:sz w:val="17"/>
              </w:rPr>
              <w:t>the claim is weak</w:t>
            </w:r>
          </w:p>
        </w:tc>
        <w:tc>
          <w:tcPr>
            <w:tcW w:type="dxa" w:w="3024"/>
          </w:tcPr>
          <w:p>
            <w:pPr>
              <w:spacing w:after="40" w:before="40"/>
            </w:pPr>
            <w:r/>
            <w:r>
              <w:rPr>
                <w:b w:val="0"/>
                <w:color w:val="1F2937"/>
                <w:sz w:val="17"/>
              </w:rPr>
              <w:t xml:space="preserve">does </w:t>
            </w:r>
            <w:r>
              <w:rPr>
                <w:b/>
                <w:color w:val="1F2937"/>
                <w:sz w:val="17"/>
              </w:rPr>
              <w:t>not</w:t>
            </w:r>
            <w:r>
              <w:rPr>
                <w:b w:val="0"/>
                <w:color w:val="1F2937"/>
                <w:sz w:val="17"/>
              </w:rPr>
              <w:t xml:space="preserve"> end it</w:t>
            </w:r>
          </w:p>
        </w:tc>
      </w:tr>
      <w:tr>
        <w:tc>
          <w:tcPr>
            <w:tcW w:type="dxa" w:w="3024"/>
          </w:tcPr>
          <w:p>
            <w:pPr>
              <w:spacing w:after="40" w:before="40"/>
            </w:pPr>
            <w:r/>
            <w:r>
              <w:rPr>
                <w:rFonts w:ascii="Consolas" w:hAnsi="Consolas"/>
                <w:b w:val="0"/>
                <w:color w:val="1F2937"/>
                <w:sz w:val="15"/>
              </w:rPr>
              <w:t>incomplete_application</w:t>
            </w:r>
          </w:p>
        </w:tc>
        <w:tc>
          <w:tcPr>
            <w:tcW w:type="dxa" w:w="3024"/>
          </w:tcPr>
          <w:p>
            <w:pPr>
              <w:spacing w:after="40" w:before="40"/>
            </w:pPr>
            <w:r/>
            <w:r>
              <w:rPr>
                <w:b w:val="0"/>
                <w:color w:val="1F2937"/>
                <w:sz w:val="17"/>
              </w:rPr>
              <w:t>the form is unfinished</w:t>
            </w:r>
          </w:p>
        </w:tc>
        <w:tc>
          <w:tcPr>
            <w:tcW w:type="dxa" w:w="3024"/>
          </w:tcPr>
          <w:p>
            <w:pPr>
              <w:spacing w:after="40" w:before="40"/>
            </w:pPr>
            <w:r/>
            <w:r>
              <w:rPr>
                <w:b w:val="0"/>
                <w:color w:val="1F2937"/>
                <w:sz w:val="17"/>
              </w:rPr>
              <w:t xml:space="preserve">does </w:t>
            </w:r>
            <w:r>
              <w:rPr>
                <w:b/>
                <w:color w:val="1F2937"/>
                <w:sz w:val="17"/>
              </w:rPr>
              <w:t>not</w:t>
            </w:r>
            <w:r>
              <w:rPr>
                <w:b w:val="0"/>
                <w:color w:val="1F2937"/>
                <w:sz w:val="17"/>
              </w:rPr>
              <w:t xml:space="preserve"> end it</w:t>
            </w:r>
          </w:p>
        </w:tc>
      </w:tr>
    </w:tbl>
    <w:p>
      <w:pPr>
        <w:spacing w:after="160" w:before="0"/>
      </w:pPr>
    </w:p>
    <w:p>
      <w:pPr>
        <w:spacing w:after="140" w:line="276" w:lineRule="auto"/>
        <w:jc w:val="both"/>
      </w:pPr>
      <w:r>
        <w:rPr>
          <w:b w:val="0"/>
          <w:color w:val="1F2937"/>
          <w:sz w:val="20"/>
        </w:rPr>
        <w:t xml:space="preserve">The distinction is the whole point: </w:t>
      </w:r>
      <w:r>
        <w:rPr>
          <w:b w:val="0"/>
          <w:i/>
          <w:color w:val="1F2937"/>
          <w:sz w:val="20"/>
        </w:rPr>
        <w:t>"we have not been shown enough"</w:t>
      </w:r>
      <w:r>
        <w:rPr>
          <w:b w:val="0"/>
          <w:color w:val="1F2937"/>
          <w:sz w:val="20"/>
        </w:rPr>
        <w:t xml:space="preserve"> is not the same statement as </w:t>
      </w:r>
      <w:r>
        <w:rPr>
          <w:b w:val="0"/>
          <w:i/>
          <w:color w:val="1F2937"/>
          <w:sz w:val="20"/>
        </w:rPr>
        <w:t>"we looked, and you are fifteen"</w:t>
      </w:r>
      <w:r>
        <w:rPr>
          <w:b w:val="0"/>
          <w:color w:val="1F2937"/>
          <w:sz w:val="20"/>
        </w:rPr>
        <w:t>. Only the second is about the applicant. Keying this to any rejection delists people for filling a form in badly; keying it to the proof status alone let a declared age below the minimum keep a listing, which is the one rule here nothing may buy its way past.</w:t>
      </w:r>
    </w:p>
    <w:p>
      <w:pPr>
        <w:spacing w:after="140" w:line="276" w:lineRule="auto"/>
        <w:jc w:val="both"/>
      </w:pPr>
      <w:r>
        <w:rPr>
          <w:b w:val="0"/>
          <w:color w:val="1F2937"/>
          <w:sz w:val="20"/>
        </w:rPr>
        <w:t xml:space="preserve">The protection also ends when the gate itself grants a listing — recorded as </w:t>
      </w:r>
      <w:r>
        <w:rPr>
          <w:rFonts w:ascii="Consolas" w:hAnsi="Consolas"/>
          <w:b w:val="0"/>
          <w:color w:val="1F2937"/>
          <w:sz w:val="18"/>
        </w:rPr>
        <w:t>admitted_via</w:t>
      </w:r>
      <w:r>
        <w:rPr>
          <w:b w:val="0"/>
          <w:color w:val="1F2937"/>
          <w:sz w:val="20"/>
        </w:rPr>
        <w:t>. From that point the listing was earned here rather than inherited, so weakening the claim behind it can take it away. Otherwise editing your application downwards would be a free way to keep a listing it no longer supports.</w:t>
      </w:r>
    </w:p>
    <w:p>
      <w:pPr>
        <w:spacing w:after="120" w:before="0"/>
      </w:pPr>
    </w:p>
    <w:p>
      <w:pPr>
        <w:pStyle w:val="Heading2"/>
        <w:keepNext/>
        <w:spacing w:before="320" w:after="100"/>
      </w:pPr>
      <w:r>
        <w:rPr>
          <w:b/>
          <w:color w:val="1F2937"/>
          <w:sz w:val="25"/>
        </w:rPr>
        <w:t>Matching</w:t>
      </w:r>
    </w:p>
    <w:p>
      <w:pPr>
        <w:spacing w:after="140" w:line="276" w:lineRule="auto"/>
        <w:jc w:val="both"/>
      </w:pPr>
      <w:r>
        <w:rPr>
          <w:b w:val="0"/>
          <w:color w:val="1F2937"/>
          <w:sz w:val="20"/>
        </w:rPr>
        <w:t xml:space="preserve">The existing eight-component model in </w:t>
      </w:r>
      <w:r>
        <w:rPr>
          <w:rFonts w:ascii="Consolas" w:hAnsi="Consolas"/>
          <w:b w:val="0"/>
          <w:color w:val="1F2937"/>
          <w:sz w:val="18"/>
        </w:rPr>
        <w:t>matching.py</w:t>
      </w:r>
      <w:r>
        <w:rPr>
          <w:b w:val="0"/>
          <w:color w:val="1F2937"/>
          <w:sz w:val="20"/>
        </w:rPr>
        <w:t xml:space="preserve"> is unchanged. What changed is the shape around it.</w:t>
      </w:r>
    </w:p>
    <w:p>
      <w:pPr>
        <w:spacing w:after="140" w:line="276" w:lineRule="auto"/>
        <w:jc w:val="both"/>
      </w:pPr>
      <w:r>
        <w:rPr>
          <w:b/>
          <w:color w:val="1F2937"/>
          <w:sz w:val="20"/>
        </w:rPr>
        <w:t>Hard constraints moved into retrieval.</w:t>
      </w:r>
      <w:r>
        <w:rPr>
          <w:b w:val="0"/>
          <w:color w:val="1F2937"/>
          <w:sz w:val="20"/>
        </w:rPr>
        <w:t xml:space="preserve"> A weighted blend is compensatory by construction, so a strong audience fit would outscore a failed brand-safety or verification check — the one trade no brand wants made on its behalf. Anything a sponsor states as a </w:t>
      </w:r>
      <w:r>
        <w:rPr>
          <w:b w:val="0"/>
          <w:i/>
          <w:color w:val="1F2937"/>
          <w:sz w:val="20"/>
        </w:rPr>
        <w:t>must</w:t>
      </w:r>
      <w:r>
        <w:rPr>
          <w:b w:val="0"/>
          <w:color w:val="1F2937"/>
          <w:sz w:val="20"/>
        </w:rPr>
        <w:t xml:space="preserve"> is now a filter in </w:t>
      </w:r>
      <w:r>
        <w:rPr>
          <w:rFonts w:ascii="Consolas" w:hAnsi="Consolas"/>
          <w:b w:val="0"/>
          <w:color w:val="1F2937"/>
          <w:sz w:val="18"/>
        </w:rPr>
        <w:t>candidates()</w:t>
      </w:r>
      <w:r>
        <w:rPr>
          <w:b w:val="0"/>
          <w:color w:val="1F2937"/>
          <w:sz w:val="20"/>
        </w:rPr>
        <w:t xml:space="preserve">, where it cannot be outscored. </w:t>
      </w:r>
      <w:r>
        <w:rPr>
          <w:rFonts w:ascii="Consolas" w:hAnsi="Consolas"/>
          <w:b w:val="0"/>
          <w:color w:val="1F2937"/>
          <w:sz w:val="18"/>
        </w:rPr>
        <w:t>require_verified_athletes</w:t>
      </w:r>
      <w:r>
        <w:rPr>
          <w:b w:val="0"/>
          <w:color w:val="1F2937"/>
          <w:sz w:val="20"/>
        </w:rPr>
        <w:t xml:space="preserve"> is the first instance and it is what ties admission to matching: a risk-averse brand can require athletes whose participation was actually checked.</w:t>
      </w:r>
    </w:p>
    <w:p>
      <w:pPr>
        <w:spacing w:after="140" w:line="276" w:lineRule="auto"/>
        <w:jc w:val="both"/>
      </w:pPr>
      <w:r>
        <w:rPr>
          <w:b/>
          <w:color w:val="1F2937"/>
          <w:sz w:val="20"/>
        </w:rPr>
        <w:t>Congestion is surfaced, not silently corrected.</w:t>
      </w:r>
      <w:r>
        <w:rPr>
          <w:b w:val="0"/>
          <w:color w:val="1F2937"/>
          <w:sz w:val="20"/>
        </w:rPr>
        <w:t xml:space="preserve"> The problem "stable matching" reaches for is real — the top few athletes absorb most offers —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b w:val="0"/>
          <w:color w:val="1F2937"/>
          <w:sz w:val="18"/>
        </w:rPr>
        <w:t>open_offers</w:t>
      </w:r>
      <w:r>
        <w:rPr>
          <w:b w:val="0"/>
          <w:color w:val="1F2937"/>
          <w:sz w:val="20"/>
        </w:rPr>
        <w:t>, and at three or more says so in its caveats. Telling the sponsor lets them diversify; quietly reordering their results decides for them.</w:t>
      </w:r>
    </w:p>
    <w:p>
      <w:pPr>
        <w:spacing w:after="140" w:line="276" w:lineRule="auto"/>
        <w:jc w:val="both"/>
      </w:pPr>
      <w:r>
        <w:rPr>
          <w:b/>
          <w:color w:val="1F2937"/>
          <w:sz w:val="20"/>
        </w:rPr>
        <w:t>The slate is logged.</w:t>
      </w:r>
      <w:r>
        <w:rPr>
          <w:b w:val="0"/>
          <w:color w:val="1F2937"/>
          <w:sz w:val="20"/>
        </w:rPr>
        <w:t xml:space="preserve"> This is the highest-value recommender work available today, and it is not a model.</w:t>
      </w:r>
    </w:p>
    <w:p>
      <w:pPr>
        <w:spacing w:before="160" w:after="160" w:line="264" w:lineRule="auto"/>
        <w:ind w:left="227"/>
        <w:shd w:val="clear" w:fill="F6F7F9"/>
        <w:pBdr>
          <w:left w:val="single" w:sz="18" w:space="8" w:color="9CA3AF"/>
        </w:pBdr>
      </w:pPr>
      <w:r>
        <w:rPr>
          <w:b w:val="0"/>
          <w:color w:val="1F2937"/>
          <w:sz w:val="19"/>
        </w:rPr>
        <w:t xml:space="preserve">Offers on their own are a biased sample: they record what a sponsor chose without recording what they chose </w:t>
      </w:r>
      <w:r>
        <w:rPr>
          <w:b w:val="0"/>
          <w:i/>
          <w:color w:val="1F2937"/>
          <w:sz w:val="19"/>
        </w:rPr>
        <w:t>from</w:t>
      </w:r>
      <w:r>
        <w:rPr>
          <w:b w:val="0"/>
          <w:color w:val="1F2937"/>
          <w:sz w:val="19"/>
        </w:rPr>
        <w:t>. Nothing recovers, later, the candidates that were never written down.</w:t>
      </w:r>
    </w:p>
    <w:p>
      <w:pPr>
        <w:spacing w:after="140" w:line="276" w:lineRule="auto"/>
        <w:jc w:val="both"/>
      </w:pPr>
      <w:r>
        <w:rPr>
          <w:rFonts w:ascii="Consolas" w:hAnsi="Consolas"/>
          <w:b w:val="0"/>
          <w:color w:val="1F2937"/>
          <w:sz w:val="18"/>
        </w:rPr>
        <w:t>matching.ran</w:t>
      </w:r>
      <w:r>
        <w:rPr>
          <w:b w:val="0"/>
          <w:color w:val="1F2937"/>
          <w:sz w:val="20"/>
        </w:rPr>
        <w:t xml:space="preserve"> now records every candidate shown, its rank, its score, its component vector, and the weights in force. One row per matching run, and unrecoverable if skipped — the classic selection-bias trap, and the reason most in-house rankers cannot be evaluated off-policy after the fact.</w:t>
      </w:r>
    </w:p>
    <w:p>
      <w:pPr>
        <w:spacing w:after="120" w:before="0"/>
      </w:pPr>
    </w:p>
    <w:p>
      <w:pPr>
        <w:pStyle w:val="Heading2"/>
        <w:keepNext/>
        <w:spacing w:before="320" w:after="100"/>
      </w:pPr>
      <w:r>
        <w:rPr>
          <w:b/>
          <w:color w:val="1F2937"/>
          <w:sz w:val="25"/>
        </w:rPr>
        <w:t>Why there is no learned ranker yet</w:t>
      </w:r>
    </w:p>
    <w:p>
      <w:pPr>
        <w:spacing w:after="140" w:line="276" w:lineRule="auto"/>
        <w:jc w:val="both"/>
      </w:pPr>
      <w:r>
        <w:rPr>
          <w:b w:val="0"/>
          <w:color w:val="1F2937"/>
          <w:sz w:val="20"/>
        </w:rPr>
        <w:t xml:space="preserve">Learning-to-rank needs labels. Until the measurement work in </w:t>
      </w:r>
      <w:r>
        <w:rPr>
          <w:b w:val="0"/>
          <w:color w:val="1F2937"/>
          <w:sz w:val="20"/>
        </w:rPr>
        <w:t>05</w:t>
      </w:r>
      <w:r>
        <w:rPr>
          <w:b w:val="0"/>
          <w:color w:val="1F2937"/>
          <w:sz w:val="20"/>
        </w:rPr>
        <w:t xml:space="preserve"> shipped there were literally zero recorded campaign outcomes; there are now non-zero and they will stay small for a while. Proposing an LTR model today is proposing a model with an empty training set, and </w:t>
      </w:r>
      <w:r>
        <w:rPr>
          <w:b w:val="0"/>
          <w:color w:val="1F2937"/>
          <w:sz w:val="20"/>
        </w:rPr>
        <w:t>09</w:t>
      </w:r>
      <w:r>
        <w:rPr>
          <w:b w:val="0"/>
          <w:color w:val="1F2937"/>
          <w:sz w:val="20"/>
        </w:rPr>
        <w:t xml:space="preserve"> already sequences this correctly: Phase 2, seed → Series A, one analyst-engineer.</w:t>
      </w:r>
    </w:p>
    <w:p>
      <w:pPr>
        <w:spacing w:after="140" w:line="276" w:lineRule="auto"/>
        <w:jc w:val="both"/>
      </w:pPr>
      <w:r>
        <w:rPr>
          <w:b w:val="0"/>
          <w:color w:val="1F2937"/>
          <w:sz w:val="20"/>
        </w:rPr>
        <w:t>What is being accumulated in the meantime, and what it becomes: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Logged now</w:t>
            </w:r>
          </w:p>
        </w:tc>
        <w:tc>
          <w:tcPr>
            <w:tcW w:type="dxa" w:w="3024"/>
            <w:shd w:val="clear" w:fill="EFF1F3"/>
          </w:tcPr>
          <w:p>
            <w:pPr>
              <w:spacing w:after="40" w:before="40"/>
            </w:pPr>
            <w:r/>
            <w:r>
              <w:rPr>
                <w:b/>
                <w:color w:val="1F2937"/>
                <w:sz w:val="17"/>
              </w:rPr>
              <w:t>Event</w:t>
            </w:r>
          </w:p>
        </w:tc>
        <w:tc>
          <w:tcPr>
            <w:tcW w:type="dxa" w:w="3024"/>
            <w:shd w:val="clear" w:fill="EFF1F3"/>
          </w:tcPr>
          <w:p>
            <w:pPr>
              <w:spacing w:after="40" w:before="40"/>
            </w:pPr>
            <w:r/>
            <w:r>
              <w:rPr>
                <w:b/>
                <w:color w:val="1F2937"/>
                <w:sz w:val="17"/>
              </w:rPr>
              <w:t>Becomes</w:t>
            </w:r>
          </w:p>
        </w:tc>
      </w:tr>
      <w:tr>
        <w:tc>
          <w:tcPr>
            <w:tcW w:type="dxa" w:w="3024"/>
          </w:tcPr>
          <w:p>
            <w:pPr>
              <w:spacing w:after="40" w:before="40"/>
            </w:pPr>
            <w:r/>
            <w:r>
              <w:rPr>
                <w:b w:val="0"/>
                <w:color w:val="1F2937"/>
                <w:sz w:val="17"/>
              </w:rPr>
              <w:t>Candidate slate: who was shown, rank, score, components, weights</w:t>
            </w:r>
          </w:p>
        </w:tc>
        <w:tc>
          <w:tcPr>
            <w:tcW w:type="dxa" w:w="3024"/>
          </w:tcPr>
          <w:p>
            <w:pPr>
              <w:spacing w:after="40" w:before="40"/>
            </w:pPr>
            <w:r/>
            <w:r>
              <w:rPr>
                <w:rFonts w:ascii="Consolas" w:hAnsi="Consolas"/>
                <w:b w:val="0"/>
                <w:color w:val="1F2937"/>
                <w:sz w:val="15"/>
              </w:rPr>
              <w:t>matching.ran</w:t>
            </w:r>
          </w:p>
        </w:tc>
        <w:tc>
          <w:tcPr>
            <w:tcW w:type="dxa" w:w="3024"/>
          </w:tcPr>
          <w:p>
            <w:pPr>
              <w:spacing w:after="40" w:before="40"/>
            </w:pPr>
            <w:r/>
            <w:r>
              <w:rPr>
                <w:b w:val="0"/>
                <w:color w:val="1F2937"/>
                <w:sz w:val="17"/>
              </w:rPr>
              <w:t>Features + exposure, for off-policy evaluation</w:t>
            </w:r>
          </w:p>
        </w:tc>
      </w:tr>
      <w:tr>
        <w:tc>
          <w:tcPr>
            <w:tcW w:type="dxa" w:w="3024"/>
          </w:tcPr>
          <w:p>
            <w:pPr>
              <w:spacing w:after="40" w:before="40"/>
            </w:pPr>
            <w:r/>
            <w:r>
              <w:rPr>
                <w:b w:val="0"/>
                <w:color w:val="1F2937"/>
                <w:sz w:val="17"/>
              </w:rPr>
              <w:t>Offer sent</w:t>
            </w:r>
          </w:p>
        </w:tc>
        <w:tc>
          <w:tcPr>
            <w:tcW w:type="dxa" w:w="3024"/>
          </w:tcPr>
          <w:p>
            <w:pPr>
              <w:spacing w:after="40" w:before="40"/>
            </w:pPr>
            <w:r/>
            <w:r>
              <w:rPr>
                <w:rFonts w:ascii="Consolas" w:hAnsi="Consolas"/>
                <w:b w:val="0"/>
                <w:color w:val="1F2937"/>
                <w:sz w:val="15"/>
              </w:rPr>
              <w:t>deal.created</w:t>
            </w:r>
          </w:p>
        </w:tc>
        <w:tc>
          <w:tcPr>
            <w:tcW w:type="dxa" w:w="3024"/>
          </w:tcPr>
          <w:p>
            <w:pPr>
              <w:spacing w:after="40" w:before="40"/>
            </w:pPr>
            <w:r/>
            <w:r>
              <w:rPr>
                <w:b w:val="0"/>
                <w:color w:val="1F2937"/>
                <w:sz w:val="17"/>
              </w:rPr>
              <w:t>Positive label (sponsor chose)</w:t>
            </w:r>
          </w:p>
        </w:tc>
      </w:tr>
      <w:tr>
        <w:tc>
          <w:tcPr>
            <w:tcW w:type="dxa" w:w="3024"/>
          </w:tcPr>
          <w:p>
            <w:pPr>
              <w:spacing w:after="40" w:before="40"/>
            </w:pPr>
            <w:r/>
            <w:r>
              <w:rPr>
                <w:b w:val="0"/>
                <w:color w:val="1F2937"/>
                <w:sz w:val="17"/>
              </w:rPr>
              <w:t>Accept / decline / no answer</w:t>
            </w:r>
          </w:p>
        </w:tc>
        <w:tc>
          <w:tcPr>
            <w:tcW w:type="dxa" w:w="3024"/>
          </w:tcPr>
          <w:p>
            <w:pPr>
              <w:spacing w:after="40" w:before="40"/>
            </w:pPr>
            <w:r/>
            <w:r>
              <w:rPr>
                <w:rFonts w:ascii="Consolas" w:hAnsi="Consolas"/>
                <w:b w:val="0"/>
                <w:color w:val="1F2937"/>
                <w:sz w:val="15"/>
              </w:rPr>
              <w:t>deal.responded</w:t>
            </w:r>
          </w:p>
        </w:tc>
        <w:tc>
          <w:tcPr>
            <w:tcW w:type="dxa" w:w="3024"/>
          </w:tcPr>
          <w:p>
            <w:pPr>
              <w:spacing w:after="40" w:before="40"/>
            </w:pPr>
            <w:r/>
            <w:r>
              <w:rPr>
                <w:b w:val="0"/>
                <w:color w:val="1F2937"/>
                <w:sz w:val="17"/>
              </w:rPr>
              <w:t>Response-likelihood label</w:t>
            </w:r>
          </w:p>
        </w:tc>
      </w:tr>
      <w:tr>
        <w:tc>
          <w:tcPr>
            <w:tcW w:type="dxa" w:w="3024"/>
          </w:tcPr>
          <w:p>
            <w:pPr>
              <w:spacing w:after="40" w:before="40"/>
            </w:pPr>
            <w:r/>
            <w:r>
              <w:rPr>
                <w:b w:val="0"/>
                <w:color w:val="1F2937"/>
                <w:sz w:val="17"/>
              </w:rPr>
              <w:t>Delivered reach, engagement, variance vs projection</w:t>
            </w:r>
          </w:p>
        </w:tc>
        <w:tc>
          <w:tcPr>
            <w:tcW w:type="dxa" w:w="3024"/>
          </w:tcPr>
          <w:p>
            <w:pPr>
              <w:spacing w:after="40" w:before="40"/>
            </w:pPr>
            <w:r/>
            <w:r>
              <w:rPr>
                <w:rFonts w:ascii="Consolas" w:hAnsi="Consolas"/>
                <w:b w:val="0"/>
                <w:color w:val="1F2937"/>
                <w:sz w:val="15"/>
              </w:rPr>
              <w:t>deal.completed</w:t>
            </w:r>
          </w:p>
        </w:tc>
        <w:tc>
          <w:tcPr>
            <w:tcW w:type="dxa" w:w="3024"/>
          </w:tcPr>
          <w:p>
            <w:pPr>
              <w:spacing w:after="40" w:before="40"/>
            </w:pPr>
            <w:r/>
            <w:r>
              <w:rPr>
                <w:b w:val="0"/>
                <w:color w:val="1F2937"/>
                <w:sz w:val="17"/>
              </w:rPr>
              <w:t xml:space="preserve">The </w:t>
            </w:r>
            <w:r>
              <w:rPr>
                <w:b/>
                <w:color w:val="1F2937"/>
                <w:sz w:val="17"/>
              </w:rPr>
              <w:t>outcome</w:t>
            </w:r>
            <w:r>
              <w:rPr>
                <w:b w:val="0"/>
                <w:color w:val="1F2937"/>
                <w:sz w:val="17"/>
              </w:rPr>
              <w:t xml:space="preserve"> label that actually matters</w:t>
            </w:r>
          </w:p>
        </w:tc>
      </w:tr>
      <w:tr>
        <w:tc>
          <w:tcPr>
            <w:tcW w:type="dxa" w:w="3024"/>
          </w:tcPr>
          <w:p>
            <w:pPr>
              <w:spacing w:after="40" w:before="40"/>
            </w:pPr>
            <w:r/>
            <w:r>
              <w:rPr>
                <w:b w:val="0"/>
                <w:color w:val="1F2937"/>
                <w:sz w:val="17"/>
              </w:rPr>
              <w:t xml:space="preserve">Admission inputs and verdict, with </w:t>
            </w:r>
            <w:r>
              <w:rPr>
                <w:rFonts w:ascii="Consolas" w:hAnsi="Consolas"/>
                <w:b w:val="0"/>
                <w:color w:val="1F2937"/>
                <w:sz w:val="15"/>
              </w:rPr>
              <w:t>policy_version</w:t>
            </w:r>
          </w:p>
        </w:tc>
        <w:tc>
          <w:tcPr>
            <w:tcW w:type="dxa" w:w="3024"/>
          </w:tcPr>
          <w:p>
            <w:pPr>
              <w:spacing w:after="40" w:before="40"/>
            </w:pPr>
            <w:r/>
            <w:r>
              <w:rPr>
                <w:rFonts w:ascii="Consolas" w:hAnsi="Consolas"/>
                <w:b w:val="0"/>
                <w:color w:val="1F2937"/>
                <w:sz w:val="15"/>
              </w:rPr>
              <w:t>admission.decided</w:t>
            </w:r>
          </w:p>
        </w:tc>
        <w:tc>
          <w:tcPr>
            <w:tcW w:type="dxa" w:w="3024"/>
          </w:tcPr>
          <w:p>
            <w:pPr>
              <w:spacing w:after="40" w:before="40"/>
            </w:pPr>
            <w:r/>
            <w:r>
              <w:rPr>
                <w:b w:val="0"/>
                <w:color w:val="1F2937"/>
                <w:sz w:val="17"/>
              </w:rPr>
              <w:t>Back-test set for retuning the gate</w:t>
            </w:r>
          </w:p>
        </w:tc>
      </w:tr>
    </w:tbl>
    <w:p>
      <w:pPr>
        <w:spacing w:after="160" w:before="0"/>
      </w:pPr>
    </w:p>
    <w:p>
      <w:pPr>
        <w:spacing w:after="140" w:line="276" w:lineRule="auto"/>
        <w:jc w:val="both"/>
      </w:pPr>
      <w:r>
        <w:rPr>
          <w:b/>
          <w:color w:val="1F2937"/>
          <w:sz w:val="20"/>
        </w:rPr>
        <w:t>The trigger to move from rules to a model</w:t>
      </w:r>
      <w:r>
        <w:rPr>
          <w:b w:val="0"/>
          <w:color w:val="1F2937"/>
          <w:sz w:val="20"/>
        </w:rPr>
        <w:t xml:space="preserve"> is roughly 500 completed (campaign, athlete, outcome) triples with at least 50 distinct sponsors —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pPr>
        <w:spacing w:after="140" w:line="276" w:lineRule="auto"/>
        <w:jc w:val="both"/>
      </w:pPr>
      <w:r>
        <w:rPr>
          <w:b w:val="0"/>
          <w:color w:val="1F2937"/>
          <w:sz w:val="20"/>
        </w:rPr>
        <w:t>Until then the hand-set weights have one property a model would not: every score decomposes, in the UI, to the inputs behind it. That is worth keeping for as long as sponsors are being asked to trust a marketplace they have no history with.</w:t>
      </w:r>
    </w:p>
    <w:p>
      <w:pPr>
        <w:spacing w:after="120" w:before="0"/>
      </w:pPr>
    </w:p>
    <w:p>
      <w:pPr>
        <w:pStyle w:val="Heading2"/>
        <w:keepNext/>
        <w:spacing w:before="320" w:after="100"/>
      </w:pPr>
      <w:r>
        <w:rPr>
          <w:b/>
          <w:color w:val="1F2937"/>
          <w:sz w:val="25"/>
        </w:rPr>
        <w:t>Stress test</w:t>
      </w:r>
    </w:p>
    <w:p>
      <w:pPr>
        <w:spacing w:after="140" w:line="276" w:lineRule="auto"/>
        <w:jc w:val="both"/>
      </w:pPr>
      <w:r>
        <w:rPr>
          <w:rFonts w:ascii="Consolas" w:hAnsi="Consolas"/>
          <w:b w:val="0"/>
          <w:color w:val="1F2937"/>
          <w:sz w:val="18"/>
        </w:rPr>
        <w:t>scripts/admission_stress.py</w:t>
      </w:r>
      <w:r>
        <w:rPr>
          <w:b w:val="0"/>
          <w:color w:val="1F2937"/>
          <w:sz w:val="20"/>
        </w:rPr>
        <w:t xml:space="preserve"> sweeps the discrete input space exhaustively rather than spot-checking: 8,960 applications × the questions below. It found two failures that the hand-written test cases did not — two more 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Sweep</w:t>
            </w:r>
          </w:p>
        </w:tc>
        <w:tc>
          <w:tcPr>
            <w:tcW w:type="dxa" w:w="3024"/>
            <w:shd w:val="clear" w:fill="EFF1F3"/>
          </w:tcPr>
          <w:p>
            <w:pPr>
              <w:spacing w:after="40" w:before="40"/>
            </w:pPr>
            <w:r/>
            <w:r>
              <w:rPr>
                <w:b/>
                <w:color w:val="1F2937"/>
                <w:sz w:val="17"/>
              </w:rPr>
              <w:t>Checks</w:t>
            </w:r>
          </w:p>
        </w:tc>
        <w:tc>
          <w:tcPr>
            <w:tcW w:type="dxa" w:w="3024"/>
            <w:shd w:val="clear" w:fill="EFF1F3"/>
          </w:tcPr>
          <w:p>
            <w:pPr>
              <w:spacing w:after="40" w:before="40"/>
            </w:pPr>
            <w:r/>
            <w:r>
              <w:rPr>
                <w:b/>
                <w:color w:val="1F2937"/>
                <w:sz w:val="17"/>
              </w:rPr>
              <w:t>Result</w:t>
            </w:r>
          </w:p>
        </w:tc>
      </w:tr>
      <w:tr>
        <w:tc>
          <w:tcPr>
            <w:tcW w:type="dxa" w:w="3024"/>
          </w:tcPr>
          <w:p>
            <w:pPr>
              <w:spacing w:after="40" w:before="40"/>
            </w:pPr>
            <w:r/>
            <w:r>
              <w:rPr>
                <w:b w:val="0"/>
                <w:color w:val="1F2937"/>
                <w:sz w:val="17"/>
              </w:rPr>
              <w:t>Monotonicity</w:t>
            </w:r>
          </w:p>
        </w:tc>
        <w:tc>
          <w:tcPr>
            <w:tcW w:type="dxa" w:w="3024"/>
          </w:tcPr>
          <w:p>
            <w:pPr>
              <w:spacing w:after="40" w:before="40"/>
            </w:pPr>
            <w:r/>
            <w:r>
              <w:rPr>
                <w:b w:val="0"/>
                <w:color w:val="1F2937"/>
                <w:sz w:val="17"/>
              </w:rPr>
              <w:t>21,120 ordered pairs</w:t>
            </w:r>
          </w:p>
        </w:tc>
        <w:tc>
          <w:tcPr>
            <w:tcW w:type="dxa" w:w="3024"/>
          </w:tcPr>
          <w:p>
            <w:pPr>
              <w:spacing w:after="40" w:before="40"/>
            </w:pPr>
            <w:r/>
            <w:r>
              <w:rPr>
                <w:b w:val="0"/>
                <w:color w:val="1F2937"/>
                <w:sz w:val="17"/>
              </w:rPr>
              <w:t>more evidence, a higher level or a longer career never lowers a score</w:t>
            </w:r>
          </w:p>
        </w:tc>
      </w:tr>
      <w:tr>
        <w:tc>
          <w:tcPr>
            <w:tcW w:type="dxa" w:w="3024"/>
          </w:tcPr>
          <w:p>
            <w:pPr>
              <w:spacing w:after="40" w:before="40"/>
            </w:pPr>
            <w:r/>
            <w:r>
              <w:rPr>
                <w:b w:val="0"/>
                <w:color w:val="1F2937"/>
                <w:sz w:val="17"/>
              </w:rPr>
              <w:t>Withholding</w:t>
            </w:r>
          </w:p>
        </w:tc>
        <w:tc>
          <w:tcPr>
            <w:tcW w:type="dxa" w:w="3024"/>
          </w:tcPr>
          <w:p>
            <w:pPr>
              <w:spacing w:after="40" w:before="40"/>
            </w:pPr>
            <w:r/>
            <w:r>
              <w:rPr>
                <w:b w:val="0"/>
                <w:color w:val="1F2937"/>
                <w:sz w:val="17"/>
              </w:rPr>
              <w:t>89,600 blanked variants</w:t>
            </w:r>
          </w:p>
        </w:tc>
        <w:tc>
          <w:tcPr>
            <w:tcW w:type="dxa" w:w="3024"/>
          </w:tcPr>
          <w:p>
            <w:pPr>
              <w:spacing w:after="40" w:before="40"/>
            </w:pPr>
            <w:r/>
            <w:r>
              <w:rPr>
                <w:b w:val="0"/>
                <w:color w:val="1F2937"/>
                <w:sz w:val="17"/>
              </w:rPr>
              <w:t>no field, alone or in pairs, is better left blank</w:t>
            </w:r>
          </w:p>
        </w:tc>
      </w:tr>
      <w:tr>
        <w:tc>
          <w:tcPr>
            <w:tcW w:type="dxa" w:w="3024"/>
          </w:tcPr>
          <w:p>
            <w:pPr>
              <w:spacing w:after="40" w:before="40"/>
            </w:pPr>
            <w:r/>
            <w:r>
              <w:rPr>
                <w:b w:val="0"/>
                <w:color w:val="1F2937"/>
                <w:sz w:val="17"/>
              </w:rPr>
              <w:t>Clubs</w:t>
            </w:r>
          </w:p>
        </w:tc>
        <w:tc>
          <w:tcPr>
            <w:tcW w:type="dxa" w:w="3024"/>
          </w:tcPr>
          <w:p>
            <w:pPr>
              <w:spacing w:after="40" w:before="40"/>
            </w:pPr>
            <w:r/>
            <w:r>
              <w:rPr>
                <w:b w:val="0"/>
                <w:color w:val="1F2937"/>
                <w:sz w:val="17"/>
              </w:rPr>
              <w:t>35,840 applications and variants</w:t>
            </w:r>
          </w:p>
        </w:tc>
        <w:tc>
          <w:tcPr>
            <w:tcW w:type="dxa" w:w="3024"/>
          </w:tcPr>
          <w:p>
            <w:pPr>
              <w:spacing w:after="40" w:before="40"/>
            </w:pPr>
            <w:r/>
            <w:r>
              <w:rPr>
                <w:b w:val="0"/>
                <w:color w:val="1F2937"/>
                <w:sz w:val="17"/>
              </w:rPr>
              <w:t>monotonic, withholding-proof, and no club verifies itself</w:t>
            </w:r>
          </w:p>
        </w:tc>
      </w:tr>
      <w:tr>
        <w:tc>
          <w:tcPr>
            <w:tcW w:type="dxa" w:w="3024"/>
          </w:tcPr>
          <w:p>
            <w:pPr>
              <w:spacing w:after="40" w:before="40"/>
            </w:pPr>
            <w:r/>
            <w:r>
              <w:rPr>
                <w:b w:val="0"/>
                <w:color w:val="1F2937"/>
                <w:sz w:val="17"/>
              </w:rPr>
              <w:t>Decision surface</w:t>
            </w:r>
          </w:p>
        </w:tc>
        <w:tc>
          <w:tcPr>
            <w:tcW w:type="dxa" w:w="3024"/>
          </w:tcPr>
          <w:p>
            <w:pPr>
              <w:spacing w:after="40" w:before="40"/>
            </w:pPr>
            <w:r/>
            <w:r>
              <w:rPr>
                <w:b w:val="0"/>
                <w:color w:val="1F2937"/>
                <w:sz w:val="17"/>
              </w:rPr>
              <w:t>7,200 joint points</w:t>
            </w:r>
          </w:p>
        </w:tc>
        <w:tc>
          <w:tcPr>
            <w:tcW w:type="dxa" w:w="3024"/>
          </w:tcPr>
          <w:p>
            <w:pPr>
              <w:spacing w:after="40" w:before="40"/>
            </w:pPr>
            <w:r/>
            <w:r>
              <w:rPr>
                <w:b w:val="0"/>
                <w:color w:val="1F2937"/>
                <w:sz w:val="17"/>
              </w:rPr>
              <w:t>every invariant holds across credibility × proof × age × social × floor</w:t>
            </w:r>
          </w:p>
        </w:tc>
      </w:tr>
      <w:tr>
        <w:tc>
          <w:tcPr>
            <w:tcW w:type="dxa" w:w="3024"/>
          </w:tcPr>
          <w:p>
            <w:pPr>
              <w:spacing w:after="40" w:before="40"/>
            </w:pPr>
            <w:r/>
            <w:r>
              <w:rPr>
                <w:b w:val="0"/>
                <w:color w:val="1F2937"/>
                <w:sz w:val="17"/>
              </w:rPr>
              <w:t>Bounds</w:t>
            </w:r>
          </w:p>
        </w:tc>
        <w:tc>
          <w:tcPr>
            <w:tcW w:type="dxa" w:w="3024"/>
          </w:tcPr>
          <w:p>
            <w:pPr>
              <w:spacing w:after="40" w:before="40"/>
            </w:pPr>
            <w:r/>
            <w:r>
              <w:rPr>
                <w:b w:val="0"/>
                <w:color w:val="1F2937"/>
                <w:sz w:val="17"/>
              </w:rPr>
              <w:t>8,960 scores</w:t>
            </w:r>
          </w:p>
        </w:tc>
        <w:tc>
          <w:tcPr>
            <w:tcW w:type="dxa" w:w="3024"/>
          </w:tcPr>
          <w:p>
            <w:pPr>
              <w:spacing w:after="40" w:before="40"/>
            </w:pPr>
            <w:r/>
            <w:r>
              <w:rPr>
                <w:b w:val="0"/>
                <w:color w:val="1F2937"/>
                <w:sz w:val="17"/>
              </w:rPr>
              <w:t>in range, and stable across repeated evaluation</w:t>
            </w:r>
          </w:p>
        </w:tc>
      </w:tr>
      <w:tr>
        <w:tc>
          <w:tcPr>
            <w:tcW w:type="dxa" w:w="3024"/>
          </w:tcPr>
          <w:p>
            <w:pPr>
              <w:spacing w:after="40" w:before="40"/>
            </w:pPr>
            <w:r/>
            <w:r>
              <w:rPr>
                <w:b w:val="0"/>
                <w:color w:val="1F2937"/>
                <w:sz w:val="17"/>
              </w:rPr>
              <w:t>Forgery cost</w:t>
            </w:r>
          </w:p>
        </w:tc>
        <w:tc>
          <w:tcPr>
            <w:tcW w:type="dxa" w:w="3024"/>
          </w:tcPr>
          <w:p>
            <w:pPr>
              <w:spacing w:after="40" w:before="40"/>
            </w:pPr>
            <w:r/>
            <w:r>
              <w:rPr>
                <w:b w:val="0"/>
                <w:color w:val="1F2937"/>
                <w:sz w:val="17"/>
              </w:rPr>
              <w:t>8,960 applications</w:t>
            </w:r>
          </w:p>
        </w:tc>
        <w:tc>
          <w:tcPr>
            <w:tcW w:type="dxa" w:w="3024"/>
          </w:tcPr>
          <w:p>
            <w:pPr>
              <w:spacing w:after="40" w:before="40"/>
            </w:pPr>
            <w:r/>
            <w:r>
              <w:rPr>
                <w:b/>
                <w:color w:val="1F2937"/>
                <w:sz w:val="17"/>
              </w:rPr>
              <w:t>0</w:t>
            </w:r>
            <w:r>
              <w:rPr>
                <w:b w:val="0"/>
                <w:color w:val="1F2937"/>
                <w:sz w:val="17"/>
              </w:rPr>
              <w:t xml:space="preserve"> admitted on anything short of a </w:t>
            </w:r>
            <w:r>
              <w:rPr>
                <w:b w:val="0"/>
                <w:i/>
                <w:color w:val="1F2937"/>
                <w:sz w:val="17"/>
              </w:rPr>
              <w:t>checked</w:t>
            </w:r>
            <w:r>
              <w:rPr>
                <w:b w:val="0"/>
                <w:color w:val="1F2937"/>
                <w:sz w:val="17"/>
              </w:rPr>
              <w:t xml:space="preserve"> proof</w:t>
            </w:r>
          </w:p>
        </w:tc>
      </w:tr>
      <w:tr>
        <w:tc>
          <w:tcPr>
            <w:tcW w:type="dxa" w:w="3024"/>
          </w:tcPr>
          <w:p>
            <w:pPr>
              <w:spacing w:after="40" w:before="40"/>
            </w:pPr>
            <w:r/>
            <w:r>
              <w:rPr>
                <w:b w:val="0"/>
                <w:color w:val="1F2937"/>
                <w:sz w:val="17"/>
              </w:rPr>
              <w:t>Nomination</w:t>
            </w:r>
          </w:p>
        </w:tc>
        <w:tc>
          <w:tcPr>
            <w:tcW w:type="dxa" w:w="3024"/>
          </w:tcPr>
          <w:p>
            <w:pPr>
              <w:spacing w:after="40" w:before="40"/>
            </w:pPr>
            <w:r/>
            <w:r>
              <w:rPr>
                <w:b w:val="0"/>
                <w:color w:val="1F2937"/>
                <w:sz w:val="17"/>
              </w:rPr>
              <w:t>floors, laundering, compounding</w:t>
            </w:r>
          </w:p>
        </w:tc>
        <w:tc>
          <w:tcPr>
            <w:tcW w:type="dxa" w:w="3024"/>
          </w:tcPr>
          <w:p>
            <w:pPr>
              <w:spacing w:after="40" w:before="40"/>
            </w:pPr>
            <w:r/>
            <w:r>
              <w:rPr>
                <w:b w:val="0"/>
                <w:color w:val="1F2937"/>
                <w:sz w:val="17"/>
              </w:rPr>
              <w:t>a club's word never compounds and never admits alone</w:t>
            </w:r>
          </w:p>
        </w:tc>
      </w:tr>
      <w:tr>
        <w:tc>
          <w:tcPr>
            <w:tcW w:type="dxa" w:w="3024"/>
          </w:tcPr>
          <w:p>
            <w:pPr>
              <w:spacing w:after="40" w:before="40"/>
            </w:pPr>
            <w:r/>
            <w:r>
              <w:rPr>
                <w:b w:val="0"/>
                <w:color w:val="1F2937"/>
                <w:sz w:val="17"/>
              </w:rPr>
              <w:t>Social score</w:t>
            </w:r>
          </w:p>
        </w:tc>
        <w:tc>
          <w:tcPr>
            <w:tcW w:type="dxa" w:w="3024"/>
          </w:tcPr>
          <w:p>
            <w:pPr>
              <w:spacing w:after="40" w:before="40"/>
            </w:pPr>
            <w:r/>
            <w:r>
              <w:rPr>
                <w:b w:val="0"/>
                <w:color w:val="1F2937"/>
                <w:sz w:val="17"/>
              </w:rPr>
              <w:t>8,960 applications</w:t>
            </w:r>
          </w:p>
        </w:tc>
        <w:tc>
          <w:tcPr>
            <w:tcW w:type="dxa" w:w="3024"/>
          </w:tcPr>
          <w:p>
            <w:pPr>
              <w:spacing w:after="40" w:before="40"/>
            </w:pPr>
            <w:r/>
            <w:r>
              <w:rPr>
                <w:b w:val="0"/>
                <w:color w:val="1F2937"/>
                <w:sz w:val="17"/>
              </w:rPr>
              <w:t>never turns a non-admission into an admission</w:t>
            </w:r>
          </w:p>
        </w:tc>
      </w:tr>
    </w:tbl>
    <w:p>
      <w:pPr>
        <w:spacing w:after="160" w:before="0"/>
      </w:pPr>
    </w:p>
    <w:p>
      <w:pPr>
        <w:spacing w:after="140" w:line="276" w:lineRule="auto"/>
        <w:jc w:val="both"/>
      </w:pPr>
      <w:r>
        <w:rPr>
          <w:b w:val="0"/>
          <w:color w:val="1F2937"/>
          <w:sz w:val="20"/>
        </w:rPr>
        <w:t xml:space="preserve">The middle three rows were added </w:t>
      </w:r>
      <w:r>
        <w:rPr>
          <w:b w:val="0"/>
          <w:i/>
          <w:color w:val="1F2937"/>
          <w:sz w:val="20"/>
        </w:rPr>
        <w:t>after</w:t>
      </w:r>
      <w:r>
        <w:rPr>
          <w:b w:val="0"/>
          <w:color w:val="1F2937"/>
          <w:sz w:val="20"/>
        </w:rPr>
        <w:t xml:space="preserve"> findings 3 and 4, because a harness that misses the class of bug it exists to find is itself the defect. Clubs had six hand-picked cases where athletes had thousands, and the decision function was only ever swept one axis at a time — which is exactly where both escapees lived. Widening it immediately produced finding 6.</w:t>
      </w:r>
    </w:p>
    <w:p>
      <w:pPr>
        <w:pStyle w:val="Heading3"/>
        <w:keepNext/>
        <w:spacing w:before="200" w:after="100"/>
      </w:pPr>
      <w:r>
        <w:rPr>
          <w:b/>
          <w:color w:val="6B7280"/>
          <w:sz w:val="22"/>
        </w:rPr>
        <w:t>Finding 1 — an incomplete form was a softer landing than an honest one</w:t>
      </w:r>
    </w:p>
    <w:p>
      <w:pPr>
        <w:spacing w:after="140" w:line="276" w:lineRule="auto"/>
        <w:jc w:val="both"/>
      </w:pPr>
      <w:r>
        <w:rPr>
          <w:b w:val="0"/>
          <w:color w:val="1F2937"/>
          <w:sz w:val="20"/>
        </w:rPr>
        <w:t xml:space="preserve">13,992 combinations where blanking a field </w:t>
      </w:r>
      <w:r>
        <w:rPr>
          <w:b w:val="0"/>
          <w:i/>
          <w:color w:val="1F2937"/>
          <w:sz w:val="20"/>
        </w:rPr>
        <w:t>improved</w:t>
      </w:r>
      <w:r>
        <w:rPr>
          <w:b w:val="0"/>
          <w:color w:val="1F2937"/>
          <w:sz w:val="20"/>
        </w:rPr>
        <w:t xml:space="preserve"> the outcome. Routing an unanswerable form to </w:t>
      </w:r>
      <w:r>
        <w:rPr>
          <w:rFonts w:ascii="Consolas" w:hAnsi="Consolas"/>
          <w:b w:val="0"/>
          <w:color w:val="1F2937"/>
          <w:sz w:val="18"/>
        </w:rPr>
        <w:t>review</w:t>
      </w:r>
      <w:r>
        <w:rPr>
          <w:b w:val="0"/>
          <w:color w:val="1F2937"/>
          <w:sz w:val="20"/>
        </w:rPr>
        <w:t xml:space="preserve"> made it strictly better than an honest weak claim, because a queued case can still be admitted by a human and a rejected one cannot. That hands every applicant heading for rejection a strategy: leave a box empty.</w:t>
      </w:r>
    </w:p>
    <w:p>
      <w:pPr>
        <w:spacing w:after="140" w:line="276" w:lineRule="auto"/>
        <w:jc w:val="both"/>
      </w:pPr>
      <w:r>
        <w:rPr>
          <w:b/>
          <w:color w:val="1F2937"/>
          <w:sz w:val="20"/>
        </w:rPr>
        <w:t>Fix:</w:t>
      </w:r>
      <w:r>
        <w:rPr>
          <w:b w:val="0"/>
          <w:color w:val="1F2937"/>
          <w:sz w:val="20"/>
        </w:rPr>
        <w:t xml:space="preserve"> an incomplete application returns </w:t>
      </w:r>
      <w:r>
        <w:rPr>
          <w:rFonts w:ascii="Consolas" w:hAnsi="Consolas"/>
          <w:b w:val="0"/>
          <w:color w:val="1F2937"/>
          <w:sz w:val="18"/>
        </w:rPr>
        <w:t>pending</w:t>
      </w:r>
      <w:r>
        <w:rPr>
          <w:b w:val="0"/>
          <w:color w:val="1F2937"/>
          <w:sz w:val="20"/>
        </w:rPr>
        <w:t xml:space="preserve"> — not a lenient decision but the </w:t>
      </w:r>
      <w:r>
        <w:rPr>
          <w:b w:val="0"/>
          <w:i/>
          <w:color w:val="1F2937"/>
          <w:sz w:val="20"/>
        </w:rPr>
        <w:t>absence</w:t>
      </w:r>
      <w:r>
        <w:rPr>
          <w:b w:val="0"/>
          <w:color w:val="1F2937"/>
          <w:sz w:val="20"/>
        </w:rPr>
        <w:t xml:space="preserve"> of one. It occupies no reviewer and confers nothing, so stalling gains nothing.</w:t>
      </w:r>
    </w:p>
    <w:p>
      <w:pPr>
        <w:pStyle w:val="Heading3"/>
        <w:keepNext/>
        <w:spacing w:before="200" w:after="100"/>
      </w:pPr>
      <w:r>
        <w:rPr>
          <w:b/>
          <w:color w:val="6B7280"/>
          <w:sz w:val="22"/>
        </w:rPr>
        <w:t>Finding 2 — deleting failed evidence scored better than leaving it</w:t>
      </w:r>
    </w:p>
    <w:p>
      <w:pPr>
        <w:spacing w:after="140" w:line="276" w:lineRule="auto"/>
        <w:jc w:val="both"/>
      </w:pPr>
      <w:r>
        <w:rPr>
          <w:b w:val="0"/>
          <w:color w:val="1F2937"/>
          <w:sz w:val="20"/>
        </w:rPr>
        <w:t xml:space="preserve">With a rejected check at 0.10 and no proof at all at 0.25, withdrawing a link that had been checked and failed </w:t>
      </w:r>
      <w:r>
        <w:rPr>
          <w:b w:val="0"/>
          <w:i/>
          <w:color w:val="1F2937"/>
          <w:sz w:val="20"/>
        </w:rPr>
        <w:t>raised</w:t>
      </w:r>
      <w:r>
        <w:rPr>
          <w:b w:val="0"/>
          <w:color w:val="1F2937"/>
          <w:sz w:val="20"/>
        </w:rPr>
        <w:t xml:space="preserve"> credibility. Combined with the endpoint resetting </w:t>
      </w:r>
      <w:r>
        <w:rPr>
          <w:rFonts w:ascii="Consolas" w:hAnsi="Consolas"/>
          <w:b w:val="0"/>
          <w:color w:val="1F2937"/>
          <w:sz w:val="18"/>
        </w:rPr>
        <w:t>proof_status</w:t>
      </w:r>
      <w:r>
        <w:rPr>
          <w:b w:val="0"/>
          <w:color w:val="1F2937"/>
          <w:sz w:val="20"/>
        </w:rPr>
        <w:t xml:space="preserve"> on every re-submission, that made "get caught, then delete the evidence" a strictly better move than never having lied.</w:t>
      </w:r>
    </w:p>
    <w:p>
      <w:pPr>
        <w:spacing w:after="140" w:line="276" w:lineRule="auto"/>
        <w:jc w:val="both"/>
      </w:pPr>
      <w:r>
        <w:rPr>
          <w:b/>
          <w:color w:val="1F2937"/>
          <w:sz w:val="20"/>
        </w:rPr>
        <w:t>Fix, in two places:</w:t>
      </w:r>
      <w:r>
        <w:rPr>
          <w:b w:val="0"/>
          <w:color w:val="1F2937"/>
          <w:sz w:val="20"/>
        </w:rPr>
        <w:t xml:space="preserve"> a rejected status now dominates the absence of proof inside the scoring function itself, and a failed check is sticky across re-submission. A failed verification is a finding about the applicant, not about the URL, so only a reviewer can clear it.</w:t>
      </w:r>
    </w:p>
    <w:p>
      <w:pPr>
        <w:pStyle w:val="Heading3"/>
        <w:keepNext/>
        <w:spacing w:before="200" w:after="100"/>
      </w:pPr>
      <w:r>
        <w:rPr>
          <w:b/>
          <w:color w:val="6B7280"/>
          <w:sz w:val="22"/>
        </w:rPr>
        <w:t xml:space="preserve">Findings 3 and 4 — nothing required the evidence to have been </w:t>
      </w:r>
      <w:r>
        <w:rPr>
          <w:b/>
          <w:i/>
          <w:color w:val="6B7280"/>
          <w:sz w:val="22"/>
        </w:rPr>
        <w:t>looked at</w:t>
      </w:r>
    </w:p>
    <w:p>
      <w:pPr>
        <w:spacing w:after="140" w:line="276" w:lineRule="auto"/>
        <w:jc w:val="both"/>
      </w:pPr>
      <w:r>
        <w:rPr>
          <w:b w:val="0"/>
          <w:color w:val="1F2937"/>
          <w:sz w:val="20"/>
        </w:rPr>
        <w:t>These two came from driving the running API rather than from the sweep, which had missed them because its own definition of "unevidenced" wrongly counted a queued link as evidence.</w:t>
      </w:r>
    </w:p>
    <w:p>
      <w:pPr>
        <w:pStyle w:val="ListBullet"/>
        <w:spacing w:after="60" w:line="264" w:lineRule="auto"/>
        <w:ind w:left="340"/>
      </w:pPr>
      <w:r>
        <w:rPr>
          <w:b w:val="0"/>
          <w:color w:val="1F2937"/>
          <w:sz w:val="20"/>
        </w:rPr>
        <w:t xml:space="preserve">An unchecked </w:t>
      </w:r>
      <w:r>
        <w:rPr>
          <w:rFonts w:ascii="Consolas" w:hAnsi="Consolas"/>
          <w:b w:val="0"/>
          <w:color w:val="1F2937"/>
          <w:sz w:val="18"/>
        </w:rPr>
        <w:t>international</w:t>
      </w:r>
      <w:r>
        <w:rPr>
          <w:b w:val="0"/>
          <w:color w:val="1F2937"/>
          <w:sz w:val="20"/>
        </w:rPr>
        <w:t xml:space="preserve"> claim scored </w:t>
      </w:r>
      <w:r>
        <w:rPr>
          <w:b/>
          <w:color w:val="1F2937"/>
          <w:sz w:val="20"/>
        </w:rPr>
        <w:t>62.4</w:t>
      </w:r>
      <w:r>
        <w:rPr>
          <w:b w:val="0"/>
          <w:color w:val="1F2937"/>
          <w:sz w:val="20"/>
        </w:rPr>
        <w:t xml:space="preserve"> at the </w:t>
      </w:r>
      <w:r>
        <w:rPr>
          <w:rFonts w:ascii="Consolas" w:hAnsi="Consolas"/>
          <w:b w:val="0"/>
          <w:color w:val="1F2937"/>
          <w:sz w:val="18"/>
        </w:rPr>
        <w:t>pending</w:t>
      </w:r>
      <w:r>
        <w:rPr>
          <w:b w:val="0"/>
          <w:color w:val="1F2937"/>
          <w:sz w:val="20"/>
        </w:rPr>
        <w:t xml:space="preserve"> multiplier and was admitted outright.</w:t>
      </w:r>
    </w:p>
    <w:p>
      <w:pPr>
        <w:pStyle w:val="ListBullet"/>
        <w:spacing w:after="60" w:line="264" w:lineRule="auto"/>
        <w:ind w:left="340"/>
      </w:pPr>
      <w:r>
        <w:rPr>
          <w:b w:val="0"/>
          <w:color w:val="1F2937"/>
          <w:sz w:val="20"/>
        </w:rPr>
        <w:t xml:space="preserve">A fully fabricated club — plausible registration number, federation id, founding year, team count, roster URL, none of them opened — scored </w:t>
      </w:r>
      <w:r>
        <w:rPr>
          <w:b/>
          <w:color w:val="1F2937"/>
          <w:sz w:val="20"/>
        </w:rPr>
        <w:t>70</w:t>
      </w:r>
      <w:r>
        <w:rPr>
          <w:b w:val="0"/>
          <w:color w:val="1F2937"/>
          <w:sz w:val="20"/>
        </w:rPr>
        <w:t>, cleared the 65 bar, and could verify itself and begin nominating.</w:t>
      </w:r>
    </w:p>
    <w:p>
      <w:pPr>
        <w:spacing w:after="140" w:line="276" w:lineRule="auto"/>
        <w:jc w:val="both"/>
      </w:pPr>
      <w:r>
        <w:rPr>
          <w:b/>
          <w:color w:val="1F2937"/>
          <w:sz w:val="20"/>
        </w:rPr>
        <w:t>Fix:</w:t>
      </w:r>
      <w:r>
        <w:rPr>
          <w:b w:val="0"/>
          <w:color w:val="1F2937"/>
          <w:sz w:val="20"/>
        </w:rPr>
        <w:t xml:space="preserve"> admission requires one </w:t>
      </w:r>
      <w:r>
        <w:rPr>
          <w:b w:val="0"/>
          <w:i/>
          <w:color w:val="1F2937"/>
          <w:sz w:val="20"/>
        </w:rPr>
        <w:t>checked</w:t>
      </w:r>
      <w:r>
        <w:rPr>
          <w:b w:val="0"/>
          <w:color w:val="1F2937"/>
          <w:sz w:val="20"/>
        </w:rPr>
        <w:t xml:space="preserve"> source, either the applicant's own proof or a verified club whose paperwork was itself checked; and </w:t>
      </w:r>
      <w:r>
        <w:rPr>
          <w:rFonts w:ascii="Consolas" w:hAnsi="Consolas"/>
          <w:b w:val="0"/>
          <w:color w:val="1F2937"/>
          <w:sz w:val="18"/>
        </w:rPr>
        <w:t>verified</w:t>
      </w:r>
      <w:r>
        <w:rPr>
          <w:b w:val="0"/>
          <w:color w:val="1F2937"/>
          <w:sz w:val="20"/>
        </w:rPr>
        <w:t xml:space="preserve"> on the club side now requires that somebody verified something. The sweep's definition was corrected too, so it would now catch this class on its own.</w:t>
      </w:r>
    </w:p>
    <w:p>
      <w:pPr>
        <w:spacing w:after="140" w:line="276" w:lineRule="auto"/>
        <w:jc w:val="both"/>
      </w:pPr>
      <w:r>
        <w:rPr>
          <w:b w:val="0"/>
          <w:color w:val="1F2937"/>
          <w:sz w:val="20"/>
        </w:rPr>
        <w:t xml:space="preserve">A fifth defect, found the same way: there was no ops endpoint to record a check against a </w:t>
      </w:r>
      <w:r>
        <w:rPr>
          <w:b w:val="0"/>
          <w:i/>
          <w:color w:val="1F2937"/>
          <w:sz w:val="20"/>
        </w:rPr>
        <w:t>club's</w:t>
      </w:r>
      <w:r>
        <w:rPr>
          <w:b w:val="0"/>
          <w:color w:val="1F2937"/>
          <w:sz w:val="20"/>
        </w:rPr>
        <w:t xml:space="preserve"> roster page, so the verified state was unreachable — a club re-submitting its own form resets the proof to </w:t>
      </w:r>
      <w:r>
        <w:rPr>
          <w:rFonts w:ascii="Consolas" w:hAnsi="Consolas"/>
          <w:b w:val="0"/>
          <w:color w:val="1F2937"/>
          <w:sz w:val="18"/>
        </w:rPr>
        <w:t>pending</w:t>
      </w:r>
      <w:r>
        <w:rPr>
          <w:b w:val="0"/>
          <w:color w:val="1F2937"/>
          <w:sz w:val="20"/>
        </w:rPr>
        <w:t xml:space="preserve"> by design, which is correct, and left no forward path at all.</w:t>
      </w:r>
    </w:p>
    <w:p>
      <w:pPr>
        <w:pStyle w:val="Heading3"/>
        <w:keepNext/>
        <w:spacing w:before="200" w:after="100"/>
      </w:pPr>
      <w:r>
        <w:rPr>
          <w:b/>
          <w:color w:val="6B7280"/>
          <w:sz w:val="22"/>
        </w:rPr>
        <w:t>Finding 6 — an unfinished form outranked a legal disqualification</w:t>
      </w:r>
    </w:p>
    <w:p>
      <w:pPr>
        <w:spacing w:after="140" w:line="276" w:lineRule="auto"/>
        <w:jc w:val="both"/>
      </w:pPr>
      <w:r>
        <w:rPr>
          <w:b w:val="0"/>
          <w:color w:val="1F2937"/>
          <w:sz w:val="20"/>
        </w:rPr>
        <w:t xml:space="preserve">Found by the widened sweep, on its first run. </w:t>
      </w:r>
      <w:r>
        <w:rPr>
          <w:rFonts w:ascii="Consolas" w:hAnsi="Consolas"/>
          <w:b w:val="0"/>
          <w:color w:val="1F2937"/>
          <w:sz w:val="18"/>
        </w:rPr>
        <w:t>incomplete_application</w:t>
      </w:r>
      <w:r>
        <w:rPr>
          <w:b w:val="0"/>
          <w:color w:val="1F2937"/>
          <w:sz w:val="20"/>
        </w:rPr>
        <w:t xml:space="preserve"> was checked </w:t>
      </w:r>
      <w:r>
        <w:rPr>
          <w:b w:val="0"/>
          <w:i/>
          <w:color w:val="1F2937"/>
          <w:sz w:val="20"/>
        </w:rPr>
        <w:t>before</w:t>
      </w:r>
      <w:r>
        <w:rPr>
          <w:b w:val="0"/>
          <w:color w:val="1F2937"/>
          <w:sz w:val="20"/>
        </w:rPr>
        <w:t xml:space="preserve"> the age gate, so a known 15-year-old who left the competition level blank landed in </w:t>
      </w:r>
      <w:r>
        <w:rPr>
          <w:rFonts w:ascii="Consolas" w:hAnsi="Consolas"/>
          <w:b w:val="0"/>
          <w:color w:val="1F2937"/>
          <w:sz w:val="18"/>
        </w:rPr>
        <w:t>pending</w:t>
      </w:r>
      <w:r>
        <w:rPr>
          <w:b w:val="0"/>
          <w:color w:val="1F2937"/>
          <w:sz w:val="20"/>
        </w:rP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pPr>
        <w:spacing w:after="140" w:line="276" w:lineRule="auto"/>
        <w:jc w:val="both"/>
      </w:pPr>
      <w:r>
        <w:rPr>
          <w:b/>
          <w:color w:val="1F2937"/>
          <w:sz w:val="20"/>
        </w:rPr>
        <w:t>Fix:</w:t>
      </w:r>
      <w:r>
        <w:rPr>
          <w:b w:val="0"/>
          <w:color w:val="1F2937"/>
          <w:sz w:val="20"/>
        </w:rPr>
        <w:t xml:space="preserve"> both hard disqualifications — a failed proof check and being under 16 — now run above the incompleteness check. An adult with the same unfinished form is still simply unfinished, and an applicant whose age is unknown still cannot be disqualified on age.</w:t>
      </w:r>
    </w:p>
    <w:p>
      <w:pPr>
        <w:spacing w:after="140" w:line="276" w:lineRule="auto"/>
        <w:jc w:val="both"/>
      </w:pPr>
      <w:r>
        <w:rPr>
          <w:b w:val="0"/>
          <w:color w:val="1F2937"/>
          <w:sz w:val="20"/>
        </w:rPr>
        <w:t xml:space="preserve">A seventh report in that run was </w:t>
      </w:r>
      <w:r>
        <w:rPr>
          <w:b/>
          <w:color w:val="1F2937"/>
          <w:sz w:val="20"/>
        </w:rPr>
        <w:t>not</w:t>
      </w:r>
      <w:r>
        <w:rPr>
          <w:b w:val="0"/>
          <w:color w:val="1F2937"/>
          <w:sz w:val="20"/>
        </w:rP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pPr>
        <w:spacing w:after="120" w:before="0"/>
      </w:pPr>
    </w:p>
    <w:p>
      <w:pPr>
        <w:pStyle w:val="Heading2"/>
        <w:keepNext/>
        <w:spacing w:before="320" w:after="100"/>
      </w:pPr>
      <w:r>
        <w:rPr>
          <w:b/>
          <w:color w:val="1F2937"/>
          <w:sz w:val="25"/>
        </w:rPr>
        <w:t>What the policy costs in humans</w:t>
      </w:r>
    </w:p>
    <w:p>
      <w:pPr>
        <w:spacing w:before="160" w:after="160" w:line="264" w:lineRule="auto"/>
        <w:ind w:left="227"/>
        <w:shd w:val="clear" w:fill="F6F7F9"/>
        <w:pBdr>
          <w:left w:val="single" w:sz="18" w:space="8" w:color="9CA3AF"/>
        </w:pBdr>
      </w:pPr>
      <w:r>
        <w:rPr>
          <w:b w:val="0"/>
          <w:color w:val="1F2937"/>
          <w:sz w:val="19"/>
        </w:rPr>
        <w:t xml:space="preserve">The rates below are consumed by </w:t>
      </w:r>
      <w:r>
        <w:rPr>
          <w:rFonts w:ascii="Consolas" w:hAnsi="Consolas"/>
          <w:b w:val="0"/>
          <w:color w:val="1F2937"/>
          <w:sz w:val="17"/>
        </w:rPr>
        <w:t>business-plan/model.py</w:t>
      </w:r>
      <w:r>
        <w:rPr>
          <w:b w:val="0"/>
          <w:color w:val="1F2937"/>
          <w:sz w:val="19"/>
        </w:rPr>
        <w:t>, which prices reviewer time off them. The sweep asserts the two stay in step and fails if a retuned threshold leaves the workbook costing a funnel that no longer exists.</w:t>
      </w:r>
    </w:p>
    <w:p>
      <w:pPr>
        <w:spacing w:after="140" w:line="276" w:lineRule="auto"/>
        <w:jc w:val="both"/>
      </w:pPr>
      <w:r>
        <w:rPr>
          <w:b w:val="0"/>
          <w:color w:val="1F2937"/>
          <w:sz w:val="20"/>
        </w:rPr>
        <w:t>Under an assumed applicant mix — an assumption, not a measurement; replace it with real intake data the moment it exists: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Admit threshold</w:t>
            </w:r>
          </w:p>
        </w:tc>
        <w:tc>
          <w:tcPr>
            <w:tcW w:type="dxa" w:w="1814"/>
            <w:shd w:val="clear" w:fill="EFF1F3"/>
          </w:tcPr>
          <w:p>
            <w:pPr>
              <w:spacing w:after="40" w:before="40"/>
            </w:pPr>
            <w:r/>
            <w:r>
              <w:rPr>
                <w:b/>
                <w:color w:val="1F2937"/>
                <w:sz w:val="17"/>
              </w:rPr>
              <w:t>admitted</w:t>
            </w:r>
          </w:p>
        </w:tc>
        <w:tc>
          <w:tcPr>
            <w:tcW w:type="dxa" w:w="1814"/>
            <w:shd w:val="clear" w:fill="EFF1F3"/>
          </w:tcPr>
          <w:p>
            <w:pPr>
              <w:spacing w:after="40" w:before="40"/>
            </w:pPr>
            <w:r/>
            <w:r>
              <w:rPr>
                <w:b/>
                <w:color w:val="1F2937"/>
                <w:sz w:val="17"/>
              </w:rPr>
              <w:t>review</w:t>
            </w:r>
          </w:p>
        </w:tc>
        <w:tc>
          <w:tcPr>
            <w:tcW w:type="dxa" w:w="1814"/>
            <w:shd w:val="clear" w:fill="EFF1F3"/>
          </w:tcPr>
          <w:p>
            <w:pPr>
              <w:spacing w:after="40" w:before="40"/>
            </w:pPr>
            <w:r/>
            <w:r>
              <w:rPr>
                <w:b/>
                <w:color w:val="1F2937"/>
                <w:sz w:val="17"/>
              </w:rPr>
              <w:t>rejected</w:t>
            </w:r>
          </w:p>
        </w:tc>
        <w:tc>
          <w:tcPr>
            <w:tcW w:type="dxa" w:w="1814"/>
            <w:shd w:val="clear" w:fill="EFF1F3"/>
          </w:tcPr>
          <w:p>
            <w:pPr>
              <w:spacing w:after="40" w:before="40"/>
            </w:pPr>
            <w:r/>
            <w:r>
              <w:rPr>
                <w:b/>
                <w:color w:val="1F2937"/>
                <w:sz w:val="17"/>
              </w:rPr>
              <w:t>pending</w:t>
            </w:r>
          </w:p>
        </w:tc>
      </w:tr>
      <w:tr>
        <w:tc>
          <w:tcPr>
            <w:tcW w:type="dxa" w:w="1814"/>
          </w:tcPr>
          <w:p>
            <w:pPr>
              <w:spacing w:after="40" w:before="40"/>
            </w:pPr>
            <w:r/>
            <w:r>
              <w:rPr>
                <w:b w:val="0"/>
                <w:color w:val="1F2937"/>
                <w:sz w:val="17"/>
              </w:rPr>
              <w:t>45</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25%</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15%</w:t>
            </w:r>
          </w:p>
        </w:tc>
      </w:tr>
      <w:tr>
        <w:tc>
          <w:tcPr>
            <w:tcW w:type="dxa" w:w="1814"/>
          </w:tcPr>
          <w:p>
            <w:pPr>
              <w:spacing w:after="40" w:before="40"/>
            </w:pPr>
            <w:r/>
            <w:r>
              <w:rPr>
                <w:b/>
                <w:color w:val="1F2937"/>
                <w:sz w:val="17"/>
              </w:rPr>
              <w:t>55 (current)</w:t>
            </w:r>
          </w:p>
        </w:tc>
        <w:tc>
          <w:tcPr>
            <w:tcW w:type="dxa" w:w="1814"/>
          </w:tcPr>
          <w:p>
            <w:pPr>
              <w:spacing w:after="40" w:before="40"/>
            </w:pPr>
            <w:r/>
            <w:r>
              <w:rPr>
                <w:b/>
                <w:color w:val="1F2937"/>
                <w:sz w:val="17"/>
              </w:rPr>
              <w:t>20%</w:t>
            </w:r>
          </w:p>
        </w:tc>
        <w:tc>
          <w:tcPr>
            <w:tcW w:type="dxa" w:w="1814"/>
          </w:tcPr>
          <w:p>
            <w:pPr>
              <w:spacing w:after="40" w:before="40"/>
            </w:pPr>
            <w:r/>
            <w:r>
              <w:rPr>
                <w:b/>
                <w:color w:val="1F2937"/>
                <w:sz w:val="17"/>
              </w:rPr>
              <w:t>25%</w:t>
            </w:r>
          </w:p>
        </w:tc>
        <w:tc>
          <w:tcPr>
            <w:tcW w:type="dxa" w:w="1814"/>
          </w:tcPr>
          <w:p>
            <w:pPr>
              <w:spacing w:after="40" w:before="40"/>
            </w:pPr>
            <w:r/>
            <w:r>
              <w:rPr>
                <w:b/>
                <w:color w:val="1F2937"/>
                <w:sz w:val="17"/>
              </w:rPr>
              <w:t>40%</w:t>
            </w:r>
          </w:p>
        </w:tc>
        <w:tc>
          <w:tcPr>
            <w:tcW w:type="dxa" w:w="1814"/>
          </w:tcPr>
          <w:p>
            <w:pPr>
              <w:spacing w:after="40" w:before="40"/>
            </w:pPr>
            <w:r/>
            <w:r>
              <w:rPr>
                <w:b/>
                <w:color w:val="1F2937"/>
                <w:sz w:val="17"/>
              </w:rPr>
              <w:t>15%</w:t>
            </w:r>
          </w:p>
        </w:tc>
      </w:tr>
      <w:tr>
        <w:tc>
          <w:tcPr>
            <w:tcW w:type="dxa" w:w="1814"/>
          </w:tcPr>
          <w:p>
            <w:pPr>
              <w:spacing w:after="40" w:before="40"/>
            </w:pPr>
            <w:r/>
            <w:r>
              <w:rPr>
                <w:b w:val="0"/>
                <w:color w:val="1F2937"/>
                <w:sz w:val="17"/>
              </w:rPr>
              <w:t>65</w:t>
            </w:r>
          </w:p>
        </w:tc>
        <w:tc>
          <w:tcPr>
            <w:tcW w:type="dxa" w:w="1814"/>
          </w:tcPr>
          <w:p>
            <w:pPr>
              <w:spacing w:after="40" w:before="40"/>
            </w:pPr>
            <w:r/>
            <w:r>
              <w:rPr>
                <w:b w:val="0"/>
                <w:color w:val="1F2937"/>
                <w:sz w:val="17"/>
              </w:rPr>
              <w:t>5%</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15%</w:t>
            </w:r>
          </w:p>
        </w:tc>
      </w:tr>
    </w:tbl>
    <w:p>
      <w:pPr>
        <w:spacing w:after="160" w:before="0"/>
      </w:pPr>
    </w:p>
    <w:p>
      <w:pPr>
        <w:spacing w:after="140" w:line="276" w:lineRule="auto"/>
        <w:jc w:val="both"/>
      </w:pPr>
      <w:r>
        <w:rPr>
          <w:b/>
          <w:color w:val="1F2937"/>
          <w:sz w:val="20"/>
        </w:rPr>
        <w:t>250 manual reviews per 1,000 applicants — about 17 hours per 1,000 at four minutes each.</w:t>
      </w:r>
    </w:p>
    <w:p>
      <w:pPr>
        <w:spacing w:after="140" w:line="276" w:lineRule="auto"/>
        <w:jc w:val="both"/>
      </w:pPr>
      <w:r>
        <w:rPr>
          <w:b w:val="0"/>
          <w:color w:val="1F2937"/>
          <w:sz w:val="20"/>
        </w:rPr>
        <w:t xml:space="preserve">The composition matters more than the level. </w:t>
      </w:r>
      <w:r>
        <w:rPr>
          <w:b/>
          <w:color w:val="1F2937"/>
          <w:sz w:val="20"/>
        </w:rPr>
        <w:t>Every case in that queue is there waiting for a proof link to be looked at, not because anyone is unsure about the athlete.</w:t>
      </w:r>
      <w:r>
        <w:rPr>
          <w:b w:val="0"/>
          <w:color w:val="1F2937"/>
          <w:sz w:val="20"/>
        </w:rPr>
        <w:t xml:space="preserve"> A </w:t>
      </w:r>
      <w:r>
        <w:rPr>
          <w:rFonts w:ascii="Consolas" w:hAnsi="Consolas"/>
          <w:b w:val="0"/>
          <w:color w:val="1F2937"/>
          <w:sz w:val="18"/>
        </w:rPr>
        <w:t>pending</w:t>
      </w:r>
      <w:r>
        <w:rPr>
          <w:b w:val="0"/>
          <w:color w:val="1F2937"/>
          <w:sz w:val="20"/>
        </w:rPr>
        <w:t xml:space="preserve"> link caps credibility at 0.70×, which structurally holds a genuine regional athlete below the admit line until a human opens a URL.</w:t>
      </w:r>
    </w:p>
    <w:p>
      <w:pPr>
        <w:spacing w:after="140" w:line="276" w:lineRule="auto"/>
        <w:jc w:val="both"/>
      </w:pPr>
      <w:r>
        <w:rPr>
          <w:b w:val="0"/>
          <w:color w:val="1F2937"/>
          <w:sz w:val="20"/>
        </w:rPr>
        <w:t xml:space="preserve">That points at one obvious automation: </w:t>
      </w:r>
      <w:r>
        <w:rPr>
          <w:b/>
          <w:color w:val="1F2937"/>
          <w:sz w:val="20"/>
        </w:rPr>
        <w:t>fetch the roster or results page and look for the applicant's name.</w:t>
      </w:r>
      <w:r>
        <w:rPr>
          <w:b w:val="0"/>
          <w:color w:val="1F2937"/>
          <w:sz w:val="20"/>
        </w:rPr>
        <w:t xml:space="preserve"> It converts most of the queue directly into admissions and leaves humans only the ambiguous cases. It is the only part of this design that needs the public internet, which is why it is specified rather than built here — every connector in this codebase is mocked.</w:t>
      </w:r>
    </w:p>
    <w:p>
      <w:pPr>
        <w:spacing w:after="140" w:line="276" w:lineRule="auto"/>
        <w:jc w:val="both"/>
      </w:pPr>
      <w:r>
        <w:rPr>
          <w:b/>
          <w:color w:val="1F2937"/>
          <w:sz w:val="20"/>
        </w:rPr>
        <w:t>A correction to the earlier framing, now that the financial model carries the funnel.</w:t>
      </w:r>
      <w:r>
        <w:rPr>
          <w:b w:val="0"/>
          <w:color w:val="1F2937"/>
          <w:sz w:val="20"/>
        </w:rPr>
        <w:t xml:space="preserve"> This was described as the highest-leverage </w:t>
      </w:r>
      <w:r>
        <w:rPr>
          <w:b w:val="0"/>
          <w:i/>
          <w:color w:val="1F2937"/>
          <w:sz w:val="20"/>
        </w:rPr>
        <w:t>ops</w:t>
      </w:r>
      <w:r>
        <w:rPr>
          <w:b w:val="0"/>
          <w:color w:val="1F2937"/>
          <w:sz w:val="20"/>
        </w:rPr>
        <w:t xml:space="preserve"> investment, which implied cost. It is not: verification peaks at €25k a year and 0.33 of one reviewer, and the whole discounted stream is 0.28% of enterprise value (</w:t>
      </w:r>
      <w:r>
        <w:rPr>
          <w:b w:val="0"/>
          <w:color w:val="1F2937"/>
          <w:sz w:val="20"/>
        </w:rPr>
        <w:t>02</w:t>
      </w:r>
      <w:r>
        <w:rPr>
          <w:b w:val="0"/>
          <w:color w:val="1F2937"/>
          <w:sz w:val="20"/>
        </w:rPr>
        <w:t xml:space="preserve">). Nobody automates a 0.6-FTE task to save the salary. </w:t>
      </w:r>
      <w:r>
        <w:rPr>
          <w:b/>
          <w:color w:val="1F2937"/>
          <w:sz w:val="20"/>
        </w:rPr>
        <w:t>The leverage is latency</w:t>
      </w:r>
      <w:r>
        <w:rPr>
          <w:b w:val="0"/>
          <w:color w:val="1F2937"/>
          <w:sz w:val="20"/>
        </w:rPr>
        <w:t xml:space="preserve"> — an athlete sitting in the queue is not listed, not matchable and not earning, so the automation buys time-to-supply rather than headcount.</w:t>
      </w:r>
    </w:p>
    <w:p>
      <w:pPr>
        <w:spacing w:after="140" w:line="276" w:lineRule="auto"/>
        <w:jc w:val="both"/>
      </w:pPr>
      <w:r>
        <w:rPr>
          <w:b w:val="0"/>
          <w:color w:val="1F2937"/>
          <w:sz w:val="20"/>
        </w:rPr>
        <w:t xml:space="preserve">The cheaper lever the model </w:t>
      </w:r>
      <w:r>
        <w:rPr>
          <w:b w:val="0"/>
          <w:i/>
          <w:color w:val="1F2937"/>
          <w:sz w:val="20"/>
        </w:rPr>
        <w:t>does</w:t>
      </w:r>
      <w:r>
        <w:rPr>
          <w:b w:val="0"/>
          <w:color w:val="1F2937"/>
          <w:sz w:val="20"/>
        </w:rPr>
        <w:t xml:space="preserve"> show is the club channel: the blended admission rate climbs from 20% to 32% purely because nominated applicants arrive with a verified club's credibility floor behind them. Club partnerships are a higher-yielding channel, not merely a cheaper one.</w:t>
      </w:r>
    </w:p>
    <w:p>
      <w:pPr>
        <w:spacing w:after="140" w:line="276" w:lineRule="auto"/>
        <w:jc w:val="both"/>
      </w:pPr>
      <w:r>
        <w:rPr>
          <w:b w:val="0"/>
          <w:color w:val="1F2937"/>
          <w:sz w:val="20"/>
        </w:rPr>
        <w:t xml:space="preserve">The threshold is otherwise on a plateau between 45 and 60, which is a comfortable place to sit. The nearest edge is verified regional football at </w:t>
      </w:r>
      <w:r>
        <w:rPr>
          <w:b/>
          <w:color w:val="1F2937"/>
          <w:sz w:val="20"/>
        </w:rPr>
        <w:t>60.2</w:t>
      </w:r>
      <w:r>
        <w:rPr>
          <w:b w:val="0"/>
          <w:color w:val="1F2937"/>
          <w:sz w:val="20"/>
        </w:rPr>
        <w:t xml:space="preserve">; raising </w:t>
      </w:r>
      <w:r>
        <w:rPr>
          <w:rFonts w:ascii="Consolas" w:hAnsi="Consolas"/>
          <w:b w:val="0"/>
          <w:color w:val="1F2937"/>
          <w:sz w:val="18"/>
        </w:rPr>
        <w:t>DENSITY_SENSITIVITY</w:t>
      </w:r>
      <w:r>
        <w:rPr>
          <w:b w:val="0"/>
          <w:color w:val="1F2937"/>
          <w:sz w:val="20"/>
        </w:rPr>
        <w:t xml:space="preserve"> much above 0.12 would push it under the line, so that constant should not be retuned without re-running the sweep.</w:t>
      </w:r>
    </w:p>
    <w:p>
      <w:pPr>
        <w:spacing w:after="120" w:before="0"/>
      </w:pPr>
    </w:p>
    <w:p>
      <w:pPr>
        <w:pStyle w:val="Heading2"/>
        <w:keepNext/>
        <w:spacing w:before="320" w:after="100"/>
      </w:pPr>
      <w:r>
        <w:rPr>
          <w:b/>
          <w:color w:val="1F2937"/>
          <w:sz w:val="25"/>
        </w:rPr>
        <w:t>Built, and not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p>
        </w:tc>
        <w:tc>
          <w:tcPr>
            <w:tcW w:type="dxa" w:w="4536"/>
            <w:shd w:val="clear" w:fill="EFF1F3"/>
          </w:tcPr>
          <w:p>
            <w:pPr>
              <w:spacing w:after="40" w:before="40"/>
            </w:pPr>
            <w:r/>
            <w:r>
              <w:rPr>
                <w:b/>
                <w:color w:val="1F2937"/>
                <w:sz w:val="17"/>
              </w:rPr>
              <w:t>State</w:t>
            </w:r>
          </w:p>
        </w:tc>
      </w:tr>
      <w:tr>
        <w:tc>
          <w:tcPr>
            <w:tcW w:type="dxa" w:w="4536"/>
          </w:tcPr>
          <w:p>
            <w:pPr>
              <w:spacing w:after="40" w:before="40"/>
            </w:pPr>
            <w:r/>
            <w:r>
              <w:rPr>
                <w:b w:val="0"/>
                <w:color w:val="1F2937"/>
                <w:sz w:val="17"/>
              </w:rPr>
              <w:t>Credibility, legitimacy, nomination, decisions</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admission.py</w:t>
            </w:r>
          </w:p>
        </w:tc>
      </w:tr>
      <w:tr>
        <w:tc>
          <w:tcPr>
            <w:tcW w:type="dxa" w:w="4536"/>
          </w:tcPr>
          <w:p>
            <w:pPr>
              <w:spacing w:after="40" w:before="40"/>
            </w:pPr>
            <w:r/>
            <w:r>
              <w:rPr>
                <w:b w:val="0"/>
                <w:color w:val="1F2937"/>
                <w:sz w:val="17"/>
              </w:rPr>
              <w:t>Applications, review queue, proof review, revocation</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routers/admission.py</w:t>
            </w:r>
          </w:p>
        </w:tc>
      </w:tr>
      <w:tr>
        <w:tc>
          <w:tcPr>
            <w:tcW w:type="dxa" w:w="4536"/>
          </w:tcPr>
          <w:p>
            <w:pPr>
              <w:spacing w:after="40" w:before="40"/>
            </w:pPr>
            <w:r/>
            <w:r>
              <w:rPr>
                <w:b w:val="0"/>
                <w:color w:val="1F2937"/>
                <w:sz w:val="17"/>
              </w:rPr>
              <w:t>Hard retrieval filters, congestion, slate logging</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matching.py</w:t>
            </w:r>
          </w:p>
        </w:tc>
      </w:tr>
      <w:tr>
        <w:tc>
          <w:tcPr>
            <w:tcW w:type="dxa" w:w="4536"/>
          </w:tcPr>
          <w:p>
            <w:pPr>
              <w:spacing w:after="40" w:before="40"/>
            </w:pPr>
            <w:r/>
            <w:r>
              <w:rPr>
                <w:b w:val="0"/>
                <w:color w:val="1F2937"/>
                <w:sz w:val="17"/>
              </w:rPr>
              <w:t>Adversarial sweep</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scripts/admission_stress.py</w:t>
            </w:r>
          </w:p>
        </w:tc>
      </w:tr>
      <w:tr>
        <w:tc>
          <w:tcPr>
            <w:tcW w:type="dxa" w:w="4536"/>
          </w:tcPr>
          <w:p>
            <w:pPr>
              <w:spacing w:after="40" w:before="40"/>
            </w:pPr>
            <w:r/>
            <w:r>
              <w:rPr>
                <w:b w:val="0"/>
                <w:color w:val="1F2937"/>
                <w:sz w:val="17"/>
              </w:rPr>
              <w:t>Athlete eligibility, club eligibility + nomination, ops review queue</w:t>
            </w:r>
          </w:p>
        </w:tc>
        <w:tc>
          <w:tcPr>
            <w:tcW w:type="dxa" w:w="4536"/>
          </w:tcPr>
          <w:p>
            <w:pPr>
              <w:spacing w:after="40" w:before="40"/>
            </w:pPr>
            <w:r/>
            <w:r>
              <w:rPr>
                <w:b/>
                <w:color w:val="1F2937"/>
                <w:sz w:val="17"/>
              </w:rPr>
              <w:t>Built</w:t>
            </w:r>
            <w:r>
              <w:rPr>
                <w:b w:val="0"/>
                <w:color w:val="1F2937"/>
                <w:sz w:val="17"/>
              </w:rPr>
              <w:t xml:space="preserve"> — see below</w:t>
            </w:r>
          </w:p>
        </w:tc>
      </w:tr>
      <w:tr>
        <w:tc>
          <w:tcPr>
            <w:tcW w:type="dxa" w:w="4536"/>
          </w:tcPr>
          <w:p>
            <w:pPr>
              <w:spacing w:after="40" w:before="40"/>
            </w:pPr>
            <w:r/>
            <w:r>
              <w:rPr>
                <w:b w:val="0"/>
                <w:color w:val="1F2937"/>
                <w:sz w:val="17"/>
              </w:rPr>
              <w:t>Automated proof-link checking</w:t>
            </w:r>
          </w:p>
        </w:tc>
        <w:tc>
          <w:tcPr>
            <w:tcW w:type="dxa" w:w="4536"/>
          </w:tcPr>
          <w:p>
            <w:pPr>
              <w:spacing w:after="40" w:before="40"/>
            </w:pPr>
            <w:r/>
            <w:r>
              <w:rPr>
                <w:b/>
                <w:color w:val="1F2937"/>
                <w:sz w:val="17"/>
              </w:rPr>
              <w:t>Specified</w:t>
            </w:r>
            <w:r>
              <w:rPr>
                <w:b w:val="0"/>
                <w:color w:val="1F2937"/>
                <w:sz w:val="17"/>
              </w:rPr>
              <w:t xml:space="preserve"> — needs live HTTP; see above</w:t>
            </w:r>
          </w:p>
        </w:tc>
      </w:tr>
      <w:tr>
        <w:tc>
          <w:tcPr>
            <w:tcW w:type="dxa" w:w="4536"/>
          </w:tcPr>
          <w:p>
            <w:pPr>
              <w:spacing w:after="40" w:before="40"/>
            </w:pPr>
            <w:r/>
            <w:r>
              <w:rPr>
                <w:b w:val="0"/>
                <w:color w:val="1F2937"/>
                <w:sz w:val="17"/>
              </w:rPr>
              <w:t>Learned ranker</w:t>
            </w:r>
          </w:p>
        </w:tc>
        <w:tc>
          <w:tcPr>
            <w:tcW w:type="dxa" w:w="4536"/>
          </w:tcPr>
          <w:p>
            <w:pPr>
              <w:spacing w:after="40" w:before="40"/>
            </w:pPr>
            <w:r/>
            <w:r>
              <w:rPr>
                <w:b/>
                <w:color w:val="1F2937"/>
                <w:sz w:val="17"/>
              </w:rPr>
              <w:t>Deliberately deferred</w:t>
            </w:r>
            <w:r>
              <w:rPr>
                <w:b w:val="0"/>
                <w:color w:val="1F2937"/>
                <w:sz w:val="17"/>
              </w:rPr>
              <w:t xml:space="preserve"> — no labels yet</w:t>
            </w:r>
          </w:p>
        </w:tc>
      </w:tr>
      <w:tr>
        <w:tc>
          <w:tcPr>
            <w:tcW w:type="dxa" w:w="4536"/>
          </w:tcPr>
          <w:p>
            <w:pPr>
              <w:spacing w:after="40" w:before="40"/>
            </w:pPr>
            <w:r/>
            <w:r>
              <w:rPr>
                <w:b w:val="0"/>
                <w:color w:val="1F2937"/>
                <w:sz w:val="17"/>
              </w:rPr>
              <w:t>The funnel in the financial model</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model.py</w:t>
            </w:r>
            <w:r>
              <w:rPr>
                <w:b w:val="0"/>
                <w:color w:val="1F2937"/>
                <w:sz w:val="17"/>
              </w:rPr>
              <w:t xml:space="preserve">, </w:t>
            </w:r>
            <w:r>
              <w:rPr>
                <w:rFonts w:ascii="Consolas" w:hAnsi="Consolas"/>
                <w:b w:val="0"/>
                <w:color w:val="1F2937"/>
                <w:sz w:val="15"/>
              </w:rPr>
              <w:t>Stride_Financial_Model.xlsx</w:t>
            </w:r>
          </w:p>
        </w:tc>
      </w:tr>
      <w:tr>
        <w:tc>
          <w:tcPr>
            <w:tcW w:type="dxa" w:w="4536"/>
          </w:tcPr>
          <w:p>
            <w:pPr>
              <w:spacing w:after="40" w:before="40"/>
            </w:pPr>
            <w:r/>
            <w:r>
              <w:rPr>
                <w:b w:val="0"/>
                <w:color w:val="1F2937"/>
                <w:sz w:val="17"/>
              </w:rPr>
              <w:t>Topic embeddings for narrative fit</w:t>
            </w:r>
          </w:p>
        </w:tc>
        <w:tc>
          <w:tcPr>
            <w:tcW w:type="dxa" w:w="4536"/>
          </w:tcPr>
          <w:p>
            <w:pPr>
              <w:spacing w:after="40" w:before="40"/>
            </w:pPr>
            <w:r/>
            <w:r>
              <w:rPr>
                <w:b/>
                <w:color w:val="1F2937"/>
                <w:sz w:val="17"/>
              </w:rPr>
              <w:t>Deferred</w:t>
            </w:r>
            <w:r>
              <w:rPr>
                <w:b w:val="0"/>
                <w:color w:val="1F2937"/>
                <w:sz w:val="17"/>
              </w:rPr>
              <w:t xml:space="preserve"> — needs real post text and a model dependency</w:t>
            </w:r>
          </w:p>
        </w:tc>
      </w:tr>
    </w:tbl>
    <w:p>
      <w:pPr>
        <w:spacing w:after="160" w:before="0"/>
      </w:pPr>
    </w:p>
    <w:p>
      <w:pPr>
        <w:spacing w:after="120" w:before="0"/>
      </w:pPr>
    </w:p>
    <w:p>
      <w:pPr>
        <w:pStyle w:val="Heading2"/>
        <w:keepNext/>
        <w:spacing w:before="320" w:after="100"/>
      </w:pPr>
      <w:r>
        <w:rPr>
          <w:b/>
          <w:color w:val="1F2937"/>
          <w:sz w:val="25"/>
        </w:rPr>
        <w:t>The interface</w:t>
      </w:r>
    </w:p>
    <w:p>
      <w:pPr>
        <w:spacing w:after="140" w:line="276" w:lineRule="auto"/>
        <w:jc w:val="both"/>
      </w:pPr>
      <w:r>
        <w:rPr>
          <w:b w:val="0"/>
          <w:color w:val="1F2937"/>
          <w:sz w:val="20"/>
        </w:rPr>
        <w:t xml:space="preserve">Three surfaces, and one rule holding them together: </w:t>
      </w:r>
      <w:r>
        <w:rPr>
          <w:b/>
          <w:color w:val="1F2937"/>
          <w:sz w:val="20"/>
        </w:rPr>
        <w:t>show the working.</w:t>
      </w:r>
      <w:r>
        <w:rPr>
          <w:b w:val="0"/>
          <w:color w:val="1F2937"/>
          <w:sz w:val="20"/>
        </w:rPr>
        <w:t xml:space="preserve"> The scorer returns components, weights, the evidence multiplier and a machine-readable </w:t>
      </w:r>
      <w:r>
        <w:rPr>
          <w:rFonts w:ascii="Consolas" w:hAnsi="Consolas"/>
          <w:b w:val="0"/>
          <w:color w:val="1F2937"/>
          <w:sz w:val="18"/>
        </w:rPr>
        <w:t>rule</w:t>
      </w:r>
      <w:r>
        <w:rPr>
          <w:b w:val="0"/>
          <w:color w:val="1F2937"/>
          <w:sz w:val="20"/>
        </w:rP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Route</w:t>
            </w:r>
          </w:p>
        </w:tc>
        <w:tc>
          <w:tcPr>
            <w:tcW w:type="dxa" w:w="3024"/>
            <w:shd w:val="clear" w:fill="EFF1F3"/>
          </w:tcPr>
          <w:p>
            <w:pPr>
              <w:spacing w:after="40" w:before="40"/>
            </w:pPr>
            <w:r/>
            <w:r>
              <w:rPr>
                <w:b/>
                <w:color w:val="1F2937"/>
                <w:sz w:val="17"/>
              </w:rPr>
              <w:t>Who</w:t>
            </w:r>
          </w:p>
        </w:tc>
        <w:tc>
          <w:tcPr>
            <w:tcW w:type="dxa" w:w="3024"/>
            <w:shd w:val="clear" w:fill="EFF1F3"/>
          </w:tcPr>
          <w:p>
            <w:pPr>
              <w:spacing w:after="40" w:before="40"/>
            </w:pPr>
            <w:r/>
            <w:r>
              <w:rPr>
                <w:b/>
                <w:color w:val="1F2937"/>
                <w:sz w:val="17"/>
              </w:rPr>
              <w:t>Shows</w:t>
            </w:r>
          </w:p>
        </w:tc>
      </w:tr>
      <w:tr>
        <w:tc>
          <w:tcPr>
            <w:tcW w:type="dxa" w:w="3024"/>
          </w:tcPr>
          <w:p>
            <w:pPr>
              <w:spacing w:after="40" w:before="40"/>
            </w:pPr>
            <w:r/>
            <w:r>
              <w:rPr>
                <w:rFonts w:ascii="Consolas" w:hAnsi="Consolas"/>
                <w:b w:val="0"/>
                <w:color w:val="1F2937"/>
                <w:sz w:val="15"/>
              </w:rPr>
              <w:t>/athlete/application</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Credibility as the headline figure, the verdict in plain words, where it sits against the admit line, what counted for and against, and the component-by-component arithmetic</w:t>
            </w:r>
          </w:p>
        </w:tc>
      </w:tr>
      <w:tr>
        <w:tc>
          <w:tcPr>
            <w:tcW w:type="dxa" w:w="3024"/>
          </w:tcPr>
          <w:p>
            <w:pPr>
              <w:spacing w:after="40" w:before="40"/>
            </w:pPr>
            <w:r/>
            <w:r>
              <w:rPr>
                <w:rFonts w:ascii="Consolas" w:hAnsi="Consolas"/>
                <w:b w:val="0"/>
                <w:color w:val="1F2937"/>
                <w:sz w:val="15"/>
              </w:rPr>
              <w:t>/club/eligibility</w:t>
            </w:r>
          </w:p>
        </w:tc>
        <w:tc>
          <w:tcPr>
            <w:tcW w:type="dxa" w:w="3024"/>
          </w:tcPr>
          <w:p>
            <w:pPr>
              <w:spacing w:after="40" w:before="40"/>
            </w:pPr>
            <w:r/>
            <w:r>
              <w:rPr>
                <w:b w:val="0"/>
                <w:color w:val="1F2937"/>
                <w:sz w:val="17"/>
              </w:rPr>
              <w:t>club</w:t>
            </w:r>
          </w:p>
        </w:tc>
        <w:tc>
          <w:tcPr>
            <w:tcW w:type="dxa" w:w="3024"/>
          </w:tcPr>
          <w:p>
            <w:pPr>
              <w:spacing w:after="40" w:before="40"/>
            </w:pPr>
            <w:r/>
            <w:r>
              <w:rPr>
                <w:b w:val="0"/>
                <w:color w:val="1F2937"/>
                <w:sz w:val="17"/>
              </w:rPr>
              <w:t>The same for legitimacy, plus nomination against the declared roster</w:t>
            </w:r>
          </w:p>
        </w:tc>
      </w:tr>
      <w:tr>
        <w:tc>
          <w:tcPr>
            <w:tcW w:type="dxa" w:w="3024"/>
          </w:tcPr>
          <w:p>
            <w:pPr>
              <w:spacing w:after="40" w:before="40"/>
            </w:pPr>
            <w:r/>
            <w:r>
              <w:rPr>
                <w:rFonts w:ascii="Consolas" w:hAnsi="Consolas"/>
                <w:b w:val="0"/>
                <w:color w:val="1F2937"/>
                <w:sz w:val="15"/>
              </w:rPr>
              <w:t>/admin/review</w:t>
            </w:r>
          </w:p>
        </w:tc>
        <w:tc>
          <w:tcPr>
            <w:tcW w:type="dxa" w:w="3024"/>
          </w:tcPr>
          <w:p>
            <w:pPr>
              <w:spacing w:after="40" w:before="40"/>
            </w:pPr>
            <w:r/>
            <w:r>
              <w:rPr>
                <w:b w:val="0"/>
                <w:color w:val="1F2937"/>
                <w:sz w:val="17"/>
              </w:rPr>
              <w:t>ops</w:t>
            </w:r>
          </w:p>
        </w:tc>
        <w:tc>
          <w:tcPr>
            <w:tcW w:type="dxa" w:w="3024"/>
          </w:tcPr>
          <w:p>
            <w:pPr>
              <w:spacing w:after="40" w:before="40"/>
            </w:pPr>
            <w:r/>
            <w:r>
              <w:rPr>
                <w:b w:val="0"/>
                <w:color w:val="1F2937"/>
                <w:sz w:val="17"/>
              </w:rPr>
              <w:t>The queue, built around one action: open the link, say whether it names the applicant</w:t>
            </w:r>
          </w:p>
        </w:tc>
      </w:tr>
    </w:tbl>
    <w:p>
      <w:pPr>
        <w:spacing w:after="160" w:before="0"/>
      </w:pPr>
    </w:p>
    <w:p>
      <w:pPr>
        <w:spacing w:after="140" w:line="276" w:lineRule="auto"/>
        <w:jc w:val="both"/>
      </w:pPr>
      <w:r>
        <w:rPr>
          <w:b w:val="0"/>
          <w:color w:val="1F2937"/>
          <w:sz w:val="20"/>
        </w:rPr>
        <w:t>Three things the interface is deliberate about:</w:t>
      </w:r>
    </w:p>
    <w:p>
      <w:pPr>
        <w:pStyle w:val="ListBullet"/>
        <w:spacing w:after="60" w:line="264" w:lineRule="auto"/>
        <w:ind w:left="340"/>
      </w:pPr>
      <w:r>
        <w:rPr>
          <w:b/>
          <w:color w:val="1F2937"/>
          <w:sz w:val="20"/>
        </w:rPr>
        <w:t>Rule codes become sentences.</w:t>
      </w:r>
      <w:r>
        <w:rPr>
          <w:b w:val="0"/>
          <w:color w:val="1F2937"/>
          <w:sz w:val="20"/>
        </w:rPr>
        <w:t xml:space="preserve"> </w:t>
      </w:r>
      <w:r>
        <w:rPr>
          <w:rFonts w:ascii="Consolas" w:hAnsi="Consolas"/>
          <w:b w:val="0"/>
          <w:color w:val="1F2937"/>
          <w:sz w:val="18"/>
        </w:rPr>
        <w:t>evidence_not_checked</w:t>
      </w:r>
      <w:r>
        <w:rPr>
          <w:b w:val="0"/>
          <w:color w:val="1F2937"/>
          <w:sz w:val="20"/>
        </w:rPr>
        <w:t xml:space="preserve"> reads "Your claim clears the bar — we just have not opened your proof link yet." The wording lives in the client so it can change without touching policy.</w:t>
      </w:r>
    </w:p>
    <w:p>
      <w:pPr>
        <w:pStyle w:val="ListBullet"/>
        <w:spacing w:after="60" w:line="264" w:lineRule="auto"/>
        <w:ind w:left="340"/>
      </w:pPr>
      <w:r>
        <w:rPr>
          <w:b/>
          <w:color w:val="1F2937"/>
          <w:sz w:val="20"/>
        </w:rPr>
        <w:t>The nomination panel says what a nomination cannot do</w:t>
      </w:r>
      <w:r>
        <w:rPr>
          <w:b w:val="0"/>
          <w:color w:val="1F2937"/>
          <w:sz w:val="20"/>
        </w:rPr>
        <w:t xml:space="preserve">, before the club spends its budget: nominees sit at </w:t>
      </w:r>
      <w:r>
        <w:rPr>
          <w:rFonts w:ascii="Consolas" w:hAnsi="Consolas"/>
          <w:b w:val="0"/>
          <w:color w:val="1F2937"/>
          <w:sz w:val="18"/>
        </w:rPr>
        <w:t>pending</w:t>
      </w:r>
      <w:r>
        <w:rPr>
          <w:b w:val="0"/>
          <w:color w:val="1F2937"/>
          <w:sz w:val="20"/>
        </w:rPr>
        <w:t xml:space="preserve"> until they complete their own form, because no club can supply someone else's date of birth. Without that, a club nominates twenty people and wonders why none are listed.</w:t>
      </w:r>
    </w:p>
    <w:p>
      <w:pPr>
        <w:pStyle w:val="ListBullet"/>
        <w:spacing w:after="60" w:line="264" w:lineRule="auto"/>
        <w:ind w:left="340"/>
      </w:pPr>
      <w:r>
        <w:rPr>
          <w:b/>
          <w:color w:val="1F2937"/>
          <w:sz w:val="20"/>
        </w:rPr>
        <w:t>The threshold markers sit at their real positions</w:t>
      </w:r>
      <w:r>
        <w:rPr>
          <w:b w:val="0"/>
          <w:color w:val="1F2937"/>
          <w:sz w:val="20"/>
        </w:rPr>
        <w:t xml:space="preserve"> on the 0–100 rule rather than flush left and right. Flushing them told an applicant at 15 that 55 was the end of the bar.</w:t>
      </w:r>
    </w:p>
    <w:p>
      <w:pPr>
        <w:spacing w:after="140" w:line="276" w:lineRule="auto"/>
        <w:jc w:val="both"/>
      </w:pPr>
      <w:r>
        <w:rPr>
          <w:b w:val="0"/>
          <w:color w:val="1F2937"/>
          <w:sz w:val="20"/>
        </w:rPr>
        <w:t xml:space="preserve">Body copy on the tinted verdict panels is </w:t>
      </w:r>
      <w:r>
        <w:rPr>
          <w:rFonts w:ascii="Consolas" w:hAnsi="Consolas"/>
          <w:b w:val="0"/>
          <w:color w:val="1F2937"/>
          <w:sz w:val="18"/>
        </w:rPr>
        <w:t>ink-2</w:t>
      </w:r>
      <w:r>
        <w:rPr>
          <w:b w:val="0"/>
          <w:color w:val="1F2937"/>
          <w:sz w:val="20"/>
        </w:rPr>
        <w:t xml:space="preserve">, not the semantic colour: measured against its own 10% tint it reads 6.67–7.64:1 across both themes, where </w:t>
      </w:r>
      <w:r>
        <w:rPr>
          <w:rFonts w:ascii="Consolas" w:hAnsi="Consolas"/>
          <w:b w:val="0"/>
          <w:color w:val="1F2937"/>
          <w:sz w:val="18"/>
        </w:rPr>
        <w:t>ink-3</w:t>
      </w:r>
      <w:r>
        <w:rPr>
          <w:b w:val="0"/>
          <w:color w:val="1F2937"/>
          <w:sz w:val="20"/>
        </w:rPr>
        <w:t xml:space="preserve"> would have been 4.00–4.59 and failed AA on all three tones.</w:t>
      </w:r>
    </w:p>
    <w:sectPr w:rsidR="00FC693F" w:rsidRPr="0006063C" w:rsidSect="00034616">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instrText xml:space="preserv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