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#24</w:t>
      </w:r>
    </w:p>
    <w:p>
      <w:pPr>
        <w:pStyle w:val="Heading2"/>
      </w:pPr>
      <w:r>
        <w:t>Enterprise Change Management Library</w:t>
      </w:r>
    </w:p>
    <w:p>
      <w:pPr>
        <w:pStyle w:val="ListBullet"/>
      </w:pPr>
      <w:r>
        <w:t>Change Advisory Board participation</w:t>
      </w:r>
    </w:p>
    <w:p>
      <w:pPr>
        <w:pStyle w:val="ListBullet"/>
      </w:pPr>
      <w:r>
        <w:t>Release planning and coordination</w:t>
      </w:r>
    </w:p>
    <w:p>
      <w:pPr>
        <w:pStyle w:val="ListBullet"/>
      </w:pPr>
      <w:r>
        <w:t>Production deployment governance</w:t>
      </w:r>
    </w:p>
    <w:p>
      <w:pPr>
        <w:pStyle w:val="ListBullet"/>
      </w:pPr>
      <w:r>
        <w:t>Rollback planning</w:t>
      </w:r>
    </w:p>
    <w:p>
      <w:pPr>
        <w:pStyle w:val="ListBullet"/>
      </w:pPr>
      <w:r>
        <w:t>Change risk assessment</w:t>
      </w:r>
    </w:p>
    <w:p>
      <w:pPr>
        <w:pStyle w:val="ListBullet"/>
      </w:pPr>
      <w:r>
        <w:t>Business communication during change</w:t>
      </w:r>
    </w:p>
    <w:p>
      <w:pPr>
        <w:pStyle w:val="Heading2"/>
      </w:pPr>
      <w:r>
        <w:t>Data &amp; Reporting Library</w:t>
      </w:r>
    </w:p>
    <w:p>
      <w:pPr>
        <w:pStyle w:val="ListBullet"/>
      </w:pPr>
      <w:r>
        <w:t>Executive dashboards</w:t>
      </w:r>
    </w:p>
    <w:p>
      <w:pPr>
        <w:pStyle w:val="ListBullet"/>
      </w:pPr>
      <w:r>
        <w:t>KPI definition</w:t>
      </w:r>
    </w:p>
    <w:p>
      <w:pPr>
        <w:pStyle w:val="ListBullet"/>
      </w:pPr>
      <w:r>
        <w:t>Operational reporting</w:t>
      </w:r>
    </w:p>
    <w:p>
      <w:pPr>
        <w:pStyle w:val="ListBullet"/>
      </w:pPr>
      <w:r>
        <w:t>Power BI reporting</w:t>
      </w:r>
    </w:p>
    <w:p>
      <w:pPr>
        <w:pStyle w:val="ListBullet"/>
      </w:pPr>
      <w:r>
        <w:t>Management metrics</w:t>
      </w:r>
    </w:p>
    <w:p>
      <w:pPr>
        <w:pStyle w:val="ListBullet"/>
      </w:pPr>
      <w:r>
        <w:t>Trend analysis</w:t>
      </w:r>
    </w:p>
    <w:p>
      <w:pPr>
        <w:pStyle w:val="Heading2"/>
      </w:pPr>
      <w:r>
        <w:t>Business Partnership Outcomes</w:t>
      </w:r>
    </w:p>
    <w:p>
      <w:pPr>
        <w:pStyle w:val="ListBullet"/>
      </w:pPr>
      <w:r>
        <w:t>Improved stakeholder satisfaction</w:t>
      </w:r>
    </w:p>
    <w:p>
      <w:pPr>
        <w:pStyle w:val="ListBullet"/>
      </w:pPr>
      <w:r>
        <w:t>Faster decision support</w:t>
      </w:r>
    </w:p>
    <w:p>
      <w:pPr>
        <w:pStyle w:val="ListBullet"/>
      </w:pPr>
      <w:r>
        <w:t>Technology aligned with business priorities</w:t>
      </w:r>
    </w:p>
    <w:p>
      <w:pPr>
        <w:pStyle w:val="ListBullet"/>
      </w:pPr>
      <w:r>
        <w:t>Reduced operational disruption</w:t>
      </w:r>
    </w:p>
    <w:p>
      <w:pPr>
        <w:pStyle w:val="ListBullet"/>
      </w:pPr>
      <w:r>
        <w:t>Improved governance transparency</w:t>
      </w:r>
    </w:p>
    <w:p>
      <w:pPr>
        <w:pStyle w:val="Heading2"/>
      </w:pPr>
      <w:r>
        <w:t>Knowledge Consolidation Rules</w:t>
      </w:r>
    </w:p>
    <w:p>
      <w:pPr>
        <w:pStyle w:val="ListBullet"/>
      </w:pPr>
      <w:r>
        <w:t>Merge duplicate concepts into one authoritative section.</w:t>
      </w:r>
    </w:p>
    <w:p>
      <w:pPr>
        <w:pStyle w:val="ListBullet"/>
      </w:pPr>
      <w:r>
        <w:t>Prefer reusable business language.</w:t>
      </w:r>
    </w:p>
    <w:p>
      <w:pPr>
        <w:pStyle w:val="ListBullet"/>
      </w:pPr>
      <w:r>
        <w:t>Retain only verified knowledge.</w:t>
      </w:r>
    </w:p>
    <w:p>
      <w:pPr>
        <w:pStyle w:val="ListBullet"/>
      </w:pPr>
      <w:r>
        <w:t>Keep this document optimized for AIJobAssistant.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