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#31</w:t>
      </w:r>
    </w:p>
    <w:p>
      <w:pPr>
        <w:pStyle w:val="Heading2"/>
      </w:pPr>
      <w:r>
        <w:t>Business Architecture Library</w:t>
      </w:r>
    </w:p>
    <w:p>
      <w:pPr>
        <w:pStyle w:val="ListBullet"/>
      </w:pPr>
      <w:r>
        <w:t>Business capability mapping</w:t>
      </w:r>
    </w:p>
    <w:p>
      <w:pPr>
        <w:pStyle w:val="ListBullet"/>
      </w:pPr>
      <w:r>
        <w:t>Application portfolio awareness</w:t>
      </w:r>
    </w:p>
    <w:p>
      <w:pPr>
        <w:pStyle w:val="ListBullet"/>
      </w:pPr>
      <w:r>
        <w:t>Technology-business alignment</w:t>
      </w:r>
    </w:p>
    <w:p>
      <w:pPr>
        <w:pStyle w:val="ListBullet"/>
      </w:pPr>
      <w:r>
        <w:t>Business process integration</w:t>
      </w:r>
    </w:p>
    <w:p>
      <w:pPr>
        <w:pStyle w:val="ListBullet"/>
      </w:pPr>
      <w:r>
        <w:t>Enterprise capability planning</w:t>
      </w:r>
    </w:p>
    <w:p>
      <w:pPr>
        <w:pStyle w:val="ListBullet"/>
      </w:pPr>
      <w:r>
        <w:t>Strategic architecture support</w:t>
      </w:r>
    </w:p>
    <w:p>
      <w:pPr>
        <w:pStyle w:val="Heading2"/>
      </w:pPr>
      <w:r>
        <w:t>Operational Governance Outcomes</w:t>
      </w:r>
    </w:p>
    <w:p>
      <w:pPr>
        <w:pStyle w:val="ListBullet"/>
      </w:pPr>
      <w:r>
        <w:t>Improved governance consistency</w:t>
      </w:r>
    </w:p>
    <w:p>
      <w:pPr>
        <w:pStyle w:val="ListBullet"/>
      </w:pPr>
      <w:r>
        <w:t>Reduced operational complexity</w:t>
      </w:r>
    </w:p>
    <w:p>
      <w:pPr>
        <w:pStyle w:val="ListBullet"/>
      </w:pPr>
      <w:r>
        <w:t>Higher audit readiness</w:t>
      </w:r>
    </w:p>
    <w:p>
      <w:pPr>
        <w:pStyle w:val="ListBullet"/>
      </w:pPr>
      <w:r>
        <w:t>Standardized IT practices</w:t>
      </w:r>
    </w:p>
    <w:p>
      <w:pPr>
        <w:pStyle w:val="ListBullet"/>
      </w:pPr>
      <w:r>
        <w:t>Better stakeholder visibility</w:t>
      </w:r>
    </w:p>
    <w:p>
      <w:pPr>
        <w:pStyle w:val="ListBullet"/>
      </w:pPr>
      <w:r>
        <w:t>Sustainable service management</w:t>
      </w:r>
    </w:p>
    <w:p>
      <w:pPr>
        <w:pStyle w:val="Heading2"/>
      </w:pPr>
      <w:r>
        <w:t>Resume Evidence Priorities</w:t>
      </w:r>
    </w:p>
    <w:p>
      <w:pPr>
        <w:pStyle w:val="ListBullet"/>
      </w:pPr>
      <w:r>
        <w:t>Verified achievements before responsibilities.</w:t>
      </w:r>
    </w:p>
    <w:p>
      <w:pPr>
        <w:pStyle w:val="ListBullet"/>
      </w:pPr>
      <w:r>
        <w:t>Leadership before technical detail when appropriate.</w:t>
      </w:r>
    </w:p>
    <w:p>
      <w:pPr>
        <w:pStyle w:val="ListBullet"/>
      </w:pPr>
      <w:r>
        <w:t>Business outcomes before activity descriptions.</w:t>
      </w:r>
    </w:p>
    <w:p>
      <w:pPr>
        <w:pStyle w:val="ListBullet"/>
      </w:pPr>
      <w:r>
        <w:t>Select only the strongest evidence for each target role.</w:t>
      </w:r>
    </w:p>
    <w:p>
      <w:pPr>
        <w:pStyle w:val="Heading2"/>
      </w:pPr>
      <w:r>
        <w:t>Production Maintenance</w:t>
      </w:r>
    </w:p>
    <w:p>
      <w:pPr>
        <w:pStyle w:val="ListBullet"/>
      </w:pPr>
      <w:r>
        <w:t>Review this library periodically.</w:t>
      </w:r>
    </w:p>
    <w:p>
      <w:pPr>
        <w:pStyle w:val="ListBullet"/>
      </w:pPr>
      <w:r>
        <w:t>Retire obsolete terminology.</w:t>
      </w:r>
    </w:p>
    <w:p>
      <w:pPr>
        <w:pStyle w:val="ListBullet"/>
      </w:pPr>
      <w:r>
        <w:t>Keep alignment with the latest verified career history.</w:t>
      </w:r>
    </w:p>
    <w:p>
      <w:pPr>
        <w:pStyle w:val="ListBullet"/>
      </w:pPr>
      <w:r>
        <w:t>Maintain compatibility with AIJobAssistant and PromptBuilder.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