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#40</w:t>
      </w:r>
    </w:p>
    <w:p>
      <w:pPr>
        <w:pStyle w:val="Heading2"/>
      </w:pPr>
      <w:r>
        <w:t>Final Consolidation Plan</w:t>
      </w:r>
    </w:p>
    <w:p>
      <w:pPr>
        <w:pStyle w:val="ListBullet"/>
      </w:pPr>
      <w:r>
        <w:t>Perform a full deduplication review across all libraries.</w:t>
      </w:r>
    </w:p>
    <w:p>
      <w:pPr>
        <w:pStyle w:val="ListBullet"/>
      </w:pPr>
      <w:r>
        <w:t>Merge overlapping concepts into canonical sections.</w:t>
      </w:r>
    </w:p>
    <w:p>
      <w:pPr>
        <w:pStyle w:val="ListBullet"/>
      </w:pPr>
      <w:r>
        <w:t>Verify consistency against the latest master documents.</w:t>
      </w:r>
    </w:p>
    <w:p>
      <w:pPr>
        <w:pStyle w:val="ListBullet"/>
      </w:pPr>
      <w:r>
        <w:t>Finalize headings, terminology and structure.</w:t>
      </w:r>
    </w:p>
    <w:p>
      <w:pPr>
        <w:pStyle w:val="Heading2"/>
      </w:pPr>
      <w:r>
        <w:t>Production Acceptance Criteria</w:t>
      </w:r>
    </w:p>
    <w:p>
      <w:pPr>
        <w:pStyle w:val="ListBullet"/>
      </w:pPr>
      <w:r>
        <w:t>Single Source of Truth established.</w:t>
      </w:r>
    </w:p>
    <w:p>
      <w:pPr>
        <w:pStyle w:val="ListBullet"/>
      </w:pPr>
      <w:r>
        <w:t>Reusable for CV, Cover Letter, Position Analysis and Interview preparation.</w:t>
      </w:r>
    </w:p>
    <w:p>
      <w:pPr>
        <w:pStyle w:val="ListBullet"/>
      </w:pPr>
      <w:r>
        <w:t>PromptBuilder-ready.</w:t>
      </w:r>
    </w:p>
    <w:p>
      <w:pPr>
        <w:pStyle w:val="ListBullet"/>
      </w:pPr>
      <w:r>
        <w:t>Consistent, evidence-based and maintainable.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