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0" w:name="content"/>
    <w:bookmarkStart w:id="139" w:name="Xf2c283197277ecf752be197cce866e86a9e9870"/>
    <w:p>
      <w:pPr>
        <w:pStyle w:val="Heading1"/>
      </w:pPr>
      <w:r>
        <w:t xml:space="preserve">Knowledge Graph for I2NSF Consumer-Facing Interface YANG Model</w:t>
      </w:r>
    </w:p>
    <w:bookmarkStart w:id="56" w:name="catalog-node-types-leafref-target-lists"/>
    <w:p>
      <w:pPr>
        <w:pStyle w:val="Heading2"/>
      </w:pPr>
      <w:r>
        <w:t xml:space="preserve">Catalog Node Types (Leafref Target Lists)</w:t>
      </w:r>
    </w:p>
    <w:p>
      <w:pPr>
        <w:pStyle w:val="FirstParagraph"/>
      </w:pPr>
      <w:r>
        <w:t xml:space="preserve">The Consumer-Facing Interface YANG model defines several</w:t>
      </w:r>
      <w:r>
        <w:t xml:space="preserve"> </w:t>
      </w:r>
      <w:r>
        <w:rPr>
          <w:b/>
          <w:bCs/>
        </w:rPr>
        <w:t xml:space="preserve">catalog</w:t>
      </w:r>
      <w:r>
        <w:t xml:space="preserve"> </w:t>
      </w:r>
      <w:r>
        <w:t xml:space="preserve">lists (containers of reusable objects) that policy rules can reference via leafrefs. We represent each of these as a node type in the knowledge graph, with properties mirroring the YANG schema:</w:t>
      </w:r>
    </w:p>
    <w:p>
      <w:pPr>
        <w:pStyle w:val="Compact"/>
        <w:numPr>
          <w:ilvl w:val="0"/>
          <w:numId w:val="1001"/>
        </w:numPr>
      </w:pPr>
      <w:r>
        <w:rPr>
          <w:b/>
          <w:bCs/>
        </w:rPr>
        <w:t xml:space="preserve">UserGroup</w:t>
      </w:r>
      <w:r>
        <w:t xml:space="preserve"> </w:t>
      </w:r>
      <w:r>
        <w:t xml:space="preserve">– Represents a group of users identified by network attributes</w:t>
      </w:r>
      <w:hyperlink r:id="rId21">
        <w:r>
          <w:rPr>
            <w:rStyle w:val="Hyperlink"/>
          </w:rPr>
          <w:t xml:space="preserve">[1]</w:t>
        </w:r>
      </w:hyperlink>
      <w:hyperlink r:id="rId22">
        <w:r>
          <w:rPr>
            <w:rStyle w:val="Hyperlink"/>
          </w:rPr>
          <w:t xml:space="preserve">[2]</w:t>
        </w:r>
      </w:hyperlink>
      <w:r>
        <w:t xml:space="preserve">. Fields include:</w:t>
      </w:r>
    </w:p>
    <w:p>
      <w:pPr>
        <w:pStyle w:val="Compact"/>
        <w:numPr>
          <w:ilvl w:val="0"/>
          <w:numId w:val="1001"/>
        </w:numPr>
      </w:pPr>
      <w:r>
        <w:rPr>
          <w:rStyle w:val="VerbatimChar"/>
        </w:rPr>
        <w:t xml:space="preserve">name</w:t>
      </w:r>
      <w:r>
        <w:t xml:space="preserve"> </w:t>
      </w:r>
      <w:r>
        <w:t xml:space="preserve">(string): Unique group name (e.g.,</w:t>
      </w:r>
      <w:r>
        <w:t xml:space="preserve"> </w:t>
      </w:r>
      <w:r>
        <w:rPr>
          <w:rStyle w:val="VerbatimChar"/>
        </w:rPr>
        <w:t xml:space="preserve">"employees"</w:t>
      </w:r>
      <w:r>
        <w:t xml:space="preserve">)</w:t>
      </w:r>
      <w:hyperlink r:id="rId23">
        <w:r>
          <w:rPr>
            <w:rStyle w:val="Hyperlink"/>
          </w:rPr>
          <w:t xml:space="preserve">[3]</w:t>
        </w:r>
      </w:hyperlink>
      <w:r>
        <w:t xml:space="preserve">.</w:t>
      </w:r>
    </w:p>
    <w:p>
      <w:pPr>
        <w:pStyle w:val="Compact"/>
        <w:numPr>
          <w:ilvl w:val="0"/>
          <w:numId w:val="1001"/>
        </w:numPr>
      </w:pPr>
      <w:r>
        <w:rPr>
          <w:rStyle w:val="VerbatimChar"/>
        </w:rPr>
        <w:t xml:space="preserve">mac_addresses</w:t>
      </w:r>
      <w:r>
        <w:t xml:space="preserve"> </w:t>
      </w:r>
      <w:r>
        <w:t xml:space="preserve">(list of MAC addresses): Zero or more MAC addresses for users in the group</w:t>
      </w:r>
      <w:hyperlink r:id="rId24">
        <w:r>
          <w:rPr>
            <w:rStyle w:val="Hyperlink"/>
          </w:rPr>
          <w:t xml:space="preserve">[4]</w:t>
        </w:r>
      </w:hyperlink>
      <w:r>
        <w:t xml:space="preserve">.</w:t>
      </w:r>
    </w:p>
    <w:p>
      <w:pPr>
        <w:numPr>
          <w:ilvl w:val="0"/>
          <w:numId w:val="1001"/>
        </w:numPr>
      </w:pPr>
      <w:r>
        <w:rPr>
          <w:rStyle w:val="VerbatimChar"/>
        </w:rPr>
        <w:t xml:space="preserve">ipv4_range</w:t>
      </w:r>
      <w:r>
        <w:t xml:space="preserve"> </w:t>
      </w:r>
      <w:r>
        <w:t xml:space="preserve">/</w:t>
      </w:r>
      <w:r>
        <w:t xml:space="preserve"> </w:t>
      </w:r>
      <w:r>
        <w:rPr>
          <w:rStyle w:val="VerbatimChar"/>
        </w:rPr>
        <w:t xml:space="preserve">ipv6_range</w:t>
      </w:r>
      <w:r>
        <w:t xml:space="preserve"> </w:t>
      </w:r>
      <w:r>
        <w:t xml:space="preserve">(IP range): A contiguous range for IPv4 and/or IPv6 addresses of the group’s users</w:t>
      </w:r>
      <w:hyperlink r:id="rId25">
        <w:r>
          <w:rPr>
            <w:rStyle w:val="Hyperlink"/>
          </w:rPr>
          <w:t xml:space="preserve">[5]</w:t>
        </w:r>
      </w:hyperlink>
      <w:hyperlink r:id="rId26">
        <w:r>
          <w:rPr>
            <w:rStyle w:val="Hyperlink"/>
          </w:rPr>
          <w:t xml:space="preserve">[6]</w:t>
        </w:r>
      </w:hyperlink>
      <w:r>
        <w:t xml:space="preserve">. (The YANG model uses a choice of IPv4/IPv6 range; in the KG we can store start/end addresses for each range.) At least one IP range must be provided (refined as mandatory in YANG)</w:t>
      </w:r>
      <w:hyperlink r:id="rId26">
        <w:r>
          <w:rPr>
            <w:rStyle w:val="Hyperlink"/>
          </w:rPr>
          <w:t xml:space="preserve">[6]</w:t>
        </w:r>
      </w:hyperlink>
      <w:r>
        <w:t xml:space="preserve">.</w:t>
      </w:r>
    </w:p>
    <w:p>
      <w:pPr>
        <w:numPr>
          <w:ilvl w:val="0"/>
          <w:numId w:val="1001"/>
        </w:numPr>
      </w:pPr>
      <w:r>
        <w:rPr>
          <w:b/>
          <w:bCs/>
        </w:rPr>
        <w:t xml:space="preserve">DeviceGroup</w:t>
      </w:r>
      <w:r>
        <w:t xml:space="preserve"> </w:t>
      </w:r>
      <w:r>
        <w:t xml:space="preserve">– Represents a group of devices (e.g., by role or type)</w:t>
      </w:r>
      <w:hyperlink r:id="rId27">
        <w:r>
          <w:rPr>
            <w:rStyle w:val="Hyperlink"/>
          </w:rPr>
          <w:t xml:space="preserve">[7]</w:t>
        </w:r>
      </w:hyperlink>
      <w:r>
        <w:t xml:space="preserve">. Fields include:</w:t>
      </w:r>
    </w:p>
    <w:p>
      <w:pPr>
        <w:pStyle w:val="Compact"/>
        <w:numPr>
          <w:ilvl w:val="0"/>
          <w:numId w:val="1001"/>
        </w:numPr>
      </w:pPr>
      <w:r>
        <w:rPr>
          <w:rStyle w:val="VerbatimChar"/>
        </w:rPr>
        <w:t xml:space="preserve">name</w:t>
      </w:r>
      <w:r>
        <w:t xml:space="preserve"> </w:t>
      </w:r>
      <w:r>
        <w:t xml:space="preserve">(string): Device group name</w:t>
      </w:r>
      <w:hyperlink r:id="rId28">
        <w:r>
          <w:rPr>
            <w:rStyle w:val="Hyperlink"/>
          </w:rPr>
          <w:t xml:space="preserve">[8]</w:t>
        </w:r>
      </w:hyperlink>
      <w:r>
        <w:t xml:space="preserve">.</w:t>
      </w:r>
    </w:p>
    <w:p>
      <w:pPr>
        <w:pStyle w:val="Compact"/>
        <w:numPr>
          <w:ilvl w:val="0"/>
          <w:numId w:val="1001"/>
        </w:numPr>
      </w:pPr>
      <w:r>
        <w:rPr>
          <w:rStyle w:val="VerbatimChar"/>
        </w:rPr>
        <w:t xml:space="preserve">ipv4_range</w:t>
      </w:r>
      <w:r>
        <w:t xml:space="preserve"> </w:t>
      </w:r>
      <w:r>
        <w:t xml:space="preserve">/</w:t>
      </w:r>
      <w:r>
        <w:t xml:space="preserve"> </w:t>
      </w:r>
      <w:r>
        <w:rPr>
          <w:rStyle w:val="VerbatimChar"/>
        </w:rPr>
        <w:t xml:space="preserve">ipv6_range</w:t>
      </w:r>
      <w:r>
        <w:t xml:space="preserve">: IP address range(s) for devices in the group (at least one required)</w:t>
      </w:r>
      <w:hyperlink r:id="rId29">
        <w:r>
          <w:rPr>
            <w:rStyle w:val="Hyperlink"/>
          </w:rPr>
          <w:t xml:space="preserve">[9]</w:t>
        </w:r>
      </w:hyperlink>
      <w:r>
        <w:t xml:space="preserve">.</w:t>
      </w:r>
    </w:p>
    <w:p>
      <w:pPr>
        <w:numPr>
          <w:ilvl w:val="0"/>
          <w:numId w:val="1001"/>
        </w:numPr>
      </w:pPr>
      <w:r>
        <w:rPr>
          <w:rStyle w:val="VerbatimChar"/>
        </w:rPr>
        <w:t xml:space="preserve">application_protocols</w:t>
      </w:r>
      <w:r>
        <w:t xml:space="preserve"> </w:t>
      </w:r>
      <w:r>
        <w:t xml:space="preserve">(list of identityrefs to ApplicationProtocol): Application-layer protocols that characterize devices in this group</w:t>
      </w:r>
      <w:hyperlink r:id="rId30">
        <w:r>
          <w:rPr>
            <w:rStyle w:val="Hyperlink"/>
          </w:rPr>
          <w:t xml:space="preserve">[10]</w:t>
        </w:r>
      </w:hyperlink>
      <w:r>
        <w:t xml:space="preserve">. For example, a group “webservers” might list protocols</w:t>
      </w:r>
      <w:r>
        <w:t xml:space="preserve"> </w:t>
      </w:r>
      <w:r>
        <w:rPr>
          <w:rStyle w:val="VerbatimChar"/>
        </w:rPr>
        <w:t xml:space="preserve">http</w:t>
      </w:r>
      <w:r>
        <w:t xml:space="preserve"> </w:t>
      </w:r>
      <w:r>
        <w:t xml:space="preserve">and</w:t>
      </w:r>
      <w:r>
        <w:t xml:space="preserve"> </w:t>
      </w:r>
      <w:r>
        <w:rPr>
          <w:rStyle w:val="VerbatimChar"/>
        </w:rPr>
        <w:t xml:space="preserve">https</w:t>
      </w:r>
      <w:hyperlink r:id="rId31">
        <w:r>
          <w:rPr>
            <w:rStyle w:val="Hyperlink"/>
          </w:rPr>
          <w:t xml:space="preserve">[11]</w:t>
        </w:r>
      </w:hyperlink>
      <w:r>
        <w:t xml:space="preserve">. Each value corresponds to an</w:t>
      </w:r>
      <w:r>
        <w:t xml:space="preserve"> </w:t>
      </w:r>
      <w:r>
        <w:rPr>
          <w:b/>
          <w:bCs/>
        </w:rPr>
        <w:t xml:space="preserve">ApplicationProtocol</w:t>
      </w:r>
      <w:r>
        <w:t xml:space="preserve"> </w:t>
      </w:r>
      <w:r>
        <w:t xml:space="preserve">identity (see Identity nodes below).</w:t>
      </w:r>
    </w:p>
    <w:p>
      <w:pPr>
        <w:numPr>
          <w:ilvl w:val="0"/>
          <w:numId w:val="1001"/>
        </w:numPr>
      </w:pPr>
      <w:r>
        <w:rPr>
          <w:b/>
          <w:bCs/>
        </w:rPr>
        <w:t xml:space="preserve">LocationGroup</w:t>
      </w:r>
      <w:r>
        <w:t xml:space="preserve"> </w:t>
      </w:r>
      <w:r>
        <w:t xml:space="preserve">– Represents a set of geographic locations identified by IPs/prefixes</w:t>
      </w:r>
      <w:hyperlink r:id="rId32">
        <w:r>
          <w:rPr>
            <w:rStyle w:val="Hyperlink"/>
          </w:rPr>
          <w:t xml:space="preserve">[12]</w:t>
        </w:r>
      </w:hyperlink>
      <w:r>
        <w:t xml:space="preserve">. Fields include:</w:t>
      </w:r>
    </w:p>
    <w:p>
      <w:pPr>
        <w:pStyle w:val="Compact"/>
        <w:numPr>
          <w:ilvl w:val="0"/>
          <w:numId w:val="1001"/>
        </w:numPr>
      </w:pPr>
      <w:r>
        <w:rPr>
          <w:rStyle w:val="VerbatimChar"/>
        </w:rPr>
        <w:t xml:space="preserve">name</w:t>
      </w:r>
      <w:r>
        <w:t xml:space="preserve"> </w:t>
      </w:r>
      <w:r>
        <w:t xml:space="preserve">(string): Location group name (e.g.,</w:t>
      </w:r>
      <w:r>
        <w:t xml:space="preserve"> </w:t>
      </w:r>
      <w:r>
        <w:rPr>
          <w:rStyle w:val="VerbatimChar"/>
        </w:rPr>
        <w:t xml:space="preserve">"HQ_network"</w:t>
      </w:r>
      <w:r>
        <w:t xml:space="preserve">).</w:t>
      </w:r>
    </w:p>
    <w:p>
      <w:pPr>
        <w:pStyle w:val="Compact"/>
        <w:numPr>
          <w:ilvl w:val="0"/>
          <w:numId w:val="1001"/>
        </w:numPr>
      </w:pPr>
      <w:r>
        <w:rPr>
          <w:rStyle w:val="VerbatimChar"/>
        </w:rPr>
        <w:t xml:space="preserve">ipv4_subnets</w:t>
      </w:r>
      <w:r>
        <w:t xml:space="preserve"> </w:t>
      </w:r>
      <w:r>
        <w:t xml:space="preserve">(list of IPv4 addresses or prefixes): Addresses associated with this location</w:t>
      </w:r>
      <w:hyperlink r:id="rId33">
        <w:r>
          <w:rPr>
            <w:rStyle w:val="Hyperlink"/>
          </w:rPr>
          <w:t xml:space="preserve">[13]</w:t>
        </w:r>
      </w:hyperlink>
      <w:r>
        <w:t xml:space="preserve">.</w:t>
      </w:r>
    </w:p>
    <w:p>
      <w:pPr>
        <w:numPr>
          <w:ilvl w:val="0"/>
          <w:numId w:val="1001"/>
        </w:numPr>
      </w:pPr>
      <w:r>
        <w:rPr>
          <w:rStyle w:val="VerbatimChar"/>
        </w:rPr>
        <w:t xml:space="preserve">ipv6_subnets</w:t>
      </w:r>
      <w:r>
        <w:t xml:space="preserve"> </w:t>
      </w:r>
      <w:r>
        <w:t xml:space="preserve">(list of IPv6 addresses or prefixes): IPv6 addresses for the location</w:t>
      </w:r>
      <w:hyperlink r:id="rId34">
        <w:r>
          <w:rPr>
            <w:rStyle w:val="Hyperlink"/>
          </w:rPr>
          <w:t xml:space="preserve">[14]</w:t>
        </w:r>
      </w:hyperlink>
      <w:r>
        <w:t xml:space="preserve">.</w:t>
      </w:r>
      <w:r>
        <w:br/>
      </w:r>
      <w:r>
        <w:rPr>
          <w:i/>
          <w:iCs/>
        </w:rPr>
        <w:t xml:space="preserve">Example:</w:t>
      </w:r>
      <w:r>
        <w:t xml:space="preserve"> </w:t>
      </w:r>
      <w:r>
        <w:t xml:space="preserve">A LocationGroup</w:t>
      </w:r>
      <w:r>
        <w:t xml:space="preserve"> </w:t>
      </w:r>
      <w:r>
        <w:rPr>
          <w:rStyle w:val="VerbatimChar"/>
        </w:rPr>
        <w:t xml:space="preserve">"branch_office"</w:t>
      </w:r>
      <w:r>
        <w:t xml:space="preserve"> </w:t>
      </w:r>
      <w:r>
        <w:t xml:space="preserve">might contain</w:t>
      </w:r>
      <w:r>
        <w:t xml:space="preserve"> </w:t>
      </w:r>
      <w:r>
        <w:rPr>
          <w:rStyle w:val="VerbatimChar"/>
        </w:rPr>
        <w:t xml:space="preserve">203.0.113.0/24</w:t>
      </w:r>
      <w:r>
        <w:t xml:space="preserve"> </w:t>
      </w:r>
      <w:r>
        <w:t xml:space="preserve">or specific geo-IP addresses. (The model references an IP geolocation feed format</w:t>
      </w:r>
      <w:hyperlink r:id="rId35">
        <w:r>
          <w:rPr>
            <w:rStyle w:val="Hyperlink"/>
          </w:rPr>
          <w:t xml:space="preserve">[15]</w:t>
        </w:r>
      </w:hyperlink>
      <w:r>
        <w:t xml:space="preserve">, but for KG purposes we treat the listed IPs/prefixes as properties.)</w:t>
      </w:r>
    </w:p>
    <w:p>
      <w:pPr>
        <w:numPr>
          <w:ilvl w:val="0"/>
          <w:numId w:val="1001"/>
        </w:numPr>
      </w:pPr>
      <w:r>
        <w:rPr>
          <w:b/>
          <w:bCs/>
        </w:rPr>
        <w:t xml:space="preserve">URLGroup</w:t>
      </w:r>
      <w:r>
        <w:t xml:space="preserve"> </w:t>
      </w:r>
      <w:r>
        <w:t xml:space="preserve">– Represents a category of URLs or web domains. Fields include:</w:t>
      </w:r>
    </w:p>
    <w:p>
      <w:pPr>
        <w:pStyle w:val="Compact"/>
        <w:numPr>
          <w:ilvl w:val="0"/>
          <w:numId w:val="1001"/>
        </w:numPr>
      </w:pPr>
      <w:r>
        <w:rPr>
          <w:rStyle w:val="VerbatimChar"/>
        </w:rPr>
        <w:t xml:space="preserve">name</w:t>
      </w:r>
      <w:r>
        <w:t xml:space="preserve"> </w:t>
      </w:r>
      <w:r>
        <w:t xml:space="preserve">(string): URL category name (e.g.,</w:t>
      </w:r>
      <w:r>
        <w:t xml:space="preserve"> </w:t>
      </w:r>
      <w:r>
        <w:rPr>
          <w:rStyle w:val="VerbatimChar"/>
        </w:rPr>
        <w:t xml:space="preserve">"sns-websites"</w:t>
      </w:r>
      <w:r>
        <w:t xml:space="preserve"> </w:t>
      </w:r>
      <w:r>
        <w:t xml:space="preserve">for social media sites)</w:t>
      </w:r>
      <w:hyperlink r:id="rId36">
        <w:r>
          <w:rPr>
            <w:rStyle w:val="Hyperlink"/>
          </w:rPr>
          <w:t xml:space="preserve">[16]</w:t>
        </w:r>
      </w:hyperlink>
      <w:r>
        <w:t xml:space="preserve">.</w:t>
      </w:r>
    </w:p>
    <w:p>
      <w:pPr>
        <w:numPr>
          <w:ilvl w:val="0"/>
          <w:numId w:val="1001"/>
        </w:numPr>
      </w:pPr>
      <w:r>
        <w:rPr>
          <w:rStyle w:val="VerbatimChar"/>
        </w:rPr>
        <w:t xml:space="preserve">urls</w:t>
      </w:r>
      <w:r>
        <w:t xml:space="preserve"> </w:t>
      </w:r>
      <w:r>
        <w:t xml:space="preserve">(list of strings): Member URLs or domain patterns in this category</w:t>
      </w:r>
      <w:hyperlink r:id="rId37">
        <w:r>
          <w:rPr>
            <w:rStyle w:val="Hyperlink"/>
          </w:rPr>
          <w:t xml:space="preserve">[17]</w:t>
        </w:r>
      </w:hyperlink>
      <w:r>
        <w:t xml:space="preserve">. For example, the group</w:t>
      </w:r>
      <w:r>
        <w:t xml:space="preserve"> </w:t>
      </w:r>
      <w:r>
        <w:rPr>
          <w:rStyle w:val="VerbatimChar"/>
        </w:rPr>
        <w:t xml:space="preserve">sns-websites</w:t>
      </w:r>
      <w:r>
        <w:t xml:space="preserve"> </w:t>
      </w:r>
      <w:r>
        <w:t xml:space="preserve">might include</w:t>
      </w:r>
      <w:r>
        <w:t xml:space="preserve"> </w:t>
      </w:r>
      <w:r>
        <w:rPr>
          <w:rStyle w:val="VerbatimChar"/>
        </w:rPr>
        <w:t xml:space="preserve">"facebook.com"</w:t>
      </w:r>
      <w:r>
        <w:t xml:space="preserve">,</w:t>
      </w:r>
      <w:r>
        <w:t xml:space="preserve"> </w:t>
      </w:r>
      <w:r>
        <w:rPr>
          <w:rStyle w:val="VerbatimChar"/>
        </w:rPr>
        <w:t xml:space="preserve">"twitter.com"</w:t>
      </w:r>
      <w:r>
        <w:t xml:space="preserve">, etc. This corresponds to the YANG list of URLs in a URL group</w:t>
      </w:r>
      <w:hyperlink r:id="rId30">
        <w:r>
          <w:rPr>
            <w:rStyle w:val="Hyperlink"/>
          </w:rPr>
          <w:t xml:space="preserve">[18]</w:t>
        </w:r>
      </w:hyperlink>
      <w:r>
        <w:t xml:space="preserve">.</w:t>
      </w:r>
    </w:p>
    <w:p>
      <w:pPr>
        <w:numPr>
          <w:ilvl w:val="0"/>
          <w:numId w:val="1001"/>
        </w:numPr>
      </w:pPr>
      <w:r>
        <w:rPr>
          <w:b/>
          <w:bCs/>
        </w:rPr>
        <w:t xml:space="preserve">VoiceGroup</w:t>
      </w:r>
      <w:r>
        <w:t xml:space="preserve"> </w:t>
      </w:r>
      <w:r>
        <w:t xml:space="preserve">– Represents a group of voice communication endpoints (for VoIP/VoLTE/VoCN services).</w:t>
      </w:r>
      <w:r>
        <w:t xml:space="preserve"> </w:t>
      </w:r>
      <w:r>
        <w:rPr>
          <w:i/>
          <w:iCs/>
        </w:rPr>
        <w:t xml:space="preserve">Note:</w:t>
      </w:r>
      <w:r>
        <w:t xml:space="preserve"> </w:t>
      </w:r>
      <w:r>
        <w:t xml:space="preserve">The YANG model’s voice-related fields are inline in policy conditions rather than a named list, but we define a VoiceGroup node type for consistency. Fields:</w:t>
      </w:r>
    </w:p>
    <w:p>
      <w:pPr>
        <w:pStyle w:val="Compact"/>
        <w:numPr>
          <w:ilvl w:val="0"/>
          <w:numId w:val="1001"/>
        </w:numPr>
      </w:pPr>
      <w:r>
        <w:rPr>
          <w:rStyle w:val="VerbatimChar"/>
        </w:rPr>
        <w:t xml:space="preserve">name</w:t>
      </w:r>
      <w:r>
        <w:t xml:space="preserve"> </w:t>
      </w:r>
      <w:r>
        <w:t xml:space="preserve">(string): Voice group name (e.g.,</w:t>
      </w:r>
      <w:r>
        <w:t xml:space="preserve"> </w:t>
      </w:r>
      <w:r>
        <w:rPr>
          <w:rStyle w:val="VerbatimChar"/>
        </w:rPr>
        <w:t xml:space="preserve">"call-center"</w:t>
      </w:r>
      <w:r>
        <w:t xml:space="preserve">).</w:t>
      </w:r>
    </w:p>
    <w:p>
      <w:pPr>
        <w:pStyle w:val="Compact"/>
        <w:numPr>
          <w:ilvl w:val="0"/>
          <w:numId w:val="1001"/>
        </w:numPr>
      </w:pPr>
      <w:r>
        <w:rPr>
          <w:rStyle w:val="VerbatimChar"/>
        </w:rPr>
        <w:t xml:space="preserve">source_ids</w:t>
      </w:r>
      <w:r>
        <w:t xml:space="preserve"> </w:t>
      </w:r>
      <w:r>
        <w:t xml:space="preserve">(list of strings): Allowed source voice IDs (e.g., SIP usernames or phone numbers)</w:t>
      </w:r>
      <w:hyperlink r:id="rId30">
        <w:r>
          <w:rPr>
            <w:rStyle w:val="Hyperlink"/>
          </w:rPr>
          <w:t xml:space="preserve">[19]</w:t>
        </w:r>
      </w:hyperlink>
      <w:r>
        <w:t xml:space="preserve">.</w:t>
      </w:r>
    </w:p>
    <w:p>
      <w:pPr>
        <w:pStyle w:val="Compact"/>
        <w:numPr>
          <w:ilvl w:val="0"/>
          <w:numId w:val="1001"/>
        </w:numPr>
      </w:pPr>
      <w:r>
        <w:rPr>
          <w:rStyle w:val="VerbatimChar"/>
        </w:rPr>
        <w:t xml:space="preserve">destination_ids</w:t>
      </w:r>
      <w:r>
        <w:t xml:space="preserve"> </w:t>
      </w:r>
      <w:r>
        <w:t xml:space="preserve">(list of strings): Allowed destination voice IDs</w:t>
      </w:r>
      <w:hyperlink r:id="rId30">
        <w:r>
          <w:rPr>
            <w:rStyle w:val="Hyperlink"/>
          </w:rPr>
          <w:t xml:space="preserve">[19]</w:t>
        </w:r>
      </w:hyperlink>
      <w:r>
        <w:t xml:space="preserve">.</w:t>
      </w:r>
    </w:p>
    <w:p>
      <w:pPr>
        <w:numPr>
          <w:ilvl w:val="0"/>
          <w:numId w:val="1001"/>
        </w:numPr>
      </w:pPr>
      <w:r>
        <w:rPr>
          <w:rStyle w:val="VerbatimChar"/>
        </w:rPr>
        <w:t xml:space="preserve">user_agents</w:t>
      </w:r>
      <w:r>
        <w:t xml:space="preserve"> </w:t>
      </w:r>
      <w:r>
        <w:t xml:space="preserve">(list of strings): Allowed VoIP client identifiers (SIP User-Agent headers, etc.)</w:t>
      </w:r>
      <w:hyperlink r:id="rId38">
        <w:r>
          <w:rPr>
            <w:rStyle w:val="Hyperlink"/>
          </w:rPr>
          <w:t xml:space="preserve">[20]</w:t>
        </w:r>
      </w:hyperlink>
      <w:r>
        <w:t xml:space="preserve">.</w:t>
      </w:r>
      <w:r>
        <w:br/>
      </w:r>
      <w:r>
        <w:t xml:space="preserve">This grouping is analogous to the</w:t>
      </w:r>
      <w:r>
        <w:t xml:space="preserve"> </w:t>
      </w:r>
      <w:r>
        <w:rPr>
          <w:i/>
          <w:iCs/>
        </w:rPr>
        <w:t xml:space="preserve">voice</w:t>
      </w:r>
      <w:r>
        <w:t xml:space="preserve"> </w:t>
      </w:r>
      <w:r>
        <w:t xml:space="preserve">condition in the YANG, which filters calls by source/destination ID and user agent</w:t>
      </w:r>
      <w:hyperlink r:id="rId30">
        <w:r>
          <w:rPr>
            <w:rStyle w:val="Hyperlink"/>
          </w:rPr>
          <w:t xml:space="preserve">[19]</w:t>
        </w:r>
      </w:hyperlink>
      <w:hyperlink r:id="rId38">
        <w:r>
          <w:rPr>
            <w:rStyle w:val="Hyperlink"/>
          </w:rPr>
          <w:t xml:space="preserve">[20]</w:t>
        </w:r>
      </w:hyperlink>
      <w:r>
        <w:t xml:space="preserve">. (In the YANG, these were per-rule fields; a VoiceGroup catalog would allow reusing sets of voice IDs across rules.)</w:t>
      </w:r>
    </w:p>
    <w:p>
      <w:pPr>
        <w:numPr>
          <w:ilvl w:val="0"/>
          <w:numId w:val="1001"/>
        </w:numPr>
      </w:pPr>
      <w:r>
        <w:rPr>
          <w:b/>
          <w:bCs/>
        </w:rPr>
        <w:t xml:space="preserve">ThreatFeed</w:t>
      </w:r>
      <w:r>
        <w:t xml:space="preserve"> </w:t>
      </w:r>
      <w:r>
        <w:t xml:space="preserve">– Represents an external or internal threat intelligence feed providing known threat signatures</w:t>
      </w:r>
      <w:hyperlink r:id="rId39">
        <w:r>
          <w:rPr>
            <w:rStyle w:val="Hyperlink"/>
          </w:rPr>
          <w:t xml:space="preserve">[21]</w:t>
        </w:r>
      </w:hyperlink>
      <w:hyperlink r:id="rId40">
        <w:r>
          <w:rPr>
            <w:rStyle w:val="Hyperlink"/>
          </w:rPr>
          <w:t xml:space="preserve">[22]</w:t>
        </w:r>
      </w:hyperlink>
      <w:r>
        <w:t xml:space="preserve">. Fields include:</w:t>
      </w:r>
    </w:p>
    <w:p>
      <w:pPr>
        <w:pStyle w:val="Compact"/>
        <w:numPr>
          <w:ilvl w:val="0"/>
          <w:numId w:val="1001"/>
        </w:numPr>
      </w:pPr>
      <w:r>
        <w:rPr>
          <w:rStyle w:val="VerbatimChar"/>
        </w:rPr>
        <w:t xml:space="preserve">name</w:t>
      </w:r>
      <w:r>
        <w:t xml:space="preserve"> </w:t>
      </w:r>
      <w:r>
        <w:t xml:space="preserve">(string): Threat feed name or identifier</w:t>
      </w:r>
      <w:hyperlink r:id="rId41">
        <w:r>
          <w:rPr>
            <w:rStyle w:val="Hyperlink"/>
          </w:rPr>
          <w:t xml:space="preserve">[23]</w:t>
        </w:r>
      </w:hyperlink>
      <w:r>
        <w:t xml:space="preserve">.</w:t>
      </w:r>
    </w:p>
    <w:p>
      <w:pPr>
        <w:pStyle w:val="Compact"/>
        <w:numPr>
          <w:ilvl w:val="0"/>
          <w:numId w:val="1001"/>
        </w:numPr>
      </w:pPr>
      <w:r>
        <w:rPr>
          <w:rStyle w:val="VerbatimChar"/>
        </w:rPr>
        <w:t xml:space="preserve">description</w:t>
      </w:r>
      <w:r>
        <w:t xml:space="preserve"> </w:t>
      </w:r>
      <w:r>
        <w:t xml:space="preserve">(string): Human-readable description of the feed (including threat type, source, etc.)</w:t>
      </w:r>
      <w:hyperlink r:id="rId42">
        <w:r>
          <w:rPr>
            <w:rStyle w:val="Hyperlink"/>
          </w:rPr>
          <w:t xml:space="preserve">[24]</w:t>
        </w:r>
      </w:hyperlink>
      <w:r>
        <w:t xml:space="preserve">. For example, a feed might be described as “APT malware signatures – file hashes and YARA rules”</w:t>
      </w:r>
      <w:hyperlink r:id="rId43">
        <w:r>
          <w:rPr>
            <w:rStyle w:val="Hyperlink"/>
          </w:rPr>
          <w:t xml:space="preserve">[25]</w:t>
        </w:r>
      </w:hyperlink>
      <w:r>
        <w:t xml:space="preserve">.</w:t>
      </w:r>
    </w:p>
    <w:p>
      <w:pPr>
        <w:numPr>
          <w:ilvl w:val="0"/>
          <w:numId w:val="1001"/>
        </w:numPr>
      </w:pPr>
      <w:r>
        <w:rPr>
          <w:rStyle w:val="VerbatimChar"/>
        </w:rPr>
        <w:t xml:space="preserve">signatures</w:t>
      </w:r>
      <w:r>
        <w:t xml:space="preserve"> </w:t>
      </w:r>
      <w:r>
        <w:t xml:space="preserve">(list of identityrefs to IOCFormat): A set of threat signature types or indicators provided by this feed</w:t>
      </w:r>
      <w:hyperlink r:id="rId30">
        <w:r>
          <w:rPr>
            <w:rStyle w:val="Hyperlink"/>
          </w:rPr>
          <w:t xml:space="preserve">[26]</w:t>
        </w:r>
      </w:hyperlink>
      <w:r>
        <w:t xml:space="preserve">. Each entry is an identity like</w:t>
      </w:r>
      <w:r>
        <w:t xml:space="preserve"> </w:t>
      </w:r>
      <w:r>
        <w:rPr>
          <w:rStyle w:val="VerbatimChar"/>
        </w:rPr>
        <w:t xml:space="preserve">signature-yara</w:t>
      </w:r>
      <w:r>
        <w:t xml:space="preserve">,</w:t>
      </w:r>
      <w:r>
        <w:t xml:space="preserve"> </w:t>
      </w:r>
      <w:r>
        <w:rPr>
          <w:rStyle w:val="VerbatimChar"/>
        </w:rPr>
        <w:t xml:space="preserve">signature-snort</w:t>
      </w:r>
      <w:r>
        <w:t xml:space="preserve">, etc., defined under</w:t>
      </w:r>
      <w:r>
        <w:t xml:space="preserve"> </w:t>
      </w:r>
      <w:r>
        <w:rPr>
          <w:b/>
          <w:bCs/>
        </w:rPr>
        <w:t xml:space="preserve">IOCFormat</w:t>
      </w:r>
      <w:r>
        <w:t xml:space="preserve"> </w:t>
      </w:r>
      <w:r>
        <w:t xml:space="preserve">(see Identity nodes). This corresponds to the YANG</w:t>
      </w:r>
      <w:r>
        <w:t xml:space="preserve"> </w:t>
      </w:r>
      <w:r>
        <w:rPr>
          <w:rStyle w:val="VerbatimChar"/>
        </w:rPr>
        <w:t xml:space="preserve">leaf-list signatures</w:t>
      </w:r>
      <w:r>
        <w:t xml:space="preserve"> </w:t>
      </w:r>
      <w:r>
        <w:t xml:space="preserve">in the threat-feed list</w:t>
      </w:r>
      <w:hyperlink r:id="rId30">
        <w:r>
          <w:rPr>
            <w:rStyle w:val="Hyperlink"/>
          </w:rPr>
          <w:t xml:space="preserve">[26]</w:t>
        </w:r>
      </w:hyperlink>
      <w:r>
        <w:t xml:space="preserve">, which references known signature formats.</w:t>
      </w:r>
    </w:p>
    <w:p>
      <w:pPr>
        <w:numPr>
          <w:ilvl w:val="0"/>
          <w:numId w:val="1001"/>
        </w:numPr>
      </w:pPr>
      <w:r>
        <w:rPr>
          <w:b/>
          <w:bCs/>
        </w:rPr>
        <w:t xml:space="preserve">PayloadContent</w:t>
      </w:r>
      <w:r>
        <w:t xml:space="preserve"> </w:t>
      </w:r>
      <w:r>
        <w:t xml:space="preserve">– Represents a custom payload pattern list (typically used to define exceptions or specific threat indicators not covered by feeds)</w:t>
      </w:r>
      <w:hyperlink r:id="rId44">
        <w:r>
          <w:rPr>
            <w:rStyle w:val="Hyperlink"/>
          </w:rPr>
          <w:t xml:space="preserve">[27]</w:t>
        </w:r>
      </w:hyperlink>
      <w:hyperlink r:id="rId45">
        <w:r>
          <w:rPr>
            <w:rStyle w:val="Hyperlink"/>
          </w:rPr>
          <w:t xml:space="preserve">[28]</w:t>
        </w:r>
      </w:hyperlink>
      <w:r>
        <w:t xml:space="preserve">. Fields include:</w:t>
      </w:r>
    </w:p>
    <w:p>
      <w:pPr>
        <w:pStyle w:val="Compact"/>
        <w:numPr>
          <w:ilvl w:val="0"/>
          <w:numId w:val="1001"/>
        </w:numPr>
      </w:pPr>
      <w:r>
        <w:rPr>
          <w:rStyle w:val="VerbatimChar"/>
        </w:rPr>
        <w:t xml:space="preserve">name</w:t>
      </w:r>
      <w:r>
        <w:t xml:space="preserve"> </w:t>
      </w:r>
      <w:r>
        <w:t xml:space="preserve">(string): Payload content list name (e.g.,</w:t>
      </w:r>
      <w:r>
        <w:t xml:space="preserve"> </w:t>
      </w:r>
      <w:r>
        <w:rPr>
          <w:rStyle w:val="VerbatimChar"/>
        </w:rPr>
        <w:t xml:space="preserve">"backdoor"</w:t>
      </w:r>
      <w:r>
        <w:t xml:space="preserve">)</w:t>
      </w:r>
      <w:hyperlink r:id="rId46">
        <w:r>
          <w:rPr>
            <w:rStyle w:val="Hyperlink"/>
          </w:rPr>
          <w:t xml:space="preserve">[29]</w:t>
        </w:r>
      </w:hyperlink>
      <w:r>
        <w:t xml:space="preserve">. The name should hint at the attack context (the example “backdoor” indicates an attack pattern)</w:t>
      </w:r>
      <w:hyperlink r:id="rId47">
        <w:r>
          <w:rPr>
            <w:rStyle w:val="Hyperlink"/>
          </w:rPr>
          <w:t xml:space="preserve">[30]</w:t>
        </w:r>
      </w:hyperlink>
      <w:r>
        <w:t xml:space="preserve">.</w:t>
      </w:r>
    </w:p>
    <w:p>
      <w:pPr>
        <w:pStyle w:val="Compact"/>
        <w:numPr>
          <w:ilvl w:val="0"/>
          <w:numId w:val="1001"/>
        </w:numPr>
      </w:pPr>
      <w:r>
        <w:rPr>
          <w:rStyle w:val="VerbatimChar"/>
        </w:rPr>
        <w:t xml:space="preserve">description</w:t>
      </w:r>
      <w:r>
        <w:t xml:space="preserve"> </w:t>
      </w:r>
      <w:r>
        <w:t xml:space="preserve">(string): Description of why this payload content is a threat or what it matches</w:t>
      </w:r>
      <w:hyperlink r:id="rId48">
        <w:r>
          <w:rPr>
            <w:rStyle w:val="Hyperlink"/>
          </w:rPr>
          <w:t xml:space="preserve">[31]</w:t>
        </w:r>
      </w:hyperlink>
      <w:r>
        <w:t xml:space="preserve"> </w:t>
      </w:r>
      <w:r>
        <w:t xml:space="preserve">(e.g., “Indicators of backdoor traffic in HTTP headers”).</w:t>
      </w:r>
    </w:p>
    <w:p>
      <w:pPr>
        <w:pStyle w:val="Compact"/>
        <w:numPr>
          <w:ilvl w:val="0"/>
          <w:numId w:val="1001"/>
        </w:numPr>
      </w:pPr>
      <w:r>
        <w:rPr>
          <w:rStyle w:val="VerbatimChar"/>
        </w:rPr>
        <w:t xml:space="preserve">content</w:t>
      </w:r>
      <w:r>
        <w:t xml:space="preserve"> </w:t>
      </w:r>
      <w:r>
        <w:t xml:space="preserve">(list of binary blobs or encoded strings): The actual content patterns or signature bytes to match</w:t>
      </w:r>
      <w:hyperlink r:id="rId49">
        <w:r>
          <w:rPr>
            <w:rStyle w:val="Hyperlink"/>
          </w:rPr>
          <w:t xml:space="preserve">[32]</w:t>
        </w:r>
      </w:hyperlink>
      <w:r>
        <w:t xml:space="preserve">. In YANG this is a binary leaf-list representing patterns (could be a string pattern, hex data, etc.)</w:t>
      </w:r>
      <w:hyperlink r:id="rId49">
        <w:r>
          <w:rPr>
            <w:rStyle w:val="Hyperlink"/>
          </w:rPr>
          <w:t xml:space="preserve">[32]</w:t>
        </w:r>
      </w:hyperlink>
      <w:r>
        <w:t xml:space="preserve">. In the KG, these could be stored as base64-encoded strings. Each PayloadContent may have multiple content entries.</w:t>
      </w:r>
    </w:p>
    <w:p>
      <w:pPr>
        <w:pStyle w:val="FirstParagraph"/>
      </w:pPr>
      <w:r>
        <w:t xml:space="preserve">Each of these catalog nodes can be referenced by policy rules. For example, a rule’s source/destination may refer to a</w:t>
      </w:r>
      <w:r>
        <w:t xml:space="preserve"> </w:t>
      </w:r>
      <w:r>
        <w:rPr>
          <w:rStyle w:val="VerbatimChar"/>
        </w:rPr>
        <w:t xml:space="preserve">UserGroup</w:t>
      </w:r>
      <w:r>
        <w:t xml:space="preserve"> </w:t>
      </w:r>
      <w:r>
        <w:t xml:space="preserve">or</w:t>
      </w:r>
      <w:r>
        <w:t xml:space="preserve"> </w:t>
      </w:r>
      <w:r>
        <w:rPr>
          <w:rStyle w:val="VerbatimChar"/>
        </w:rPr>
        <w:t xml:space="preserve">DeviceGroup</w:t>
      </w:r>
      <w:r>
        <w:t xml:space="preserve"> </w:t>
      </w:r>
      <w:r>
        <w:t xml:space="preserve">by name</w:t>
      </w:r>
      <w:hyperlink r:id="rId50">
        <w:r>
          <w:rPr>
            <w:rStyle w:val="Hyperlink"/>
          </w:rPr>
          <w:t xml:space="preserve">[33]</w:t>
        </w:r>
      </w:hyperlink>
      <w:hyperlink r:id="rId51">
        <w:r>
          <w:rPr>
            <w:rStyle w:val="Hyperlink"/>
          </w:rPr>
          <w:t xml:space="preserve">[34]</w:t>
        </w:r>
      </w:hyperlink>
      <w:r>
        <w:t xml:space="preserve">, a URL category condition may refer to a</w:t>
      </w:r>
      <w:r>
        <w:t xml:space="preserve"> </w:t>
      </w:r>
      <w:r>
        <w:rPr>
          <w:rStyle w:val="VerbatimChar"/>
        </w:rPr>
        <w:t xml:space="preserve">URLGroup</w:t>
      </w:r>
      <w:r>
        <w:t xml:space="preserve"> </w:t>
      </w:r>
      <w:r>
        <w:t xml:space="preserve">name (such as</w:t>
      </w:r>
      <w:r>
        <w:t xml:space="preserve"> </w:t>
      </w:r>
      <w:r>
        <w:rPr>
          <w:rStyle w:val="VerbatimChar"/>
        </w:rPr>
        <w:t xml:space="preserve">"sns-websites"</w:t>
      </w:r>
      <w:r>
        <w:t xml:space="preserve">)</w:t>
      </w:r>
      <w:hyperlink r:id="rId52">
        <w:r>
          <w:rPr>
            <w:rStyle w:val="Hyperlink"/>
          </w:rPr>
          <w:t xml:space="preserve">[35]</w:t>
        </w:r>
      </w:hyperlink>
      <w:r>
        <w:t xml:space="preserve">, and a threat condition can refer to one or more ThreatFeed names</w:t>
      </w:r>
      <w:hyperlink r:id="rId53">
        <w:r>
          <w:rPr>
            <w:rStyle w:val="Hyperlink"/>
          </w:rPr>
          <w:t xml:space="preserve">[36]</w:t>
        </w:r>
      </w:hyperlink>
      <w:hyperlink r:id="rId54">
        <w:r>
          <w:rPr>
            <w:rStyle w:val="Hyperlink"/>
          </w:rPr>
          <w:t xml:space="preserve">[37]</w:t>
        </w:r>
      </w:hyperlink>
      <w:r>
        <w:t xml:space="preserve"> </w:t>
      </w:r>
      <w:r>
        <w:t xml:space="preserve">or PayloadContent names</w:t>
      </w:r>
      <w:hyperlink r:id="rId55">
        <w:r>
          <w:rPr>
            <w:rStyle w:val="Hyperlink"/>
          </w:rPr>
          <w:t xml:space="preserve">[38]</w:t>
        </w:r>
      </w:hyperlink>
      <w:r>
        <w:t xml:space="preserve">. The KG ensures these references can be resolved via relationships or index lookups.</w:t>
      </w:r>
    </w:p>
    <w:bookmarkEnd w:id="56"/>
    <w:bookmarkStart w:id="115" w:name="X790d06840d7ec33595eeca99142a134042b3734"/>
    <w:p>
      <w:pPr>
        <w:pStyle w:val="Heading2"/>
      </w:pPr>
      <w:r>
        <w:t xml:space="preserve">Identity Node Types (Identities and Identityrefs)</w:t>
      </w:r>
    </w:p>
    <w:p>
      <w:pPr>
        <w:pStyle w:val="FirstParagraph"/>
      </w:pPr>
      <w:r>
        <w:t xml:space="preserve">The YANG model defines numerous</w:t>
      </w:r>
      <w:r>
        <w:t xml:space="preserve"> </w:t>
      </w:r>
      <w:r>
        <w:rPr>
          <w:b/>
          <w:bCs/>
        </w:rPr>
        <w:t xml:space="preserve">identity</w:t>
      </w:r>
      <w:r>
        <w:t xml:space="preserve"> </w:t>
      </w:r>
      <w:r>
        <w:t xml:space="preserve">values for enumerations (using YANG’s</w:t>
      </w:r>
      <w:r>
        <w:t xml:space="preserve"> </w:t>
      </w:r>
      <w:r>
        <w:rPr>
          <w:rStyle w:val="VerbatimChar"/>
        </w:rPr>
        <w:t xml:space="preserve">identity/identityref</w:t>
      </w:r>
      <w:r>
        <w:t xml:space="preserve"> </w:t>
      </w:r>
      <w:r>
        <w:t xml:space="preserve">mechanism). We model each identityref base class as a category of Identity nodes in the graph. Every derived identity is represented as a node with properties:</w:t>
      </w:r>
      <w:r>
        <w:t xml:space="preserve"> </w:t>
      </w:r>
      <w:r>
        <w:rPr>
          <w:rStyle w:val="VerbatimChar"/>
        </w:rPr>
        <w:t xml:space="preserve">machine_name</w:t>
      </w:r>
      <w:r>
        <w:t xml:space="preserve"> </w:t>
      </w:r>
      <w:r>
        <w:t xml:space="preserve">(the programmatic name),</w:t>
      </w:r>
      <w:r>
        <w:t xml:space="preserve"> </w:t>
      </w:r>
      <w:r>
        <w:rPr>
          <w:rStyle w:val="VerbatimChar"/>
        </w:rPr>
        <w:t xml:space="preserve">display_name</w:t>
      </w:r>
      <w:r>
        <w:t xml:space="preserve"> </w:t>
      </w:r>
      <w:r>
        <w:t xml:space="preserve">(a user-friendly name),</w:t>
      </w:r>
      <w:r>
        <w:t xml:space="preserve"> </w:t>
      </w:r>
      <w:r>
        <w:rPr>
          <w:rStyle w:val="VerbatimChar"/>
        </w:rPr>
        <w:t xml:space="preserve">base_class</w:t>
      </w:r>
      <w:r>
        <w:t xml:space="preserve"> </w:t>
      </w:r>
      <w:r>
        <w:t xml:space="preserve">(the category it derives from), and</w:t>
      </w:r>
      <w:r>
        <w:t xml:space="preserve"> </w:t>
      </w:r>
      <w:r>
        <w:rPr>
          <w:rStyle w:val="VerbatimChar"/>
        </w:rPr>
        <w:t xml:space="preserve">description</w:t>
      </w:r>
      <w:r>
        <w:t xml:space="preserve"> </w:t>
      </w:r>
      <w:r>
        <w:t xml:space="preserve">(explanation of its meaning). Key identity categories include:</w:t>
      </w:r>
    </w:p>
    <w:p>
      <w:pPr>
        <w:pStyle w:val="Compact"/>
        <w:numPr>
          <w:ilvl w:val="0"/>
          <w:numId w:val="1002"/>
        </w:numPr>
      </w:pPr>
      <w:r>
        <w:rPr>
          <w:b/>
          <w:bCs/>
        </w:rPr>
        <w:t xml:space="preserve">PrimaryAction</w:t>
      </w:r>
      <w:r>
        <w:t xml:space="preserve"> </w:t>
      </w:r>
      <w:r>
        <w:t xml:space="preserve">– Base class for primary</w:t>
      </w:r>
      <w:r>
        <w:t xml:space="preserve"> </w:t>
      </w:r>
      <w:r>
        <w:rPr>
          <w:i/>
          <w:iCs/>
        </w:rPr>
        <w:t xml:space="preserve">traffic-handling actions</w:t>
      </w:r>
      <w:r>
        <w:t xml:space="preserve"> </w:t>
      </w:r>
      <w:r>
        <w:t xml:space="preserve">in a policy</w:t>
      </w:r>
      <w:hyperlink r:id="rId57">
        <w:r>
          <w:rPr>
            <w:rStyle w:val="Hyperlink"/>
          </w:rPr>
          <w:t xml:space="preserve">[39]</w:t>
        </w:r>
      </w:hyperlink>
      <w:r>
        <w:t xml:space="preserve">. Primary actions determine how an NSF forwards or blocks traffic. Derived identities (actions) include:</w:t>
      </w:r>
    </w:p>
    <w:p>
      <w:pPr>
        <w:pStyle w:val="Compact"/>
        <w:numPr>
          <w:ilvl w:val="0"/>
          <w:numId w:val="1002"/>
        </w:numPr>
      </w:pPr>
      <w:r>
        <w:rPr>
          <w:b/>
          <w:bCs/>
        </w:rPr>
        <w:t xml:space="preserve">pass</w:t>
      </w:r>
      <w:r>
        <w:t xml:space="preserve"> </w:t>
      </w:r>
      <w:r>
        <w:t xml:space="preserve">–</w:t>
      </w:r>
      <w:r>
        <w:t xml:space="preserve"> </w:t>
      </w:r>
      <w:r>
        <w:rPr>
          <w:i/>
          <w:iCs/>
        </w:rPr>
        <w:t xml:space="preserve">Allow</w:t>
      </w:r>
      <w:r>
        <w:t xml:space="preserve"> </w:t>
      </w:r>
      <w:r>
        <w:t xml:space="preserve">the traffic to proceed through (i.e., permit)</w:t>
      </w:r>
      <w:hyperlink r:id="rId58">
        <w:r>
          <w:rPr>
            <w:rStyle w:val="Hyperlink"/>
          </w:rPr>
          <w:t xml:space="preserve">[40]</w:t>
        </w:r>
      </w:hyperlink>
      <w:hyperlink r:id="rId59">
        <w:r>
          <w:rPr>
            <w:rStyle w:val="Hyperlink"/>
          </w:rPr>
          <w:t xml:space="preserve">[41]</w:t>
        </w:r>
      </w:hyperlink>
      <w:r>
        <w:t xml:space="preserve">. (Display “Allow/Pass”)</w:t>
      </w:r>
    </w:p>
    <w:p>
      <w:pPr>
        <w:pStyle w:val="Compact"/>
        <w:numPr>
          <w:ilvl w:val="0"/>
          <w:numId w:val="1002"/>
        </w:numPr>
      </w:pPr>
      <w:r>
        <w:rPr>
          <w:b/>
          <w:bCs/>
        </w:rPr>
        <w:t xml:space="preserve">drop</w:t>
      </w:r>
      <w:r>
        <w:t xml:space="preserve"> </w:t>
      </w:r>
      <w:r>
        <w:t xml:space="preserve">–</w:t>
      </w:r>
      <w:r>
        <w:t xml:space="preserve"> </w:t>
      </w:r>
      <w:r>
        <w:rPr>
          <w:i/>
          <w:iCs/>
        </w:rPr>
        <w:t xml:space="preserve">Silently block</w:t>
      </w:r>
      <w:r>
        <w:t xml:space="preserve"> </w:t>
      </w:r>
      <w:r>
        <w:t xml:space="preserve">the traffic (no response to source)</w:t>
      </w:r>
      <w:hyperlink r:id="rId60">
        <w:r>
          <w:rPr>
            <w:rStyle w:val="Hyperlink"/>
          </w:rPr>
          <w:t xml:space="preserve">[42]</w:t>
        </w:r>
      </w:hyperlink>
      <w:r>
        <w:t xml:space="preserve">. (Display “Drop”). This is the action for “blocking” traffic – the packet is denied with no notification</w:t>
      </w:r>
      <w:hyperlink r:id="rId25">
        <w:r>
          <w:rPr>
            <w:rStyle w:val="Hyperlink"/>
          </w:rPr>
          <w:t xml:space="preserve">[43]</w:t>
        </w:r>
      </w:hyperlink>
      <w:r>
        <w:t xml:space="preserve">.</w:t>
      </w:r>
    </w:p>
    <w:p>
      <w:pPr>
        <w:pStyle w:val="Compact"/>
        <w:numPr>
          <w:ilvl w:val="0"/>
          <w:numId w:val="1002"/>
        </w:numPr>
      </w:pPr>
      <w:r>
        <w:rPr>
          <w:b/>
          <w:bCs/>
        </w:rPr>
        <w:t xml:space="preserve">reject</w:t>
      </w:r>
      <w:r>
        <w:t xml:space="preserve"> </w:t>
      </w:r>
      <w:r>
        <w:t xml:space="preserve">– Block the traffic</w:t>
      </w:r>
      <w:r>
        <w:t xml:space="preserve"> </w:t>
      </w:r>
      <w:r>
        <w:rPr>
          <w:i/>
          <w:iCs/>
        </w:rPr>
        <w:t xml:space="preserve">with an error response</w:t>
      </w:r>
      <w:r>
        <w:t xml:space="preserve"> </w:t>
      </w:r>
      <w:r>
        <w:t xml:space="preserve">to the source</w:t>
      </w:r>
      <w:hyperlink r:id="rId61">
        <w:r>
          <w:rPr>
            <w:rStyle w:val="Hyperlink"/>
          </w:rPr>
          <w:t xml:space="preserve">[44]</w:t>
        </w:r>
      </w:hyperlink>
      <w:hyperlink r:id="rId62">
        <w:r>
          <w:rPr>
            <w:rStyle w:val="Hyperlink"/>
          </w:rPr>
          <w:t xml:space="preserve">[45]</w:t>
        </w:r>
      </w:hyperlink>
      <w:r>
        <w:t xml:space="preserve"> </w:t>
      </w:r>
      <w:r>
        <w:t xml:space="preserve">(e.g. send TCP RST or ICMP unreachable).</w:t>
      </w:r>
    </w:p>
    <w:p>
      <w:pPr>
        <w:pStyle w:val="Compact"/>
        <w:numPr>
          <w:ilvl w:val="0"/>
          <w:numId w:val="1002"/>
        </w:numPr>
      </w:pPr>
      <w:r>
        <w:rPr>
          <w:b/>
          <w:bCs/>
        </w:rPr>
        <w:t xml:space="preserve">mirror</w:t>
      </w:r>
      <w:r>
        <w:t xml:space="preserve"> </w:t>
      </w:r>
      <w:r>
        <w:t xml:space="preserve">–</w:t>
      </w:r>
      <w:r>
        <w:t xml:space="preserve"> </w:t>
      </w:r>
      <w:r>
        <w:rPr>
          <w:i/>
          <w:iCs/>
        </w:rPr>
        <w:t xml:space="preserve">Copy</w:t>
      </w:r>
      <w:r>
        <w:t xml:space="preserve"> </w:t>
      </w:r>
      <w:r>
        <w:t xml:space="preserve">the traffic to a monitor while still forwarding it to destination</w:t>
      </w:r>
      <w:hyperlink r:id="rId63">
        <w:r>
          <w:rPr>
            <w:rStyle w:val="Hyperlink"/>
          </w:rPr>
          <w:t xml:space="preserve">[46]</w:t>
        </w:r>
      </w:hyperlink>
      <w:r>
        <w:t xml:space="preserve">. Often used for IDS/monitoring.</w:t>
      </w:r>
    </w:p>
    <w:p>
      <w:pPr>
        <w:pStyle w:val="Compact"/>
        <w:numPr>
          <w:ilvl w:val="0"/>
          <w:numId w:val="1002"/>
        </w:numPr>
      </w:pPr>
      <w:r>
        <w:rPr>
          <w:b/>
          <w:bCs/>
        </w:rPr>
        <w:t xml:space="preserve">rate-limit</w:t>
      </w:r>
      <w:r>
        <w:t xml:space="preserve"> </w:t>
      </w:r>
      <w:r>
        <w:t xml:space="preserve">– Throttle traffic by dropping packets when a rate threshold is exceeded (implementation-specific drop pattern)</w:t>
      </w:r>
      <w:hyperlink r:id="rId64">
        <w:r>
          <w:rPr>
            <w:rStyle w:val="Hyperlink"/>
          </w:rPr>
          <w:t xml:space="preserve">[47]</w:t>
        </w:r>
      </w:hyperlink>
      <w:r>
        <w:t xml:space="preserve">.</w:t>
      </w:r>
    </w:p>
    <w:p>
      <w:pPr>
        <w:pStyle w:val="Compact"/>
        <w:numPr>
          <w:ilvl w:val="0"/>
          <w:numId w:val="1002"/>
        </w:numPr>
      </w:pPr>
      <w:r>
        <w:rPr>
          <w:b/>
          <w:bCs/>
        </w:rPr>
        <w:t xml:space="preserve">invoke-signaling</w:t>
      </w:r>
      <w:r>
        <w:t xml:space="preserve">,</w:t>
      </w:r>
      <w:r>
        <w:t xml:space="preserve"> </w:t>
      </w:r>
      <w:r>
        <w:rPr>
          <w:b/>
          <w:bCs/>
        </w:rPr>
        <w:t xml:space="preserve">tunnel-encapsulation</w:t>
      </w:r>
      <w:r>
        <w:t xml:space="preserve">,</w:t>
      </w:r>
      <w:r>
        <w:t xml:space="preserve"> </w:t>
      </w:r>
      <w:r>
        <w:rPr>
          <w:b/>
          <w:bCs/>
        </w:rPr>
        <w:t xml:space="preserve">forwarding</w:t>
      </w:r>
      <w:r>
        <w:t xml:space="preserve">,</w:t>
      </w:r>
      <w:r>
        <w:t xml:space="preserve"> </w:t>
      </w:r>
      <w:r>
        <w:rPr>
          <w:b/>
          <w:bCs/>
        </w:rPr>
        <w:t xml:space="preserve">transformation</w:t>
      </w:r>
      <w:r>
        <w:t xml:space="preserve"> </w:t>
      </w:r>
      <w:r>
        <w:t xml:space="preserve">– Additional actions primarily used in</w:t>
      </w:r>
      <w:r>
        <w:t xml:space="preserve"> </w:t>
      </w:r>
      <w:r>
        <w:rPr>
          <w:i/>
          <w:iCs/>
        </w:rPr>
        <w:t xml:space="preserve">egress</w:t>
      </w:r>
      <w:r>
        <w:t xml:space="preserve"> </w:t>
      </w:r>
      <w:r>
        <w:t xml:space="preserve">context (e.g., signal an event, tunnel the packet, forward to alternate path, or modify the packet)</w:t>
      </w:r>
      <w:hyperlink r:id="rId65">
        <w:r>
          <w:rPr>
            <w:rStyle w:val="Hyperlink"/>
          </w:rPr>
          <w:t xml:space="preserve">[48]</w:t>
        </w:r>
      </w:hyperlink>
      <w:hyperlink r:id="rId66">
        <w:r>
          <w:rPr>
            <w:rStyle w:val="Hyperlink"/>
          </w:rPr>
          <w:t xml:space="preserve">[49]</w:t>
        </w:r>
      </w:hyperlink>
      <w:r>
        <w:t xml:space="preserve">. These are more advanced actions defined in the capability model.</w:t>
      </w:r>
    </w:p>
    <w:p>
      <w:pPr>
        <w:pStyle w:val="FirstParagraph"/>
      </w:pPr>
      <w:r>
        <w:rPr>
          <w:i/>
          <w:iCs/>
        </w:rPr>
        <w:t xml:space="preserve">Note:</w:t>
      </w:r>
      <w:r>
        <w:t xml:space="preserve"> </w:t>
      </w:r>
      <w:r>
        <w:t xml:space="preserve">In the YANG module, primary actions are further divided into</w:t>
      </w:r>
      <w:r>
        <w:t xml:space="preserve"> </w:t>
      </w:r>
      <w:r>
        <w:rPr>
          <w:b/>
          <w:bCs/>
        </w:rPr>
        <w:t xml:space="preserve">ingress-action</w:t>
      </w:r>
      <w:r>
        <w:t xml:space="preserve"> </w:t>
      </w:r>
      <w:r>
        <w:t xml:space="preserve">and</w:t>
      </w:r>
      <w:r>
        <w:t xml:space="preserve"> </w:t>
      </w:r>
      <w:r>
        <w:rPr>
          <w:b/>
          <w:bCs/>
        </w:rPr>
        <w:t xml:space="preserve">egress-action</w:t>
      </w:r>
      <w:r>
        <w:t xml:space="preserve"> </w:t>
      </w:r>
      <w:r>
        <w:t xml:space="preserve">subcategories</w:t>
      </w:r>
      <w:hyperlink r:id="rId67">
        <w:r>
          <w:rPr>
            <w:rStyle w:val="Hyperlink"/>
          </w:rPr>
          <w:t xml:space="preserve">[50]</w:t>
        </w:r>
      </w:hyperlink>
      <w:hyperlink r:id="rId68">
        <w:r>
          <w:rPr>
            <w:rStyle w:val="Hyperlink"/>
          </w:rPr>
          <w:t xml:space="preserve">[51]</w:t>
        </w:r>
      </w:hyperlink>
      <w:r>
        <w:t xml:space="preserve">. Actions like</w:t>
      </w:r>
      <w:r>
        <w:t xml:space="preserve"> </w:t>
      </w:r>
      <w:r>
        <w:rPr>
          <w:rStyle w:val="VerbatimChar"/>
        </w:rPr>
        <w:t xml:space="preserve">pass</w:t>
      </w:r>
      <w:r>
        <w:t xml:space="preserve">,</w:t>
      </w:r>
      <w:r>
        <w:t xml:space="preserve"> </w:t>
      </w:r>
      <w:r>
        <w:rPr>
          <w:rStyle w:val="VerbatimChar"/>
        </w:rPr>
        <w:t xml:space="preserve">drop</w:t>
      </w:r>
      <w:r>
        <w:t xml:space="preserve">,</w:t>
      </w:r>
      <w:r>
        <w:t xml:space="preserve"> </w:t>
      </w:r>
      <w:r>
        <w:rPr>
          <w:rStyle w:val="VerbatimChar"/>
        </w:rPr>
        <w:t xml:space="preserve">reject</w:t>
      </w:r>
      <w:r>
        <w:t xml:space="preserve">,</w:t>
      </w:r>
      <w:r>
        <w:t xml:space="preserve"> </w:t>
      </w:r>
      <w:r>
        <w:rPr>
          <w:rStyle w:val="VerbatimChar"/>
        </w:rPr>
        <w:t xml:space="preserve">mirror</w:t>
      </w:r>
      <w:r>
        <w:t xml:space="preserve">,</w:t>
      </w:r>
      <w:r>
        <w:t xml:space="preserve"> </w:t>
      </w:r>
      <w:r>
        <w:rPr>
          <w:rStyle w:val="VerbatimChar"/>
        </w:rPr>
        <w:t xml:space="preserve">rate-limit</w:t>
      </w:r>
      <w:r>
        <w:t xml:space="preserve"> </w:t>
      </w:r>
      <w:r>
        <w:t xml:space="preserve">are valid in both ingress and egress (thus they derive from both bases)</w:t>
      </w:r>
      <w:hyperlink r:id="rId58">
        <w:r>
          <w:rPr>
            <w:rStyle w:val="Hyperlink"/>
          </w:rPr>
          <w:t xml:space="preserve">[40]</w:t>
        </w:r>
      </w:hyperlink>
      <w:hyperlink r:id="rId60">
        <w:r>
          <w:rPr>
            <w:rStyle w:val="Hyperlink"/>
          </w:rPr>
          <w:t xml:space="preserve">[42]</w:t>
        </w:r>
      </w:hyperlink>
      <w:r>
        <w:t xml:space="preserve">. For simplicity, our KG classifies all these under PrimaryAction since they are the main enforcement actions. Each PrimaryAction identity node will have</w:t>
      </w:r>
      <w:r>
        <w:t xml:space="preserve"> </w:t>
      </w:r>
      <w:r>
        <w:rPr>
          <w:rStyle w:val="VerbatimChar"/>
        </w:rPr>
        <w:t xml:space="preserve">base_class: "PrimaryAction"</w:t>
      </w:r>
      <w:r>
        <w:t xml:space="preserve"> </w:t>
      </w:r>
      <w:r>
        <w:t xml:space="preserve">(and we can list its ingress/egress applicability in the description). For example,</w:t>
      </w:r>
      <w:r>
        <w:t xml:space="preserve"> </w:t>
      </w:r>
      <w:r>
        <w:rPr>
          <w:rStyle w:val="VerbatimChar"/>
        </w:rPr>
        <w:t xml:space="preserve">drop</w:t>
      </w:r>
      <w:r>
        <w:t xml:space="preserve"> </w:t>
      </w:r>
      <w:r>
        <w:t xml:space="preserve">would be stored as:</w:t>
      </w:r>
      <w:r>
        <w:t xml:space="preserve"> </w:t>
      </w:r>
      <w:r>
        <w:rPr>
          <w:i/>
          <w:iCs/>
        </w:rPr>
        <w:t xml:space="preserve">(machine_name: "drop", display_name: "Drop", base_class: "PrimaryAction", description: "Denies matching traffic (silent drop)")</w:t>
      </w:r>
      <w:hyperlink r:id="rId60">
        <w:r>
          <w:rPr>
            <w:rStyle w:val="Hyperlink"/>
          </w:rPr>
          <w:t xml:space="preserve">[52]</w:t>
        </w:r>
      </w:hyperlink>
      <w:r>
        <w:t xml:space="preserve">.</w:t>
      </w:r>
    </w:p>
    <w:p>
      <w:pPr>
        <w:pStyle w:val="Compact"/>
        <w:numPr>
          <w:ilvl w:val="0"/>
          <w:numId w:val="1003"/>
        </w:numPr>
      </w:pPr>
      <w:r>
        <w:rPr>
          <w:b/>
          <w:bCs/>
        </w:rPr>
        <w:t xml:space="preserve">SecondaryAction</w:t>
      </w:r>
      <w:r>
        <w:t xml:space="preserve"> </w:t>
      </w:r>
      <w:r>
        <w:t xml:space="preserve">– Base class for secondary</w:t>
      </w:r>
      <w:r>
        <w:t xml:space="preserve"> </w:t>
      </w:r>
      <w:r>
        <w:rPr>
          <w:i/>
          <w:iCs/>
        </w:rPr>
        <w:t xml:space="preserve">background actions</w:t>
      </w:r>
      <w:hyperlink r:id="rId69">
        <w:r>
          <w:rPr>
            <w:rStyle w:val="Hyperlink"/>
          </w:rPr>
          <w:t xml:space="preserve">[53]</w:t>
        </w:r>
      </w:hyperlink>
      <w:r>
        <w:t xml:space="preserve"> </w:t>
      </w:r>
      <w:r>
        <w:t xml:space="preserve">that accompany a rule (they do not affect packet forwarding)</w:t>
      </w:r>
      <w:hyperlink r:id="rId69">
        <w:r>
          <w:rPr>
            <w:rStyle w:val="Hyperlink"/>
          </w:rPr>
          <w:t xml:space="preserve">[53]</w:t>
        </w:r>
      </w:hyperlink>
      <w:r>
        <w:t xml:space="preserve">. These typically involve logging or notifications. Derived identities include:</w:t>
      </w:r>
    </w:p>
    <w:p>
      <w:pPr>
        <w:pStyle w:val="Compact"/>
        <w:numPr>
          <w:ilvl w:val="0"/>
          <w:numId w:val="1003"/>
        </w:numPr>
      </w:pPr>
      <w:r>
        <w:rPr>
          <w:b/>
          <w:bCs/>
        </w:rPr>
        <w:t xml:space="preserve">rule-log</w:t>
      </w:r>
      <w:r>
        <w:t xml:space="preserve"> </w:t>
      </w:r>
      <w:r>
        <w:t xml:space="preserve">– Log the fact that a particular policy rule was triggered (a log entry for the rule firing)</w:t>
      </w:r>
      <w:hyperlink r:id="rId70">
        <w:r>
          <w:rPr>
            <w:rStyle w:val="Hyperlink"/>
          </w:rPr>
          <w:t xml:space="preserve">[54]</w:t>
        </w:r>
      </w:hyperlink>
      <w:r>
        <w:t xml:space="preserve">.</w:t>
      </w:r>
    </w:p>
    <w:p>
      <w:pPr>
        <w:numPr>
          <w:ilvl w:val="0"/>
          <w:numId w:val="1003"/>
        </w:numPr>
      </w:pPr>
      <w:r>
        <w:rPr>
          <w:b/>
          <w:bCs/>
        </w:rPr>
        <w:t xml:space="preserve">session-log</w:t>
      </w:r>
      <w:r>
        <w:t xml:space="preserve"> </w:t>
      </w:r>
      <w:r>
        <w:t xml:space="preserve">– Log details of the session/flow that triggered the rule (e.g., source, destination, ports)</w:t>
      </w:r>
      <w:hyperlink r:id="rId71">
        <w:r>
          <w:rPr>
            <w:rStyle w:val="Hyperlink"/>
          </w:rPr>
          <w:t xml:space="preserve">[55]</w:t>
        </w:r>
      </w:hyperlink>
      <w:r>
        <w:t xml:space="preserve">.</w:t>
      </w:r>
      <w:r>
        <w:br/>
      </w:r>
      <w:r>
        <w:t xml:space="preserve">Both are of base</w:t>
      </w:r>
      <w:r>
        <w:t xml:space="preserve"> </w:t>
      </w:r>
      <w:r>
        <w:rPr>
          <w:rStyle w:val="VerbatimChar"/>
        </w:rPr>
        <w:t xml:space="preserve">log-action</w:t>
      </w:r>
      <w:r>
        <w:t xml:space="preserve"> </w:t>
      </w:r>
      <w:r>
        <w:t xml:space="preserve">(which itself is a kind of SecondaryAction)</w:t>
      </w:r>
      <w:hyperlink r:id="rId72">
        <w:r>
          <w:rPr>
            <w:rStyle w:val="Hyperlink"/>
          </w:rPr>
          <w:t xml:space="preserve">[56]</w:t>
        </w:r>
      </w:hyperlink>
      <w:r>
        <w:t xml:space="preserve">. In the KG we can treat them under SecondaryAction category. Each SecondaryAction node has</w:t>
      </w:r>
      <w:r>
        <w:t xml:space="preserve"> </w:t>
      </w:r>
      <w:r>
        <w:rPr>
          <w:rStyle w:val="VerbatimChar"/>
        </w:rPr>
        <w:t xml:space="preserve">base_class: "SecondaryAction"</w:t>
      </w:r>
      <w:r>
        <w:t xml:space="preserve"> </w:t>
      </w:r>
      <w:r>
        <w:t xml:space="preserve">and an appropriate description (e.g., “Session log – record the traffic flow that matched the rule”</w:t>
      </w:r>
      <w:hyperlink r:id="rId71">
        <w:r>
          <w:rPr>
            <w:rStyle w:val="Hyperlink"/>
          </w:rPr>
          <w:t xml:space="preserve">[57]</w:t>
        </w:r>
      </w:hyperlink>
      <w:r>
        <w:t xml:space="preserve">).</w:t>
      </w:r>
    </w:p>
    <w:p>
      <w:pPr>
        <w:numPr>
          <w:ilvl w:val="0"/>
          <w:numId w:val="1003"/>
        </w:numPr>
      </w:pPr>
      <w:r>
        <w:rPr>
          <w:b/>
          <w:bCs/>
        </w:rPr>
        <w:t xml:space="preserve">ResolutionStrategy</w:t>
      </w:r>
      <w:r>
        <w:t xml:space="preserve"> </w:t>
      </w:r>
      <w:r>
        <w:t xml:space="preserve">– Identities that specify the conflict resolution mode for policy rules</w:t>
      </w:r>
      <w:hyperlink r:id="rId73">
        <w:r>
          <w:rPr>
            <w:rStyle w:val="Hyperlink"/>
          </w:rPr>
          <w:t xml:space="preserve">[58]</w:t>
        </w:r>
      </w:hyperlink>
      <w:hyperlink r:id="rId74">
        <w:r>
          <w:rPr>
            <w:rStyle w:val="Hyperlink"/>
          </w:rPr>
          <w:t xml:space="preserve">[59]</w:t>
        </w:r>
      </w:hyperlink>
      <w:r>
        <w:t xml:space="preserve">. This controls how to handle situations where multiple rules could apply. The base identity is “resolution-strategy”</w:t>
      </w:r>
      <w:hyperlink r:id="rId75">
        <w:r>
          <w:rPr>
            <w:rStyle w:val="Hyperlink"/>
          </w:rPr>
          <w:t xml:space="preserve">[60]</w:t>
        </w:r>
      </w:hyperlink>
      <w:r>
        <w:t xml:space="preserve">. The model defines:</w:t>
      </w:r>
    </w:p>
    <w:p>
      <w:pPr>
        <w:pStyle w:val="Compact"/>
        <w:numPr>
          <w:ilvl w:val="0"/>
          <w:numId w:val="1003"/>
        </w:numPr>
      </w:pPr>
      <w:r>
        <w:rPr>
          <w:b/>
          <w:bCs/>
        </w:rPr>
        <w:t xml:space="preserve">fmr</w:t>
      </w:r>
      <w:r>
        <w:t xml:space="preserve"> </w:t>
      </w:r>
      <w:r>
        <w:t xml:space="preserve">–</w:t>
      </w:r>
      <w:r>
        <w:t xml:space="preserve"> </w:t>
      </w:r>
      <w:r>
        <w:rPr>
          <w:i/>
          <w:iCs/>
        </w:rPr>
        <w:t xml:space="preserve">First Matching Rule</w:t>
      </w:r>
      <w:r>
        <w:t xml:space="preserve">: apply the first rule that matches (typical firewall behavior)</w:t>
      </w:r>
      <w:hyperlink r:id="rId76">
        <w:r>
          <w:rPr>
            <w:rStyle w:val="Hyperlink"/>
          </w:rPr>
          <w:t xml:space="preserve">[61]</w:t>
        </w:r>
      </w:hyperlink>
      <w:r>
        <w:t xml:space="preserve">.</w:t>
      </w:r>
    </w:p>
    <w:p>
      <w:pPr>
        <w:pStyle w:val="Compact"/>
        <w:numPr>
          <w:ilvl w:val="0"/>
          <w:numId w:val="1003"/>
        </w:numPr>
      </w:pPr>
      <w:r>
        <w:rPr>
          <w:b/>
          <w:bCs/>
        </w:rPr>
        <w:t xml:space="preserve">lmr</w:t>
      </w:r>
      <w:r>
        <w:t xml:space="preserve"> </w:t>
      </w:r>
      <w:r>
        <w:t xml:space="preserve">–</w:t>
      </w:r>
      <w:r>
        <w:t xml:space="preserve"> </w:t>
      </w:r>
      <w:r>
        <w:rPr>
          <w:i/>
          <w:iCs/>
        </w:rPr>
        <w:t xml:space="preserve">Last Matching Rule</w:t>
      </w:r>
      <w:r>
        <w:t xml:space="preserve">: give preference to the last (most specific or bottom-most) matching rule</w:t>
      </w:r>
      <w:hyperlink r:id="rId77">
        <w:r>
          <w:rPr>
            <w:rStyle w:val="Hyperlink"/>
          </w:rPr>
          <w:t xml:space="preserve">[62]</w:t>
        </w:r>
      </w:hyperlink>
      <w:r>
        <w:t xml:space="preserve">.</w:t>
      </w:r>
    </w:p>
    <w:p>
      <w:pPr>
        <w:pStyle w:val="Compact"/>
        <w:numPr>
          <w:ilvl w:val="0"/>
          <w:numId w:val="1003"/>
        </w:numPr>
      </w:pPr>
      <w:r>
        <w:rPr>
          <w:b/>
          <w:bCs/>
        </w:rPr>
        <w:t xml:space="preserve">pmre</w:t>
      </w:r>
      <w:r>
        <w:t xml:space="preserve"> </w:t>
      </w:r>
      <w:r>
        <w:t xml:space="preserve">–</w:t>
      </w:r>
      <w:r>
        <w:t xml:space="preserve"> </w:t>
      </w:r>
      <w:r>
        <w:rPr>
          <w:i/>
          <w:iCs/>
        </w:rPr>
        <w:t xml:space="preserve">Prioritized Matching with Rule Errors</w:t>
      </w:r>
      <w:r>
        <w:t xml:space="preserve">: a strategy using explicit rule priorities, allowing conflicts (errors) if priorities are misused</w:t>
      </w:r>
      <w:hyperlink r:id="rId78">
        <w:r>
          <w:rPr>
            <w:rStyle w:val="Hyperlink"/>
          </w:rPr>
          <w:t xml:space="preserve">[63]</w:t>
        </w:r>
      </w:hyperlink>
      <w:r>
        <w:t xml:space="preserve">.</w:t>
      </w:r>
    </w:p>
    <w:p>
      <w:pPr>
        <w:numPr>
          <w:ilvl w:val="0"/>
          <w:numId w:val="1003"/>
        </w:numPr>
      </w:pPr>
      <w:r>
        <w:rPr>
          <w:b/>
          <w:bCs/>
        </w:rPr>
        <w:t xml:space="preserve">pmrn</w:t>
      </w:r>
      <w:r>
        <w:t xml:space="preserve"> </w:t>
      </w:r>
      <w:r>
        <w:t xml:space="preserve">–</w:t>
      </w:r>
      <w:r>
        <w:t xml:space="preserve"> </w:t>
      </w:r>
      <w:r>
        <w:rPr>
          <w:i/>
          <w:iCs/>
        </w:rPr>
        <w:t xml:space="preserve">Prioritized Matching with No Errors</w:t>
      </w:r>
      <w:r>
        <w:t xml:space="preserve">: a strict priority-based matching where each rule has a unique priority and conflicts are resolved by the numeric priority</w:t>
      </w:r>
      <w:hyperlink r:id="rId79">
        <w:r>
          <w:rPr>
            <w:rStyle w:val="Hyperlink"/>
          </w:rPr>
          <w:t xml:space="preserve">[64]</w:t>
        </w:r>
      </w:hyperlink>
      <w:r>
        <w:t xml:space="preserve">.</w:t>
      </w:r>
      <w:r>
        <w:br/>
      </w:r>
      <w:r>
        <w:t xml:space="preserve">(In other words,</w:t>
      </w:r>
      <w:r>
        <w:t xml:space="preserve"> </w:t>
      </w:r>
      <w:r>
        <w:rPr>
          <w:b/>
          <w:bCs/>
        </w:rPr>
        <w:t xml:space="preserve">pmr</w:t>
      </w:r>
      <w:r>
        <w:t xml:space="preserve"> </w:t>
      </w:r>
      <w:r>
        <w:t xml:space="preserve">strategies correspond to “priority-by-number” approaches, where each rule has a</w:t>
      </w:r>
      <w:r>
        <w:t xml:space="preserve"> </w:t>
      </w:r>
      <w:r>
        <w:rPr>
          <w:rStyle w:val="VerbatimChar"/>
        </w:rPr>
        <w:t xml:space="preserve">priority</w:t>
      </w:r>
      <w:r>
        <w:t xml:space="preserve"> </w:t>
      </w:r>
      <w:r>
        <w:t xml:space="preserve">value 1–255 and higher number = higher precedence</w:t>
      </w:r>
      <w:hyperlink r:id="rId80">
        <w:r>
          <w:rPr>
            <w:rStyle w:val="Hyperlink"/>
          </w:rPr>
          <w:t xml:space="preserve">[65]</w:t>
        </w:r>
      </w:hyperlink>
      <w:hyperlink r:id="rId81">
        <w:r>
          <w:rPr>
            <w:rStyle w:val="Hyperlink"/>
          </w:rPr>
          <w:t xml:space="preserve">[66]</w:t>
        </w:r>
      </w:hyperlink>
      <w:r>
        <w:t xml:space="preserve">.) The default strategy in the model is FMR (first-match)</w:t>
      </w:r>
      <w:hyperlink r:id="rId82">
        <w:r>
          <w:rPr>
            <w:rStyle w:val="Hyperlink"/>
          </w:rPr>
          <w:t xml:space="preserve">[67]</w:t>
        </w:r>
      </w:hyperlink>
      <w:r>
        <w:t xml:space="preserve">. Each ResolutionStrategy node in the KG has</w:t>
      </w:r>
      <w:r>
        <w:t xml:space="preserve"> </w:t>
      </w:r>
      <w:r>
        <w:rPr>
          <w:rStyle w:val="VerbatimChar"/>
        </w:rPr>
        <w:t xml:space="preserve">base_class: "ResolutionStrategy"</w:t>
      </w:r>
      <w:r>
        <w:t xml:space="preserve"> </w:t>
      </w:r>
      <w:r>
        <w:t xml:space="preserve">and a description (e.g., “PMRN – use rule priority numbers with no conflict permitted”). These identities apply at the policy level (one strategy per policy instance).</w:t>
      </w:r>
    </w:p>
    <w:p>
      <w:pPr>
        <w:numPr>
          <w:ilvl w:val="0"/>
          <w:numId w:val="1003"/>
        </w:numPr>
      </w:pPr>
      <w:r>
        <w:rPr>
          <w:b/>
          <w:bCs/>
        </w:rPr>
        <w:t xml:space="preserve">ICMPMessage</w:t>
      </w:r>
      <w:r>
        <w:t xml:space="preserve"> </w:t>
      </w:r>
      <w:r>
        <w:t xml:space="preserve">– Base class for ICMP message types (for matching ICMP traffic)</w:t>
      </w:r>
      <w:hyperlink r:id="rId83">
        <w:r>
          <w:rPr>
            <w:rStyle w:val="Hyperlink"/>
          </w:rPr>
          <w:t xml:space="preserve">[68]</w:t>
        </w:r>
      </w:hyperlink>
      <w:r>
        <w:t xml:space="preserve">. The YANG model includes a subset of common ICMPv4/v6 messages as identities</w:t>
      </w:r>
      <w:hyperlink r:id="rId84">
        <w:r>
          <w:rPr>
            <w:rStyle w:val="Hyperlink"/>
          </w:rPr>
          <w:t xml:space="preserve">[69]</w:t>
        </w:r>
      </w:hyperlink>
      <w:hyperlink r:id="rId85">
        <w:r>
          <w:rPr>
            <w:rStyle w:val="Hyperlink"/>
          </w:rPr>
          <w:t xml:space="preserve">[70]</w:t>
        </w:r>
      </w:hyperlink>
      <w:r>
        <w:t xml:space="preserve">. Derived identities include:</w:t>
      </w:r>
    </w:p>
    <w:p>
      <w:pPr>
        <w:pStyle w:val="Compact"/>
        <w:numPr>
          <w:ilvl w:val="0"/>
          <w:numId w:val="1003"/>
        </w:numPr>
      </w:pPr>
      <w:r>
        <w:rPr>
          <w:b/>
          <w:bCs/>
        </w:rPr>
        <w:t xml:space="preserve">echo</w:t>
      </w:r>
      <w:r>
        <w:t xml:space="preserve"> </w:t>
      </w:r>
      <w:r>
        <w:t xml:space="preserve">(ping request),</w:t>
      </w:r>
      <w:r>
        <w:t xml:space="preserve"> </w:t>
      </w:r>
      <w:r>
        <w:rPr>
          <w:b/>
          <w:bCs/>
        </w:rPr>
        <w:t xml:space="preserve">echo-reply</w:t>
      </w:r>
      <w:r>
        <w:t xml:space="preserve"> </w:t>
      </w:r>
      <w:r>
        <w:t xml:space="preserve">(ping reply)</w:t>
      </w:r>
      <w:hyperlink r:id="rId84">
        <w:r>
          <w:rPr>
            <w:rStyle w:val="Hyperlink"/>
          </w:rPr>
          <w:t xml:space="preserve">[69]</w:t>
        </w:r>
      </w:hyperlink>
      <w:hyperlink r:id="rId85">
        <w:r>
          <w:rPr>
            <w:rStyle w:val="Hyperlink"/>
          </w:rPr>
          <w:t xml:space="preserve">[70]</w:t>
        </w:r>
      </w:hyperlink>
    </w:p>
    <w:p>
      <w:pPr>
        <w:pStyle w:val="Compact"/>
        <w:numPr>
          <w:ilvl w:val="0"/>
          <w:numId w:val="1003"/>
        </w:numPr>
      </w:pPr>
      <w:r>
        <w:rPr>
          <w:b/>
          <w:bCs/>
        </w:rPr>
        <w:t xml:space="preserve">destination-unreachable</w:t>
      </w:r>
      <w:hyperlink r:id="rId86">
        <w:r>
          <w:rPr>
            <w:rStyle w:val="Hyperlink"/>
          </w:rPr>
          <w:t xml:space="preserve">[71]</w:t>
        </w:r>
      </w:hyperlink>
      <w:r>
        <w:t xml:space="preserve"> </w:t>
      </w:r>
      <w:r>
        <w:t xml:space="preserve">(with sub-identity</w:t>
      </w:r>
      <w:r>
        <w:t xml:space="preserve"> </w:t>
      </w:r>
      <w:r>
        <w:rPr>
          <w:b/>
          <w:bCs/>
        </w:rPr>
        <w:t xml:space="preserve">port-unreachable</w:t>
      </w:r>
      <w:r>
        <w:t xml:space="preserve"> </w:t>
      </w:r>
      <w:r>
        <w:t xml:space="preserve">for the specific code)</w:t>
      </w:r>
      <w:hyperlink r:id="rId87">
        <w:r>
          <w:rPr>
            <w:rStyle w:val="Hyperlink"/>
          </w:rPr>
          <w:t xml:space="preserve">[72]</w:t>
        </w:r>
      </w:hyperlink>
      <w:r>
        <w:t xml:space="preserve">,</w:t>
      </w:r>
    </w:p>
    <w:p>
      <w:pPr>
        <w:pStyle w:val="Compact"/>
        <w:numPr>
          <w:ilvl w:val="0"/>
          <w:numId w:val="1003"/>
        </w:numPr>
      </w:pPr>
      <w:r>
        <w:rPr>
          <w:b/>
          <w:bCs/>
        </w:rPr>
        <w:t xml:space="preserve">redirect</w:t>
      </w:r>
      <w:hyperlink r:id="rId88">
        <w:r>
          <w:rPr>
            <w:rStyle w:val="Hyperlink"/>
          </w:rPr>
          <w:t xml:space="preserve">[73]</w:t>
        </w:r>
      </w:hyperlink>
      <w:r>
        <w:t xml:space="preserve">,</w:t>
      </w:r>
      <w:r>
        <w:t xml:space="preserve"> </w:t>
      </w:r>
      <w:r>
        <w:rPr>
          <w:b/>
          <w:bCs/>
        </w:rPr>
        <w:t xml:space="preserve">time-exceeded</w:t>
      </w:r>
      <w:r>
        <w:t xml:space="preserve"> </w:t>
      </w:r>
      <w:r>
        <w:t xml:space="preserve">(TTL expired)</w:t>
      </w:r>
      <w:hyperlink r:id="rId89">
        <w:r>
          <w:rPr>
            <w:rStyle w:val="Hyperlink"/>
          </w:rPr>
          <w:t xml:space="preserve">[74]</w:t>
        </w:r>
      </w:hyperlink>
      <w:r>
        <w:t xml:space="preserve">,</w:t>
      </w:r>
      <w:r>
        <w:t xml:space="preserve"> </w:t>
      </w:r>
      <w:r>
        <w:rPr>
          <w:b/>
          <w:bCs/>
        </w:rPr>
        <w:t xml:space="preserve">parameter-problem</w:t>
      </w:r>
      <w:r>
        <w:t xml:space="preserve">, etc.,</w:t>
      </w:r>
    </w:p>
    <w:p>
      <w:pPr>
        <w:numPr>
          <w:ilvl w:val="0"/>
          <w:numId w:val="1003"/>
        </w:numPr>
      </w:pPr>
      <w:r>
        <w:rPr>
          <w:b/>
          <w:bCs/>
        </w:rPr>
        <w:t xml:space="preserve">router-advertisement</w:t>
      </w:r>
      <w:r>
        <w:t xml:space="preserve">,</w:t>
      </w:r>
      <w:r>
        <w:t xml:space="preserve"> </w:t>
      </w:r>
      <w:r>
        <w:rPr>
          <w:b/>
          <w:bCs/>
        </w:rPr>
        <w:t xml:space="preserve">router-solicitation</w:t>
      </w:r>
      <w:r>
        <w:t xml:space="preserve">, and several extended echo types and their result codes (</w:t>
      </w:r>
      <w:r>
        <w:rPr>
          <w:b/>
          <w:bCs/>
        </w:rPr>
        <w:t xml:space="preserve">extended-echo-request/reply</w:t>
      </w:r>
      <w:r>
        <w:t xml:space="preserve">,</w:t>
      </w:r>
      <w:r>
        <w:t xml:space="preserve"> </w:t>
      </w:r>
      <w:r>
        <w:rPr>
          <w:b/>
          <w:bCs/>
        </w:rPr>
        <w:t xml:space="preserve">no-such-interface</w:t>
      </w:r>
      <w:r>
        <w:t xml:space="preserve">,</w:t>
      </w:r>
      <w:r>
        <w:t xml:space="preserve"> </w:t>
      </w:r>
      <w:r>
        <w:rPr>
          <w:b/>
          <w:bCs/>
        </w:rPr>
        <w:t xml:space="preserve">malformed-query</w:t>
      </w:r>
      <w:r>
        <w:t xml:space="preserve">, etc.)</w:t>
      </w:r>
      <w:hyperlink r:id="rId85">
        <w:r>
          <w:rPr>
            <w:rStyle w:val="Hyperlink"/>
          </w:rPr>
          <w:t xml:space="preserve">[75]</w:t>
        </w:r>
      </w:hyperlink>
      <w:hyperlink r:id="rId87">
        <w:r>
          <w:rPr>
            <w:rStyle w:val="Hyperlink"/>
          </w:rPr>
          <w:t xml:space="preserve">[72]</w:t>
        </w:r>
      </w:hyperlink>
      <w:hyperlink r:id="rId90">
        <w:r>
          <w:rPr>
            <w:rStyle w:val="Hyperlink"/>
          </w:rPr>
          <w:t xml:space="preserve">[76]</w:t>
        </w:r>
      </w:hyperlink>
      <w:r>
        <w:t xml:space="preserve">.</w:t>
      </w:r>
      <w:r>
        <w:br/>
      </w:r>
      <w:r>
        <w:t xml:space="preserve">Each ICMPMessage identity node has</w:t>
      </w:r>
      <w:r>
        <w:t xml:space="preserve"> </w:t>
      </w:r>
      <w:r>
        <w:rPr>
          <w:rStyle w:val="VerbatimChar"/>
        </w:rPr>
        <w:t xml:space="preserve">base_class: "ICMPMessage"</w:t>
      </w:r>
      <w:r>
        <w:t xml:space="preserve"> </w:t>
      </w:r>
      <w:r>
        <w:t xml:space="preserve">and a description indicating the ICMP type/code it represents (e.g.,</w:t>
      </w:r>
      <w:r>
        <w:t xml:space="preserve"> </w:t>
      </w:r>
      <w:r>
        <w:rPr>
          <w:i/>
          <w:iCs/>
        </w:rPr>
        <w:t xml:space="preserve">“destination-unreachable – ICMPv4 type 3 or ICMPv6 type 1 (general unreachable error)”</w:t>
      </w:r>
      <w:hyperlink r:id="rId86">
        <w:r>
          <w:rPr>
            <w:rStyle w:val="Hyperlink"/>
          </w:rPr>
          <w:t xml:space="preserve">[77]</w:t>
        </w:r>
      </w:hyperlink>
      <w:r>
        <w:t xml:space="preserve">). These identities are used in firewall conditions to match specific ICMP message types (the YANG has a leaf-list of</w:t>
      </w:r>
      <w:r>
        <w:t xml:space="preserve"> </w:t>
      </w:r>
      <w:r>
        <w:rPr>
          <w:rStyle w:val="VerbatimChar"/>
        </w:rPr>
        <w:t xml:space="preserve">icmp-message</w:t>
      </w:r>
      <w:r>
        <w:t xml:space="preserve"> </w:t>
      </w:r>
      <w:r>
        <w:t xml:space="preserve">identityrefs for rules)</w:t>
      </w:r>
      <w:hyperlink r:id="rId91">
        <w:r>
          <w:rPr>
            <w:rStyle w:val="Hyperlink"/>
          </w:rPr>
          <w:t xml:space="preserve">[78]</w:t>
        </w:r>
      </w:hyperlink>
      <w:hyperlink r:id="rId92">
        <w:r>
          <w:rPr>
            <w:rStyle w:val="Hyperlink"/>
          </w:rPr>
          <w:t xml:space="preserve">[79]</w:t>
        </w:r>
      </w:hyperlink>
      <w:r>
        <w:t xml:space="preserve">.</w:t>
      </w:r>
    </w:p>
    <w:p>
      <w:pPr>
        <w:numPr>
          <w:ilvl w:val="0"/>
          <w:numId w:val="1003"/>
        </w:numPr>
      </w:pPr>
      <w:r>
        <w:rPr>
          <w:b/>
          <w:bCs/>
        </w:rPr>
        <w:t xml:space="preserve">DeviceType</w:t>
      </w:r>
      <w:r>
        <w:t xml:space="preserve"> </w:t>
      </w:r>
      <w:r>
        <w:t xml:space="preserve">– Base class for device category identities</w:t>
      </w:r>
      <w:hyperlink r:id="rId93">
        <w:r>
          <w:rPr>
            <w:rStyle w:val="Hyperlink"/>
          </w:rPr>
          <w:t xml:space="preserve">[80]</w:t>
        </w:r>
      </w:hyperlink>
      <w:r>
        <w:t xml:space="preserve">. These classify the type of device (often determined via DHCP fingerprint or other means)</w:t>
      </w:r>
      <w:hyperlink r:id="rId94">
        <w:r>
          <w:rPr>
            <w:rStyle w:val="Hyperlink"/>
          </w:rPr>
          <w:t xml:space="preserve">[81]</w:t>
        </w:r>
      </w:hyperlink>
      <w:r>
        <w:t xml:space="preserve">. Derived identities include common categories:</w:t>
      </w:r>
    </w:p>
    <w:p>
      <w:pPr>
        <w:pStyle w:val="Compact"/>
        <w:numPr>
          <w:ilvl w:val="0"/>
          <w:numId w:val="1003"/>
        </w:numPr>
      </w:pPr>
      <w:r>
        <w:rPr>
          <w:b/>
          <w:bCs/>
        </w:rPr>
        <w:t xml:space="preserve">computer</w:t>
      </w:r>
      <w:r>
        <w:t xml:space="preserve"> </w:t>
      </w:r>
      <w:r>
        <w:t xml:space="preserve">– e.g., PCs or servers</w:t>
      </w:r>
      <w:hyperlink r:id="rId95">
        <w:r>
          <w:rPr>
            <w:rStyle w:val="Hyperlink"/>
          </w:rPr>
          <w:t xml:space="preserve">[82]</w:t>
        </w:r>
      </w:hyperlink>
    </w:p>
    <w:p>
      <w:pPr>
        <w:pStyle w:val="Compact"/>
        <w:numPr>
          <w:ilvl w:val="0"/>
          <w:numId w:val="1003"/>
        </w:numPr>
      </w:pPr>
      <w:r>
        <w:rPr>
          <w:b/>
          <w:bCs/>
        </w:rPr>
        <w:t xml:space="preserve">mobile-phone</w:t>
      </w:r>
      <w:r>
        <w:t xml:space="preserve"> </w:t>
      </w:r>
      <w:r>
        <w:t xml:space="preserve">– smartphones, cellphones</w:t>
      </w:r>
      <w:hyperlink r:id="rId96">
        <w:r>
          <w:rPr>
            <w:rStyle w:val="Hyperlink"/>
          </w:rPr>
          <w:t xml:space="preserve">[83]</w:t>
        </w:r>
      </w:hyperlink>
    </w:p>
    <w:p>
      <w:pPr>
        <w:pStyle w:val="Compact"/>
        <w:numPr>
          <w:ilvl w:val="0"/>
          <w:numId w:val="1003"/>
        </w:numPr>
      </w:pPr>
      <w:r>
        <w:rPr>
          <w:b/>
          <w:bCs/>
        </w:rPr>
        <w:t xml:space="preserve">voip-vocn-phone</w:t>
      </w:r>
      <w:r>
        <w:t xml:space="preserve"> </w:t>
      </w:r>
      <w:r>
        <w:t xml:space="preserve">– VoIP or cellular network phones (VoLTE/5G phones)</w:t>
      </w:r>
      <w:hyperlink r:id="rId97">
        <w:r>
          <w:rPr>
            <w:rStyle w:val="Hyperlink"/>
          </w:rPr>
          <w:t xml:space="preserve">[84]</w:t>
        </w:r>
      </w:hyperlink>
    </w:p>
    <w:p>
      <w:pPr>
        <w:pStyle w:val="Compact"/>
        <w:numPr>
          <w:ilvl w:val="0"/>
          <w:numId w:val="1003"/>
        </w:numPr>
      </w:pPr>
      <w:r>
        <w:rPr>
          <w:b/>
          <w:bCs/>
        </w:rPr>
        <w:t xml:space="preserve">tablet</w:t>
      </w:r>
      <w:hyperlink r:id="rId98">
        <w:r>
          <w:rPr>
            <w:rStyle w:val="Hyperlink"/>
          </w:rPr>
          <w:t xml:space="preserve">[85]</w:t>
        </w:r>
      </w:hyperlink>
      <w:r>
        <w:t xml:space="preserve">,</w:t>
      </w:r>
      <w:r>
        <w:t xml:space="preserve"> </w:t>
      </w:r>
      <w:r>
        <w:rPr>
          <w:b/>
          <w:bCs/>
        </w:rPr>
        <w:t xml:space="preserve">network-infrastructure-device</w:t>
      </w:r>
      <w:r>
        <w:t xml:space="preserve"> </w:t>
      </w:r>
      <w:r>
        <w:t xml:space="preserve">(switches, routers, APs)</w:t>
      </w:r>
      <w:hyperlink r:id="rId99">
        <w:r>
          <w:rPr>
            <w:rStyle w:val="Hyperlink"/>
          </w:rPr>
          <w:t xml:space="preserve">[86]</w:t>
        </w:r>
      </w:hyperlink>
      <w:r>
        <w:t xml:space="preserve">,</w:t>
      </w:r>
    </w:p>
    <w:p>
      <w:pPr>
        <w:pStyle w:val="Compact"/>
        <w:numPr>
          <w:ilvl w:val="0"/>
          <w:numId w:val="1003"/>
        </w:numPr>
      </w:pPr>
      <w:r>
        <w:rPr>
          <w:b/>
          <w:bCs/>
        </w:rPr>
        <w:t xml:space="preserve">iot-device</w:t>
      </w:r>
      <w:r>
        <w:t xml:space="preserve"> </w:t>
      </w:r>
      <w:r>
        <w:t xml:space="preserve">(sensors, embedded devices)</w:t>
      </w:r>
      <w:hyperlink r:id="rId98">
        <w:r>
          <w:rPr>
            <w:rStyle w:val="Hyperlink"/>
          </w:rPr>
          <w:t xml:space="preserve">[87]</w:t>
        </w:r>
      </w:hyperlink>
      <w:r>
        <w:t xml:space="preserve">,</w:t>
      </w:r>
      <w:r>
        <w:t xml:space="preserve"> </w:t>
      </w:r>
      <w:r>
        <w:rPr>
          <w:b/>
          <w:bCs/>
        </w:rPr>
        <w:t xml:space="preserve">ot</w:t>
      </w:r>
      <w:r>
        <w:t xml:space="preserve"> </w:t>
      </w:r>
      <w:r>
        <w:t xml:space="preserve">(Operational Technology/industrial devices)</w:t>
      </w:r>
      <w:hyperlink r:id="rId100">
        <w:r>
          <w:rPr>
            <w:rStyle w:val="Hyperlink"/>
          </w:rPr>
          <w:t xml:space="preserve">[88]</w:t>
        </w:r>
      </w:hyperlink>
      <w:r>
        <w:t xml:space="preserve">,</w:t>
      </w:r>
    </w:p>
    <w:p>
      <w:pPr>
        <w:numPr>
          <w:ilvl w:val="0"/>
          <w:numId w:val="1003"/>
        </w:numPr>
      </w:pPr>
      <w:r>
        <w:rPr>
          <w:b/>
          <w:bCs/>
        </w:rPr>
        <w:t xml:space="preserve">vehicle</w:t>
      </w:r>
      <w:r>
        <w:t xml:space="preserve"> </w:t>
      </w:r>
      <w:r>
        <w:t xml:space="preserve">(connected transportation vehicles)</w:t>
      </w:r>
      <w:hyperlink r:id="rId101">
        <w:r>
          <w:rPr>
            <w:rStyle w:val="Hyperlink"/>
          </w:rPr>
          <w:t xml:space="preserve">[89]</w:t>
        </w:r>
      </w:hyperlink>
      <w:r>
        <w:t xml:space="preserve">.</w:t>
      </w:r>
      <w:r>
        <w:br/>
      </w:r>
      <w:r>
        <w:t xml:space="preserve">These identities might be used in conditions (if the policy allows matching on source/dest device type) or simply as attributes of DeviceGroups. Each DeviceType node has</w:t>
      </w:r>
      <w:r>
        <w:t xml:space="preserve"> </w:t>
      </w:r>
      <w:r>
        <w:rPr>
          <w:rStyle w:val="VerbatimChar"/>
        </w:rPr>
        <w:t xml:space="preserve">base_class: "DeviceType"</w:t>
      </w:r>
      <w:r>
        <w:t xml:space="preserve"> </w:t>
      </w:r>
      <w:r>
        <w:t xml:space="preserve">and a description (e.g., “Mobile-phone – smartphone or cellular device”</w:t>
      </w:r>
      <w:hyperlink r:id="rId96">
        <w:r>
          <w:rPr>
            <w:rStyle w:val="Hyperlink"/>
          </w:rPr>
          <w:t xml:space="preserve">[83]</w:t>
        </w:r>
      </w:hyperlink>
      <w:r>
        <w:t xml:space="preserve">).</w:t>
      </w:r>
    </w:p>
    <w:p>
      <w:pPr>
        <w:numPr>
          <w:ilvl w:val="0"/>
          <w:numId w:val="1003"/>
        </w:numPr>
      </w:pPr>
      <w:r>
        <w:rPr>
          <w:b/>
          <w:bCs/>
        </w:rPr>
        <w:t xml:space="preserve">ApplicationProtocol</w:t>
      </w:r>
      <w:r>
        <w:t xml:space="preserve"> </w:t>
      </w:r>
      <w:r>
        <w:t xml:space="preserve">– Base class for application-layer protocol identifiers</w:t>
      </w:r>
      <w:hyperlink r:id="rId102">
        <w:r>
          <w:rPr>
            <w:rStyle w:val="Hyperlink"/>
          </w:rPr>
          <w:t xml:space="preserve">[90]</w:t>
        </w:r>
      </w:hyperlink>
      <w:r>
        <w:t xml:space="preserve">. The model defines a limited set of well-known protocols:</w:t>
      </w:r>
    </w:p>
    <w:p>
      <w:pPr>
        <w:pStyle w:val="Compact"/>
        <w:numPr>
          <w:ilvl w:val="0"/>
          <w:numId w:val="1003"/>
        </w:numPr>
      </w:pPr>
      <w:r>
        <w:rPr>
          <w:b/>
          <w:bCs/>
        </w:rPr>
        <w:t xml:space="preserve">http</w:t>
      </w:r>
      <w:r>
        <w:t xml:space="preserve">,</w:t>
      </w:r>
      <w:r>
        <w:t xml:space="preserve"> </w:t>
      </w:r>
      <w:r>
        <w:rPr>
          <w:b/>
          <w:bCs/>
        </w:rPr>
        <w:t xml:space="preserve">https</w:t>
      </w:r>
      <w:r>
        <w:t xml:space="preserve"> </w:t>
      </w:r>
      <w:r>
        <w:t xml:space="preserve">– HTTP/1.1 and HTTP/1.1 over TLS</w:t>
      </w:r>
      <w:hyperlink r:id="rId103">
        <w:r>
          <w:rPr>
            <w:rStyle w:val="Hyperlink"/>
          </w:rPr>
          <w:t xml:space="preserve">[91]</w:t>
        </w:r>
      </w:hyperlink>
      <w:hyperlink r:id="rId104">
        <w:r>
          <w:rPr>
            <w:rStyle w:val="Hyperlink"/>
          </w:rPr>
          <w:t xml:space="preserve">[92]</w:t>
        </w:r>
      </w:hyperlink>
    </w:p>
    <w:p>
      <w:pPr>
        <w:pStyle w:val="Compact"/>
        <w:numPr>
          <w:ilvl w:val="0"/>
          <w:numId w:val="1003"/>
        </w:numPr>
      </w:pPr>
      <w:r>
        <w:rPr>
          <w:b/>
          <w:bCs/>
        </w:rPr>
        <w:t xml:space="preserve">http2</w:t>
      </w:r>
      <w:r>
        <w:t xml:space="preserve">,</w:t>
      </w:r>
      <w:r>
        <w:t xml:space="preserve"> </w:t>
      </w:r>
      <w:r>
        <w:rPr>
          <w:b/>
          <w:bCs/>
        </w:rPr>
        <w:t xml:space="preserve">https2</w:t>
      </w:r>
      <w:r>
        <w:t xml:space="preserve"> </w:t>
      </w:r>
      <w:r>
        <w:t xml:space="preserve">– HTTP/2 and HTTP/2 over TLS</w:t>
      </w:r>
      <w:hyperlink r:id="rId25">
        <w:r>
          <w:rPr>
            <w:rStyle w:val="Hyperlink"/>
          </w:rPr>
          <w:t xml:space="preserve">[93]</w:t>
        </w:r>
      </w:hyperlink>
      <w:hyperlink r:id="rId98">
        <w:r>
          <w:rPr>
            <w:rStyle w:val="Hyperlink"/>
          </w:rPr>
          <w:t xml:space="preserve">[94]</w:t>
        </w:r>
      </w:hyperlink>
    </w:p>
    <w:p>
      <w:pPr>
        <w:pStyle w:val="Compact"/>
        <w:numPr>
          <w:ilvl w:val="0"/>
          <w:numId w:val="1003"/>
        </w:numPr>
      </w:pPr>
      <w:r>
        <w:rPr>
          <w:b/>
          <w:bCs/>
        </w:rPr>
        <w:t xml:space="preserve">ftp</w:t>
      </w:r>
      <w:hyperlink r:id="rId105">
        <w:r>
          <w:rPr>
            <w:rStyle w:val="Hyperlink"/>
          </w:rPr>
          <w:t xml:space="preserve">[95]</w:t>
        </w:r>
      </w:hyperlink>
      <w:r>
        <w:t xml:space="preserve">,</w:t>
      </w:r>
      <w:r>
        <w:t xml:space="preserve"> </w:t>
      </w:r>
      <w:r>
        <w:rPr>
          <w:b/>
          <w:bCs/>
        </w:rPr>
        <w:t xml:space="preserve">ssh</w:t>
      </w:r>
      <w:hyperlink r:id="rId106">
        <w:r>
          <w:rPr>
            <w:rStyle w:val="Hyperlink"/>
          </w:rPr>
          <w:t xml:space="preserve">[96]</w:t>
        </w:r>
      </w:hyperlink>
      <w:r>
        <w:t xml:space="preserve">,</w:t>
      </w:r>
      <w:r>
        <w:t xml:space="preserve"> </w:t>
      </w:r>
      <w:r>
        <w:rPr>
          <w:b/>
          <w:bCs/>
        </w:rPr>
        <w:t xml:space="preserve">telnet</w:t>
      </w:r>
      <w:hyperlink r:id="rId107">
        <w:r>
          <w:rPr>
            <w:rStyle w:val="Hyperlink"/>
          </w:rPr>
          <w:t xml:space="preserve">[97]</w:t>
        </w:r>
      </w:hyperlink>
      <w:r>
        <w:t xml:space="preserve">,</w:t>
      </w:r>
    </w:p>
    <w:p>
      <w:pPr>
        <w:pStyle w:val="Compact"/>
        <w:numPr>
          <w:ilvl w:val="0"/>
          <w:numId w:val="1003"/>
        </w:numPr>
      </w:pPr>
      <w:r>
        <w:rPr>
          <w:b/>
          <w:bCs/>
        </w:rPr>
        <w:t xml:space="preserve">smtp</w:t>
      </w:r>
      <w:r>
        <w:t xml:space="preserve"> </w:t>
      </w:r>
      <w:r>
        <w:t xml:space="preserve">(Simple Mail Transfer)</w:t>
      </w:r>
      <w:hyperlink r:id="rId108">
        <w:r>
          <w:rPr>
            <w:rStyle w:val="Hyperlink"/>
          </w:rPr>
          <w:t xml:space="preserve">[98]</w:t>
        </w:r>
      </w:hyperlink>
      <w:r>
        <w:t xml:space="preserve">,</w:t>
      </w:r>
      <w:r>
        <w:t xml:space="preserve"> </w:t>
      </w:r>
      <w:r>
        <w:rPr>
          <w:b/>
          <w:bCs/>
        </w:rPr>
        <w:t xml:space="preserve">pop3</w:t>
      </w:r>
      <w:r>
        <w:t xml:space="preserve"> </w:t>
      </w:r>
      <w:r>
        <w:t xml:space="preserve">/</w:t>
      </w:r>
      <w:r>
        <w:t xml:space="preserve"> </w:t>
      </w:r>
      <w:r>
        <w:rPr>
          <w:b/>
          <w:bCs/>
        </w:rPr>
        <w:t xml:space="preserve">pop3s</w:t>
      </w:r>
      <w:r>
        <w:t xml:space="preserve"> </w:t>
      </w:r>
      <w:r>
        <w:t xml:space="preserve">(POP3 and POP3-over-TLS)</w:t>
      </w:r>
      <w:hyperlink r:id="rId109">
        <w:r>
          <w:rPr>
            <w:rStyle w:val="Hyperlink"/>
          </w:rPr>
          <w:t xml:space="preserve">[99]</w:t>
        </w:r>
      </w:hyperlink>
      <w:hyperlink r:id="rId110">
        <w:r>
          <w:rPr>
            <w:rStyle w:val="Hyperlink"/>
          </w:rPr>
          <w:t xml:space="preserve">[100]</w:t>
        </w:r>
      </w:hyperlink>
      <w:r>
        <w:t xml:space="preserve">,</w:t>
      </w:r>
    </w:p>
    <w:p>
      <w:pPr>
        <w:numPr>
          <w:ilvl w:val="0"/>
          <w:numId w:val="1003"/>
        </w:numPr>
      </w:pPr>
      <w:r>
        <w:rPr>
          <w:b/>
          <w:bCs/>
        </w:rPr>
        <w:t xml:space="preserve">imap</w:t>
      </w:r>
      <w:r>
        <w:t xml:space="preserve"> </w:t>
      </w:r>
      <w:r>
        <w:t xml:space="preserve">/</w:t>
      </w:r>
      <w:r>
        <w:t xml:space="preserve"> </w:t>
      </w:r>
      <w:r>
        <w:rPr>
          <w:b/>
          <w:bCs/>
        </w:rPr>
        <w:t xml:space="preserve">imaps</w:t>
      </w:r>
      <w:r>
        <w:t xml:space="preserve"> </w:t>
      </w:r>
      <w:r>
        <w:t xml:space="preserve">(IMAP and IMAP-over-TLS)</w:t>
      </w:r>
      <w:hyperlink r:id="rId111">
        <w:r>
          <w:rPr>
            <w:rStyle w:val="Hyperlink"/>
          </w:rPr>
          <w:t xml:space="preserve">[101]</w:t>
        </w:r>
      </w:hyperlink>
      <w:hyperlink r:id="rId112">
        <w:r>
          <w:rPr>
            <w:rStyle w:val="Hyperlink"/>
          </w:rPr>
          <w:t xml:space="preserve">[102]</w:t>
        </w:r>
      </w:hyperlink>
      <w:r>
        <w:t xml:space="preserve">.</w:t>
      </w:r>
      <w:r>
        <w:br/>
      </w:r>
      <w:r>
        <w:t xml:space="preserve">Each ApplicationProtocol node (</w:t>
      </w:r>
      <w:r>
        <w:rPr>
          <w:rStyle w:val="VerbatimChar"/>
        </w:rPr>
        <w:t xml:space="preserve">base_class: "ApplicationProtocol"</w:t>
      </w:r>
      <w:r>
        <w:t xml:space="preserve">) has a description with the full protocol name (e.g., “HTTP – Hypertext Transfer Protocol/1.1”</w:t>
      </w:r>
      <w:hyperlink r:id="rId103">
        <w:r>
          <w:rPr>
            <w:rStyle w:val="Hyperlink"/>
          </w:rPr>
          <w:t xml:space="preserve">[91]</w:t>
        </w:r>
      </w:hyperlink>
      <w:r>
        <w:t xml:space="preserve">). These identities are used in DeviceGroup definitions (to list what protocols a device group uses</w:t>
      </w:r>
      <w:hyperlink r:id="rId30">
        <w:r>
          <w:rPr>
            <w:rStyle w:val="Hyperlink"/>
          </w:rPr>
          <w:t xml:space="preserve">[10]</w:t>
        </w:r>
      </w:hyperlink>
      <w:r>
        <w:t xml:space="preserve">) and could also be used in traffic conditions if extended.</w:t>
      </w:r>
    </w:p>
    <w:p>
      <w:pPr>
        <w:numPr>
          <w:ilvl w:val="0"/>
          <w:numId w:val="1003"/>
        </w:numPr>
      </w:pPr>
      <w:r>
        <w:rPr>
          <w:b/>
          <w:bCs/>
        </w:rPr>
        <w:t xml:space="preserve">IOCFormat</w:t>
      </w:r>
      <w:r>
        <w:t xml:space="preserve"> </w:t>
      </w:r>
      <w:r>
        <w:t xml:space="preserve">– Base class for</w:t>
      </w:r>
      <w:r>
        <w:t xml:space="preserve"> </w:t>
      </w:r>
      <w:r>
        <w:rPr>
          <w:i/>
          <w:iCs/>
        </w:rPr>
        <w:t xml:space="preserve">Indicator of Compromise (IOC) format or signature type</w:t>
      </w:r>
      <w:r>
        <w:t xml:space="preserve">. This corresponds to the YANG</w:t>
      </w:r>
      <w:r>
        <w:t xml:space="preserve"> </w:t>
      </w:r>
      <w:r>
        <w:rPr>
          <w:b/>
          <w:bCs/>
        </w:rPr>
        <w:t xml:space="preserve">signature-type</w:t>
      </w:r>
      <w:r>
        <w:t xml:space="preserve"> </w:t>
      </w:r>
      <w:r>
        <w:t xml:space="preserve">identities used in threat feeds</w:t>
      </w:r>
      <w:hyperlink r:id="rId30">
        <w:r>
          <w:rPr>
            <w:rStyle w:val="Hyperlink"/>
          </w:rPr>
          <w:t xml:space="preserve">[26]</w:t>
        </w:r>
      </w:hyperlink>
      <w:hyperlink r:id="rId113">
        <w:r>
          <w:rPr>
            <w:rStyle w:val="Hyperlink"/>
          </w:rPr>
          <w:t xml:space="preserve">[103]</w:t>
        </w:r>
      </w:hyperlink>
      <w:r>
        <w:t xml:space="preserve">. Derived identities include common signature formats:</w:t>
      </w:r>
    </w:p>
    <w:p>
      <w:pPr>
        <w:pStyle w:val="Compact"/>
        <w:numPr>
          <w:ilvl w:val="0"/>
          <w:numId w:val="1003"/>
        </w:numPr>
      </w:pPr>
      <w:r>
        <w:rPr>
          <w:b/>
          <w:bCs/>
        </w:rPr>
        <w:t xml:space="preserve">signature-yara</w:t>
      </w:r>
      <w:r>
        <w:t xml:space="preserve"> </w:t>
      </w:r>
      <w:r>
        <w:t xml:space="preserve">– YARA rule signatures</w:t>
      </w:r>
      <w:hyperlink r:id="rId113">
        <w:r>
          <w:rPr>
            <w:rStyle w:val="Hyperlink"/>
          </w:rPr>
          <w:t xml:space="preserve">[104]</w:t>
        </w:r>
      </w:hyperlink>
    </w:p>
    <w:p>
      <w:pPr>
        <w:pStyle w:val="Compact"/>
        <w:numPr>
          <w:ilvl w:val="0"/>
          <w:numId w:val="1003"/>
        </w:numPr>
      </w:pPr>
      <w:r>
        <w:rPr>
          <w:b/>
          <w:bCs/>
        </w:rPr>
        <w:t xml:space="preserve">signature-snort</w:t>
      </w:r>
      <w:r>
        <w:t xml:space="preserve"> </w:t>
      </w:r>
      <w:r>
        <w:t xml:space="preserve">– Snort IDS signatures</w:t>
      </w:r>
      <w:hyperlink r:id="rId113">
        <w:r>
          <w:rPr>
            <w:rStyle w:val="Hyperlink"/>
          </w:rPr>
          <w:t xml:space="preserve">[105]</w:t>
        </w:r>
      </w:hyperlink>
    </w:p>
    <w:p>
      <w:pPr>
        <w:pStyle w:val="Compact"/>
        <w:numPr>
          <w:ilvl w:val="0"/>
          <w:numId w:val="1003"/>
        </w:numPr>
      </w:pPr>
      <w:r>
        <w:rPr>
          <w:b/>
          <w:bCs/>
        </w:rPr>
        <w:t xml:space="preserve">signature-suricata</w:t>
      </w:r>
      <w:r>
        <w:t xml:space="preserve"> </w:t>
      </w:r>
      <w:r>
        <w:t xml:space="preserve">– Suricata IDS signatures</w:t>
      </w:r>
      <w:hyperlink r:id="rId98">
        <w:r>
          <w:rPr>
            <w:rStyle w:val="Hyperlink"/>
          </w:rPr>
          <w:t xml:space="preserve">[106]</w:t>
        </w:r>
      </w:hyperlink>
      <w:r>
        <w:br/>
      </w:r>
      <w:r>
        <w:t xml:space="preserve">(These are examples given in the draft</w:t>
      </w:r>
      <w:hyperlink r:id="rId114">
        <w:r>
          <w:rPr>
            <w:rStyle w:val="Hyperlink"/>
          </w:rPr>
          <w:t xml:space="preserve">[107]</w:t>
        </w:r>
      </w:hyperlink>
      <w:hyperlink r:id="rId25">
        <w:r>
          <w:rPr>
            <w:rStyle w:val="Hyperlink"/>
          </w:rPr>
          <w:t xml:space="preserve">[108]</w:t>
        </w:r>
      </w:hyperlink>
      <w:r>
        <w:t xml:space="preserve">). Each IOCFormat node has</w:t>
      </w:r>
      <w:r>
        <w:t xml:space="preserve"> </w:t>
      </w:r>
      <w:r>
        <w:rPr>
          <w:rStyle w:val="VerbatimChar"/>
        </w:rPr>
        <w:t xml:space="preserve">base_class: "IOCFormat"</w:t>
      </w:r>
      <w:r>
        <w:t xml:space="preserve"> </w:t>
      </w:r>
      <w:r>
        <w:t xml:space="preserve">and a description (e.g., “SNORT signature format for intrusion detection”</w:t>
      </w:r>
      <w:hyperlink r:id="rId113">
        <w:r>
          <w:rPr>
            <w:rStyle w:val="Hyperlink"/>
          </w:rPr>
          <w:t xml:space="preserve">[105]</w:t>
        </w:r>
      </w:hyperlink>
      <w:r>
        <w:t xml:space="preserve">). ThreatFeed nodes link to these to specify what kind of signatures they carry.</w:t>
      </w:r>
    </w:p>
    <w:p>
      <w:pPr>
        <w:pStyle w:val="FirstParagraph"/>
      </w:pPr>
      <w:r>
        <w:t xml:space="preserve">Each identity node in the KG thus encapsulates an allowable value for certain fields. For example, a rule’s</w:t>
      </w:r>
      <w:r>
        <w:t xml:space="preserve"> </w:t>
      </w:r>
      <w:r>
        <w:rPr>
          <w:rStyle w:val="VerbatimChar"/>
        </w:rPr>
        <w:t xml:space="preserve">transport-protocol</w:t>
      </w:r>
      <w:r>
        <w:t xml:space="preserve"> </w:t>
      </w:r>
      <w:r>
        <w:t xml:space="preserve">might be an identity (e.g.,</w:t>
      </w:r>
      <w:r>
        <w:t xml:space="preserve"> </w:t>
      </w:r>
      <w:r>
        <w:rPr>
          <w:rStyle w:val="VerbatimChar"/>
        </w:rPr>
        <w:t xml:space="preserve">tcp</w:t>
      </w:r>
      <w:r>
        <w:t xml:space="preserve"> </w:t>
      </w:r>
      <w:r>
        <w:t xml:space="preserve">or</w:t>
      </w:r>
      <w:r>
        <w:t xml:space="preserve"> </w:t>
      </w:r>
      <w:r>
        <w:rPr>
          <w:rStyle w:val="VerbatimChar"/>
        </w:rPr>
        <w:t xml:space="preserve">udp</w:t>
      </w:r>
      <w:r>
        <w:t xml:space="preserve"> </w:t>
      </w:r>
      <w:r>
        <w:t xml:space="preserve">from IANA, though not explicitly listed above), a rule’s ICMP condition uses ICMPMessage identities, a DeviceGroup’s</w:t>
      </w:r>
      <w:r>
        <w:t xml:space="preserve"> </w:t>
      </w:r>
      <w:r>
        <w:rPr>
          <w:rStyle w:val="VerbatimChar"/>
        </w:rPr>
        <w:t xml:space="preserve">application_protocols</w:t>
      </w:r>
      <w:r>
        <w:t xml:space="preserve"> </w:t>
      </w:r>
      <w:r>
        <w:t xml:space="preserve">link to ApplicationProtocol identities, and so on. This structured representation allows an NL-to-policy system to map phrases like “block” or “allow” or “Windows PC” or “HTTP traffic” to the precise identity nodes (</w:t>
      </w:r>
      <w:r>
        <w:rPr>
          <w:rStyle w:val="VerbatimChar"/>
        </w:rPr>
        <w:t xml:space="preserve">drop</w:t>
      </w:r>
      <w:r>
        <w:t xml:space="preserve">,</w:t>
      </w:r>
      <w:r>
        <w:t xml:space="preserve"> </w:t>
      </w:r>
      <w:r>
        <w:rPr>
          <w:rStyle w:val="VerbatimChar"/>
        </w:rPr>
        <w:t xml:space="preserve">pass</w:t>
      </w:r>
      <w:r>
        <w:t xml:space="preserve">,</w:t>
      </w:r>
      <w:r>
        <w:t xml:space="preserve"> </w:t>
      </w:r>
      <w:r>
        <w:rPr>
          <w:rStyle w:val="VerbatimChar"/>
        </w:rPr>
        <w:t xml:space="preserve">computer</w:t>
      </w:r>
      <w:r>
        <w:t xml:space="preserve">,</w:t>
      </w:r>
      <w:r>
        <w:t xml:space="preserve"> </w:t>
      </w:r>
      <w:r>
        <w:rPr>
          <w:rStyle w:val="VerbatimChar"/>
        </w:rPr>
        <w:t xml:space="preserve">http</w:t>
      </w:r>
      <w:r>
        <w:t xml:space="preserve"> </w:t>
      </w:r>
      <w:r>
        <w:t xml:space="preserve">respectively).</w:t>
      </w:r>
    </w:p>
    <w:bookmarkEnd w:id="115"/>
    <w:bookmarkStart w:id="118" w:name="Xcbe3fa90b9930dbc85daf1fbc4e1cf407ba6afa"/>
    <w:p>
      <w:pPr>
        <w:pStyle w:val="Heading2"/>
      </w:pPr>
      <w:r>
        <w:t xml:space="preserve">Lexical Helper Nodes (Lexemes for NL Mapping)</w:t>
      </w:r>
    </w:p>
    <w:p>
      <w:pPr>
        <w:pStyle w:val="FirstParagraph"/>
      </w:pPr>
      <w:r>
        <w:t xml:space="preserve">To facilitate natural language (NL) to policy translation, the knowledge graph includes a</w:t>
      </w:r>
      <w:r>
        <w:t xml:space="preserve"> </w:t>
      </w:r>
      <w:r>
        <w:rPr>
          <w:b/>
          <w:bCs/>
        </w:rPr>
        <w:t xml:space="preserve">Lexeme</w:t>
      </w:r>
      <w:r>
        <w:t xml:space="preserve"> </w:t>
      </w:r>
      <w:r>
        <w:t xml:space="preserve">node type as a lightweight lexicon. Each Lexeme node has properties</w:t>
      </w:r>
      <w:r>
        <w:t xml:space="preserve"> </w:t>
      </w:r>
      <w:r>
        <w:rPr>
          <w:rStyle w:val="VerbatimChar"/>
        </w:rPr>
        <w:t xml:space="preserve">text</w:t>
      </w:r>
      <w:r>
        <w:t xml:space="preserve"> </w:t>
      </w:r>
      <w:r>
        <w:t xml:space="preserve">(the word/phrase) and</w:t>
      </w:r>
      <w:r>
        <w:t xml:space="preserve"> </w:t>
      </w:r>
      <w:r>
        <w:rPr>
          <w:rStyle w:val="VerbatimChar"/>
        </w:rPr>
        <w:t xml:space="preserve">locale</w:t>
      </w:r>
      <w:r>
        <w:t xml:space="preserve"> </w:t>
      </w:r>
      <w:r>
        <w:t xml:space="preserve">(language code, e.g.</w:t>
      </w:r>
      <w:r>
        <w:t xml:space="preserve"> </w:t>
      </w:r>
      <w:r>
        <w:rPr>
          <w:rStyle w:val="VerbatimChar"/>
        </w:rPr>
        <w:t xml:space="preserve">"en"</w:t>
      </w:r>
      <w:r>
        <w:t xml:space="preserve"> </w:t>
      </w:r>
      <w:r>
        <w:t xml:space="preserve">for English), and it</w:t>
      </w:r>
      <w:r>
        <w:t xml:space="preserve"> </w:t>
      </w:r>
      <w:r>
        <w:rPr>
          <w:b/>
          <w:bCs/>
        </w:rPr>
        <w:t xml:space="preserve">REFERS_TO</w:t>
      </w:r>
      <w:r>
        <w:t xml:space="preserve"> </w:t>
      </w:r>
      <w:r>
        <w:t xml:space="preserve">a specific Catalog or Identity node. These serve as curated synonyms or common terms that users might use in policy requests. We include only a focused set of mappings for frequent policy terms:</w:t>
      </w:r>
    </w:p>
    <w:p>
      <w:pPr>
        <w:pStyle w:val="Compact"/>
        <w:numPr>
          <w:ilvl w:val="0"/>
          <w:numId w:val="1004"/>
        </w:numPr>
      </w:pPr>
      <w:r>
        <w:rPr>
          <w:b/>
          <w:bCs/>
        </w:rPr>
        <w:t xml:space="preserve">Lexeme:</w:t>
      </w:r>
      <w:r>
        <w:t xml:space="preserve"> </w:t>
      </w:r>
      <w:r>
        <w:rPr>
          <w:i/>
          <w:iCs/>
        </w:rPr>
        <w:t xml:space="preserve">"block"</w:t>
      </w:r>
      <w:r>
        <w:t xml:space="preserve"> </w:t>
      </w:r>
      <w:r>
        <w:t xml:space="preserve">(en) –</w:t>
      </w:r>
      <w:r>
        <w:t xml:space="preserve"> </w:t>
      </w:r>
      <w:r>
        <w:rPr>
          <w:b/>
          <w:bCs/>
        </w:rPr>
        <w:t xml:space="preserve">REFERS_TO</w:t>
      </w:r>
      <w:r>
        <w:t xml:space="preserve"> </w:t>
      </w:r>
      <w:r>
        <w:t xml:space="preserve">→</w:t>
      </w:r>
      <w:r>
        <w:t xml:space="preserve"> </w:t>
      </w:r>
      <w:r>
        <w:rPr>
          <w:i/>
          <w:iCs/>
        </w:rPr>
        <w:t xml:space="preserve">Identity:</w:t>
      </w:r>
      <w:r>
        <w:t xml:space="preserve"> </w:t>
      </w:r>
      <w:r>
        <w:rPr>
          <w:rStyle w:val="VerbatimChar"/>
        </w:rPr>
        <w:t xml:space="preserve">drop</w:t>
      </w:r>
      <w:r>
        <w:t xml:space="preserve"> </w:t>
      </w:r>
      <w:r>
        <w:t xml:space="preserve">(PrimaryAction).</w:t>
      </w:r>
    </w:p>
    <w:p>
      <w:pPr>
        <w:numPr>
          <w:ilvl w:val="0"/>
          <w:numId w:val="1004"/>
        </w:numPr>
      </w:pPr>
      <w:r>
        <w:rPr>
          <w:b/>
          <w:bCs/>
        </w:rPr>
        <w:t xml:space="preserve">Rationale:</w:t>
      </w:r>
      <w:r>
        <w:t xml:space="preserve"> </w:t>
      </w:r>
      <w:r>
        <w:t xml:space="preserve">Users often say "block traffic" to mean the</w:t>
      </w:r>
      <w:r>
        <w:t xml:space="preserve"> </w:t>
      </w:r>
      <w:r>
        <w:rPr>
          <w:b/>
          <w:bCs/>
        </w:rPr>
        <w:t xml:space="preserve">drop</w:t>
      </w:r>
      <w:r>
        <w:t xml:space="preserve"> </w:t>
      </w:r>
      <w:r>
        <w:t xml:space="preserve">action (which denies traffic)</w:t>
      </w:r>
      <w:hyperlink r:id="rId60">
        <w:r>
          <w:rPr>
            <w:rStyle w:val="Hyperlink"/>
          </w:rPr>
          <w:t xml:space="preserve">[52]</w:t>
        </w:r>
      </w:hyperlink>
      <w:r>
        <w:t xml:space="preserve">. This lexeme helps the system interpret "block" as the Drop action. (Synonyms like "deny" could also refer to drop or reject; we use “block”→drop as the primary mapping.)</w:t>
      </w:r>
    </w:p>
    <w:p>
      <w:pPr>
        <w:numPr>
          <w:ilvl w:val="0"/>
          <w:numId w:val="1004"/>
        </w:numPr>
      </w:pPr>
      <w:r>
        <w:rPr>
          <w:b/>
          <w:bCs/>
        </w:rPr>
        <w:t xml:space="preserve">Lexeme:</w:t>
      </w:r>
      <w:r>
        <w:t xml:space="preserve"> </w:t>
      </w:r>
      <w:r>
        <w:rPr>
          <w:i/>
          <w:iCs/>
        </w:rPr>
        <w:t xml:space="preserve">"allow"</w:t>
      </w:r>
      <w:r>
        <w:t xml:space="preserve"> </w:t>
      </w:r>
      <w:r>
        <w:t xml:space="preserve">(en) –</w:t>
      </w:r>
      <w:r>
        <w:t xml:space="preserve"> </w:t>
      </w:r>
      <w:r>
        <w:rPr>
          <w:b/>
          <w:bCs/>
        </w:rPr>
        <w:t xml:space="preserve">REFERS_TO</w:t>
      </w:r>
      <w:r>
        <w:t xml:space="preserve"> </w:t>
      </w:r>
      <w:r>
        <w:t xml:space="preserve">→</w:t>
      </w:r>
      <w:r>
        <w:t xml:space="preserve"> </w:t>
      </w:r>
      <w:r>
        <w:rPr>
          <w:i/>
          <w:iCs/>
        </w:rPr>
        <w:t xml:space="preserve">Identity:</w:t>
      </w:r>
      <w:r>
        <w:t xml:space="preserve"> </w:t>
      </w:r>
      <w:r>
        <w:rPr>
          <w:rStyle w:val="VerbatimChar"/>
        </w:rPr>
        <w:t xml:space="preserve">pass</w:t>
      </w:r>
      <w:r>
        <w:t xml:space="preserve"> </w:t>
      </w:r>
      <w:r>
        <w:t xml:space="preserve">(PrimaryAction).</w:t>
      </w:r>
    </w:p>
    <w:p>
      <w:pPr>
        <w:numPr>
          <w:ilvl w:val="0"/>
          <w:numId w:val="1004"/>
        </w:numPr>
      </w:pPr>
      <w:r>
        <w:rPr>
          <w:b/>
          <w:bCs/>
        </w:rPr>
        <w:t xml:space="preserve">Rationale:</w:t>
      </w:r>
      <w:r>
        <w:t xml:space="preserve"> </w:t>
      </w:r>
      <w:r>
        <w:t xml:space="preserve">"Allow traffic" corresponds to the</w:t>
      </w:r>
      <w:r>
        <w:t xml:space="preserve"> </w:t>
      </w:r>
      <w:r>
        <w:rPr>
          <w:b/>
          <w:bCs/>
        </w:rPr>
        <w:t xml:space="preserve">pass</w:t>
      </w:r>
      <w:r>
        <w:t xml:space="preserve"> </w:t>
      </w:r>
      <w:r>
        <w:t xml:space="preserve">action (permit)</w:t>
      </w:r>
      <w:hyperlink r:id="rId116">
        <w:r>
          <w:rPr>
            <w:rStyle w:val="Hyperlink"/>
          </w:rPr>
          <w:t xml:space="preserve">[109]</w:t>
        </w:r>
      </w:hyperlink>
      <w:r>
        <w:t xml:space="preserve">. This helps parse user intents like "allow employees to access X" into an allow action.</w:t>
      </w:r>
    </w:p>
    <w:p>
      <w:pPr>
        <w:numPr>
          <w:ilvl w:val="0"/>
          <w:numId w:val="1004"/>
        </w:numPr>
      </w:pPr>
      <w:r>
        <w:rPr>
          <w:b/>
          <w:bCs/>
        </w:rPr>
        <w:t xml:space="preserve">Lexeme:</w:t>
      </w:r>
      <w:r>
        <w:t xml:space="preserve"> </w:t>
      </w:r>
      <w:r>
        <w:rPr>
          <w:i/>
          <w:iCs/>
        </w:rPr>
        <w:t xml:space="preserve">"social media"</w:t>
      </w:r>
      <w:r>
        <w:t xml:space="preserve"> </w:t>
      </w:r>
      <w:r>
        <w:t xml:space="preserve">(en) –</w:t>
      </w:r>
      <w:r>
        <w:t xml:space="preserve"> </w:t>
      </w:r>
      <w:r>
        <w:rPr>
          <w:b/>
          <w:bCs/>
        </w:rPr>
        <w:t xml:space="preserve">REFERS_TO</w:t>
      </w:r>
      <w:r>
        <w:t xml:space="preserve"> </w:t>
      </w:r>
      <w:r>
        <w:t xml:space="preserve">→</w:t>
      </w:r>
      <w:r>
        <w:t xml:space="preserve"> </w:t>
      </w:r>
      <w:r>
        <w:rPr>
          <w:i/>
          <w:iCs/>
        </w:rPr>
        <w:t xml:space="preserve">Catalog:</w:t>
      </w:r>
      <w:r>
        <w:t xml:space="preserve"> </w:t>
      </w:r>
      <w:r>
        <w:rPr>
          <w:rStyle w:val="VerbatimChar"/>
        </w:rPr>
        <w:t xml:space="preserve">sns-websites</w:t>
      </w:r>
      <w:r>
        <w:t xml:space="preserve"> </w:t>
      </w:r>
      <w:r>
        <w:t xml:space="preserve">(URLGroup).</w:t>
      </w:r>
    </w:p>
    <w:p>
      <w:pPr>
        <w:pStyle w:val="Compact"/>
        <w:numPr>
          <w:ilvl w:val="0"/>
          <w:numId w:val="1004"/>
        </w:numPr>
      </w:pPr>
      <w:r>
        <w:rPr>
          <w:b/>
          <w:bCs/>
        </w:rPr>
        <w:t xml:space="preserve">Rationale:</w:t>
      </w:r>
      <w:r>
        <w:t xml:space="preserve"> </w:t>
      </w:r>
      <w:r>
        <w:t xml:space="preserve">The URL group name</w:t>
      </w:r>
      <w:r>
        <w:t xml:space="preserve"> </w:t>
      </w:r>
      <w:r>
        <w:rPr>
          <w:rStyle w:val="VerbatimChar"/>
        </w:rPr>
        <w:t xml:space="preserve">"sns-websites"</w:t>
      </w:r>
      <w:r>
        <w:t xml:space="preserve"> </w:t>
      </w:r>
      <w:r>
        <w:t xml:space="preserve">(SNS = Social Networking Sites) is used in the model to denote social media websites</w:t>
      </w:r>
      <w:hyperlink r:id="rId36">
        <w:r>
          <w:rPr>
            <w:rStyle w:val="Hyperlink"/>
          </w:rPr>
          <w:t xml:space="preserve">[16]</w:t>
        </w:r>
      </w:hyperlink>
      <w:hyperlink r:id="rId117">
        <w:r>
          <w:rPr>
            <w:rStyle w:val="Hyperlink"/>
          </w:rPr>
          <w:t xml:space="preserve">[110]</w:t>
        </w:r>
      </w:hyperlink>
      <w:r>
        <w:t xml:space="preserve">. A user might say "block social media during work hours"; this lexeme links the phrase "social media" to the</w:t>
      </w:r>
      <w:r>
        <w:t xml:space="preserve"> </w:t>
      </w:r>
      <w:r>
        <w:rPr>
          <w:rStyle w:val="VerbatimChar"/>
        </w:rPr>
        <w:t xml:space="preserve">sns-websites</w:t>
      </w:r>
      <w:r>
        <w:t xml:space="preserve"> </w:t>
      </w:r>
      <w:r>
        <w:t xml:space="preserve">URLGroup definition (which would contain specific social media domains).</w:t>
      </w:r>
    </w:p>
    <w:p>
      <w:pPr>
        <w:pStyle w:val="FirstParagraph"/>
      </w:pPr>
      <w:r>
        <w:rPr>
          <w:i/>
          <w:iCs/>
        </w:rPr>
        <w:t xml:space="preserve">(Additional examples could include lexemes for common group names or protocols: e.g., "employees" → a specific UserGroup name, or "Facebook" → a URL in the social media group. However, since group names and membership can vary by deployment, we limit lexical helpers to generic terms.)</w:t>
      </w:r>
      <w:r>
        <w:t xml:space="preserve"> </w:t>
      </w:r>
      <w:r>
        <w:t xml:space="preserve">The lexicon is kept</w:t>
      </w:r>
      <w:r>
        <w:t xml:space="preserve"> </w:t>
      </w:r>
      <w:r>
        <w:rPr>
          <w:b/>
          <w:bCs/>
        </w:rPr>
        <w:t xml:space="preserve">compact and curated</w:t>
      </w:r>
      <w:r>
        <w:t xml:space="preserve"> </w:t>
      </w:r>
      <w:r>
        <w:t xml:space="preserve">– it covers everyday policy terms and their mapping to the model. This ensures that in the NL-&gt;policy pipeline, the LLM can recognize these terms and map them to the correct KG nodes via vector search or lookup.</w:t>
      </w:r>
    </w:p>
    <w:p>
      <w:pPr>
        <w:pStyle w:val="BodyText"/>
      </w:pPr>
      <w:r>
        <w:t xml:space="preserve">Each Lexeme node is connected with a</w:t>
      </w:r>
      <w:r>
        <w:t xml:space="preserve"> </w:t>
      </w:r>
      <w:r>
        <w:rPr>
          <w:rStyle w:val="VerbatimChar"/>
        </w:rPr>
        <w:t xml:space="preserve">:REFERS_TO</w:t>
      </w:r>
      <w:r>
        <w:t xml:space="preserve"> </w:t>
      </w:r>
      <w:r>
        <w:t xml:space="preserve">edge to its target node. For instance,</w:t>
      </w:r>
      <w:r>
        <w:t xml:space="preserve"> </w:t>
      </w:r>
      <w:r>
        <w:rPr>
          <w:rStyle w:val="VerbatimChar"/>
        </w:rPr>
        <w:t xml:space="preserve">"block"</w:t>
      </w:r>
      <w:r>
        <w:t xml:space="preserve"> </w:t>
      </w:r>
      <w:r>
        <w:t xml:space="preserve">(Lexeme) →</w:t>
      </w:r>
      <w:r>
        <w:t xml:space="preserve"> </w:t>
      </w:r>
      <w:r>
        <w:rPr>
          <w:i/>
          <w:iCs/>
        </w:rPr>
        <w:t xml:space="preserve">(refers_to)</w:t>
      </w:r>
      <w:r>
        <w:t xml:space="preserve"> </w:t>
      </w:r>
      <w:r>
        <w:t xml:space="preserve">→</w:t>
      </w:r>
      <w:r>
        <w:t xml:space="preserve"> </w:t>
      </w:r>
      <w:r>
        <w:rPr>
          <w:rStyle w:val="VerbatimChar"/>
        </w:rPr>
        <w:t xml:space="preserve">drop</w:t>
      </w:r>
      <w:r>
        <w:t xml:space="preserve"> </w:t>
      </w:r>
      <w:r>
        <w:t xml:space="preserve">(Identity), and</w:t>
      </w:r>
      <w:r>
        <w:t xml:space="preserve"> </w:t>
      </w:r>
      <w:r>
        <w:rPr>
          <w:rStyle w:val="VerbatimChar"/>
        </w:rPr>
        <w:t xml:space="preserve">"social media"</w:t>
      </w:r>
      <w:r>
        <w:t xml:space="preserve"> </w:t>
      </w:r>
      <w:r>
        <w:t xml:space="preserve">→</w:t>
      </w:r>
      <w:r>
        <w:t xml:space="preserve"> </w:t>
      </w:r>
      <w:r>
        <w:rPr>
          <w:i/>
          <w:iCs/>
        </w:rPr>
        <w:t xml:space="preserve">(refers_to)</w:t>
      </w:r>
      <w:r>
        <w:t xml:space="preserve"> </w:t>
      </w:r>
      <w:r>
        <w:t xml:space="preserve">→</w:t>
      </w:r>
      <w:r>
        <w:t xml:space="preserve"> </w:t>
      </w:r>
      <w:r>
        <w:rPr>
          <w:rStyle w:val="VerbatimChar"/>
        </w:rPr>
        <w:t xml:space="preserve">sns-websites</w:t>
      </w:r>
      <w:r>
        <w:t xml:space="preserve"> </w:t>
      </w:r>
      <w:r>
        <w:t xml:space="preserve">(URLGroup). At query time, user utterances containing these phrases will trigger retrieval of the corresponding KG context, which guides the policy structuring step.</w:t>
      </w:r>
    </w:p>
    <w:bookmarkEnd w:id="118"/>
    <w:bookmarkStart w:id="135" w:name="X13f3a0ad57aa903dd873c82275e41a1da41440b"/>
    <w:p>
      <w:pPr>
        <w:pStyle w:val="Heading2"/>
      </w:pPr>
      <w:r>
        <w:t xml:space="preserve">Constraint Validator Design (Rules from YANG Schema)</w:t>
      </w:r>
    </w:p>
    <w:p>
      <w:pPr>
        <w:pStyle w:val="FirstParagraph"/>
      </w:pPr>
      <w:r>
        <w:t xml:space="preserve">In addition to the KG, we propose a separate</w:t>
      </w:r>
      <w:r>
        <w:t xml:space="preserve"> </w:t>
      </w:r>
      <w:r>
        <w:rPr>
          <w:b/>
          <w:bCs/>
        </w:rPr>
        <w:t xml:space="preserve">policy constraint validator</w:t>
      </w:r>
      <w:r>
        <w:t xml:space="preserve"> </w:t>
      </w:r>
      <w:r>
        <w:t xml:space="preserve">(not a graph component, but a logic module) that enforces all rules and constraints expressed in the YANG model. This validator ensures that any structured policy instance conforms to the data model. It covers field-level restrictions, referential integrity, and cross-field dependencies, as described below:</w:t>
      </w:r>
    </w:p>
    <w:p>
      <w:pPr>
        <w:pStyle w:val="Compact"/>
        <w:numPr>
          <w:ilvl w:val="0"/>
          <w:numId w:val="1005"/>
        </w:numPr>
      </w:pPr>
      <w:r>
        <w:rPr>
          <w:b/>
          <w:bCs/>
        </w:rPr>
        <w:t xml:space="preserve">Type Restrictions and Ranges:</w:t>
      </w:r>
      <w:r>
        <w:t xml:space="preserve"> </w:t>
      </w:r>
      <w:r>
        <w:t xml:space="preserve">All value domains must be respected, as per YANG types and patterns. For example:</w:t>
      </w:r>
    </w:p>
    <w:p>
      <w:pPr>
        <w:pStyle w:val="Compact"/>
        <w:numPr>
          <w:ilvl w:val="0"/>
          <w:numId w:val="1005"/>
        </w:numPr>
      </w:pPr>
      <w:r>
        <w:t xml:space="preserve">Port numbers must be in the valid range (0–65535). The YANG uses</w:t>
      </w:r>
      <w:r>
        <w:t xml:space="preserve"> </w:t>
      </w:r>
      <w:r>
        <w:rPr>
          <w:rStyle w:val="VerbatimChar"/>
        </w:rPr>
        <w:t xml:space="preserve">inet:port-number</w:t>
      </w:r>
      <w:r>
        <w:t xml:space="preserve"> </w:t>
      </w:r>
      <w:r>
        <w:t xml:space="preserve">for ports</w:t>
      </w:r>
      <w:hyperlink r:id="rId119">
        <w:r>
          <w:rPr>
            <w:rStyle w:val="Hyperlink"/>
          </w:rPr>
          <w:t xml:space="preserve">[111]</w:t>
        </w:r>
      </w:hyperlink>
      <w:r>
        <w:t xml:space="preserve">, so the validator will reject any port outside this range. If a range of ports is specified, the validator ensures the</w:t>
      </w:r>
      <w:r>
        <w:t xml:space="preserve"> </w:t>
      </w:r>
      <w:r>
        <w:rPr>
          <w:rStyle w:val="VerbatimChar"/>
        </w:rPr>
        <w:t xml:space="preserve">start-port-number</w:t>
      </w:r>
      <w:r>
        <w:t xml:space="preserve"> </w:t>
      </w:r>
      <w:r>
        <w:t xml:space="preserve">is &lt;= the</w:t>
      </w:r>
      <w:r>
        <w:t xml:space="preserve"> </w:t>
      </w:r>
      <w:r>
        <w:rPr>
          <w:rStyle w:val="VerbatimChar"/>
        </w:rPr>
        <w:t xml:space="preserve">end-port-number</w:t>
      </w:r>
      <w:hyperlink r:id="rId120">
        <w:r>
          <w:rPr>
            <w:rStyle w:val="Hyperlink"/>
          </w:rPr>
          <w:t xml:space="preserve">[112]</w:t>
        </w:r>
      </w:hyperlink>
      <w:r>
        <w:t xml:space="preserve">; if not, it can either flag an error or automatically swap the values to correct the range.</w:t>
      </w:r>
    </w:p>
    <w:p>
      <w:pPr>
        <w:pStyle w:val="Compact"/>
        <w:numPr>
          <w:ilvl w:val="0"/>
          <w:numId w:val="1005"/>
        </w:numPr>
      </w:pPr>
      <w:r>
        <w:t xml:space="preserve">The</w:t>
      </w:r>
      <w:r>
        <w:t xml:space="preserve"> </w:t>
      </w:r>
      <w:r>
        <w:rPr>
          <w:rStyle w:val="VerbatimChar"/>
        </w:rPr>
        <w:t xml:space="preserve">priority</w:t>
      </w:r>
      <w:r>
        <w:t xml:space="preserve"> </w:t>
      </w:r>
      <w:r>
        <w:t xml:space="preserve">of a rule is an unsigned 8-bit int restricted to 1..255</w:t>
      </w:r>
      <w:hyperlink r:id="rId80">
        <w:r>
          <w:rPr>
            <w:rStyle w:val="Hyperlink"/>
          </w:rPr>
          <w:t xml:space="preserve">[113]</w:t>
        </w:r>
      </w:hyperlink>
      <w:r>
        <w:t xml:space="preserve">. The validator will enforce this numeric range and the uniqueness of priority values per policy if required (see below).</w:t>
      </w:r>
    </w:p>
    <w:p>
      <w:pPr>
        <w:numPr>
          <w:ilvl w:val="0"/>
          <w:numId w:val="1005"/>
        </w:numPr>
      </w:pPr>
      <w:r>
        <w:t xml:space="preserve">String patterns must match specifications: e.g., the</w:t>
      </w:r>
      <w:r>
        <w:t xml:space="preserve"> </w:t>
      </w:r>
      <w:r>
        <w:rPr>
          <w:rStyle w:val="VerbatimChar"/>
        </w:rPr>
        <w:t xml:space="preserve">language</w:t>
      </w:r>
      <w:r>
        <w:t xml:space="preserve"> </w:t>
      </w:r>
      <w:r>
        <w:t xml:space="preserve">tag for policy descriptions must conform to RFC 5646 format</w:t>
      </w:r>
      <w:hyperlink r:id="rId121">
        <w:r>
          <w:rPr>
            <w:rStyle w:val="Hyperlink"/>
          </w:rPr>
          <w:t xml:space="preserve">[114]</w:t>
        </w:r>
      </w:hyperlink>
      <w:r>
        <w:t xml:space="preserve"> </w:t>
      </w:r>
      <w:r>
        <w:t xml:space="preserve">(the model provides a regex pattern for it). The validator will test language tags against that regex and default to</w:t>
      </w:r>
      <w:r>
        <w:t xml:space="preserve"> </w:t>
      </w:r>
      <w:r>
        <w:rPr>
          <w:rStyle w:val="VerbatimChar"/>
        </w:rPr>
        <w:t xml:space="preserve">"en-US"</w:t>
      </w:r>
      <w:r>
        <w:t xml:space="preserve"> </w:t>
      </w:r>
      <w:r>
        <w:t xml:space="preserve">if none is provided</w:t>
      </w:r>
      <w:hyperlink r:id="rId122">
        <w:r>
          <w:rPr>
            <w:rStyle w:val="Hyperlink"/>
          </w:rPr>
          <w:t xml:space="preserve">[115]</w:t>
        </w:r>
      </w:hyperlink>
      <w:hyperlink r:id="rId123">
        <w:r>
          <w:rPr>
            <w:rStyle w:val="Hyperlink"/>
          </w:rPr>
          <w:t xml:space="preserve">[116]</w:t>
        </w:r>
      </w:hyperlink>
      <w:r>
        <w:t xml:space="preserve">. Similarly, day-of-week fields only accept the enum values Monday–Sunday</w:t>
      </w:r>
      <w:hyperlink r:id="rId124">
        <w:r>
          <w:rPr>
            <w:rStyle w:val="Hyperlink"/>
          </w:rPr>
          <w:t xml:space="preserve">[117]</w:t>
        </w:r>
      </w:hyperlink>
      <w:hyperlink r:id="rId125">
        <w:r>
          <w:rPr>
            <w:rStyle w:val="Hyperlink"/>
          </w:rPr>
          <w:t xml:space="preserve">[118]</w:t>
        </w:r>
      </w:hyperlink>
      <w:r>
        <w:t xml:space="preserve">.</w:t>
      </w:r>
    </w:p>
    <w:p>
      <w:pPr>
        <w:numPr>
          <w:ilvl w:val="0"/>
          <w:numId w:val="1005"/>
        </w:numPr>
      </w:pPr>
      <w:r>
        <w:rPr>
          <w:b/>
          <w:bCs/>
        </w:rPr>
        <w:t xml:space="preserve">Leafref Existence (Referential Integrity):</w:t>
      </w:r>
      <w:r>
        <w:t xml:space="preserve"> </w:t>
      </w:r>
      <w:r>
        <w:t xml:space="preserve">Every reference to a catalog entry must point to a defined node. If a rule references</w:t>
      </w:r>
      <w:r>
        <w:t xml:space="preserve"> </w:t>
      </w:r>
      <w:r>
        <w:rPr>
          <w:rStyle w:val="VerbatimChar"/>
        </w:rPr>
        <w:t xml:space="preserve">endpoint-groups/user-group/name="employees"</w:t>
      </w:r>
      <w:r>
        <w:t xml:space="preserve">, the validator checks that a UserGroup node with name "employees" exists</w:t>
      </w:r>
      <w:hyperlink r:id="rId50">
        <w:r>
          <w:rPr>
            <w:rStyle w:val="Hyperlink"/>
          </w:rPr>
          <w:t xml:space="preserve">[33]</w:t>
        </w:r>
      </w:hyperlink>
      <w:hyperlink r:id="rId126">
        <w:r>
          <w:rPr>
            <w:rStyle w:val="Hyperlink"/>
          </w:rPr>
          <w:t xml:space="preserve">[119]</w:t>
        </w:r>
      </w:hyperlink>
      <w:r>
        <w:t xml:space="preserve">. This applies to all leafrefs: user-group, device-group, location-group in firewall conditions</w:t>
      </w:r>
      <w:hyperlink r:id="rId50">
        <w:r>
          <w:rPr>
            <w:rStyle w:val="Hyperlink"/>
          </w:rPr>
          <w:t xml:space="preserve">[33]</w:t>
        </w:r>
      </w:hyperlink>
      <w:hyperlink r:id="rId51">
        <w:r>
          <w:rPr>
            <w:rStyle w:val="Hyperlink"/>
          </w:rPr>
          <w:t xml:space="preserve">[34]</w:t>
        </w:r>
      </w:hyperlink>
      <w:r>
        <w:t xml:space="preserve">; url-group in URL category conditions</w:t>
      </w:r>
      <w:hyperlink r:id="rId52">
        <w:r>
          <w:rPr>
            <w:rStyle w:val="Hyperlink"/>
          </w:rPr>
          <w:t xml:space="preserve">[35]</w:t>
        </w:r>
      </w:hyperlink>
      <w:r>
        <w:t xml:space="preserve">; threat-feed and payload-content in threat conditions</w:t>
      </w:r>
      <w:hyperlink r:id="rId53">
        <w:r>
          <w:rPr>
            <w:rStyle w:val="Hyperlink"/>
          </w:rPr>
          <w:t xml:space="preserve">[36]</w:t>
        </w:r>
      </w:hyperlink>
      <w:hyperlink r:id="rId55">
        <w:r>
          <w:rPr>
            <w:rStyle w:val="Hyperlink"/>
          </w:rPr>
          <w:t xml:space="preserve">[38]</w:t>
        </w:r>
      </w:hyperlink>
      <w:r>
        <w:t xml:space="preserve">. If a reference is invalid (no such target node), the validator will flag an error. A possible repair strategy is to</w:t>
      </w:r>
      <w:r>
        <w:t xml:space="preserve"> </w:t>
      </w:r>
      <w:r>
        <w:rPr>
          <w:b/>
          <w:bCs/>
        </w:rPr>
        <w:t xml:space="preserve">auto-create</w:t>
      </w:r>
      <w:r>
        <w:t xml:space="preserve"> </w:t>
      </w:r>
      <w:r>
        <w:t xml:space="preserve">a stub for the missing entry (for example, if policy references a user-group "Guests" that isn’t in the database, the system could create an empty UserGroup "Guests" for completion, or prompt the user to define it). However, auto-creation might not be desirable for all cases, so by default this is an error that must be resolved by defining the referenced group.</w:t>
      </w:r>
    </w:p>
    <w:p>
      <w:pPr>
        <w:numPr>
          <w:ilvl w:val="0"/>
          <w:numId w:val="1005"/>
        </w:numPr>
      </w:pPr>
      <w:r>
        <w:rPr>
          <w:b/>
          <w:bCs/>
        </w:rPr>
        <w:t xml:space="preserve">Conditional Fields and When/Must Constraints:</w:t>
      </w:r>
      <w:r>
        <w:t xml:space="preserve"> </w:t>
      </w:r>
      <w:r>
        <w:t xml:space="preserve">The validator enforces all YANG conditional (when/must) logic that governs whether a field is required or allowed based on other fields’ values:</w:t>
      </w:r>
    </w:p>
    <w:p>
      <w:pPr>
        <w:pStyle w:val="Compact"/>
        <w:numPr>
          <w:ilvl w:val="0"/>
          <w:numId w:val="1005"/>
        </w:numPr>
      </w:pPr>
      <w:r>
        <w:rPr>
          <w:b/>
          <w:bCs/>
        </w:rPr>
        <w:t xml:space="preserve">Resolution Strategy vs Priority:</w:t>
      </w:r>
      <w:r>
        <w:t xml:space="preserve"> </w:t>
      </w:r>
      <w:r>
        <w:t xml:space="preserve">If the policy’s</w:t>
      </w:r>
      <w:r>
        <w:t xml:space="preserve"> </w:t>
      </w:r>
      <w:r>
        <w:rPr>
          <w:rStyle w:val="VerbatimChar"/>
        </w:rPr>
        <w:t xml:space="preserve">resolution-strategy</w:t>
      </w:r>
      <w:r>
        <w:t xml:space="preserve"> </w:t>
      </w:r>
      <w:r>
        <w:t xml:space="preserve">is a priority-based scheme (e.g.,</w:t>
      </w:r>
      <w:r>
        <w:t xml:space="preserve"> </w:t>
      </w:r>
      <w:r>
        <w:rPr>
          <w:b/>
          <w:bCs/>
        </w:rPr>
        <w:t xml:space="preserve">PMRN/PMRE</w:t>
      </w:r>
      <w:r>
        <w:t xml:space="preserve">, representing “priority-by-number”), then</w:t>
      </w:r>
      <w:r>
        <w:t xml:space="preserve"> </w:t>
      </w:r>
      <w:r>
        <w:rPr>
          <w:b/>
          <w:bCs/>
        </w:rPr>
        <w:t xml:space="preserve">each rule</w:t>
      </w:r>
      <w:r>
        <w:t xml:space="preserve"> </w:t>
      </w:r>
      <w:r>
        <w:rPr>
          <w:i/>
          <w:iCs/>
        </w:rPr>
        <w:t xml:space="preserve">must</w:t>
      </w:r>
      <w:r>
        <w:t xml:space="preserve"> </w:t>
      </w:r>
      <w:r>
        <w:t xml:space="preserve">have a</w:t>
      </w:r>
      <w:r>
        <w:t xml:space="preserve"> </w:t>
      </w:r>
      <w:r>
        <w:rPr>
          <w:rStyle w:val="VerbatimChar"/>
        </w:rPr>
        <w:t xml:space="preserve">priority</w:t>
      </w:r>
      <w:r>
        <w:t xml:space="preserve"> </w:t>
      </w:r>
      <w:r>
        <w:t xml:space="preserve">value set</w:t>
      </w:r>
      <w:hyperlink r:id="rId80">
        <w:r>
          <w:rPr>
            <w:rStyle w:val="Hyperlink"/>
          </w:rPr>
          <w:t xml:space="preserve">[65]</w:t>
        </w:r>
      </w:hyperlink>
      <w:hyperlink r:id="rId81">
        <w:r>
          <w:rPr>
            <w:rStyle w:val="Hyperlink"/>
          </w:rPr>
          <w:t xml:space="preserve">[66]</w:t>
        </w:r>
      </w:hyperlink>
      <w:r>
        <w:t xml:space="preserve">. The validator will check that no rule is missing the</w:t>
      </w:r>
      <w:r>
        <w:t xml:space="preserve"> </w:t>
      </w:r>
      <w:r>
        <w:rPr>
          <w:rStyle w:val="VerbatimChar"/>
        </w:rPr>
        <w:t xml:space="preserve">priority</w:t>
      </w:r>
      <w:r>
        <w:t xml:space="preserve"> </w:t>
      </w:r>
      <w:r>
        <w:t xml:space="preserve">field in this mode. Conversely, if the strategy is FMR/LMR (first/last match), the</w:t>
      </w:r>
      <w:r>
        <w:t xml:space="preserve"> </w:t>
      </w:r>
      <w:r>
        <w:rPr>
          <w:rStyle w:val="VerbatimChar"/>
        </w:rPr>
        <w:t xml:space="preserve">priority</w:t>
      </w:r>
      <w:r>
        <w:t xml:space="preserve"> </w:t>
      </w:r>
      <w:r>
        <w:t xml:space="preserve">fields might be irrelevant; the validator could permit them to be absent or even warn if they</w:t>
      </w:r>
      <w:r>
        <w:t xml:space="preserve"> </w:t>
      </w:r>
      <w:r>
        <w:rPr>
          <w:i/>
          <w:iCs/>
        </w:rPr>
        <w:t xml:space="preserve">are</w:t>
      </w:r>
      <w:r>
        <w:t xml:space="preserve"> </w:t>
      </w:r>
      <w:r>
        <w:t xml:space="preserve">present (since in pure first-match semantics, priority numbers might be ignored). If priorities are present under FMR/LMR, the system might ignore them or issue a notice. Additionally, the validator should ensure that priorities are unique if required by PMRN semantics (to avoid ties) – the model text implies “No Errors” means no two rules with same priority. If duplicates are found, it could either throw an error or auto-increment one of them to resolve the tie (a repair heuristic).</w:t>
      </w:r>
    </w:p>
    <w:p>
      <w:pPr>
        <w:pStyle w:val="Compact"/>
        <w:numPr>
          <w:ilvl w:val="0"/>
          <w:numId w:val="1005"/>
        </w:numPr>
      </w:pPr>
      <w:r>
        <w:rPr>
          <w:b/>
          <w:bCs/>
        </w:rPr>
        <w:t xml:space="preserve">Time-based conditions:</w:t>
      </w:r>
      <w:r>
        <w:t xml:space="preserve"> </w:t>
      </w:r>
      <w:r>
        <w:t xml:space="preserve">The</w:t>
      </w:r>
      <w:r>
        <w:t xml:space="preserve"> </w:t>
      </w:r>
      <w:r>
        <w:rPr>
          <w:rStyle w:val="VerbatimChar"/>
        </w:rPr>
        <w:t xml:space="preserve">frequency</w:t>
      </w:r>
      <w:r>
        <w:t xml:space="preserve"> </w:t>
      </w:r>
      <w:r>
        <w:t xml:space="preserve">field controls which time sub-fields are valid in a schedule</w:t>
      </w:r>
      <w:hyperlink r:id="rId127">
        <w:r>
          <w:rPr>
            <w:rStyle w:val="Hyperlink"/>
          </w:rPr>
          <w:t xml:space="preserve">[120]</w:t>
        </w:r>
      </w:hyperlink>
      <w:hyperlink r:id="rId128">
        <w:r>
          <w:rPr>
            <w:rStyle w:val="Hyperlink"/>
          </w:rPr>
          <w:t xml:space="preserve">[121]</w:t>
        </w:r>
      </w:hyperlink>
      <w:r>
        <w:t xml:space="preserve">. The validator will enforce the YANG</w:t>
      </w:r>
      <w:r>
        <w:t xml:space="preserve"> </w:t>
      </w:r>
      <w:r>
        <w:rPr>
          <w:rStyle w:val="VerbatimChar"/>
        </w:rPr>
        <w:t xml:space="preserve">when</w:t>
      </w:r>
      <w:r>
        <w:t xml:space="preserve"> </w:t>
      </w:r>
      <w:r>
        <w:t xml:space="preserve">conditions: if</w:t>
      </w:r>
      <w:r>
        <w:t xml:space="preserve"> </w:t>
      </w:r>
      <w:r>
        <w:rPr>
          <w:rStyle w:val="VerbatimChar"/>
        </w:rPr>
        <w:t xml:space="preserve">frequency = weekly</w:t>
      </w:r>
      <w:r>
        <w:t xml:space="preserve">, then at least one day of week must be provided in the</w:t>
      </w:r>
      <w:r>
        <w:t xml:space="preserve"> </w:t>
      </w:r>
      <w:r>
        <w:rPr>
          <w:rStyle w:val="VerbatimChar"/>
        </w:rPr>
        <w:t xml:space="preserve">day</w:t>
      </w:r>
      <w:r>
        <w:t xml:space="preserve"> </w:t>
      </w:r>
      <w:r>
        <w:t xml:space="preserve">list</w:t>
      </w:r>
      <w:hyperlink r:id="rId129">
        <w:r>
          <w:rPr>
            <w:rStyle w:val="Hyperlink"/>
          </w:rPr>
          <w:t xml:space="preserve">[122]</w:t>
        </w:r>
      </w:hyperlink>
      <w:r>
        <w:t xml:space="preserve">; if</w:t>
      </w:r>
      <w:r>
        <w:t xml:space="preserve"> </w:t>
      </w:r>
      <w:r>
        <w:rPr>
          <w:rStyle w:val="VerbatimChar"/>
        </w:rPr>
        <w:t xml:space="preserve">frequency = monthly</w:t>
      </w:r>
      <w:r>
        <w:t xml:space="preserve">, a</w:t>
      </w:r>
      <w:r>
        <w:t xml:space="preserve"> </w:t>
      </w:r>
      <w:r>
        <w:rPr>
          <w:rStyle w:val="VerbatimChar"/>
        </w:rPr>
        <w:t xml:space="preserve">date</w:t>
      </w:r>
      <w:r>
        <w:t xml:space="preserve"> </w:t>
      </w:r>
      <w:r>
        <w:t xml:space="preserve">(day of month) must be provided</w:t>
      </w:r>
      <w:hyperlink r:id="rId130">
        <w:r>
          <w:rPr>
            <w:rStyle w:val="Hyperlink"/>
          </w:rPr>
          <w:t xml:space="preserve">[123]</w:t>
        </w:r>
      </w:hyperlink>
      <w:r>
        <w:t xml:space="preserve">; if</w:t>
      </w:r>
      <w:r>
        <w:t xml:space="preserve"> </w:t>
      </w:r>
      <w:r>
        <w:rPr>
          <w:rStyle w:val="VerbatimChar"/>
        </w:rPr>
        <w:t xml:space="preserve">frequency = yearly</w:t>
      </w:r>
      <w:r>
        <w:t xml:space="preserve">, a</w:t>
      </w:r>
      <w:r>
        <w:t xml:space="preserve"> </w:t>
      </w:r>
      <w:r>
        <w:rPr>
          <w:rStyle w:val="VerbatimChar"/>
        </w:rPr>
        <w:t xml:space="preserve">month</w:t>
      </w:r>
      <w:r>
        <w:t xml:space="preserve"> </w:t>
      </w:r>
      <w:r>
        <w:t xml:space="preserve">(MM-DD) value must be provided</w:t>
      </w:r>
      <w:hyperlink r:id="rId131">
        <w:r>
          <w:rPr>
            <w:rStyle w:val="Hyperlink"/>
          </w:rPr>
          <w:t xml:space="preserve">[124]</w:t>
        </w:r>
      </w:hyperlink>
      <w:r>
        <w:t xml:space="preserve">. It will also ensure these fields are</w:t>
      </w:r>
      <w:r>
        <w:t xml:space="preserve"> </w:t>
      </w:r>
      <w:r>
        <w:rPr>
          <w:i/>
          <w:iCs/>
        </w:rPr>
        <w:t xml:space="preserve">absent</w:t>
      </w:r>
      <w:r>
        <w:t xml:space="preserve"> </w:t>
      </w:r>
      <w:r>
        <w:t xml:space="preserve">when they should not appear (e.g., if frequency is “only-once”, there should be no</w:t>
      </w:r>
      <w:r>
        <w:t xml:space="preserve"> </w:t>
      </w:r>
      <w:r>
        <w:rPr>
          <w:rStyle w:val="VerbatimChar"/>
        </w:rPr>
        <w:t xml:space="preserve">day/date</w:t>
      </w:r>
      <w:r>
        <w:t xml:space="preserve"> </w:t>
      </w:r>
      <w:r>
        <w:t xml:space="preserve">repetition values). In the YANG, the</w:t>
      </w:r>
      <w:r>
        <w:t xml:space="preserve"> </w:t>
      </w:r>
      <w:r>
        <w:rPr>
          <w:rStyle w:val="VerbatimChar"/>
        </w:rPr>
        <w:t xml:space="preserve">period</w:t>
      </w:r>
      <w:r>
        <w:t xml:space="preserve"> </w:t>
      </w:r>
      <w:r>
        <w:t xml:space="preserve">container is present only when frequency ≠ only-once</w:t>
      </w:r>
      <w:hyperlink r:id="rId132">
        <w:r>
          <w:rPr>
            <w:rStyle w:val="Hyperlink"/>
          </w:rPr>
          <w:t xml:space="preserve">[125]</w:t>
        </w:r>
      </w:hyperlink>
      <w:r>
        <w:t xml:space="preserve"> </w:t>
      </w:r>
      <w:r>
        <w:t xml:space="preserve">– the validator will mimic this by ignoring or removing any periodic schedule info if the user set frequency to only-once.</w:t>
      </w:r>
    </w:p>
    <w:p>
      <w:pPr>
        <w:pStyle w:val="Compact"/>
        <w:numPr>
          <w:ilvl w:val="0"/>
          <w:numId w:val="1005"/>
        </w:numPr>
      </w:pPr>
      <w:r>
        <w:rPr>
          <w:b/>
          <w:bCs/>
        </w:rPr>
        <w:t xml:space="preserve">Dependency of Priority on Resolution Strategy:</w:t>
      </w:r>
      <w:r>
        <w:t xml:space="preserve"> </w:t>
      </w:r>
      <w:r>
        <w:t xml:space="preserve">(As mentioned above.) This can be implemented as a simple rule:</w:t>
      </w:r>
      <w:r>
        <w:t xml:space="preserve"> </w:t>
      </w:r>
      <w:r>
        <w:rPr>
          <w:i/>
          <w:iCs/>
        </w:rPr>
        <w:t xml:space="preserve">IF</w:t>
      </w:r>
      <w:r>
        <w:t xml:space="preserve"> </w:t>
      </w:r>
      <w:r>
        <w:t xml:space="preserve">strategy = priority-based,</w:t>
      </w:r>
      <w:r>
        <w:t xml:space="preserve"> </w:t>
      </w:r>
      <w:r>
        <w:rPr>
          <w:i/>
          <w:iCs/>
        </w:rPr>
        <w:t xml:space="preserve">THEN</w:t>
      </w:r>
      <w:r>
        <w:t xml:space="preserve"> </w:t>
      </w:r>
      <w:r>
        <w:t xml:space="preserve">priority (1..255) is mandatory for each rule;</w:t>
      </w:r>
      <w:r>
        <w:t xml:space="preserve"> </w:t>
      </w:r>
      <w:r>
        <w:rPr>
          <w:i/>
          <w:iCs/>
        </w:rPr>
        <w:t xml:space="preserve">ELSE</w:t>
      </w:r>
      <w:r>
        <w:t xml:space="preserve"> </w:t>
      </w:r>
      <w:r>
        <w:t xml:space="preserve">priority is optional and if provided, does not affect ordering under FMR/LMR.</w:t>
      </w:r>
    </w:p>
    <w:p>
      <w:pPr>
        <w:pStyle w:val="Compact"/>
        <w:numPr>
          <w:ilvl w:val="0"/>
          <w:numId w:val="1005"/>
        </w:numPr>
      </w:pPr>
      <w:r>
        <w:rPr>
          <w:b/>
          <w:bCs/>
        </w:rPr>
        <w:t xml:space="preserve">Primary vs Secondary Actions:</w:t>
      </w:r>
      <w:r>
        <w:t xml:space="preserve"> </w:t>
      </w:r>
      <w:r>
        <w:t xml:space="preserve">The YANG model requires at least one primary action in each rule’s action container (since without a primary action, the rule can’t effect traffic) – “If this is not set, it cannot support the primary actions”</w:t>
      </w:r>
      <w:hyperlink r:id="rId57">
        <w:r>
          <w:rPr>
            <w:rStyle w:val="Hyperlink"/>
          </w:rPr>
          <w:t xml:space="preserve">[39]</w:t>
        </w:r>
      </w:hyperlink>
      <w:hyperlink r:id="rId133">
        <w:r>
          <w:rPr>
            <w:rStyle w:val="Hyperlink"/>
          </w:rPr>
          <w:t xml:space="preserve">[126]</w:t>
        </w:r>
      </w:hyperlink>
      <w:r>
        <w:t xml:space="preserve">. Our validator will ensure that each rule’s Action has a primary action specified. Conversely, secondary actions (like log) are optional. If a rule has no primary action, the validator raises an error. If a rule tries to include an unsupported combination (say, two primary actions in one rule – which normally shouldn’t happen as there’s only one</w:t>
      </w:r>
      <w:r>
        <w:t xml:space="preserve"> </w:t>
      </w:r>
      <w:r>
        <w:rPr>
          <w:rStyle w:val="VerbatimChar"/>
        </w:rPr>
        <w:t xml:space="preserve">action</w:t>
      </w:r>
      <w:r>
        <w:t xml:space="preserve"> </w:t>
      </w:r>
      <w:r>
        <w:t xml:space="preserve">leaf – or an invalid secondary action), it will flag it.</w:t>
      </w:r>
    </w:p>
    <w:p>
      <w:pPr>
        <w:numPr>
          <w:ilvl w:val="0"/>
          <w:numId w:val="1005"/>
        </w:numPr>
      </w:pPr>
      <w:r>
        <w:rPr>
          <w:b/>
          <w:bCs/>
        </w:rPr>
        <w:t xml:space="preserve">Address Range Constraints:</w:t>
      </w:r>
      <w:r>
        <w:t xml:space="preserve"> </w:t>
      </w:r>
      <w:r>
        <w:t xml:space="preserve">For IP ranges in UserGroup/DeviceGroup and port ranges in conditions, ensure the start address/port is not greater than the end. The model’s descriptions explicitly note that the start must be lower than the end for IP ranges</w:t>
      </w:r>
      <w:hyperlink r:id="rId134">
        <w:r>
          <w:rPr>
            <w:rStyle w:val="Hyperlink"/>
          </w:rPr>
          <w:t xml:space="preserve">[127]</w:t>
        </w:r>
      </w:hyperlink>
      <w:r>
        <w:t xml:space="preserve"> </w:t>
      </w:r>
      <w:r>
        <w:t xml:space="preserve">and port ranges</w:t>
      </w:r>
      <w:hyperlink r:id="rId120">
        <w:r>
          <w:rPr>
            <w:rStyle w:val="Hyperlink"/>
          </w:rPr>
          <w:t xml:space="preserve">[112]</w:t>
        </w:r>
      </w:hyperlink>
      <w:r>
        <w:t xml:space="preserve">. The validator will compare the numeric values of start and end; if start &gt; end, it can auto-swap them or report a configuration error. (Auto-swapping might be a friendly repair – since it’s likely a user mistake – but an explicit error prompts the user to double-check the input.)</w:t>
      </w:r>
    </w:p>
    <w:p>
      <w:pPr>
        <w:numPr>
          <w:ilvl w:val="0"/>
          <w:numId w:val="1005"/>
        </w:numPr>
      </w:pPr>
      <w:r>
        <w:rPr>
          <w:b/>
          <w:bCs/>
        </w:rPr>
        <w:t xml:space="preserve">Cross-Field Constraints:</w:t>
      </w:r>
      <w:r>
        <w:t xml:space="preserve"> </w:t>
      </w:r>
      <w:r>
        <w:t xml:space="preserve">Some rules involve relationships between fields that the validator must check. For example:</w:t>
      </w:r>
    </w:p>
    <w:p>
      <w:pPr>
        <w:pStyle w:val="Compact"/>
        <w:numPr>
          <w:ilvl w:val="0"/>
          <w:numId w:val="1005"/>
        </w:numPr>
      </w:pPr>
      <w:r>
        <w:t xml:space="preserve">If multiple content entries are present in a PayloadContent, and an optional field “distance” (not explicitly in the YANG but conceptually, the distance between pattern occurrences) is provided for pattern matching, then a rule might be that</w:t>
      </w:r>
      <w:r>
        <w:t xml:space="preserve"> </w:t>
      </w:r>
      <w:r>
        <w:rPr>
          <w:rStyle w:val="VerbatimChar"/>
        </w:rPr>
        <w:t xml:space="preserve">distance</w:t>
      </w:r>
      <w:r>
        <w:t xml:space="preserve"> </w:t>
      </w:r>
      <w:r>
        <w:t xml:space="preserve">can only be specified for the second and subsequent content entries (not for the first entry, which has no preceding pattern to measure from). The validator would ensure that if a</w:t>
      </w:r>
      <w:r>
        <w:t xml:space="preserve"> </w:t>
      </w:r>
      <w:r>
        <w:rPr>
          <w:rStyle w:val="VerbatimChar"/>
        </w:rPr>
        <w:t xml:space="preserve">distance</w:t>
      </w:r>
      <w:r>
        <w:t xml:space="preserve"> </w:t>
      </w:r>
      <w:r>
        <w:t xml:space="preserve">attribute is associated with a content pattern, the pattern is not the first in order. (In practice, the draft’s payload-content list doesn’t include a distance field, but such a rule could apply if extended patterns were allowed – we include this as an illustrative business rule given the question context). The repair strategy would be to ignore or remove a distance value on the first element if mistakenly provided.</w:t>
      </w:r>
    </w:p>
    <w:p>
      <w:pPr>
        <w:pStyle w:val="Compact"/>
        <w:numPr>
          <w:ilvl w:val="0"/>
          <w:numId w:val="1005"/>
        </w:numPr>
      </w:pPr>
      <w:r>
        <w:t xml:space="preserve">If a policy specifies contradictory conditions, the validator might catch those (e.g., a rule that says “allow and block the same traffic” due to overlapping conditions and actions – though true conflicts are more resolved by resolution-strategy). While conflict analysis is complex, a basic validator could warn if two rules in the</w:t>
      </w:r>
      <w:r>
        <w:t xml:space="preserve"> </w:t>
      </w:r>
      <w:r>
        <w:rPr>
          <w:i/>
          <w:iCs/>
        </w:rPr>
        <w:t xml:space="preserve">same policy</w:t>
      </w:r>
      <w:r>
        <w:t xml:space="preserve"> </w:t>
      </w:r>
      <w:r>
        <w:t xml:space="preserve">have identical match conditions but different actions without an ordering or priority difference, since that might indicate an unintended overlap.</w:t>
      </w:r>
    </w:p>
    <w:p>
      <w:pPr>
        <w:pStyle w:val="Compact"/>
        <w:numPr>
          <w:ilvl w:val="0"/>
          <w:numId w:val="1005"/>
        </w:numPr>
      </w:pPr>
      <w:r>
        <w:t xml:space="preserve">If a DeviceGroup does not specify any</w:t>
      </w:r>
      <w:r>
        <w:t xml:space="preserve"> </w:t>
      </w:r>
      <w:r>
        <w:rPr>
          <w:rStyle w:val="VerbatimChar"/>
        </w:rPr>
        <w:t xml:space="preserve">application_protocol</w:t>
      </w:r>
      <w:r>
        <w:t xml:space="preserve"> </w:t>
      </w:r>
      <w:r>
        <w:t xml:space="preserve">while the policy expects it for proper function (the YANG description notes that if not set, it “cannot support the appropriate protocol”</w:t>
      </w:r>
      <w:hyperlink r:id="rId30">
        <w:r>
          <w:rPr>
            <w:rStyle w:val="Hyperlink"/>
          </w:rPr>
          <w:t xml:space="preserve">[10]</w:t>
        </w:r>
      </w:hyperlink>
      <w:r>
        <w:t xml:space="preserve">), the validator can warn that the group is incomplete. Similarly, if a LocationGroup has no IP entries at all, that’s likely an error (a group with just a name and nothing else). We can enforce that each LocationGroup contain at least one IPv4 or IPv6 address in its lists.</w:t>
      </w:r>
    </w:p>
    <w:p>
      <w:pPr>
        <w:pStyle w:val="Compact"/>
        <w:numPr>
          <w:ilvl w:val="0"/>
          <w:numId w:val="1005"/>
        </w:numPr>
      </w:pPr>
      <w:r>
        <w:t xml:space="preserve">Uniqueness and consistency checks: ensure no two catalog entries share the same name (names are keys of lists, which YANG inherently enforces – e.g., two UserGroups with name "employees" would violate uniqueness, so the validator should catch duplicates). Ensure identity references are used in the correct context (e.g., a DeviceType identity should not appear where an ApplicationProtocol is expected, etc., though the type system largely prevents this).</w:t>
      </w:r>
    </w:p>
    <w:p>
      <w:pPr>
        <w:pStyle w:val="FirstParagraph"/>
      </w:pPr>
      <w:r>
        <w:rPr>
          <w:b/>
          <w:bCs/>
        </w:rPr>
        <w:t xml:space="preserve">Repair Strategies:</w:t>
      </w:r>
      <w:r>
        <w:t xml:space="preserve"> </w:t>
      </w:r>
      <w:r>
        <w:t xml:space="preserve">The validator should attempt</w:t>
      </w:r>
      <w:r>
        <w:t xml:space="preserve"> </w:t>
      </w:r>
      <w:r>
        <w:rPr>
          <w:b/>
          <w:bCs/>
        </w:rPr>
        <w:t xml:space="preserve">graceful fixes</w:t>
      </w:r>
      <w:r>
        <w:t xml:space="preserve"> </w:t>
      </w:r>
      <w:r>
        <w:t xml:space="preserve">where possible, or provide actionable feedback. Minor issues (e.g., start/end inverted, extraneous fields for a given mode) can be auto-corrected: e.g., swap address range bounds, drop an irrelevant field, fill a default value (if</w:t>
      </w:r>
      <w:r>
        <w:t xml:space="preserve"> </w:t>
      </w:r>
      <w:r>
        <w:rPr>
          <w:rStyle w:val="VerbatimChar"/>
        </w:rPr>
        <w:t xml:space="preserve">frequency</w:t>
      </w:r>
      <w:r>
        <w:t xml:space="preserve"> </w:t>
      </w:r>
      <w:r>
        <w:t xml:space="preserve">is weekly but no day given, perhaps default to all weekdays or error out – probably better to error to get user input). For missing references, auto-creating an empty group (with just a name) could allow policy saving but might degrade enforcement (since an empty group means the rule matches nothing). In most cases, the validator will produce clear error messages pinpointing the rule or field that violates a constraint so that the user or an automated assistant can correct it. This design separates structural correctness enforcement from the KG itself – the KG holds the allowed vocabulary and static relationships, while the validator ensures any particular</w:t>
      </w:r>
      <w:r>
        <w:t xml:space="preserve"> </w:t>
      </w:r>
      <w:r>
        <w:rPr>
          <w:i/>
          <w:iCs/>
        </w:rPr>
        <w:t xml:space="preserve">instance</w:t>
      </w:r>
      <w:r>
        <w:t xml:space="preserve"> </w:t>
      </w:r>
      <w:r>
        <w:t xml:space="preserve">of a policy complies with the schema and logical rules.</w:t>
      </w:r>
    </w:p>
    <w:bookmarkEnd w:id="135"/>
    <w:bookmarkStart w:id="138" w:name="X899f7be80cb9c2809377e923ba1d03ed16c72d5"/>
    <w:p>
      <w:pPr>
        <w:pStyle w:val="Heading2"/>
      </w:pPr>
      <w:r>
        <w:t xml:space="preserve">Output Format: Nodes &amp; Edges, and Schema Definition</w:t>
      </w:r>
    </w:p>
    <w:p>
      <w:pPr>
        <w:pStyle w:val="FirstParagraph"/>
      </w:pPr>
      <w:r>
        <w:t xml:space="preserve">The Knowledge Graph can be serialized as CSV files for nodes and relationships, suitable for loading into a graph database. Below we outline the node types and a possible schema (using</w:t>
      </w:r>
      <w:r>
        <w:t xml:space="preserve"> </w:t>
      </w:r>
      <w:r>
        <w:rPr>
          <w:b/>
          <w:bCs/>
        </w:rPr>
        <w:t xml:space="preserve">Neo4j/Cypher</w:t>
      </w:r>
      <w:r>
        <w:t xml:space="preserve"> </w:t>
      </w:r>
      <w:r>
        <w:t xml:space="preserve">notation for clarity):</w:t>
      </w:r>
    </w:p>
    <w:p>
      <w:pPr>
        <w:pStyle w:val="BodyText"/>
      </w:pPr>
      <w:r>
        <w:rPr>
          <w:b/>
          <w:bCs/>
        </w:rPr>
        <w:t xml:space="preserve">Node CSVs:</w:t>
      </w:r>
      <w:r>
        <w:t xml:space="preserve"> </w:t>
      </w:r>
      <w:r>
        <w:t xml:space="preserve">We maintain separate CSVs for each node category (with columns as properties):</w:t>
      </w:r>
    </w:p>
    <w:p>
      <w:pPr>
        <w:numPr>
          <w:ilvl w:val="0"/>
          <w:numId w:val="1006"/>
        </w:numPr>
      </w:pPr>
      <w:r>
        <w:rPr>
          <w:b/>
          <w:bCs/>
        </w:rPr>
        <w:t xml:space="preserve">Identity Nodes</w:t>
      </w:r>
      <w:r>
        <w:t xml:space="preserve"> </w:t>
      </w:r>
      <w:r>
        <w:t xml:space="preserve">(</w:t>
      </w:r>
      <w:r>
        <w:rPr>
          <w:rStyle w:val="VerbatimChar"/>
        </w:rPr>
        <w:t xml:space="preserve">Identity.csv</w:t>
      </w:r>
      <w:r>
        <w:t xml:space="preserve">), with sub-type indicated by base_class:</w:t>
      </w:r>
      <w:r>
        <w:br/>
      </w:r>
    </w:p>
    <w:p>
      <w:pPr>
        <w:pStyle w:val="SourceCode"/>
        <w:numPr>
          <w:ilvl w:val="0"/>
          <w:numId w:val="1000"/>
        </w:numPr>
      </w:pPr>
      <w:r>
        <w:rPr>
          <w:rStyle w:val="VerbatimChar"/>
        </w:rPr>
        <w:t xml:space="preserve">machine_name,display_name,base_class,description</w:t>
      </w:r>
      <w:r>
        <w:br/>
      </w:r>
      <w:r>
        <w:rPr>
          <w:rStyle w:val="VerbatimChar"/>
        </w:rPr>
        <w:t xml:space="preserve">drop,Drop,PrimaryAction,"Denies matching traffic (silent drop)"[52]</w:t>
      </w:r>
      <w:r>
        <w:br/>
      </w:r>
      <w:r>
        <w:rPr>
          <w:rStyle w:val="VerbatimChar"/>
        </w:rPr>
        <w:t xml:space="preserve">pass,Allow,PrimaryAction,"Allows traffic to proceed (permit)"[41]</w:t>
      </w:r>
      <w:r>
        <w:br/>
      </w:r>
      <w:r>
        <w:rPr>
          <w:rStyle w:val="VerbatimChar"/>
        </w:rPr>
        <w:t xml:space="preserve">mirror,Mirror,PrimaryAction,"Copies traffic to monitor while forwarding"[128]</w:t>
      </w:r>
      <w:r>
        <w:br/>
      </w:r>
      <w:r>
        <w:rPr>
          <w:rStyle w:val="VerbatimChar"/>
        </w:rPr>
        <w:t xml:space="preserve">reject,Reject,PrimaryAction,"Denies traffic with an error response (ICMP/TCP reset)"[44]</w:t>
      </w:r>
      <w:r>
        <w:br/>
      </w:r>
      <w:r>
        <w:rPr>
          <w:rStyle w:val="VerbatimChar"/>
        </w:rPr>
        <w:t xml:space="preserve">rate-limit,"Rate Limit",PrimaryAction,"Throttles traffic by dropping packets when a rate is exceeded"[47]</w:t>
      </w:r>
      <w:r>
        <w:br/>
      </w:r>
      <w:r>
        <w:rPr>
          <w:rStyle w:val="VerbatimChar"/>
        </w:rPr>
        <w:t xml:space="preserve">invoke-signaling,"Invoke Signaling",PrimaryAction,"Notifies a monitoring system of this event (no drop)"</w:t>
      </w:r>
      <w:r>
        <w:br/>
      </w:r>
      <w:r>
        <w:rPr>
          <w:rStyle w:val="VerbatimChar"/>
        </w:rPr>
        <w:t xml:space="preserve">tunnel-encapsulation,"Tunnel Encapsulate",PrimaryAction,"Encapsulates traffic in a tunnel for secure transit"</w:t>
      </w:r>
      <w:r>
        <w:br/>
      </w:r>
      <w:r>
        <w:rPr>
          <w:rStyle w:val="VerbatimChar"/>
        </w:rPr>
        <w:t xml:space="preserve">forwarding,Forwarding,PrimaryAction,"Forwards traffic to a specific node or segment"</w:t>
      </w:r>
      <w:r>
        <w:br/>
      </w:r>
      <w:r>
        <w:rPr>
          <w:rStyle w:val="VerbatimChar"/>
        </w:rPr>
        <w:t xml:space="preserve">transformation,Transformation,PrimaryAction,"Transforms the packet (e.g., protocol translation)"[129]</w:t>
      </w:r>
      <w:r>
        <w:br/>
      </w:r>
      <w:r>
        <w:rPr>
          <w:rStyle w:val="VerbatimChar"/>
        </w:rPr>
        <w:t xml:space="preserve">rule-log,"Rule Log",SecondaryAction,"Log that the security rule was triggered"[54]</w:t>
      </w:r>
      <w:r>
        <w:br/>
      </w:r>
      <w:r>
        <w:rPr>
          <w:rStyle w:val="VerbatimChar"/>
        </w:rPr>
        <w:t xml:space="preserve">session-log,"Session Log",SecondaryAction,"Log the session details that triggered the rule"[57]</w:t>
      </w:r>
      <w:r>
        <w:br/>
      </w:r>
      <w:r>
        <w:rPr>
          <w:rStyle w:val="VerbatimChar"/>
        </w:rPr>
        <w:t xml:space="preserve">fmr,"First Match",ResolutionStrategy,"Use the First Matching Rule (FMR) for conflict resolution"[61]</w:t>
      </w:r>
      <w:r>
        <w:br/>
      </w:r>
      <w:r>
        <w:rPr>
          <w:rStyle w:val="VerbatimChar"/>
        </w:rPr>
        <w:t xml:space="preserve">lmr,"Last Match",ResolutionStrategy,"Use the Last Matching Rule (LMR) for conflict resolution"[62]</w:t>
      </w:r>
      <w:r>
        <w:br/>
      </w:r>
      <w:r>
        <w:rPr>
          <w:rStyle w:val="VerbatimChar"/>
        </w:rPr>
        <w:t xml:space="preserve">pmre,"Priority (Allow Errors)",ResolutionStrategy,"Use numeric priorities; conflicts possible if misordered"</w:t>
      </w:r>
      <w:r>
        <w:br/>
      </w:r>
      <w:r>
        <w:rPr>
          <w:rStyle w:val="VerbatimChar"/>
        </w:rPr>
        <w:t xml:space="preserve">pmrn,"Priority (No Errors)",ResolutionStrategy,"Use numeric priorities; all rules prioritized uniquely"</w:t>
      </w:r>
      <w:r>
        <w:br/>
      </w:r>
      <w:r>
        <w:rPr>
          <w:rStyle w:val="VerbatimChar"/>
        </w:rPr>
        <w:t xml:space="preserve">echo,Echo,ICMPMessage,"ICMP Echo Request (v4 type 8 / v6 type 128)"[70]</w:t>
      </w:r>
      <w:r>
        <w:br/>
      </w:r>
      <w:r>
        <w:rPr>
          <w:rStyle w:val="VerbatimChar"/>
        </w:rPr>
        <w:t xml:space="preserve">echo-reply,"Echo Reply",ICMPMessage,"ICMP Echo Reply (v4 type 0 / v6 type 129)"[69]</w:t>
      </w:r>
      <w:r>
        <w:br/>
      </w:r>
      <w:r>
        <w:rPr>
          <w:rStyle w:val="VerbatimChar"/>
        </w:rPr>
        <w:t xml:space="preserve">destination-unreachable,"Dest Unreachable",ICMPMessage,"ICMP Destination Unreachable (v4 type 3 / v6 type 1)"[71]</w:t>
      </w:r>
      <w:r>
        <w:br/>
      </w:r>
      <w:r>
        <w:rPr>
          <w:rStyle w:val="VerbatimChar"/>
        </w:rPr>
        <w:t xml:space="preserve">redirect,Redirect,ICMPMessage,"ICMP Redirect (v4 type 5 / v6 type 137)"[73]</w:t>
      </w:r>
      <w:r>
        <w:br/>
      </w:r>
      <w:r>
        <w:rPr>
          <w:rStyle w:val="VerbatimChar"/>
        </w:rPr>
        <w:t xml:space="preserve">time-exceeded,"Time Exceeded",ICMPMessage,"ICMP Time Exceeded (v4 type 11 / v6 type 3)"[74]</w:t>
      </w:r>
      <w:r>
        <w:br/>
      </w:r>
      <w:r>
        <w:rPr>
          <w:rStyle w:val="VerbatimChar"/>
        </w:rPr>
        <w:t xml:space="preserve"># ... (other ICMPMessage identities like parameter-problem, extended-echo-request, etc., would continue)</w:t>
      </w:r>
      <w:r>
        <w:br/>
      </w:r>
      <w:r>
        <w:rPr>
          <w:rStyle w:val="VerbatimChar"/>
        </w:rPr>
        <w:t xml:space="preserve">computer,Computer,DeviceType,"General-purpose computer (PC or server)"[82]</w:t>
      </w:r>
      <w:r>
        <w:br/>
      </w:r>
      <w:r>
        <w:rPr>
          <w:rStyle w:val="VerbatimChar"/>
        </w:rPr>
        <w:t xml:space="preserve">"mobile-phone","Mobile Phone",DeviceType,"Smartphone or cellular phone"[83]</w:t>
      </w:r>
      <w:r>
        <w:br/>
      </w:r>
      <w:r>
        <w:rPr>
          <w:rStyle w:val="VerbatimChar"/>
        </w:rPr>
        <w:t xml:space="preserve">"voip-vocn-phone","VoIP/VoCN Phone",DeviceType,"VoIP or cellular network phone (VoLTE, 5G, etc.)"[84]</w:t>
      </w:r>
      <w:r>
        <w:br/>
      </w:r>
      <w:r>
        <w:rPr>
          <w:rStyle w:val="VerbatimChar"/>
        </w:rPr>
        <w:t xml:space="preserve">tablet,Tablet,DeviceType,"Tablet device"[85]</w:t>
      </w:r>
      <w:r>
        <w:br/>
      </w:r>
      <w:r>
        <w:rPr>
          <w:rStyle w:val="VerbatimChar"/>
        </w:rPr>
        <w:t xml:space="preserve">"network-infrastructure-device","Network Device",DeviceType,"Network infrastructure (router, switch, AP)"[86]</w:t>
      </w:r>
      <w:r>
        <w:br/>
      </w:r>
      <w:r>
        <w:rPr>
          <w:rStyle w:val="VerbatimChar"/>
        </w:rPr>
        <w:t xml:space="preserve">"iot-device","IoT Device",DeviceType,"Internet of Things device (sensor, actuator, etc.)"[87]</w:t>
      </w:r>
      <w:r>
        <w:br/>
      </w:r>
      <w:r>
        <w:rPr>
          <w:rStyle w:val="VerbatimChar"/>
        </w:rPr>
        <w:t xml:space="preserve">ot,"OT Device",DeviceType,"Industrial/Operational Tech device (PLC, SCADA, etc.)"[88]</w:t>
      </w:r>
      <w:r>
        <w:br/>
      </w:r>
      <w:r>
        <w:rPr>
          <w:rStyle w:val="VerbatimChar"/>
        </w:rPr>
        <w:t xml:space="preserve">vehicle,Vehicle,DeviceType,"Connected vehicle (with V2X communication)"[89]</w:t>
      </w:r>
      <w:r>
        <w:br/>
      </w:r>
      <w:r>
        <w:rPr>
          <w:rStyle w:val="VerbatimChar"/>
        </w:rPr>
        <w:t xml:space="preserve">http,HTTP,ApplicationProtocol,"HTTP 1.1 (Hypertext Transfer Protocol)"[91]</w:t>
      </w:r>
      <w:r>
        <w:br/>
      </w:r>
      <w:r>
        <w:rPr>
          <w:rStyle w:val="VerbatimChar"/>
        </w:rPr>
        <w:t xml:space="preserve">https,HTTPS,ApplicationProtocol,"HTTP 1.1 over TLS (HTTPS)"[130]</w:t>
      </w:r>
      <w:r>
        <w:br/>
      </w:r>
      <w:r>
        <w:rPr>
          <w:rStyle w:val="VerbatimChar"/>
        </w:rPr>
        <w:t xml:space="preserve">http2,"HTTP/2",ApplicationProtocol,"HTTP/2 protocol"[131]</w:t>
      </w:r>
      <w:r>
        <w:br/>
      </w:r>
      <w:r>
        <w:rPr>
          <w:rStyle w:val="VerbatimChar"/>
        </w:rPr>
        <w:t xml:space="preserve">https2,"HTTP/2 (TLS)",ApplicationProtocol,"HTTP/2 over TLS"[132]</w:t>
      </w:r>
      <w:r>
        <w:br/>
      </w:r>
      <w:r>
        <w:rPr>
          <w:rStyle w:val="VerbatimChar"/>
        </w:rPr>
        <w:t xml:space="preserve">ftp,FTP,ApplicationProtocol,"File Transfer Protocol"[95]</w:t>
      </w:r>
      <w:r>
        <w:br/>
      </w:r>
      <w:r>
        <w:rPr>
          <w:rStyle w:val="VerbatimChar"/>
        </w:rPr>
        <w:t xml:space="preserve">ssh,SSH,ApplicationProtocol,"Secure Shell protocol"[96]</w:t>
      </w:r>
      <w:r>
        <w:br/>
      </w:r>
      <w:r>
        <w:rPr>
          <w:rStyle w:val="VerbatimChar"/>
        </w:rPr>
        <w:t xml:space="preserve">telnet,Telnet,ApplicationProtocol,"Telnet protocol"[97]</w:t>
      </w:r>
      <w:r>
        <w:br/>
      </w:r>
      <w:r>
        <w:rPr>
          <w:rStyle w:val="VerbatimChar"/>
        </w:rPr>
        <w:t xml:space="preserve">smtp,SMTP,ApplicationProtocol,"Simple Mail Transfer Protocol"[98]</w:t>
      </w:r>
      <w:r>
        <w:br/>
      </w:r>
      <w:r>
        <w:rPr>
          <w:rStyle w:val="VerbatimChar"/>
        </w:rPr>
        <w:t xml:space="preserve">pop3,POP3,ApplicationProtocol,"Post Office Protocol v3"[99]</w:t>
      </w:r>
      <w:r>
        <w:br/>
      </w:r>
      <w:r>
        <w:rPr>
          <w:rStyle w:val="VerbatimChar"/>
        </w:rPr>
        <w:t xml:space="preserve">pop3s,"POP3 (TLS)",ApplicationProtocol,"POP3 over TLS (POP3S)"[100]</w:t>
      </w:r>
      <w:r>
        <w:br/>
      </w:r>
      <w:r>
        <w:rPr>
          <w:rStyle w:val="VerbatimChar"/>
        </w:rPr>
        <w:t xml:space="preserve">imap,IMAP,ApplicationProtocol,"Internet Message Access Protocol"[101]</w:t>
      </w:r>
      <w:r>
        <w:br/>
      </w:r>
      <w:r>
        <w:rPr>
          <w:rStyle w:val="VerbatimChar"/>
        </w:rPr>
        <w:t xml:space="preserve">imaps,"IMAP (TLS)",ApplicationProtocol,"IMAP over TLS (IMAPS)"[102]</w:t>
      </w:r>
      <w:r>
        <w:br/>
      </w:r>
      <w:r>
        <w:rPr>
          <w:rStyle w:val="VerbatimChar"/>
        </w:rPr>
        <w:t xml:space="preserve">"signature-yara",YARA,IOCFormat,"YARA rule signature format"[104]</w:t>
      </w:r>
      <w:r>
        <w:br/>
      </w:r>
      <w:r>
        <w:rPr>
          <w:rStyle w:val="VerbatimChar"/>
        </w:rPr>
        <w:t xml:space="preserve">"signature-snort",SNORT,IOCFormat,"Snort rule signature format"[105]</w:t>
      </w:r>
      <w:r>
        <w:br/>
      </w:r>
      <w:r>
        <w:rPr>
          <w:rStyle w:val="VerbatimChar"/>
        </w:rPr>
        <w:t xml:space="preserve">"signature-suricata",SURICATA,IOCFormat,"Suricata rule signature format"[133]</w:t>
      </w:r>
    </w:p>
    <w:p>
      <w:pPr>
        <w:numPr>
          <w:ilvl w:val="0"/>
          <w:numId w:val="1000"/>
        </w:numPr>
      </w:pPr>
      <w:r>
        <w:t xml:space="preserve">Each row corresponds to one Identity node. The</w:t>
      </w:r>
      <w:r>
        <w:t xml:space="preserve"> </w:t>
      </w:r>
      <w:r>
        <w:rPr>
          <w:rStyle w:val="VerbatimChar"/>
        </w:rPr>
        <w:t xml:space="preserve">machine_name</w:t>
      </w:r>
      <w:r>
        <w:t xml:space="preserve"> </w:t>
      </w:r>
      <w:r>
        <w:t xml:space="preserve">serves as a stable ID (often matching the YANG identity string), while</w:t>
      </w:r>
      <w:r>
        <w:t xml:space="preserve"> </w:t>
      </w:r>
      <w:r>
        <w:rPr>
          <w:rStyle w:val="VerbatimChar"/>
        </w:rPr>
        <w:t xml:space="preserve">display_name</w:t>
      </w:r>
      <w:r>
        <w:t xml:space="preserve"> </w:t>
      </w:r>
      <w:r>
        <w:t xml:space="preserve">is more human-friendly. For example, a policy translator might display “First Match” to the user, but internally store it as</w:t>
      </w:r>
      <w:r>
        <w:t xml:space="preserve"> </w:t>
      </w:r>
      <w:r>
        <w:rPr>
          <w:rStyle w:val="VerbatimChar"/>
        </w:rPr>
        <w:t xml:space="preserve">fmr</w:t>
      </w:r>
      <w:r>
        <w:t xml:space="preserve">. (Note: In CSV, values containing commas are quoted.)</w:t>
      </w:r>
    </w:p>
    <w:p>
      <w:pPr>
        <w:numPr>
          <w:ilvl w:val="0"/>
          <w:numId w:val="1006"/>
        </w:numPr>
      </w:pPr>
      <w:r>
        <w:rPr>
          <w:b/>
          <w:bCs/>
        </w:rPr>
        <w:t xml:space="preserve">Catalog Nodes</w:t>
      </w:r>
      <w:r>
        <w:t xml:space="preserve"> </w:t>
      </w:r>
      <w:r>
        <w:t xml:space="preserve">(</w:t>
      </w:r>
      <w:r>
        <w:rPr>
          <w:rStyle w:val="VerbatimChar"/>
        </w:rPr>
        <w:t xml:space="preserve">Catalog.csv</w:t>
      </w:r>
      <w:r>
        <w:t xml:space="preserve"> </w:t>
      </w:r>
      <w:r>
        <w:t xml:space="preserve">or separate files per type). These have varying fields per type, so they may be split by type for simplicity:</w:t>
      </w:r>
    </w:p>
    <w:p>
      <w:pPr>
        <w:pStyle w:val="Compact"/>
        <w:numPr>
          <w:ilvl w:val="0"/>
          <w:numId w:val="1006"/>
        </w:numPr>
      </w:pPr>
      <w:r>
        <w:rPr>
          <w:b/>
          <w:bCs/>
        </w:rPr>
        <w:t xml:space="preserve">UserGroup.csv</w:t>
      </w:r>
      <w:r>
        <w:t xml:space="preserve">:</w:t>
      </w:r>
      <w:r>
        <w:br/>
      </w:r>
    </w:p>
    <w:p>
      <w:pPr>
        <w:pStyle w:val="SourceCode"/>
        <w:numPr>
          <w:ilvl w:val="0"/>
          <w:numId w:val="1000"/>
        </w:numPr>
      </w:pPr>
      <w:r>
        <w:rPr>
          <w:rStyle w:val="VerbatimChar"/>
        </w:rPr>
        <w:t xml:space="preserve">name,mac_addresses,ipv4_range,ipv6_range</w:t>
      </w:r>
      <w:r>
        <w:br/>
      </w:r>
      <w:r>
        <w:rPr>
          <w:rStyle w:val="VerbatimChar"/>
        </w:rPr>
        <w:t xml:space="preserve">employees,"[00:AA:BB:CC:DD:EE, 00:AA:BB:CC:DD:EF]","192.0.2.11-192.0.2.90",</w:t>
      </w:r>
    </w:p>
    <w:p>
      <w:pPr>
        <w:pStyle w:val="Compact"/>
        <w:numPr>
          <w:ilvl w:val="0"/>
          <w:numId w:val="1000"/>
        </w:numPr>
      </w:pPr>
      <w:r>
        <w:rPr>
          <w:i/>
          <w:iCs/>
        </w:rPr>
        <w:t xml:space="preserve">(The “employees” group example above has two MACs and an IPv4 range; no IPv6 range provided.)</w:t>
      </w:r>
      <w:hyperlink r:id="rId136">
        <w:r>
          <w:rPr>
            <w:rStyle w:val="Hyperlink"/>
          </w:rPr>
          <w:t xml:space="preserve">[134]</w:t>
        </w:r>
      </w:hyperlink>
    </w:p>
    <w:p>
      <w:pPr>
        <w:pStyle w:val="Compact"/>
        <w:numPr>
          <w:ilvl w:val="0"/>
          <w:numId w:val="1006"/>
        </w:numPr>
      </w:pPr>
      <w:r>
        <w:rPr>
          <w:b/>
          <w:bCs/>
        </w:rPr>
        <w:t xml:space="preserve">DeviceGroup.csv</w:t>
      </w:r>
      <w:r>
        <w:t xml:space="preserve">:</w:t>
      </w:r>
      <w:r>
        <w:br/>
      </w:r>
    </w:p>
    <w:p>
      <w:pPr>
        <w:pStyle w:val="SourceCode"/>
        <w:numPr>
          <w:ilvl w:val="0"/>
          <w:numId w:val="1000"/>
        </w:numPr>
      </w:pPr>
      <w:r>
        <w:rPr>
          <w:rStyle w:val="VerbatimChar"/>
        </w:rPr>
        <w:t xml:space="preserve">name,ipv4_range,ipv6_range,application_protocols</w:t>
      </w:r>
      <w:r>
        <w:br/>
      </w:r>
      <w:r>
        <w:rPr>
          <w:rStyle w:val="VerbatimChar"/>
        </w:rPr>
        <w:t xml:space="preserve">webservers,"198.51.100.11-198.51.100.20",,"[http, https]"</w:t>
      </w:r>
    </w:p>
    <w:p>
      <w:pPr>
        <w:pStyle w:val="Compact"/>
        <w:numPr>
          <w:ilvl w:val="0"/>
          <w:numId w:val="1000"/>
        </w:numPr>
      </w:pPr>
      <w:r>
        <w:rPr>
          <w:i/>
          <w:iCs/>
        </w:rPr>
        <w:t xml:space="preserve">(“webservers” devices with an IPv4 range and using HTTP/HTTPS protocols)</w:t>
      </w:r>
      <w:hyperlink r:id="rId31">
        <w:r>
          <w:rPr>
            <w:rStyle w:val="Hyperlink"/>
            <w:i/>
            <w:iCs/>
          </w:rPr>
          <w:t xml:space="preserve">[11]</w:t>
        </w:r>
      </w:hyperlink>
      <w:r>
        <w:rPr>
          <w:i/>
          <w:iCs/>
        </w:rPr>
        <w:t xml:space="preserve">.</w:t>
      </w:r>
    </w:p>
    <w:p>
      <w:pPr>
        <w:pStyle w:val="Compact"/>
        <w:numPr>
          <w:ilvl w:val="0"/>
          <w:numId w:val="1006"/>
        </w:numPr>
      </w:pPr>
      <w:r>
        <w:rPr>
          <w:b/>
          <w:bCs/>
        </w:rPr>
        <w:t xml:space="preserve">LocationGroup.csv</w:t>
      </w:r>
      <w:r>
        <w:t xml:space="preserve">:</w:t>
      </w:r>
      <w:r>
        <w:br/>
      </w:r>
    </w:p>
    <w:p>
      <w:pPr>
        <w:pStyle w:val="SourceCode"/>
        <w:numPr>
          <w:ilvl w:val="0"/>
          <w:numId w:val="1000"/>
        </w:numPr>
      </w:pPr>
      <w:r>
        <w:rPr>
          <w:rStyle w:val="VerbatimChar"/>
        </w:rPr>
        <w:t xml:space="preserve">name,ipv4_subnets,ipv6_subnets</w:t>
      </w:r>
      <w:r>
        <w:br/>
      </w:r>
      <w:r>
        <w:rPr>
          <w:rStyle w:val="VerbatimChar"/>
        </w:rPr>
        <w:t xml:space="preserve">HQ_network,"203.0.113.0/24","2001:db8:abcd::/48"</w:t>
      </w:r>
    </w:p>
    <w:p>
      <w:pPr>
        <w:pStyle w:val="Compact"/>
        <w:numPr>
          <w:ilvl w:val="0"/>
          <w:numId w:val="1000"/>
        </w:numPr>
      </w:pPr>
      <w:r>
        <w:rPr>
          <w:i/>
          <w:iCs/>
        </w:rPr>
        <w:t xml:space="preserve">(Example with one IPv4 subnet and one IPv6 prefix.)</w:t>
      </w:r>
    </w:p>
    <w:p>
      <w:pPr>
        <w:pStyle w:val="Compact"/>
        <w:numPr>
          <w:ilvl w:val="0"/>
          <w:numId w:val="1006"/>
        </w:numPr>
      </w:pPr>
      <w:r>
        <w:rPr>
          <w:b/>
          <w:bCs/>
        </w:rPr>
        <w:t xml:space="preserve">URLGroup.csv</w:t>
      </w:r>
      <w:r>
        <w:t xml:space="preserve">:</w:t>
      </w:r>
      <w:r>
        <w:br/>
      </w:r>
    </w:p>
    <w:p>
      <w:pPr>
        <w:pStyle w:val="SourceCode"/>
        <w:numPr>
          <w:ilvl w:val="0"/>
          <w:numId w:val="1000"/>
        </w:numPr>
      </w:pPr>
      <w:r>
        <w:rPr>
          <w:rStyle w:val="VerbatimChar"/>
        </w:rPr>
        <w:t xml:space="preserve">name,urls</w:t>
      </w:r>
      <w:r>
        <w:br/>
      </w:r>
      <w:r>
        <w:rPr>
          <w:rStyle w:val="VerbatimChar"/>
        </w:rPr>
        <w:t xml:space="preserve">sns-websites,"[example1.com, example2.com]"</w:t>
      </w:r>
    </w:p>
    <w:p>
      <w:pPr>
        <w:pStyle w:val="Compact"/>
        <w:numPr>
          <w:ilvl w:val="0"/>
          <w:numId w:val="1000"/>
        </w:numPr>
      </w:pPr>
      <w:r>
        <w:rPr>
          <w:i/>
          <w:iCs/>
        </w:rPr>
        <w:t xml:space="preserve">(“sns-websites” category with two example URLs)</w:t>
      </w:r>
      <w:hyperlink r:id="rId117">
        <w:r>
          <w:rPr>
            <w:rStyle w:val="Hyperlink"/>
            <w:i/>
            <w:iCs/>
          </w:rPr>
          <w:t xml:space="preserve">[110]</w:t>
        </w:r>
      </w:hyperlink>
      <w:r>
        <w:rPr>
          <w:i/>
          <w:iCs/>
        </w:rPr>
        <w:t xml:space="preserve">.</w:t>
      </w:r>
    </w:p>
    <w:p>
      <w:pPr>
        <w:pStyle w:val="Compact"/>
        <w:numPr>
          <w:ilvl w:val="0"/>
          <w:numId w:val="1006"/>
        </w:numPr>
      </w:pPr>
      <w:r>
        <w:rPr>
          <w:b/>
          <w:bCs/>
        </w:rPr>
        <w:t xml:space="preserve">VoiceGroup.csv</w:t>
      </w:r>
      <w:r>
        <w:t xml:space="preserve">:</w:t>
      </w:r>
      <w:r>
        <w:br/>
      </w:r>
    </w:p>
    <w:p>
      <w:pPr>
        <w:pStyle w:val="SourceCode"/>
        <w:numPr>
          <w:ilvl w:val="0"/>
          <w:numId w:val="1000"/>
        </w:numPr>
      </w:pPr>
      <w:r>
        <w:rPr>
          <w:rStyle w:val="VerbatimChar"/>
        </w:rPr>
        <w:t xml:space="preserve">name,source_ids,destination_ids,user_agents</w:t>
      </w:r>
      <w:r>
        <w:br/>
      </w:r>
      <w:r>
        <w:rPr>
          <w:rStyle w:val="VerbatimChar"/>
        </w:rPr>
        <w:t xml:space="preserve">call-center,"[1001,1002]","[2001]","[VoIPClientX]"</w:t>
      </w:r>
    </w:p>
    <w:p>
      <w:pPr>
        <w:pStyle w:val="Compact"/>
        <w:numPr>
          <w:ilvl w:val="0"/>
          <w:numId w:val="1000"/>
        </w:numPr>
      </w:pPr>
      <w:r>
        <w:rPr>
          <w:i/>
          <w:iCs/>
        </w:rPr>
        <w:t xml:space="preserve">(Example voice group with two source extensions, one destination, and a user agent string.)</w:t>
      </w:r>
    </w:p>
    <w:p>
      <w:pPr>
        <w:pStyle w:val="Compact"/>
        <w:numPr>
          <w:ilvl w:val="0"/>
          <w:numId w:val="1006"/>
        </w:numPr>
      </w:pPr>
      <w:r>
        <w:rPr>
          <w:b/>
          <w:bCs/>
        </w:rPr>
        <w:t xml:space="preserve">ThreatFeed.csv</w:t>
      </w:r>
      <w:r>
        <w:t xml:space="preserve">:</w:t>
      </w:r>
      <w:r>
        <w:br/>
      </w:r>
    </w:p>
    <w:p>
      <w:pPr>
        <w:pStyle w:val="SourceCode"/>
        <w:numPr>
          <w:ilvl w:val="0"/>
          <w:numId w:val="1000"/>
        </w:numPr>
      </w:pPr>
      <w:r>
        <w:rPr>
          <w:rStyle w:val="VerbatimChar"/>
        </w:rPr>
        <w:t xml:space="preserve">name,description,signatures</w:t>
      </w:r>
      <w:r>
        <w:br/>
      </w:r>
      <w:r>
        <w:rPr>
          <w:rStyle w:val="VerbatimChar"/>
        </w:rPr>
        <w:t xml:space="preserve">APT_feed,"APT malware signature feed","[signature-yara, signature-snort]"</w:t>
      </w:r>
    </w:p>
    <w:p>
      <w:pPr>
        <w:pStyle w:val="Compact"/>
        <w:numPr>
          <w:ilvl w:val="0"/>
          <w:numId w:val="1000"/>
        </w:numPr>
      </w:pPr>
      <w:r>
        <w:rPr>
          <w:i/>
          <w:iCs/>
        </w:rPr>
        <w:t xml:space="preserve">(Threat feed example indicating it provides YARA and Snort signatures.)</w:t>
      </w:r>
    </w:p>
    <w:p>
      <w:pPr>
        <w:pStyle w:val="Compact"/>
        <w:numPr>
          <w:ilvl w:val="0"/>
          <w:numId w:val="1006"/>
        </w:numPr>
      </w:pPr>
      <w:r>
        <w:rPr>
          <w:b/>
          <w:bCs/>
        </w:rPr>
        <w:t xml:space="preserve">PayloadContent.csv</w:t>
      </w:r>
      <w:r>
        <w:t xml:space="preserve">:</w:t>
      </w:r>
      <w:r>
        <w:br/>
      </w:r>
    </w:p>
    <w:p>
      <w:pPr>
        <w:pStyle w:val="SourceCode"/>
        <w:numPr>
          <w:ilvl w:val="0"/>
          <w:numId w:val="1000"/>
        </w:numPr>
      </w:pPr>
      <w:r>
        <w:rPr>
          <w:rStyle w:val="VerbatimChar"/>
        </w:rPr>
        <w:t xml:space="preserve">name,description,content</w:t>
      </w:r>
      <w:r>
        <w:br/>
      </w:r>
      <w:r>
        <w:rPr>
          <w:rStyle w:val="VerbatimChar"/>
        </w:rPr>
        <w:t xml:space="preserve">backdoor,"Backdoor traffic patterns","[&lt;bytes1&gt;, &lt;bytes2&gt;]"</w:t>
      </w:r>
    </w:p>
    <w:p>
      <w:pPr>
        <w:pStyle w:val="Compact"/>
        <w:numPr>
          <w:ilvl w:val="0"/>
          <w:numId w:val="1000"/>
        </w:numPr>
      </w:pPr>
      <w:r>
        <w:rPr>
          <w:i/>
          <w:iCs/>
        </w:rPr>
        <w:t xml:space="preserve">(Custom payload pattern named “backdoor” with two blob entries representing malicious payload bytes.)</w:t>
      </w:r>
    </w:p>
    <w:p>
      <w:pPr>
        <w:pStyle w:val="FirstParagraph"/>
      </w:pPr>
      <w:r>
        <w:t xml:space="preserve">Each list’s</w:t>
      </w:r>
      <w:r>
        <w:t xml:space="preserve"> </w:t>
      </w:r>
      <w:r>
        <w:rPr>
          <w:rStyle w:val="VerbatimChar"/>
        </w:rPr>
        <w:t xml:space="preserve">name</w:t>
      </w:r>
      <w:r>
        <w:t xml:space="preserve"> </w:t>
      </w:r>
      <w:r>
        <w:t xml:space="preserve">is the primary key. Lists (like mac_addresses, urls, etc.) are represented as JSON-like arrays in the CSV for convenience.</w:t>
      </w:r>
    </w:p>
    <w:p>
      <w:pPr>
        <w:numPr>
          <w:ilvl w:val="0"/>
          <w:numId w:val="1007"/>
        </w:numPr>
      </w:pPr>
      <w:r>
        <w:rPr>
          <w:b/>
          <w:bCs/>
        </w:rPr>
        <w:t xml:space="preserve">Lexeme Nodes</w:t>
      </w:r>
      <w:r>
        <w:t xml:space="preserve"> </w:t>
      </w:r>
      <w:r>
        <w:t xml:space="preserve">(</w:t>
      </w:r>
      <w:r>
        <w:rPr>
          <w:rStyle w:val="VerbatimChar"/>
        </w:rPr>
        <w:t xml:space="preserve">Lexeme.csv</w:t>
      </w:r>
      <w:r>
        <w:t xml:space="preserve">):</w:t>
      </w:r>
      <w:r>
        <w:br/>
      </w:r>
    </w:p>
    <w:p>
      <w:pPr>
        <w:pStyle w:val="SourceCode"/>
        <w:numPr>
          <w:ilvl w:val="0"/>
          <w:numId w:val="1000"/>
        </w:numPr>
      </w:pPr>
      <w:r>
        <w:rPr>
          <w:rStyle w:val="VerbatimChar"/>
        </w:rPr>
        <w:t xml:space="preserve">text,locale</w:t>
      </w:r>
      <w:r>
        <w:br/>
      </w:r>
      <w:r>
        <w:rPr>
          <w:rStyle w:val="VerbatimChar"/>
        </w:rPr>
        <w:t xml:space="preserve">block,en</w:t>
      </w:r>
      <w:r>
        <w:br/>
      </w:r>
      <w:r>
        <w:rPr>
          <w:rStyle w:val="VerbatimChar"/>
        </w:rPr>
        <w:t xml:space="preserve">allow,en</w:t>
      </w:r>
      <w:r>
        <w:br/>
      </w:r>
      <w:r>
        <w:rPr>
          <w:rStyle w:val="VerbatimChar"/>
        </w:rPr>
        <w:t xml:space="preserve">"social media",en</w:t>
      </w:r>
    </w:p>
    <w:p>
      <w:pPr>
        <w:numPr>
          <w:ilvl w:val="0"/>
          <w:numId w:val="1000"/>
        </w:numPr>
      </w:pPr>
      <w:r>
        <w:t xml:space="preserve">Each lexeme node will be linked via edges to its referent (the mapping of lexemes to targets can be in a separate edge file or encoded here if a combined approach is used).</w:t>
      </w:r>
    </w:p>
    <w:p>
      <w:pPr>
        <w:numPr>
          <w:ilvl w:val="0"/>
          <w:numId w:val="1007"/>
        </w:numPr>
      </w:pPr>
      <w:r>
        <w:t xml:space="preserve">(Optional)</w:t>
      </w:r>
      <w:r>
        <w:t xml:space="preserve"> </w:t>
      </w:r>
      <w:r>
        <w:rPr>
          <w:b/>
          <w:bCs/>
        </w:rPr>
        <w:t xml:space="preserve">Edges</w:t>
      </w:r>
      <w:r>
        <w:t xml:space="preserve"> </w:t>
      </w:r>
      <w:r>
        <w:t xml:space="preserve">(</w:t>
      </w:r>
      <w:r>
        <w:rPr>
          <w:rStyle w:val="VerbatimChar"/>
        </w:rPr>
        <w:t xml:space="preserve">Edges.csv</w:t>
      </w:r>
      <w:r>
        <w:t xml:space="preserve">): If we use separate files, we list relationships like so:</w:t>
      </w:r>
      <w:r>
        <w:br/>
      </w:r>
    </w:p>
    <w:p>
      <w:pPr>
        <w:pStyle w:val="SourceCode"/>
        <w:numPr>
          <w:ilvl w:val="0"/>
          <w:numId w:val="1000"/>
        </w:numPr>
      </w:pPr>
      <w:r>
        <w:rPr>
          <w:rStyle w:val="VerbatimChar"/>
        </w:rPr>
        <w:t xml:space="preserve">source_type,source_id,relationship,target_type,target_id</w:t>
      </w:r>
      <w:r>
        <w:br/>
      </w:r>
      <w:r>
        <w:rPr>
          <w:rStyle w:val="VerbatimChar"/>
        </w:rPr>
        <w:t xml:space="preserve">Lexeme,"block",REFERS_TO,Identity,"drop"</w:t>
      </w:r>
      <w:r>
        <w:br/>
      </w:r>
      <w:r>
        <w:rPr>
          <w:rStyle w:val="VerbatimChar"/>
        </w:rPr>
        <w:t xml:space="preserve">Lexeme,"allow",REFERS_TO,Identity,"pass"</w:t>
      </w:r>
      <w:r>
        <w:br/>
      </w:r>
      <w:r>
        <w:rPr>
          <w:rStyle w:val="VerbatimChar"/>
        </w:rPr>
        <w:t xml:space="preserve">Lexeme,"social media",REFERS_TO,URLGroup,"sns-websites"</w:t>
      </w:r>
      <w:r>
        <w:br/>
      </w:r>
      <w:r>
        <w:rPr>
          <w:rStyle w:val="VerbatimChar"/>
        </w:rPr>
        <w:t xml:space="preserve">DeviceGroup,"webservers",USES_PROTOCOL,Identity,"http"</w:t>
      </w:r>
      <w:r>
        <w:br/>
      </w:r>
      <w:r>
        <w:rPr>
          <w:rStyle w:val="VerbatimChar"/>
        </w:rPr>
        <w:t xml:space="preserve">DeviceGroup,"webservers",USES_PROTOCOL,Identity,"https"</w:t>
      </w:r>
      <w:r>
        <w:br/>
      </w:r>
      <w:r>
        <w:rPr>
          <w:rStyle w:val="VerbatimChar"/>
        </w:rPr>
        <w:t xml:space="preserve">ThreatFeed,"APT_feed",HAS_SIGNATURE,Identity,"signature-yara"</w:t>
      </w:r>
      <w:r>
        <w:br/>
      </w:r>
      <w:r>
        <w:rPr>
          <w:rStyle w:val="VerbatimChar"/>
        </w:rPr>
        <w:t xml:space="preserve">ThreatFeed,"APT_feed",HAS_SIGNATURE,Identity,"signature-snort"</w:t>
      </w:r>
    </w:p>
    <w:p>
      <w:pPr>
        <w:numPr>
          <w:ilvl w:val="0"/>
          <w:numId w:val="1000"/>
        </w:numPr>
      </w:pPr>
      <w:r>
        <w:t xml:space="preserve">In the above, we define that the Lexeme "block" refers to the Identity</w:t>
      </w:r>
      <w:r>
        <w:t xml:space="preserve"> </w:t>
      </w:r>
      <w:r>
        <w:rPr>
          <w:rStyle w:val="VerbatimChar"/>
        </w:rPr>
        <w:t xml:space="preserve">drop</w:t>
      </w:r>
      <w:r>
        <w:t xml:space="preserve">, etc. We also show some edges connecting DeviceGroup</w:t>
      </w:r>
      <w:r>
        <w:t xml:space="preserve"> </w:t>
      </w:r>
      <w:r>
        <w:rPr>
          <w:i/>
          <w:iCs/>
        </w:rPr>
        <w:t xml:space="preserve">webservers</w:t>
      </w:r>
      <w:r>
        <w:t xml:space="preserve"> </w:t>
      </w:r>
      <w:r>
        <w:t xml:space="preserve">to the ApplicationProtocol identities it uses, and ThreatFeed</w:t>
      </w:r>
      <w:r>
        <w:t xml:space="preserve"> </w:t>
      </w:r>
      <w:r>
        <w:rPr>
          <w:i/>
          <w:iCs/>
        </w:rPr>
        <w:t xml:space="preserve">APT_feed</w:t>
      </w:r>
      <w:r>
        <w:t xml:space="preserve"> </w:t>
      </w:r>
      <w:r>
        <w:t xml:space="preserve">to the IOCFormat identities. (In Neo4j, we might also represent catalog membership via relationships instead of property lists — e.g., a DeviceGroup node connected to multiple ApplicationProtocol nodes via</w:t>
      </w:r>
      <w:r>
        <w:t xml:space="preserve"> </w:t>
      </w:r>
      <w:r>
        <w:rPr>
          <w:rStyle w:val="VerbatimChar"/>
        </w:rPr>
        <w:t xml:space="preserve">:USES_PROTOCOL</w:t>
      </w:r>
      <w:r>
        <w:t xml:space="preserve"> </w:t>
      </w:r>
      <w:r>
        <w:t xml:space="preserve">edges, as shown. This can make querying easier, but either approach is viable.)</w:t>
      </w:r>
    </w:p>
    <w:p>
      <w:pPr>
        <w:pStyle w:val="FirstParagraph"/>
      </w:pPr>
      <w:r>
        <w:rPr>
          <w:b/>
          <w:bCs/>
        </w:rPr>
        <w:t xml:space="preserve">Schema (Cypher style):</w:t>
      </w:r>
      <w:r>
        <w:t xml:space="preserve"> </w:t>
      </w:r>
      <w:r>
        <w:t xml:space="preserve">The intended graph schema in Neo4j notation would be:</w:t>
      </w:r>
    </w:p>
    <w:p>
      <w:pPr>
        <w:pStyle w:val="Compact"/>
        <w:numPr>
          <w:ilvl w:val="0"/>
          <w:numId w:val="1008"/>
        </w:numPr>
      </w:pPr>
      <w:r>
        <w:rPr>
          <w:b/>
          <w:bCs/>
        </w:rPr>
        <w:t xml:space="preserve">Node Labels and Properties:</w:t>
      </w:r>
    </w:p>
    <w:p>
      <w:pPr>
        <w:pStyle w:val="Compact"/>
        <w:numPr>
          <w:ilvl w:val="0"/>
          <w:numId w:val="1008"/>
        </w:numPr>
      </w:pPr>
      <w:r>
        <w:rPr>
          <w:rStyle w:val="VerbatimChar"/>
        </w:rPr>
        <w:t xml:space="preserve">(:UserGroup {name, mac_addresses, ipv4_range, ipv6_range})</w:t>
      </w:r>
    </w:p>
    <w:p>
      <w:pPr>
        <w:pStyle w:val="Compact"/>
        <w:numPr>
          <w:ilvl w:val="0"/>
          <w:numId w:val="1008"/>
        </w:numPr>
      </w:pPr>
      <w:r>
        <w:rPr>
          <w:rStyle w:val="VerbatimChar"/>
        </w:rPr>
        <w:t xml:space="preserve">(:DeviceGroup {name, ipv4_range, ipv6_range})</w:t>
      </w:r>
      <w:r>
        <w:t xml:space="preserve"> </w:t>
      </w:r>
      <w:r>
        <w:t xml:space="preserve">+ either a property</w:t>
      </w:r>
      <w:r>
        <w:t xml:space="preserve"> </w:t>
      </w:r>
      <w:r>
        <w:rPr>
          <w:rStyle w:val="VerbatimChar"/>
        </w:rPr>
        <w:t xml:space="preserve">application_protocols</w:t>
      </w:r>
      <w:r>
        <w:t xml:space="preserve"> </w:t>
      </w:r>
      <w:r>
        <w:t xml:space="preserve">or outgoing relationships to</w:t>
      </w:r>
      <w:r>
        <w:t xml:space="preserve"> </w:t>
      </w:r>
      <w:r>
        <w:rPr>
          <w:rStyle w:val="VerbatimChar"/>
        </w:rPr>
        <w:t xml:space="preserve">(:ApplicationProtocol)</w:t>
      </w:r>
      <w:r>
        <w:t xml:space="preserve"> </w:t>
      </w:r>
      <w:r>
        <w:t xml:space="preserve">nodes.</w:t>
      </w:r>
    </w:p>
    <w:p>
      <w:pPr>
        <w:pStyle w:val="Compact"/>
        <w:numPr>
          <w:ilvl w:val="0"/>
          <w:numId w:val="1008"/>
        </w:numPr>
      </w:pPr>
      <w:r>
        <w:rPr>
          <w:rStyle w:val="VerbatimChar"/>
        </w:rPr>
        <w:t xml:space="preserve">(:LocationGroup {name, ipv4_subnets, ipv6_subnets})</w:t>
      </w:r>
    </w:p>
    <w:p>
      <w:pPr>
        <w:pStyle w:val="Compact"/>
        <w:numPr>
          <w:ilvl w:val="0"/>
          <w:numId w:val="1008"/>
        </w:numPr>
      </w:pPr>
      <w:r>
        <w:rPr>
          <w:rStyle w:val="VerbatimChar"/>
        </w:rPr>
        <w:t xml:space="preserve">(:URLGroup {name, urls})</w:t>
      </w:r>
    </w:p>
    <w:p>
      <w:pPr>
        <w:pStyle w:val="Compact"/>
        <w:numPr>
          <w:ilvl w:val="0"/>
          <w:numId w:val="1008"/>
        </w:numPr>
      </w:pPr>
      <w:r>
        <w:rPr>
          <w:rStyle w:val="VerbatimChar"/>
        </w:rPr>
        <w:t xml:space="preserve">(:VoiceGroup {name, source_ids, destination_ids, user_agents})</w:t>
      </w:r>
    </w:p>
    <w:p>
      <w:pPr>
        <w:pStyle w:val="Compact"/>
        <w:numPr>
          <w:ilvl w:val="0"/>
          <w:numId w:val="1008"/>
        </w:numPr>
      </w:pPr>
      <w:r>
        <w:rPr>
          <w:rStyle w:val="VerbatimChar"/>
        </w:rPr>
        <w:t xml:space="preserve">(:ThreatFeed {name, description})</w:t>
      </w:r>
      <w:r>
        <w:t xml:space="preserve"> </w:t>
      </w:r>
      <w:r>
        <w:t xml:space="preserve">+ perhaps a</w:t>
      </w:r>
      <w:r>
        <w:t xml:space="preserve"> </w:t>
      </w:r>
      <w:r>
        <w:rPr>
          <w:rStyle w:val="VerbatimChar"/>
        </w:rPr>
        <w:t xml:space="preserve">signatures</w:t>
      </w:r>
      <w:r>
        <w:t xml:space="preserve"> </w:t>
      </w:r>
      <w:r>
        <w:t xml:space="preserve">property or relationships to</w:t>
      </w:r>
      <w:r>
        <w:t xml:space="preserve"> </w:t>
      </w:r>
      <w:r>
        <w:rPr>
          <w:rStyle w:val="VerbatimChar"/>
        </w:rPr>
        <w:t xml:space="preserve">(:IOCFormat)</w:t>
      </w:r>
      <w:r>
        <w:t xml:space="preserve"> </w:t>
      </w:r>
      <w:r>
        <w:t xml:space="preserve">nodes.</w:t>
      </w:r>
    </w:p>
    <w:p>
      <w:pPr>
        <w:numPr>
          <w:ilvl w:val="0"/>
          <w:numId w:val="1008"/>
        </w:numPr>
      </w:pPr>
      <w:r>
        <w:rPr>
          <w:rStyle w:val="VerbatimChar"/>
        </w:rPr>
        <w:t xml:space="preserve">(:PayloadContent {name, description, content})</w:t>
      </w:r>
    </w:p>
    <w:p>
      <w:pPr>
        <w:numPr>
          <w:ilvl w:val="0"/>
          <w:numId w:val="1008"/>
        </w:numPr>
      </w:pPr>
      <w:r>
        <w:rPr>
          <w:rStyle w:val="VerbatimChar"/>
        </w:rPr>
        <w:t xml:space="preserve">(:Identity {machine_name, display_name, base_class, description})</w:t>
      </w:r>
      <w:r>
        <w:t xml:space="preserve"> </w:t>
      </w:r>
      <w:r>
        <w:t xml:space="preserve">– with subclasses distinguished by</w:t>
      </w:r>
      <w:r>
        <w:t xml:space="preserve"> </w:t>
      </w:r>
      <w:r>
        <w:rPr>
          <w:rStyle w:val="VerbatimChar"/>
        </w:rPr>
        <w:t xml:space="preserve">base_class</w:t>
      </w:r>
      <w:r>
        <w:t xml:space="preserve"> </w:t>
      </w:r>
      <w:r>
        <w:t xml:space="preserve">(or we can use multiple labels for clarity, e.g.,</w:t>
      </w:r>
      <w:r>
        <w:t xml:space="preserve"> </w:t>
      </w:r>
      <w:r>
        <w:rPr>
          <w:rStyle w:val="VerbatimChar"/>
        </w:rPr>
        <w:t xml:space="preserve">:PrimaryAction</w:t>
      </w:r>
      <w:r>
        <w:t xml:space="preserve">,</w:t>
      </w:r>
      <w:r>
        <w:t xml:space="preserve"> </w:t>
      </w:r>
      <w:r>
        <w:rPr>
          <w:rStyle w:val="VerbatimChar"/>
        </w:rPr>
        <w:t xml:space="preserve">:SecondaryAction</w:t>
      </w:r>
      <w:r>
        <w:t xml:space="preserve">, etc., for each base). For example,</w:t>
      </w:r>
      <w:r>
        <w:t xml:space="preserve"> </w:t>
      </w:r>
      <w:r>
        <w:rPr>
          <w:rStyle w:val="VerbatimChar"/>
        </w:rPr>
        <w:t xml:space="preserve">drop</w:t>
      </w:r>
      <w:r>
        <w:t xml:space="preserve"> </w:t>
      </w:r>
      <w:r>
        <w:t xml:space="preserve">would be</w:t>
      </w:r>
      <w:r>
        <w:t xml:space="preserve"> </w:t>
      </w:r>
      <w:r>
        <w:rPr>
          <w:rStyle w:val="VerbatimChar"/>
        </w:rPr>
        <w:t xml:space="preserve">(:Identity:PrimaryAction {machine_name:"drop", ...})</w:t>
      </w:r>
      <w:r>
        <w:t xml:space="preserve">.</w:t>
      </w:r>
    </w:p>
    <w:p>
      <w:pPr>
        <w:numPr>
          <w:ilvl w:val="0"/>
          <w:numId w:val="1008"/>
        </w:numPr>
      </w:pPr>
      <w:r>
        <w:rPr>
          <w:rStyle w:val="VerbatimChar"/>
        </w:rPr>
        <w:t xml:space="preserve">(:Lexeme {text, locale})</w:t>
      </w:r>
    </w:p>
    <w:p>
      <w:pPr>
        <w:numPr>
          <w:ilvl w:val="0"/>
          <w:numId w:val="1008"/>
        </w:numPr>
      </w:pPr>
      <w:r>
        <w:rPr>
          <w:b/>
          <w:bCs/>
        </w:rPr>
        <w:t xml:space="preserve">Relationships:</w:t>
      </w:r>
    </w:p>
    <w:p>
      <w:pPr>
        <w:pStyle w:val="Compact"/>
        <w:numPr>
          <w:ilvl w:val="0"/>
          <w:numId w:val="1008"/>
        </w:numPr>
      </w:pPr>
      <w:r>
        <w:rPr>
          <w:rStyle w:val="VerbatimChar"/>
        </w:rPr>
        <w:t xml:space="preserve">(:Lexeme)-[:REFERS_TO]-&gt;(:Identity or :Catalog)</w:t>
      </w:r>
      <w:r>
        <w:t xml:space="preserve"> </w:t>
      </w:r>
      <w:r>
        <w:t xml:space="preserve">– Links a lexeme to the concept it denotes. E.g.,</w:t>
      </w:r>
      <w:r>
        <w:t xml:space="preserve"> </w:t>
      </w:r>
      <w:r>
        <w:rPr>
          <w:rStyle w:val="VerbatimChar"/>
        </w:rPr>
        <w:t xml:space="preserve">"block" (en) -[:REFERS_TO]-&gt; drop</w:t>
      </w:r>
      <w:r>
        <w:t xml:space="preserve">.</w:t>
      </w:r>
    </w:p>
    <w:p>
      <w:pPr>
        <w:pStyle w:val="Compact"/>
        <w:numPr>
          <w:ilvl w:val="0"/>
          <w:numId w:val="1008"/>
        </w:numPr>
      </w:pPr>
      <w:r>
        <w:rPr>
          <w:rStyle w:val="VerbatimChar"/>
        </w:rPr>
        <w:t xml:space="preserve">(:DeviceGroup)-[:USES_PROTOCOL]-&gt;(:ApplicationProtocol)</w:t>
      </w:r>
      <w:r>
        <w:t xml:space="preserve"> </w:t>
      </w:r>
      <w:r>
        <w:t xml:space="preserve">– Connects DeviceGroups to the ApplicationProtocol identities of their devices (instead of or in addition to a property list). E.g.,</w:t>
      </w:r>
      <w:r>
        <w:t xml:space="preserve"> </w:t>
      </w:r>
      <w:r>
        <w:rPr>
          <w:i/>
          <w:iCs/>
        </w:rPr>
        <w:t xml:space="preserve">webservers</w:t>
      </w:r>
      <w:r>
        <w:t xml:space="preserve"> </w:t>
      </w:r>
      <w:r>
        <w:t xml:space="preserve">→</w:t>
      </w:r>
      <w:r>
        <w:t xml:space="preserve"> </w:t>
      </w:r>
      <w:r>
        <w:rPr>
          <w:i/>
          <w:iCs/>
        </w:rPr>
        <w:t xml:space="preserve">http</w:t>
      </w:r>
      <w:r>
        <w:t xml:space="preserve">.</w:t>
      </w:r>
    </w:p>
    <w:p>
      <w:pPr>
        <w:pStyle w:val="Compact"/>
        <w:numPr>
          <w:ilvl w:val="0"/>
          <w:numId w:val="1008"/>
        </w:numPr>
      </w:pPr>
      <w:r>
        <w:rPr>
          <w:rStyle w:val="VerbatimChar"/>
        </w:rPr>
        <w:t xml:space="preserve">(:ThreatFeed)-[:HAS_SIGNATURE]-&gt;(:IOCFormat)</w:t>
      </w:r>
      <w:r>
        <w:t xml:space="preserve"> </w:t>
      </w:r>
      <w:r>
        <w:t xml:space="preserve">– Connects a ThreatFeed to the signature format identities it provides. E.g.,</w:t>
      </w:r>
      <w:r>
        <w:t xml:space="preserve"> </w:t>
      </w:r>
      <w:r>
        <w:rPr>
          <w:i/>
          <w:iCs/>
        </w:rPr>
        <w:t xml:space="preserve">APT_feed</w:t>
      </w:r>
      <w:r>
        <w:t xml:space="preserve"> </w:t>
      </w:r>
      <w:r>
        <w:t xml:space="preserve">→</w:t>
      </w:r>
      <w:r>
        <w:t xml:space="preserve"> </w:t>
      </w:r>
      <w:r>
        <w:rPr>
          <w:i/>
          <w:iCs/>
        </w:rPr>
        <w:t xml:space="preserve">signature-yara</w:t>
      </w:r>
      <w:r>
        <w:t xml:space="preserve">.</w:t>
      </w:r>
    </w:p>
    <w:p>
      <w:pPr>
        <w:pStyle w:val="Compact"/>
        <w:numPr>
          <w:ilvl w:val="0"/>
          <w:numId w:val="1008"/>
        </w:numPr>
      </w:pPr>
      <w:r>
        <w:t xml:space="preserve">(We could also have an</w:t>
      </w:r>
      <w:r>
        <w:t xml:space="preserve"> </w:t>
      </w:r>
      <w:r>
        <w:rPr>
          <w:rStyle w:val="VerbatimChar"/>
        </w:rPr>
        <w:t xml:space="preserve">:IS_A</w:t>
      </w:r>
      <w:r>
        <w:t xml:space="preserve"> </w:t>
      </w:r>
      <w:r>
        <w:t xml:space="preserve">hierarchy for identities, but since base_class is a property, an explicit relationship is optional. If desired, we could introduce nodes for each base class and link identities via</w:t>
      </w:r>
      <w:r>
        <w:t xml:space="preserve"> </w:t>
      </w:r>
      <w:r>
        <w:rPr>
          <w:rStyle w:val="VerbatimChar"/>
        </w:rPr>
        <w:t xml:space="preserve">:IS_A</w:t>
      </w:r>
      <w:r>
        <w:t xml:space="preserve"> </w:t>
      </w:r>
      <w:r>
        <w:t xml:space="preserve">edges, e.g.,</w:t>
      </w:r>
      <w:r>
        <w:t xml:space="preserve"> </w:t>
      </w:r>
      <w:r>
        <w:rPr>
          <w:rStyle w:val="VerbatimChar"/>
        </w:rPr>
        <w:t xml:space="preserve">drop -[:IS_A]-&gt; PrimaryActionBase</w:t>
      </w:r>
      <w:r>
        <w:t xml:space="preserve">. However, using the</w:t>
      </w:r>
      <w:r>
        <w:t xml:space="preserve"> </w:t>
      </w:r>
      <w:r>
        <w:rPr>
          <w:rStyle w:val="VerbatimChar"/>
        </w:rPr>
        <w:t xml:space="preserve">base_class</w:t>
      </w:r>
      <w:r>
        <w:t xml:space="preserve"> </w:t>
      </w:r>
      <w:r>
        <w:t xml:space="preserve">attribute or multiple labels is sufficient here.)</w:t>
      </w:r>
    </w:p>
    <w:p>
      <w:pPr>
        <w:pStyle w:val="Compact"/>
        <w:numPr>
          <w:ilvl w:val="0"/>
          <w:numId w:val="1008"/>
        </w:numPr>
      </w:pPr>
      <w:r>
        <w:t xml:space="preserve">(If actual policy Rule nodes were in the graph, they would have edges to these catalogs and identities, but the prompt focuses on the model ontology rather than specific policy instances, so we omit rule-to-group edges in this KG.)</w:t>
      </w:r>
    </w:p>
    <w:p>
      <w:pPr>
        <w:pStyle w:val="FirstParagraph"/>
      </w:pPr>
      <w:r>
        <w:t xml:space="preserve">This schema ensures that a vector search or retrieval step can be scoped by KG class. For instance, if an LLM parses an input and suggests the user is talking about an action, the system can restrict search to</w:t>
      </w:r>
      <w:r>
        <w:t xml:space="preserve"> </w:t>
      </w:r>
      <w:r>
        <w:rPr>
          <w:rStyle w:val="VerbatimChar"/>
        </w:rPr>
        <w:t xml:space="preserve">Identity</w:t>
      </w:r>
      <w:r>
        <w:t xml:space="preserve"> </w:t>
      </w:r>
      <w:r>
        <w:t xml:space="preserve">nodes where</w:t>
      </w:r>
      <w:r>
        <w:t xml:space="preserve"> </w:t>
      </w:r>
      <w:r>
        <w:rPr>
          <w:rStyle w:val="VerbatimChar"/>
        </w:rPr>
        <w:t xml:space="preserve">base_class</w:t>
      </w:r>
      <w:r>
        <w:t xml:space="preserve"> </w:t>
      </w:r>
      <w:r>
        <w:t xml:space="preserve">is PrimaryAction or SecondaryAction. Similarly, if the input mentions something that looks like a user group or URL category, the search can target the Catalog nodes. The</w:t>
      </w:r>
      <w:r>
        <w:t xml:space="preserve"> </w:t>
      </w:r>
      <w:r>
        <w:rPr>
          <w:b/>
          <w:bCs/>
        </w:rPr>
        <w:t xml:space="preserve">two-step NL→policy pipeline</w:t>
      </w:r>
      <w:r>
        <w:t xml:space="preserve"> </w:t>
      </w:r>
      <w:r>
        <w:t xml:space="preserve">is thus supported: the LLM first identifies the semantic category of each NL element (using the KG schema to guide it), then a vector or symbolic lookup finds the specific node (e.g., lexeme “social media” finds the</w:t>
      </w:r>
      <w:r>
        <w:t xml:space="preserve"> </w:t>
      </w:r>
      <w:r>
        <w:rPr>
          <w:rStyle w:val="VerbatimChar"/>
        </w:rPr>
        <w:t xml:space="preserve">sns-websites</w:t>
      </w:r>
      <w:r>
        <w:t xml:space="preserve"> </w:t>
      </w:r>
      <w:r>
        <w:t xml:space="preserve">URLGroup). Finally, the structured policy is assembled by linking these nodes (for example, constructing a rule that uses the</w:t>
      </w:r>
      <w:r>
        <w:t xml:space="preserve"> </w:t>
      </w:r>
      <w:r>
        <w:rPr>
          <w:rStyle w:val="VerbatimChar"/>
        </w:rPr>
        <w:t xml:space="preserve">drop</w:t>
      </w:r>
      <w:r>
        <w:t xml:space="preserve"> </w:t>
      </w:r>
      <w:r>
        <w:t xml:space="preserve">action on the</w:t>
      </w:r>
      <w:r>
        <w:t xml:space="preserve"> </w:t>
      </w:r>
      <w:r>
        <w:rPr>
          <w:rStyle w:val="VerbatimChar"/>
        </w:rPr>
        <w:t xml:space="preserve">sns-websites</w:t>
      </w:r>
      <w:r>
        <w:t xml:space="preserve"> </w:t>
      </w:r>
      <w:r>
        <w:t xml:space="preserve">category for the</w:t>
      </w:r>
      <w:r>
        <w:t xml:space="preserve"> </w:t>
      </w:r>
      <w:r>
        <w:rPr>
          <w:rStyle w:val="VerbatimChar"/>
        </w:rPr>
        <w:t xml:space="preserve">employees</w:t>
      </w:r>
      <w:r>
        <w:t xml:space="preserve"> </w:t>
      </w:r>
      <w:r>
        <w:t xml:space="preserve">user group during work hours, etc.). The comprehensive KG and validator together ensure that the generated policy is both semantically correct and valid against the I2NSF Consumer-Facing Interface model.</w:t>
      </w:r>
    </w:p>
    <w:p>
      <w:pPr>
        <w:pStyle w:val="BodyText"/>
      </w:pPr>
      <w:r>
        <w:rPr>
          <w:b/>
          <w:bCs/>
        </w:rPr>
        <w:t xml:space="preserve">Sources:</w:t>
      </w:r>
      <w:r>
        <w:t xml:space="preserve"> </w:t>
      </w:r>
      <w:r>
        <w:t xml:space="preserve">The node definitions and constraints are based on the IETF I2NSF Consumer-Facing Interface YANG Data Model (draft-ietf-i2nsf-consumer-facing-interface-dm)</w:t>
      </w:r>
      <w:hyperlink r:id="rId21">
        <w:r>
          <w:rPr>
            <w:rStyle w:val="Hyperlink"/>
          </w:rPr>
          <w:t xml:space="preserve">[1]</w:t>
        </w:r>
      </w:hyperlink>
      <w:hyperlink r:id="rId137">
        <w:r>
          <w:rPr>
            <w:rStyle w:val="Hyperlink"/>
          </w:rPr>
          <w:t xml:space="preserve">[135]</w:t>
        </w:r>
      </w:hyperlink>
      <w:hyperlink r:id="rId60">
        <w:r>
          <w:rPr>
            <w:rStyle w:val="Hyperlink"/>
          </w:rPr>
          <w:t xml:space="preserve">[52]</w:t>
        </w:r>
      </w:hyperlink>
      <w:r>
        <w:t xml:space="preserve">, which defines the schema and identities for user security policies. The examples (such as</w:t>
      </w:r>
      <w:r>
        <w:t xml:space="preserve"> </w:t>
      </w:r>
      <w:r>
        <w:rPr>
          <w:i/>
          <w:iCs/>
        </w:rPr>
        <w:t xml:space="preserve">employees</w:t>
      </w:r>
      <w:r>
        <w:t xml:space="preserve">,</w:t>
      </w:r>
      <w:r>
        <w:t xml:space="preserve"> </w:t>
      </w:r>
      <w:r>
        <w:rPr>
          <w:i/>
          <w:iCs/>
        </w:rPr>
        <w:t xml:space="preserve">webservers</w:t>
      </w:r>
      <w:r>
        <w:t xml:space="preserve">,</w:t>
      </w:r>
      <w:r>
        <w:t xml:space="preserve"> </w:t>
      </w:r>
      <w:r>
        <w:rPr>
          <w:i/>
          <w:iCs/>
        </w:rPr>
        <w:t xml:space="preserve">sns-websites</w:t>
      </w:r>
      <w:r>
        <w:t xml:space="preserve">, etc.) are drawn from the draft’s illustrations</w:t>
      </w:r>
      <w:hyperlink r:id="rId136">
        <w:r>
          <w:rPr>
            <w:rStyle w:val="Hyperlink"/>
          </w:rPr>
          <w:t xml:space="preserve">[134]</w:t>
        </w:r>
      </w:hyperlink>
      <w:hyperlink r:id="rId117">
        <w:r>
          <w:rPr>
            <w:rStyle w:val="Hyperlink"/>
          </w:rPr>
          <w:t xml:space="preserve">[110]</w:t>
        </w:r>
      </w:hyperlink>
      <w:r>
        <w:t xml:space="preserve"> </w:t>
      </w:r>
      <w:r>
        <w:t xml:space="preserve">to demonstrate the KG structure in context. The design aligns with the YANG model’s intent, enabling a robust NL-to-policy translation system.</w:t>
      </w:r>
    </w:p>
    <w:bookmarkEnd w:id="138"/>
    <w:bookmarkEnd w:id="139"/>
    <w:bookmarkEnd w:id="140"/>
    <w:p>
      <w:r>
        <w:pict>
          <v:rect style="width:0;height:1.5pt" o:hralign="center" o:hrstd="t" o:hr="t"/>
        </w:pict>
      </w:r>
    </w:p>
    <w:bookmarkStart w:id="14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0">
        <w:r>
          <w:rPr>
            <w:rStyle w:val="Hyperlink"/>
          </w:rPr>
          <w:t xml:space="preserve">[18]</w:t>
        </w:r>
      </w:hyperlink>
      <w:r>
        <w:t xml:space="preserve"> </w:t>
      </w:r>
      <w:hyperlink r:id="rId30">
        <w:r>
          <w:rPr>
            <w:rStyle w:val="Hyperlink"/>
          </w:rPr>
          <w:t xml:space="preserve">[19]</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hyperlink r:id="rId40">
        <w:r>
          <w:rPr>
            <w:rStyle w:val="Hyperlink"/>
          </w:rPr>
          <w:t xml:space="preserve">[22]</w:t>
        </w:r>
      </w:hyperlink>
      <w:r>
        <w:t xml:space="preserve"> </w:t>
      </w:r>
      <w:hyperlink r:id="rId41">
        <w:r>
          <w:rPr>
            <w:rStyle w:val="Hyperlink"/>
          </w:rPr>
          <w:t xml:space="preserve">[23]</w:t>
        </w:r>
      </w:hyperlink>
      <w:r>
        <w:t xml:space="preserve"> </w:t>
      </w:r>
      <w:hyperlink r:id="rId42">
        <w:r>
          <w:rPr>
            <w:rStyle w:val="Hyperlink"/>
          </w:rPr>
          <w:t xml:space="preserve">[24]</w:t>
        </w:r>
      </w:hyperlink>
      <w:r>
        <w:t xml:space="preserve"> </w:t>
      </w:r>
      <w:hyperlink r:id="rId43">
        <w:r>
          <w:rPr>
            <w:rStyle w:val="Hyperlink"/>
          </w:rPr>
          <w:t xml:space="preserve">[25]</w:t>
        </w:r>
      </w:hyperlink>
      <w:r>
        <w:t xml:space="preserve"> </w:t>
      </w:r>
      <w:hyperlink r:id="rId30">
        <w:r>
          <w:rPr>
            <w:rStyle w:val="Hyperlink"/>
          </w:rPr>
          <w:t xml:space="preserve">[26]</w:t>
        </w:r>
      </w:hyperlink>
      <w:r>
        <w:t xml:space="preserve"> </w:t>
      </w:r>
      <w:hyperlink r:id="rId44">
        <w:r>
          <w:rPr>
            <w:rStyle w:val="Hyperlink"/>
          </w:rPr>
          <w:t xml:space="preserve">[27]</w:t>
        </w:r>
      </w:hyperlink>
      <w:r>
        <w:t xml:space="preserve"> </w:t>
      </w:r>
      <w:hyperlink r:id="rId45">
        <w:r>
          <w:rPr>
            <w:rStyle w:val="Hyperlink"/>
          </w:rPr>
          <w:t xml:space="preserve">[28]</w:t>
        </w:r>
      </w:hyperlink>
      <w:r>
        <w:t xml:space="preserve"> </w:t>
      </w:r>
      <w:hyperlink r:id="rId46">
        <w:r>
          <w:rPr>
            <w:rStyle w:val="Hyperlink"/>
          </w:rPr>
          <w:t xml:space="preserve">[29]</w:t>
        </w:r>
      </w:hyperlink>
      <w:r>
        <w:t xml:space="preserve"> </w:t>
      </w:r>
      <w:hyperlink r:id="rId47">
        <w:r>
          <w:rPr>
            <w:rStyle w:val="Hyperlink"/>
          </w:rPr>
          <w:t xml:space="preserve">[30]</w:t>
        </w:r>
      </w:hyperlink>
      <w:r>
        <w:t xml:space="preserve"> </w:t>
      </w:r>
      <w:hyperlink r:id="rId48">
        <w:r>
          <w:rPr>
            <w:rStyle w:val="Hyperlink"/>
          </w:rPr>
          <w:t xml:space="preserve">[31]</w:t>
        </w:r>
      </w:hyperlink>
      <w:r>
        <w:t xml:space="preserve"> </w:t>
      </w:r>
      <w:hyperlink r:id="rId49">
        <w:r>
          <w:rPr>
            <w:rStyle w:val="Hyperlink"/>
          </w:rPr>
          <w:t xml:space="preserve">[32]</w:t>
        </w:r>
      </w:hyperlink>
      <w:r>
        <w:t xml:space="preserve"> </w:t>
      </w:r>
      <w:hyperlink r:id="rId50">
        <w:r>
          <w:rPr>
            <w:rStyle w:val="Hyperlink"/>
          </w:rPr>
          <w:t xml:space="preserve">[33]</w:t>
        </w:r>
      </w:hyperlink>
      <w:r>
        <w:t xml:space="preserve"> </w:t>
      </w:r>
      <w:hyperlink r:id="rId51">
        <w:r>
          <w:rPr>
            <w:rStyle w:val="Hyperlink"/>
          </w:rPr>
          <w:t xml:space="preserve">[34]</w:t>
        </w:r>
      </w:hyperlink>
      <w:r>
        <w:t xml:space="preserve"> </w:t>
      </w:r>
      <w:hyperlink r:id="rId52">
        <w:r>
          <w:rPr>
            <w:rStyle w:val="Hyperlink"/>
          </w:rPr>
          <w:t xml:space="preserve">[35]</w:t>
        </w:r>
      </w:hyperlink>
      <w:r>
        <w:t xml:space="preserve"> </w:t>
      </w:r>
      <w:hyperlink r:id="rId53">
        <w:r>
          <w:rPr>
            <w:rStyle w:val="Hyperlink"/>
          </w:rPr>
          <w:t xml:space="preserve">[36]</w:t>
        </w:r>
      </w:hyperlink>
      <w:r>
        <w:t xml:space="preserve"> </w:t>
      </w:r>
      <w:hyperlink r:id="rId54">
        <w:r>
          <w:rPr>
            <w:rStyle w:val="Hyperlink"/>
          </w:rPr>
          <w:t xml:space="preserve">[37]</w:t>
        </w:r>
      </w:hyperlink>
      <w:r>
        <w:t xml:space="preserve"> </w:t>
      </w:r>
      <w:hyperlink r:id="rId55">
        <w:r>
          <w:rPr>
            <w:rStyle w:val="Hyperlink"/>
          </w:rPr>
          <w:t xml:space="preserve">[38]</w:t>
        </w:r>
      </w:hyperlink>
      <w:r>
        <w:t xml:space="preserve"> </w:t>
      </w:r>
      <w:hyperlink r:id="rId57">
        <w:r>
          <w:rPr>
            <w:rStyle w:val="Hyperlink"/>
          </w:rPr>
          <w:t xml:space="preserve">[39]</w:t>
        </w:r>
      </w:hyperlink>
      <w:r>
        <w:t xml:space="preserve"> </w:t>
      </w:r>
      <w:hyperlink r:id="rId58">
        <w:r>
          <w:rPr>
            <w:rStyle w:val="Hyperlink"/>
          </w:rPr>
          <w:t xml:space="preserve">[40]</w:t>
        </w:r>
      </w:hyperlink>
      <w:r>
        <w:t xml:space="preserve"> </w:t>
      </w:r>
      <w:hyperlink r:id="rId59">
        <w:r>
          <w:rPr>
            <w:rStyle w:val="Hyperlink"/>
          </w:rPr>
          <w:t xml:space="preserve">[41]</w:t>
        </w:r>
      </w:hyperlink>
      <w:r>
        <w:t xml:space="preserve"> </w:t>
      </w:r>
      <w:hyperlink r:id="rId60">
        <w:r>
          <w:rPr>
            <w:rStyle w:val="Hyperlink"/>
          </w:rPr>
          <w:t xml:space="preserve">[42]</w:t>
        </w:r>
      </w:hyperlink>
      <w:r>
        <w:t xml:space="preserve"> </w:t>
      </w:r>
      <w:hyperlink r:id="rId25">
        <w:r>
          <w:rPr>
            <w:rStyle w:val="Hyperlink"/>
          </w:rPr>
          <w:t xml:space="preserve">[43]</w:t>
        </w:r>
      </w:hyperlink>
      <w:r>
        <w:t xml:space="preserve"> </w:t>
      </w:r>
      <w:hyperlink r:id="rId61">
        <w:r>
          <w:rPr>
            <w:rStyle w:val="Hyperlink"/>
          </w:rPr>
          <w:t xml:space="preserve">[44]</w:t>
        </w:r>
      </w:hyperlink>
      <w:r>
        <w:t xml:space="preserve"> </w:t>
      </w:r>
      <w:hyperlink r:id="rId62">
        <w:r>
          <w:rPr>
            <w:rStyle w:val="Hyperlink"/>
          </w:rPr>
          <w:t xml:space="preserve">[45]</w:t>
        </w:r>
      </w:hyperlink>
      <w:r>
        <w:t xml:space="preserve"> </w:t>
      </w:r>
      <w:hyperlink r:id="rId63">
        <w:r>
          <w:rPr>
            <w:rStyle w:val="Hyperlink"/>
          </w:rPr>
          <w:t xml:space="preserve">[46]</w:t>
        </w:r>
      </w:hyperlink>
      <w:r>
        <w:t xml:space="preserve"> </w:t>
      </w:r>
      <w:hyperlink r:id="rId64">
        <w:r>
          <w:rPr>
            <w:rStyle w:val="Hyperlink"/>
          </w:rPr>
          <w:t xml:space="preserve">[47]</w:t>
        </w:r>
      </w:hyperlink>
      <w:r>
        <w:t xml:space="preserve"> </w:t>
      </w:r>
      <w:hyperlink r:id="rId65">
        <w:r>
          <w:rPr>
            <w:rStyle w:val="Hyperlink"/>
          </w:rPr>
          <w:t xml:space="preserve">[48]</w:t>
        </w:r>
      </w:hyperlink>
      <w:r>
        <w:t xml:space="preserve"> </w:t>
      </w:r>
      <w:hyperlink r:id="rId66">
        <w:r>
          <w:rPr>
            <w:rStyle w:val="Hyperlink"/>
          </w:rPr>
          <w:t xml:space="preserve">[49]</w:t>
        </w:r>
      </w:hyperlink>
      <w:r>
        <w:t xml:space="preserve"> </w:t>
      </w:r>
      <w:hyperlink r:id="rId67">
        <w:r>
          <w:rPr>
            <w:rStyle w:val="Hyperlink"/>
          </w:rPr>
          <w:t xml:space="preserve">[50]</w:t>
        </w:r>
      </w:hyperlink>
      <w:r>
        <w:t xml:space="preserve"> </w:t>
      </w:r>
      <w:hyperlink r:id="rId68">
        <w:r>
          <w:rPr>
            <w:rStyle w:val="Hyperlink"/>
          </w:rPr>
          <w:t xml:space="preserve">[51]</w:t>
        </w:r>
      </w:hyperlink>
      <w:r>
        <w:t xml:space="preserve"> </w:t>
      </w:r>
      <w:hyperlink r:id="rId60">
        <w:r>
          <w:rPr>
            <w:rStyle w:val="Hyperlink"/>
          </w:rPr>
          <w:t xml:space="preserve">[52]</w:t>
        </w:r>
      </w:hyperlink>
      <w:r>
        <w:t xml:space="preserve"> </w:t>
      </w:r>
      <w:hyperlink r:id="rId69">
        <w:r>
          <w:rPr>
            <w:rStyle w:val="Hyperlink"/>
          </w:rPr>
          <w:t xml:space="preserve">[53]</w:t>
        </w:r>
      </w:hyperlink>
      <w:r>
        <w:t xml:space="preserve"> </w:t>
      </w:r>
      <w:hyperlink r:id="rId70">
        <w:r>
          <w:rPr>
            <w:rStyle w:val="Hyperlink"/>
          </w:rPr>
          <w:t xml:space="preserve">[54]</w:t>
        </w:r>
      </w:hyperlink>
      <w:r>
        <w:t xml:space="preserve"> </w:t>
      </w:r>
      <w:hyperlink r:id="rId71">
        <w:r>
          <w:rPr>
            <w:rStyle w:val="Hyperlink"/>
          </w:rPr>
          <w:t xml:space="preserve">[55]</w:t>
        </w:r>
      </w:hyperlink>
      <w:r>
        <w:t xml:space="preserve"> </w:t>
      </w:r>
      <w:hyperlink r:id="rId72">
        <w:r>
          <w:rPr>
            <w:rStyle w:val="Hyperlink"/>
          </w:rPr>
          <w:t xml:space="preserve">[56]</w:t>
        </w:r>
      </w:hyperlink>
      <w:r>
        <w:t xml:space="preserve"> </w:t>
      </w:r>
      <w:hyperlink r:id="rId71">
        <w:r>
          <w:rPr>
            <w:rStyle w:val="Hyperlink"/>
          </w:rPr>
          <w:t xml:space="preserve">[57]</w:t>
        </w:r>
      </w:hyperlink>
      <w:r>
        <w:t xml:space="preserve"> </w:t>
      </w:r>
      <w:hyperlink r:id="rId73">
        <w:r>
          <w:rPr>
            <w:rStyle w:val="Hyperlink"/>
          </w:rPr>
          <w:t xml:space="preserve">[58]</w:t>
        </w:r>
      </w:hyperlink>
      <w:r>
        <w:t xml:space="preserve"> </w:t>
      </w:r>
      <w:hyperlink r:id="rId74">
        <w:r>
          <w:rPr>
            <w:rStyle w:val="Hyperlink"/>
          </w:rPr>
          <w:t xml:space="preserve">[59]</w:t>
        </w:r>
      </w:hyperlink>
      <w:r>
        <w:t xml:space="preserve"> </w:t>
      </w:r>
      <w:hyperlink r:id="rId75">
        <w:r>
          <w:rPr>
            <w:rStyle w:val="Hyperlink"/>
          </w:rPr>
          <w:t xml:space="preserve">[60]</w:t>
        </w:r>
      </w:hyperlink>
      <w:r>
        <w:t xml:space="preserve"> </w:t>
      </w:r>
      <w:hyperlink r:id="rId76">
        <w:r>
          <w:rPr>
            <w:rStyle w:val="Hyperlink"/>
          </w:rPr>
          <w:t xml:space="preserve">[61]</w:t>
        </w:r>
      </w:hyperlink>
      <w:r>
        <w:t xml:space="preserve"> </w:t>
      </w:r>
      <w:hyperlink r:id="rId77">
        <w:r>
          <w:rPr>
            <w:rStyle w:val="Hyperlink"/>
          </w:rPr>
          <w:t xml:space="preserve">[62]</w:t>
        </w:r>
      </w:hyperlink>
      <w:r>
        <w:t xml:space="preserve"> </w:t>
      </w:r>
      <w:hyperlink r:id="rId78">
        <w:r>
          <w:rPr>
            <w:rStyle w:val="Hyperlink"/>
          </w:rPr>
          <w:t xml:space="preserve">[63]</w:t>
        </w:r>
      </w:hyperlink>
      <w:r>
        <w:t xml:space="preserve"> </w:t>
      </w:r>
      <w:hyperlink r:id="rId79">
        <w:r>
          <w:rPr>
            <w:rStyle w:val="Hyperlink"/>
          </w:rPr>
          <w:t xml:space="preserve">[64]</w:t>
        </w:r>
      </w:hyperlink>
      <w:r>
        <w:t xml:space="preserve"> </w:t>
      </w:r>
      <w:hyperlink r:id="rId80">
        <w:r>
          <w:rPr>
            <w:rStyle w:val="Hyperlink"/>
          </w:rPr>
          <w:t xml:space="preserve">[65]</w:t>
        </w:r>
      </w:hyperlink>
      <w:r>
        <w:t xml:space="preserve"> </w:t>
      </w:r>
      <w:hyperlink r:id="rId81">
        <w:r>
          <w:rPr>
            <w:rStyle w:val="Hyperlink"/>
          </w:rPr>
          <w:t xml:space="preserve">[66]</w:t>
        </w:r>
      </w:hyperlink>
      <w:r>
        <w:t xml:space="preserve"> </w:t>
      </w:r>
      <w:hyperlink r:id="rId82">
        <w:r>
          <w:rPr>
            <w:rStyle w:val="Hyperlink"/>
          </w:rPr>
          <w:t xml:space="preserve">[67]</w:t>
        </w:r>
      </w:hyperlink>
      <w:r>
        <w:t xml:space="preserve"> </w:t>
      </w:r>
      <w:hyperlink r:id="rId83">
        <w:r>
          <w:rPr>
            <w:rStyle w:val="Hyperlink"/>
          </w:rPr>
          <w:t xml:space="preserve">[68]</w:t>
        </w:r>
      </w:hyperlink>
      <w:r>
        <w:t xml:space="preserve"> </w:t>
      </w:r>
      <w:hyperlink r:id="rId84">
        <w:r>
          <w:rPr>
            <w:rStyle w:val="Hyperlink"/>
          </w:rPr>
          <w:t xml:space="preserve">[69]</w:t>
        </w:r>
      </w:hyperlink>
      <w:r>
        <w:t xml:space="preserve"> </w:t>
      </w:r>
      <w:hyperlink r:id="rId85">
        <w:r>
          <w:rPr>
            <w:rStyle w:val="Hyperlink"/>
          </w:rPr>
          <w:t xml:space="preserve">[70]</w:t>
        </w:r>
      </w:hyperlink>
      <w:r>
        <w:t xml:space="preserve"> </w:t>
      </w:r>
      <w:hyperlink r:id="rId86">
        <w:r>
          <w:rPr>
            <w:rStyle w:val="Hyperlink"/>
          </w:rPr>
          <w:t xml:space="preserve">[71]</w:t>
        </w:r>
      </w:hyperlink>
      <w:r>
        <w:t xml:space="preserve"> </w:t>
      </w:r>
      <w:hyperlink r:id="rId87">
        <w:r>
          <w:rPr>
            <w:rStyle w:val="Hyperlink"/>
          </w:rPr>
          <w:t xml:space="preserve">[72]</w:t>
        </w:r>
      </w:hyperlink>
      <w:r>
        <w:t xml:space="preserve"> </w:t>
      </w:r>
      <w:hyperlink r:id="rId88">
        <w:r>
          <w:rPr>
            <w:rStyle w:val="Hyperlink"/>
          </w:rPr>
          <w:t xml:space="preserve">[73]</w:t>
        </w:r>
      </w:hyperlink>
      <w:r>
        <w:t xml:space="preserve"> </w:t>
      </w:r>
      <w:hyperlink r:id="rId89">
        <w:r>
          <w:rPr>
            <w:rStyle w:val="Hyperlink"/>
          </w:rPr>
          <w:t xml:space="preserve">[74]</w:t>
        </w:r>
      </w:hyperlink>
      <w:r>
        <w:t xml:space="preserve"> </w:t>
      </w:r>
      <w:hyperlink r:id="rId85">
        <w:r>
          <w:rPr>
            <w:rStyle w:val="Hyperlink"/>
          </w:rPr>
          <w:t xml:space="preserve">[75]</w:t>
        </w:r>
      </w:hyperlink>
      <w:r>
        <w:t xml:space="preserve"> </w:t>
      </w:r>
      <w:hyperlink r:id="rId90">
        <w:r>
          <w:rPr>
            <w:rStyle w:val="Hyperlink"/>
          </w:rPr>
          <w:t xml:space="preserve">[76]</w:t>
        </w:r>
      </w:hyperlink>
      <w:r>
        <w:t xml:space="preserve"> </w:t>
      </w:r>
      <w:hyperlink r:id="rId86">
        <w:r>
          <w:rPr>
            <w:rStyle w:val="Hyperlink"/>
          </w:rPr>
          <w:t xml:space="preserve">[77]</w:t>
        </w:r>
      </w:hyperlink>
      <w:r>
        <w:t xml:space="preserve"> </w:t>
      </w:r>
      <w:hyperlink r:id="rId91">
        <w:r>
          <w:rPr>
            <w:rStyle w:val="Hyperlink"/>
          </w:rPr>
          <w:t xml:space="preserve">[78]</w:t>
        </w:r>
      </w:hyperlink>
      <w:r>
        <w:t xml:space="preserve"> </w:t>
      </w:r>
      <w:hyperlink r:id="rId92">
        <w:r>
          <w:rPr>
            <w:rStyle w:val="Hyperlink"/>
          </w:rPr>
          <w:t xml:space="preserve">[79]</w:t>
        </w:r>
      </w:hyperlink>
      <w:r>
        <w:t xml:space="preserve"> </w:t>
      </w:r>
      <w:hyperlink r:id="rId93">
        <w:r>
          <w:rPr>
            <w:rStyle w:val="Hyperlink"/>
          </w:rPr>
          <w:t xml:space="preserve">[80]</w:t>
        </w:r>
      </w:hyperlink>
      <w:r>
        <w:t xml:space="preserve"> </w:t>
      </w:r>
      <w:hyperlink r:id="rId94">
        <w:r>
          <w:rPr>
            <w:rStyle w:val="Hyperlink"/>
          </w:rPr>
          <w:t xml:space="preserve">[81]</w:t>
        </w:r>
      </w:hyperlink>
      <w:r>
        <w:t xml:space="preserve"> </w:t>
      </w:r>
      <w:hyperlink r:id="rId95">
        <w:r>
          <w:rPr>
            <w:rStyle w:val="Hyperlink"/>
          </w:rPr>
          <w:t xml:space="preserve">[82]</w:t>
        </w:r>
      </w:hyperlink>
      <w:r>
        <w:t xml:space="preserve"> </w:t>
      </w:r>
      <w:hyperlink r:id="rId96">
        <w:r>
          <w:rPr>
            <w:rStyle w:val="Hyperlink"/>
          </w:rPr>
          <w:t xml:space="preserve">[83]</w:t>
        </w:r>
      </w:hyperlink>
      <w:r>
        <w:t xml:space="preserve"> </w:t>
      </w:r>
      <w:hyperlink r:id="rId97">
        <w:r>
          <w:rPr>
            <w:rStyle w:val="Hyperlink"/>
          </w:rPr>
          <w:t xml:space="preserve">[84]</w:t>
        </w:r>
      </w:hyperlink>
      <w:r>
        <w:t xml:space="preserve"> </w:t>
      </w:r>
      <w:hyperlink r:id="rId98">
        <w:r>
          <w:rPr>
            <w:rStyle w:val="Hyperlink"/>
          </w:rPr>
          <w:t xml:space="preserve">[85]</w:t>
        </w:r>
      </w:hyperlink>
      <w:r>
        <w:t xml:space="preserve"> </w:t>
      </w:r>
      <w:hyperlink r:id="rId99">
        <w:r>
          <w:rPr>
            <w:rStyle w:val="Hyperlink"/>
          </w:rPr>
          <w:t xml:space="preserve">[86]</w:t>
        </w:r>
      </w:hyperlink>
      <w:r>
        <w:t xml:space="preserve"> </w:t>
      </w:r>
      <w:hyperlink r:id="rId98">
        <w:r>
          <w:rPr>
            <w:rStyle w:val="Hyperlink"/>
          </w:rPr>
          <w:t xml:space="preserve">[87]</w:t>
        </w:r>
      </w:hyperlink>
      <w:r>
        <w:t xml:space="preserve"> </w:t>
      </w:r>
      <w:hyperlink r:id="rId100">
        <w:r>
          <w:rPr>
            <w:rStyle w:val="Hyperlink"/>
          </w:rPr>
          <w:t xml:space="preserve">[88]</w:t>
        </w:r>
      </w:hyperlink>
      <w:r>
        <w:t xml:space="preserve"> </w:t>
      </w:r>
      <w:hyperlink r:id="rId101">
        <w:r>
          <w:rPr>
            <w:rStyle w:val="Hyperlink"/>
          </w:rPr>
          <w:t xml:space="preserve">[89]</w:t>
        </w:r>
      </w:hyperlink>
      <w:r>
        <w:t xml:space="preserve"> </w:t>
      </w:r>
      <w:hyperlink r:id="rId102">
        <w:r>
          <w:rPr>
            <w:rStyle w:val="Hyperlink"/>
          </w:rPr>
          <w:t xml:space="preserve">[90]</w:t>
        </w:r>
      </w:hyperlink>
      <w:r>
        <w:t xml:space="preserve"> </w:t>
      </w:r>
      <w:hyperlink r:id="rId103">
        <w:r>
          <w:rPr>
            <w:rStyle w:val="Hyperlink"/>
          </w:rPr>
          <w:t xml:space="preserve">[91]</w:t>
        </w:r>
      </w:hyperlink>
      <w:r>
        <w:t xml:space="preserve"> </w:t>
      </w:r>
      <w:hyperlink r:id="rId104">
        <w:r>
          <w:rPr>
            <w:rStyle w:val="Hyperlink"/>
          </w:rPr>
          <w:t xml:space="preserve">[92]</w:t>
        </w:r>
      </w:hyperlink>
      <w:r>
        <w:t xml:space="preserve"> </w:t>
      </w:r>
      <w:hyperlink r:id="rId25">
        <w:r>
          <w:rPr>
            <w:rStyle w:val="Hyperlink"/>
          </w:rPr>
          <w:t xml:space="preserve">[93]</w:t>
        </w:r>
      </w:hyperlink>
      <w:r>
        <w:t xml:space="preserve"> </w:t>
      </w:r>
      <w:hyperlink r:id="rId98">
        <w:r>
          <w:rPr>
            <w:rStyle w:val="Hyperlink"/>
          </w:rPr>
          <w:t xml:space="preserve">[94]</w:t>
        </w:r>
      </w:hyperlink>
      <w:r>
        <w:t xml:space="preserve"> </w:t>
      </w:r>
      <w:hyperlink r:id="rId105">
        <w:r>
          <w:rPr>
            <w:rStyle w:val="Hyperlink"/>
          </w:rPr>
          <w:t xml:space="preserve">[95]</w:t>
        </w:r>
      </w:hyperlink>
      <w:r>
        <w:t xml:space="preserve"> </w:t>
      </w:r>
      <w:hyperlink r:id="rId106">
        <w:r>
          <w:rPr>
            <w:rStyle w:val="Hyperlink"/>
          </w:rPr>
          <w:t xml:space="preserve">[96]</w:t>
        </w:r>
      </w:hyperlink>
      <w:r>
        <w:t xml:space="preserve"> </w:t>
      </w:r>
      <w:hyperlink r:id="rId107">
        <w:r>
          <w:rPr>
            <w:rStyle w:val="Hyperlink"/>
          </w:rPr>
          <w:t xml:space="preserve">[97]</w:t>
        </w:r>
      </w:hyperlink>
      <w:r>
        <w:t xml:space="preserve"> </w:t>
      </w:r>
      <w:hyperlink r:id="rId108">
        <w:r>
          <w:rPr>
            <w:rStyle w:val="Hyperlink"/>
          </w:rPr>
          <w:t xml:space="preserve">[98]</w:t>
        </w:r>
      </w:hyperlink>
      <w:r>
        <w:t xml:space="preserve"> </w:t>
      </w:r>
      <w:hyperlink r:id="rId109">
        <w:r>
          <w:rPr>
            <w:rStyle w:val="Hyperlink"/>
          </w:rPr>
          <w:t xml:space="preserve">[99]</w:t>
        </w:r>
      </w:hyperlink>
      <w:r>
        <w:t xml:space="preserve"> </w:t>
      </w:r>
      <w:hyperlink r:id="rId110">
        <w:r>
          <w:rPr>
            <w:rStyle w:val="Hyperlink"/>
          </w:rPr>
          <w:t xml:space="preserve">[100]</w:t>
        </w:r>
      </w:hyperlink>
      <w:r>
        <w:t xml:space="preserve"> </w:t>
      </w:r>
      <w:hyperlink r:id="rId111">
        <w:r>
          <w:rPr>
            <w:rStyle w:val="Hyperlink"/>
          </w:rPr>
          <w:t xml:space="preserve">[101]</w:t>
        </w:r>
      </w:hyperlink>
      <w:r>
        <w:t xml:space="preserve"> </w:t>
      </w:r>
      <w:hyperlink r:id="rId112">
        <w:r>
          <w:rPr>
            <w:rStyle w:val="Hyperlink"/>
          </w:rPr>
          <w:t xml:space="preserve">[102]</w:t>
        </w:r>
      </w:hyperlink>
      <w:r>
        <w:t xml:space="preserve"> </w:t>
      </w:r>
      <w:hyperlink r:id="rId113">
        <w:r>
          <w:rPr>
            <w:rStyle w:val="Hyperlink"/>
          </w:rPr>
          <w:t xml:space="preserve">[103]</w:t>
        </w:r>
      </w:hyperlink>
      <w:r>
        <w:t xml:space="preserve"> </w:t>
      </w:r>
      <w:hyperlink r:id="rId113">
        <w:r>
          <w:rPr>
            <w:rStyle w:val="Hyperlink"/>
          </w:rPr>
          <w:t xml:space="preserve">[104]</w:t>
        </w:r>
      </w:hyperlink>
      <w:r>
        <w:t xml:space="preserve"> </w:t>
      </w:r>
      <w:hyperlink r:id="rId113">
        <w:r>
          <w:rPr>
            <w:rStyle w:val="Hyperlink"/>
          </w:rPr>
          <w:t xml:space="preserve">[105]</w:t>
        </w:r>
      </w:hyperlink>
      <w:r>
        <w:t xml:space="preserve"> </w:t>
      </w:r>
      <w:hyperlink r:id="rId98">
        <w:r>
          <w:rPr>
            <w:rStyle w:val="Hyperlink"/>
          </w:rPr>
          <w:t xml:space="preserve">[106]</w:t>
        </w:r>
      </w:hyperlink>
      <w:r>
        <w:t xml:space="preserve"> </w:t>
      </w:r>
      <w:hyperlink r:id="rId114">
        <w:r>
          <w:rPr>
            <w:rStyle w:val="Hyperlink"/>
          </w:rPr>
          <w:t xml:space="preserve">[107]</w:t>
        </w:r>
      </w:hyperlink>
      <w:r>
        <w:t xml:space="preserve"> </w:t>
      </w:r>
      <w:hyperlink r:id="rId25">
        <w:r>
          <w:rPr>
            <w:rStyle w:val="Hyperlink"/>
          </w:rPr>
          <w:t xml:space="preserve">[108]</w:t>
        </w:r>
      </w:hyperlink>
      <w:r>
        <w:t xml:space="preserve"> </w:t>
      </w:r>
      <w:hyperlink r:id="rId116">
        <w:r>
          <w:rPr>
            <w:rStyle w:val="Hyperlink"/>
          </w:rPr>
          <w:t xml:space="preserve">[109]</w:t>
        </w:r>
      </w:hyperlink>
      <w:r>
        <w:t xml:space="preserve"> </w:t>
      </w:r>
      <w:hyperlink r:id="rId117">
        <w:r>
          <w:rPr>
            <w:rStyle w:val="Hyperlink"/>
          </w:rPr>
          <w:t xml:space="preserve">[110]</w:t>
        </w:r>
      </w:hyperlink>
      <w:r>
        <w:t xml:space="preserve"> </w:t>
      </w:r>
      <w:hyperlink r:id="rId119">
        <w:r>
          <w:rPr>
            <w:rStyle w:val="Hyperlink"/>
          </w:rPr>
          <w:t xml:space="preserve">[111]</w:t>
        </w:r>
      </w:hyperlink>
      <w:r>
        <w:t xml:space="preserve"> </w:t>
      </w:r>
      <w:hyperlink r:id="rId120">
        <w:r>
          <w:rPr>
            <w:rStyle w:val="Hyperlink"/>
          </w:rPr>
          <w:t xml:space="preserve">[112]</w:t>
        </w:r>
      </w:hyperlink>
      <w:r>
        <w:t xml:space="preserve"> </w:t>
      </w:r>
      <w:hyperlink r:id="rId80">
        <w:r>
          <w:rPr>
            <w:rStyle w:val="Hyperlink"/>
          </w:rPr>
          <w:t xml:space="preserve">[113]</w:t>
        </w:r>
      </w:hyperlink>
      <w:r>
        <w:t xml:space="preserve"> </w:t>
      </w:r>
      <w:hyperlink r:id="rId121">
        <w:r>
          <w:rPr>
            <w:rStyle w:val="Hyperlink"/>
          </w:rPr>
          <w:t xml:space="preserve">[114]</w:t>
        </w:r>
      </w:hyperlink>
      <w:r>
        <w:t xml:space="preserve"> </w:t>
      </w:r>
      <w:hyperlink r:id="rId122">
        <w:r>
          <w:rPr>
            <w:rStyle w:val="Hyperlink"/>
          </w:rPr>
          <w:t xml:space="preserve">[115]</w:t>
        </w:r>
      </w:hyperlink>
      <w:r>
        <w:t xml:space="preserve"> </w:t>
      </w:r>
      <w:hyperlink r:id="rId123">
        <w:r>
          <w:rPr>
            <w:rStyle w:val="Hyperlink"/>
          </w:rPr>
          <w:t xml:space="preserve">[116]</w:t>
        </w:r>
      </w:hyperlink>
      <w:r>
        <w:t xml:space="preserve"> </w:t>
      </w:r>
      <w:hyperlink r:id="rId124">
        <w:r>
          <w:rPr>
            <w:rStyle w:val="Hyperlink"/>
          </w:rPr>
          <w:t xml:space="preserve">[117]</w:t>
        </w:r>
      </w:hyperlink>
      <w:r>
        <w:t xml:space="preserve"> </w:t>
      </w:r>
      <w:hyperlink r:id="rId125">
        <w:r>
          <w:rPr>
            <w:rStyle w:val="Hyperlink"/>
          </w:rPr>
          <w:t xml:space="preserve">[118]</w:t>
        </w:r>
      </w:hyperlink>
      <w:r>
        <w:t xml:space="preserve"> </w:t>
      </w:r>
      <w:hyperlink r:id="rId126">
        <w:r>
          <w:rPr>
            <w:rStyle w:val="Hyperlink"/>
          </w:rPr>
          <w:t xml:space="preserve">[119]</w:t>
        </w:r>
      </w:hyperlink>
      <w:r>
        <w:t xml:space="preserve"> </w:t>
      </w:r>
      <w:hyperlink r:id="rId127">
        <w:r>
          <w:rPr>
            <w:rStyle w:val="Hyperlink"/>
          </w:rPr>
          <w:t xml:space="preserve">[120]</w:t>
        </w:r>
      </w:hyperlink>
      <w:r>
        <w:t xml:space="preserve"> </w:t>
      </w:r>
      <w:hyperlink r:id="rId128">
        <w:r>
          <w:rPr>
            <w:rStyle w:val="Hyperlink"/>
          </w:rPr>
          <w:t xml:space="preserve">[121]</w:t>
        </w:r>
      </w:hyperlink>
      <w:r>
        <w:t xml:space="preserve"> </w:t>
      </w:r>
      <w:hyperlink r:id="rId129">
        <w:r>
          <w:rPr>
            <w:rStyle w:val="Hyperlink"/>
          </w:rPr>
          <w:t xml:space="preserve">[122]</w:t>
        </w:r>
      </w:hyperlink>
      <w:r>
        <w:t xml:space="preserve"> </w:t>
      </w:r>
      <w:hyperlink r:id="rId130">
        <w:r>
          <w:rPr>
            <w:rStyle w:val="Hyperlink"/>
          </w:rPr>
          <w:t xml:space="preserve">[123]</w:t>
        </w:r>
      </w:hyperlink>
      <w:r>
        <w:t xml:space="preserve"> </w:t>
      </w:r>
      <w:hyperlink r:id="rId131">
        <w:r>
          <w:rPr>
            <w:rStyle w:val="Hyperlink"/>
          </w:rPr>
          <w:t xml:space="preserve">[124]</w:t>
        </w:r>
      </w:hyperlink>
      <w:r>
        <w:t xml:space="preserve"> </w:t>
      </w:r>
      <w:hyperlink r:id="rId132">
        <w:r>
          <w:rPr>
            <w:rStyle w:val="Hyperlink"/>
          </w:rPr>
          <w:t xml:space="preserve">[125]</w:t>
        </w:r>
      </w:hyperlink>
      <w:r>
        <w:t xml:space="preserve"> </w:t>
      </w:r>
      <w:hyperlink r:id="rId133">
        <w:r>
          <w:rPr>
            <w:rStyle w:val="Hyperlink"/>
          </w:rPr>
          <w:t xml:space="preserve">[126]</w:t>
        </w:r>
      </w:hyperlink>
      <w:r>
        <w:t xml:space="preserve"> </w:t>
      </w:r>
      <w:hyperlink r:id="rId134">
        <w:r>
          <w:rPr>
            <w:rStyle w:val="Hyperlink"/>
          </w:rPr>
          <w:t xml:space="preserve">[127]</w:t>
        </w:r>
      </w:hyperlink>
      <w:r>
        <w:t xml:space="preserve"> </w:t>
      </w:r>
      <w:hyperlink r:id="rId63">
        <w:r>
          <w:rPr>
            <w:rStyle w:val="Hyperlink"/>
          </w:rPr>
          <w:t xml:space="preserve">[128]</w:t>
        </w:r>
      </w:hyperlink>
      <w:r>
        <w:t xml:space="preserve"> </w:t>
      </w:r>
      <w:hyperlink r:id="rId141">
        <w:r>
          <w:rPr>
            <w:rStyle w:val="Hyperlink"/>
          </w:rPr>
          <w:t xml:space="preserve">[129]</w:t>
        </w:r>
      </w:hyperlink>
      <w:r>
        <w:t xml:space="preserve"> </w:t>
      </w:r>
      <w:hyperlink r:id="rId142">
        <w:r>
          <w:rPr>
            <w:rStyle w:val="Hyperlink"/>
          </w:rPr>
          <w:t xml:space="preserve">[130]</w:t>
        </w:r>
      </w:hyperlink>
      <w:r>
        <w:t xml:space="preserve"> </w:t>
      </w:r>
      <w:hyperlink r:id="rId143">
        <w:r>
          <w:rPr>
            <w:rStyle w:val="Hyperlink"/>
          </w:rPr>
          <w:t xml:space="preserve">[131]</w:t>
        </w:r>
      </w:hyperlink>
      <w:r>
        <w:t xml:space="preserve"> </w:t>
      </w:r>
      <w:hyperlink r:id="rId144">
        <w:r>
          <w:rPr>
            <w:rStyle w:val="Hyperlink"/>
          </w:rPr>
          <w:t xml:space="preserve">[132]</w:t>
        </w:r>
      </w:hyperlink>
      <w:r>
        <w:t xml:space="preserve"> </w:t>
      </w:r>
      <w:hyperlink r:id="rId145">
        <w:r>
          <w:rPr>
            <w:rStyle w:val="Hyperlink"/>
          </w:rPr>
          <w:t xml:space="preserve">[133]</w:t>
        </w:r>
      </w:hyperlink>
      <w:r>
        <w:t xml:space="preserve"> </w:t>
      </w:r>
      <w:hyperlink r:id="rId136">
        <w:r>
          <w:rPr>
            <w:rStyle w:val="Hyperlink"/>
          </w:rPr>
          <w:t xml:space="preserve">[134]</w:t>
        </w:r>
      </w:hyperlink>
      <w:r>
        <w:t xml:space="preserve"> </w:t>
      </w:r>
      <w:hyperlink r:id="rId137">
        <w:r>
          <w:rPr>
            <w:rStyle w:val="Hyperlink"/>
          </w:rPr>
          <w:t xml:space="preserve">[135]</w:t>
        </w:r>
      </w:hyperlink>
      <w:r>
        <w:t xml:space="preserve"> </w:t>
      </w:r>
      <w:r>
        <w:t xml:space="preserve"> </w:t>
      </w:r>
      <w:r>
        <w:t xml:space="preserve">draft-ietf-i2nsf-consumer-facing-interface-dm-23 - I2NSF Consumer-Facing Interface YANG Data Model</w:t>
      </w:r>
      <w:r>
        <w:t xml:space="preserve"> </w:t>
      </w:r>
    </w:p>
    <w:p>
      <w:pPr>
        <w:pStyle w:val="BodyText"/>
      </w:pPr>
      <w:hyperlink r:id="rId146">
        <w:r>
          <w:rPr>
            <w:rStyle w:val="Hyperlink"/>
          </w:rPr>
          <w:t xml:space="preserve">https://datatracker.ietf.org/doc/draft-ietf-i2nsf-consumer-facing-interface-dm/23/</w:t>
        </w:r>
      </w:hyperlink>
    </w:p>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6" Target="https://datatracker.ietf.org/doc/draft-ietf-i2nsf-consumer-facing-interface-dm/23/" TargetMode="External" /><Relationship Type="http://schemas.openxmlformats.org/officeDocument/2006/relationships/hyperlink" Id="rId98" Target="https://datatracker.ietf.org/doc/draft-ietf-i2nsf-consumer-facing-interface-dm/23/#:~:text=" TargetMode="External" /><Relationship Type="http://schemas.openxmlformats.org/officeDocument/2006/relationships/hyperlink" Id="rId122" Target="https://datatracker.ietf.org/doc/draft-ietf-i2nsf-consumer-facing-interface-dm/23/#:~:text=%2B%20%27%5BSs%5D%5BGg%5D%5BNn%5D,Xx%5D%5BIi%5D%5BAa%5D%5BNn%5D%5BGg" TargetMode="External" /><Relationship Type="http://schemas.openxmlformats.org/officeDocument/2006/relationships/hyperlink" Id="rId117" Target="https://datatracker.ietf.org/doc/draft-ietf-i2nsf-consumer-facing-interface-dm/23/#:~:text=%3C%2Fdevice" TargetMode="External" /><Relationship Type="http://schemas.openxmlformats.org/officeDocument/2006/relationships/hyperlink" Id="rId31" Target="https://datatracker.ietf.org/doc/draft-ietf-i2nsf-consumer-facing-interface-dm/23/#:~:text=%3C%2Fuser,protocol" TargetMode="External" /><Relationship Type="http://schemas.openxmlformats.org/officeDocument/2006/relationships/hyperlink" Id="rId136" Target="https://datatracker.ietf.org/doc/draft-ietf-i2nsf-consumer-facing-interface-dm/23/#:~:text=%3Cuser,group%3E%20%3Cname%3Ewebservers%3C%2Fname" TargetMode="External" /><Relationship Type="http://schemas.openxmlformats.org/officeDocument/2006/relationships/hyperlink" Id="rId121" Target="https://datatracker.ietf.org/doc/draft-ietf-i2nsf-consumer-facing-interface-dm/23/#:~:text=%7D%20default%20%22en,policy" TargetMode="External" /><Relationship Type="http://schemas.openxmlformats.org/officeDocument/2006/relationships/hyperlink" Id="rId24" Target="https://datatracker.ietf.org/doc/draft-ietf-i2nsf-consumer-facing-interface-dm/23/#:~:text=%7D%20leaf," TargetMode="External" /><Relationship Type="http://schemas.openxmlformats.org/officeDocument/2006/relationships/hyperlink" Id="rId131" Target="https://datatracker.ietf.org/doc/draft-ietf-i2nsf-consumer-facing-interface-dm/23/#:~:text=%7D%20leaf,elements%201%3B%20description" TargetMode="External" /><Relationship Type="http://schemas.openxmlformats.org/officeDocument/2006/relationships/hyperlink" Id="rId130" Target="https://datatracker.ietf.org/doc/draft-ietf-i2nsf-consumer-facing-interface-dm/23/#:~:text=%7D%20leaf,repeated%20date%20of%20every%20month" TargetMode="External" /><Relationship Type="http://schemas.openxmlformats.org/officeDocument/2006/relationships/hyperlink" Id="rId34" Target="https://datatracker.ietf.org/doc/draft-ietf-i2nsf-consumer-facing-interface-dm/23/#:~:text=%7D%20list%20geo,zone%3B%20description" TargetMode="External" /><Relationship Type="http://schemas.openxmlformats.org/officeDocument/2006/relationships/hyperlink" Id="rId35" Target="https://datatracker.ietf.org/doc/draft-ietf-i2nsf-consumer-facing-interface-dm/23/#:~:text=%7D%20reference%20," TargetMode="External" /><Relationship Type="http://schemas.openxmlformats.org/officeDocument/2006/relationships/hyperlink" Id="rId133" Target="https://datatracker.ietf.org/doc/draft-ietf-i2nsf-consumer-facing-interface-dm/23/#:~:text=,action%3B%20%7D%20description" TargetMode="External" /><Relationship Type="http://schemas.openxmlformats.org/officeDocument/2006/relationships/hyperlink" Id="rId54" Target="https://datatracker.ietf.org/doc/draft-ietf-i2nsf-consumer-facing-interface-dm/23/#:~:text=,feed%27s%20sources.%22%3B" TargetMode="External" /><Relationship Type="http://schemas.openxmlformats.org/officeDocument/2006/relationships/hyperlink" Id="rId50" Target="https://datatracker.ietf.org/doc/draft-ietf-i2nsf-consumer-facing-interface-dm/23/#:~:text=,group%2Fname%22%3B%20%7D%20type%20leafref" TargetMode="External" /><Relationship Type="http://schemas.openxmlformats.org/officeDocument/2006/relationships/hyperlink" Id="rId29" Target="https://datatracker.ietf.org/doc/draft-ietf-i2nsf-consumer-facing-interface-dm/23/#:~:text=,type%7B%20mandatory%20true%3B%20%7D" TargetMode="External" /><Relationship Type="http://schemas.openxmlformats.org/officeDocument/2006/relationships/hyperlink" Id="rId44" Target="https://datatracker.ietf.org/doc/draft-ietf-i2nsf-consumer-facing-interface-dm/23/#:~:text=5" TargetMode="External" /><Relationship Type="http://schemas.openxmlformats.org/officeDocument/2006/relationships/hyperlink" Id="rId39" Target="https://datatracker.ietf.org/doc/draft-ietf-i2nsf-consumer-facing-interface-dm/23/#:~:text=Case%20%28Threat,threat%20reports%20gathered%20by%20other" TargetMode="External" /><Relationship Type="http://schemas.openxmlformats.org/officeDocument/2006/relationships/hyperlink" Id="rId43" Target="https://datatracker.ietf.org/doc/draft-ietf-i2nsf-consumer-facing-interface-dm/23/#:~:text=Description%3A%20%20This%20is%20the,executable%20malware" TargetMode="External" /><Relationship Type="http://schemas.openxmlformats.org/officeDocument/2006/relationships/hyperlink" Id="rId25" Target="https://datatracker.ietf.org/doc/draft-ietf-i2nsf-consumer-facing-interface-dm/23/#:~:text=Jeong%2C%20et%20al,August%202022" TargetMode="External" /><Relationship Type="http://schemas.openxmlformats.org/officeDocument/2006/relationships/hyperlink" Id="rId73" Target="https://datatracker.ietf.org/doc/draft-ietf-i2nsf-consumer-facing-interface-dm/23/#:~:text=Resolution,resolution%20strategy%20is%20described%20in" TargetMode="External" /><Relationship Type="http://schemas.openxmlformats.org/officeDocument/2006/relationships/hyperlink" Id="rId114" Target="https://datatracker.ietf.org/doc/draft-ietf-i2nsf-consumer-facing-interface-dm/23/#:~:text=Signatures%3A%20%20This%20field%20contains,of%20scope%20in%20this%20document" TargetMode="External" /><Relationship Type="http://schemas.openxmlformats.org/officeDocument/2006/relationships/hyperlink" Id="rId59" Target="https://datatracker.ietf.org/doc/draft-ietf-i2nsf-consumer-facing-interface-dm/23/#:~:text=base%20ingress,Actions%20and" TargetMode="External" /><Relationship Type="http://schemas.openxmlformats.org/officeDocument/2006/relationships/hyperlink" Id="rId91" Target="https://datatracker.ietf.org/doc/draft-ietf-i2nsf-consumer-facing-interface-dm/23/#:~:text=container%20icmp%20%7B%20description%20,A%20Utility%20for%20Probing%20Interfaces" TargetMode="External" /><Relationship Type="http://schemas.openxmlformats.org/officeDocument/2006/relationships/hyperlink" Id="rId55" Target="https://datatracker.ietf.org/doc/draft-ietf-i2nsf-consumer-facing-interface-dm/23/#:~:text=container%20payload%20%7B%20description%20,content%2Fname%22%3B" TargetMode="External" /><Relationship Type="http://schemas.openxmlformats.org/officeDocument/2006/relationships/hyperlink" Id="rId132" Target="https://datatracker.ietf.org/doc/draft-ietf-i2nsf-consumer-facing-interface-dm/23/#:~:text=container%20period%20%7B%20when%20%22..%2Ffrequency%21%3D%27only,time" TargetMode="External" /><Relationship Type="http://schemas.openxmlformats.org/officeDocument/2006/relationships/hyperlink" Id="rId57" Target="https://datatracker.ietf.org/doc/draft-ietf-i2nsf-consumer-facing-interface-dm/23/#:~:text=container%20primary,action" TargetMode="External" /><Relationship Type="http://schemas.openxmlformats.org/officeDocument/2006/relationships/hyperlink" Id="rId119" Target="https://datatracker.ietf.org/doc/draft-ietf-i2nsf-consumer-facing-interface-dm/23/#:~:text=container%20range,number%3B%20description" TargetMode="External" /><Relationship Type="http://schemas.openxmlformats.org/officeDocument/2006/relationships/hyperlink" Id="rId53" Target="https://datatracker.ietf.org/doc/draft-ietf-i2nsf-consumer-facing-interface-dm/23/#:~:text=container%20threat" TargetMode="External" /><Relationship Type="http://schemas.openxmlformats.org/officeDocument/2006/relationships/hyperlink" Id="rId52" Target="https://datatracker.ietf.org/doc/draft-ietf-i2nsf-consumer-facing-interface-dm/23/#:~:text=container%20url,group%2Fname%22%3B%20%7D%20description" TargetMode="External" /><Relationship Type="http://schemas.openxmlformats.org/officeDocument/2006/relationships/hyperlink" Id="rId123" Target="https://datatracker.ietf.org/doc/draft-ietf-i2nsf-consumer-facing-interface-dm/23/#:~:text=default%20%22en,policy" TargetMode="External" /><Relationship Type="http://schemas.openxmlformats.org/officeDocument/2006/relationships/hyperlink" Id="rId81" Target="https://datatracker.ietf.org/doc/draft-ietf-i2nsf-consumer-facing-interface-dm/23/#:~:text=default%20fmr%3B%20description%20,contained%20in%20this%20particular%20NSF" TargetMode="External" /><Relationship Type="http://schemas.openxmlformats.org/officeDocument/2006/relationships/hyperlink" Id="rId134" Target="https://datatracker.ietf.org/doc/draft-ietf-i2nsf-consumer-facing-interface-dm/23/#:~:text=description%20,%7D%20%7D%20%7D" TargetMode="External" /><Relationship Type="http://schemas.openxmlformats.org/officeDocument/2006/relationships/hyperlink" Id="rId62" Target="https://datatracker.ietf.org/doc/draft-ietf-i2nsf-consumer-facing-interface-dm/23/#:~:text=description%20,Destination%20Unreachable%3A%20Destination%20port%20unreachable" TargetMode="External" /><Relationship Type="http://schemas.openxmlformats.org/officeDocument/2006/relationships/hyperlink" Id="rId120" Target="https://datatracker.ietf.org/doc/draft-ietf-i2nsf-consumer-facing-interface-dm/23/#:~:text=description%20,end%20port%20%20number%20value" TargetMode="External" /><Relationship Type="http://schemas.openxmlformats.org/officeDocument/2006/relationships/hyperlink" Id="rId128" Target="https://datatracker.ietf.org/doc/draft-ietf-i2nsf-consumer-facing-interface-dm/23/#:~:text=description%20,rule%20is%20enforced%20on%20a" TargetMode="External" /><Relationship Type="http://schemas.openxmlformats.org/officeDocument/2006/relationships/hyperlink" Id="rId125" Target="https://datatracker.ietf.org/doc/draft-ietf-i2nsf-consumer-facing-interface-dm/23/#:~:text=enum%20friday%20%7B%20description%20,%7D%20enum%20sunday" TargetMode="External" /><Relationship Type="http://schemas.openxmlformats.org/officeDocument/2006/relationships/hyperlink" Id="rId27" Target="https://datatracker.ietf.org/doc/draft-ietf-i2nsf-consumer-facing-interface-dm/23/#:~:text=grouping%20device,group.%22%3B" TargetMode="External" /><Relationship Type="http://schemas.openxmlformats.org/officeDocument/2006/relationships/hyperlink" Id="rId32" Target="https://datatracker.ietf.org/doc/draft-ietf-i2nsf-consumer-facing-interface-dm/23/#:~:text=grouping%20location,type%20string%3B%20description" TargetMode="External" /><Relationship Type="http://schemas.openxmlformats.org/officeDocument/2006/relationships/hyperlink" Id="rId21" Target="https://datatracker.ietf.org/doc/draft-ietf-i2nsf-consumer-facing-interface-dm/23/#:~:text=grouping%20user,employees%29%20to%20IP" TargetMode="External" /><Relationship Type="http://schemas.openxmlformats.org/officeDocument/2006/relationships/hyperlink" Id="rId102" Target="https://datatracker.ietf.org/doc/draft-ietf-i2nsf-consumer-facing-interface-dm/23/#:~:text=identity%20application," TargetMode="External" /><Relationship Type="http://schemas.openxmlformats.org/officeDocument/2006/relationships/hyperlink" Id="rId95" Target="https://datatracker.ietf.org/doc/draft-ietf-i2nsf-consumer-facing-interface-dm/23/#:~:text=identity%20computer%20%7B%20base%20device," TargetMode="External" /><Relationship Type="http://schemas.openxmlformats.org/officeDocument/2006/relationships/hyperlink" Id="rId86" Target="https://datatracker.ietf.org/doc/draft-ietf-i2nsf-consumer-facing-interface-dm/23/#:~:text=identity%20destination," TargetMode="External" /><Relationship Type="http://schemas.openxmlformats.org/officeDocument/2006/relationships/hyperlink" Id="rId94" Target="https://datatracker.ietf.org/doc/draft-ietf-i2nsf-consumer-facing-interface-dm/23/#:~:text=identity%20device," TargetMode="External" /><Relationship Type="http://schemas.openxmlformats.org/officeDocument/2006/relationships/hyperlink" Id="rId60" Target="https://datatracker.ietf.org/doc/draft-ietf-i2nsf-consumer-facing-interface-dm/23/#:~:text=identity%20drop%20%7B%20base%20ingress,action%3B%20description" TargetMode="External" /><Relationship Type="http://schemas.openxmlformats.org/officeDocument/2006/relationships/hyperlink" Id="rId85" Target="https://datatracker.ietf.org/doc/draft-ietf-i2nsf-consumer-facing-interface-dm/23/#:~:text=identity%20echo%20%7B%20base%20icmp," TargetMode="External" /><Relationship Type="http://schemas.openxmlformats.org/officeDocument/2006/relationships/hyperlink" Id="rId84" Target="https://datatracker.ietf.org/doc/draft-ietf-i2nsf-consumer-facing-interface-dm/23/#:~:text=identity%20echo," TargetMode="External" /><Relationship Type="http://schemas.openxmlformats.org/officeDocument/2006/relationships/hyperlink" Id="rId68" Target="https://datatracker.ietf.org/doc/draft-ietf-i2nsf-consumer-facing-interface-dm/23/#:~:text=identity%20egress,Egress%20Action%22%3B" TargetMode="External" /><Relationship Type="http://schemas.openxmlformats.org/officeDocument/2006/relationships/hyperlink" Id="rId76" Target="https://datatracker.ietf.org/doc/draft-ietf-i2nsf-consumer-facing-interface-dm/23/#:~:text=identity%20fmr%20%7B%20base%20resolution,Resolution%20Strategy%22%3B" TargetMode="External" /><Relationship Type="http://schemas.openxmlformats.org/officeDocument/2006/relationships/hyperlink" Id="rId66" Target="https://datatracker.ietf.org/doc/draft-ietf-i2nsf-consumer-facing-interface-dm/23/#:~:text=identity%20forwarding%20%7B%20base%20egress," TargetMode="External" /><Relationship Type="http://schemas.openxmlformats.org/officeDocument/2006/relationships/hyperlink" Id="rId105" Target="https://datatracker.ietf.org/doc/draft-ietf-i2nsf-consumer-facing-interface-dm/23/#:~:text=identity%20ftp%20%7B%20base%20application," TargetMode="External" /><Relationship Type="http://schemas.openxmlformats.org/officeDocument/2006/relationships/hyperlink" Id="rId103" Target="https://datatracker.ietf.org/doc/draft-ietf-i2nsf-consumer-facing-interface-dm/23/#:~:text=identity%20http%20%7B%20base%20application,1" TargetMode="External" /><Relationship Type="http://schemas.openxmlformats.org/officeDocument/2006/relationships/hyperlink" Id="rId143" Target="https://datatracker.ietf.org/doc/draft-ietf-i2nsf-consumer-facing-interface-dm/23/#:~:text=identity%20http2%20%7B%20base%20application," TargetMode="External" /><Relationship Type="http://schemas.openxmlformats.org/officeDocument/2006/relationships/hyperlink" Id="rId142" Target="https://datatracker.ietf.org/doc/draft-ietf-i2nsf-consumer-facing-interface-dm/23/#:~:text=identity%20https%20%7B%20base%20application," TargetMode="External" /><Relationship Type="http://schemas.openxmlformats.org/officeDocument/2006/relationships/hyperlink" Id="rId104" Target="https://datatracker.ietf.org/doc/draft-ietf-i2nsf-consumer-facing-interface-dm/23/#:~:text=identity%20https%20%7B%20base%20application,1" TargetMode="External" /><Relationship Type="http://schemas.openxmlformats.org/officeDocument/2006/relationships/hyperlink" Id="rId144" Target="https://datatracker.ietf.org/doc/draft-ietf-i2nsf-consumer-facing-interface-dm/23/#:~:text=identity%20https2%20%7B%20base%20application,RFC%209113%3A%20HTTP%2F2" TargetMode="External" /><Relationship Type="http://schemas.openxmlformats.org/officeDocument/2006/relationships/hyperlink" Id="rId83" Target="https://datatracker.ietf.org/doc/draft-ietf-i2nsf-consumer-facing-interface-dm/23/#:~:text=identity%20icmp,792%3A%20Internet%20Control%20Message%20Protocol" TargetMode="External" /><Relationship Type="http://schemas.openxmlformats.org/officeDocument/2006/relationships/hyperlink" Id="rId111" Target="https://datatracker.ietf.org/doc/draft-ietf-i2nsf-consumer-facing-interface-dm/23/#:~:text=identity%20imap%20%7B%20base%20application,Version%204rev2%22%3B" TargetMode="External" /><Relationship Type="http://schemas.openxmlformats.org/officeDocument/2006/relationships/hyperlink" Id="rId112" Target="https://datatracker.ietf.org/doc/draft-ietf-i2nsf-consumer-facing-interface-dm/23/#:~:text=identity%20imaps%20%7B%20base%20application,Version%204rev2%22%3B" TargetMode="External" /><Relationship Type="http://schemas.openxmlformats.org/officeDocument/2006/relationships/hyperlink" Id="rId67" Target="https://datatracker.ietf.org/doc/draft-ietf-i2nsf-consumer-facing-interface-dm/23/#:~:text=identity%20ingress,Ingress%20Action%22%3B" TargetMode="External" /><Relationship Type="http://schemas.openxmlformats.org/officeDocument/2006/relationships/hyperlink" Id="rId65" Target="https://datatracker.ietf.org/doc/draft-ietf-i2nsf-consumer-facing-interface-dm/23/#:~:text=identity%20invoke," TargetMode="External" /><Relationship Type="http://schemas.openxmlformats.org/officeDocument/2006/relationships/hyperlink" Id="rId77" Target="https://datatracker.ietf.org/doc/draft-ietf-i2nsf-consumer-facing-interface-dm/23/#:~:text=identity%20lmr%20%7B%20base%20resolution,Resolution%20Strategy%22%3B" TargetMode="External" /><Relationship Type="http://schemas.openxmlformats.org/officeDocument/2006/relationships/hyperlink" Id="rId72" Target="https://datatracker.ietf.org/doc/draft-ietf-i2nsf-consumer-facing-interface-dm/23/#:~:text=identity%20log," TargetMode="External" /><Relationship Type="http://schemas.openxmlformats.org/officeDocument/2006/relationships/hyperlink" Id="rId90" Target="https://datatracker.ietf.org/doc/draft-ietf-i2nsf-consumer-facing-interface-dm/23/#:~:text=identity%20malformed," TargetMode="External" /><Relationship Type="http://schemas.openxmlformats.org/officeDocument/2006/relationships/hyperlink" Id="rId63" Target="https://datatracker.ietf.org/doc/draft-ietf-i2nsf-consumer-facing-interface-dm/23/#:~:text=identity%20mirror%20%7B%20base%20ingress,reference" TargetMode="External" /><Relationship Type="http://schemas.openxmlformats.org/officeDocument/2006/relationships/hyperlink" Id="rId96" Target="https://datatracker.ietf.org/doc/draft-ietf-i2nsf-consumer-facing-interface-dm/23/#:~:text=identity%20mobile," TargetMode="External" /><Relationship Type="http://schemas.openxmlformats.org/officeDocument/2006/relationships/hyperlink" Id="rId100" Target="https://datatracker.ietf.org/doc/draft-ietf-i2nsf-consumer-facing-interface-dm/23/#:~:text=identity%20ot%20%7B%20base%20device,events%20such%20as%20programmable%20logic" TargetMode="External" /><Relationship Type="http://schemas.openxmlformats.org/officeDocument/2006/relationships/hyperlink" Id="rId58" Target="https://datatracker.ietf.org/doc/draft-ietf-i2nsf-consumer-facing-interface-dm/23/#:~:text=identity%20pass%20%7B%20base%20ingress,32" TargetMode="External" /><Relationship Type="http://schemas.openxmlformats.org/officeDocument/2006/relationships/hyperlink" Id="rId116" Target="https://datatracker.ietf.org/doc/draft-ietf-i2nsf-consumer-facing-interface-dm/23/#:~:text=identity%20pass%20%7B%20base%20ingress,reference" TargetMode="External" /><Relationship Type="http://schemas.openxmlformats.org/officeDocument/2006/relationships/hyperlink" Id="rId78" Target="https://datatracker.ietf.org/doc/draft-ietf-i2nsf-consumer-facing-interface-dm/23/#:~:text=identity%20pmre%20%7B%20base%20resolution,Resolution%20Strategy%22%3B" TargetMode="External" /><Relationship Type="http://schemas.openxmlformats.org/officeDocument/2006/relationships/hyperlink" Id="rId79" Target="https://datatracker.ietf.org/doc/draft-ietf-i2nsf-consumer-facing-interface-dm/23/#:~:text=identity%20pmrn%20%7B%20base%20resolution,Resolution%20Strategy" TargetMode="External" /><Relationship Type="http://schemas.openxmlformats.org/officeDocument/2006/relationships/hyperlink" Id="rId109" Target="https://datatracker.ietf.org/doc/draft-ietf-i2nsf-consumer-facing-interface-dm/23/#:~:text=identity%20pop3%20%7B%20base%20application," TargetMode="External" /><Relationship Type="http://schemas.openxmlformats.org/officeDocument/2006/relationships/hyperlink" Id="rId110" Target="https://datatracker.ietf.org/doc/draft-ietf-i2nsf-consumer-facing-interface-dm/23/#:~:text=identity%20pop3s%20%7B%20base%20application," TargetMode="External" /><Relationship Type="http://schemas.openxmlformats.org/officeDocument/2006/relationships/hyperlink" Id="rId87" Target="https://datatracker.ietf.org/doc/draft-ietf-i2nsf-consumer-facing-interface-dm/23/#:~:text=identity%20port," TargetMode="External" /><Relationship Type="http://schemas.openxmlformats.org/officeDocument/2006/relationships/hyperlink" Id="rId64" Target="https://datatracker.ietf.org/doc/draft-ietf-i2nsf-consumer-facing-interface-dm/23/#:~:text=identity%20rate,is%20up%20to%20the%20implementation" TargetMode="External" /><Relationship Type="http://schemas.openxmlformats.org/officeDocument/2006/relationships/hyperlink" Id="rId88" Target="https://datatracker.ietf.org/doc/draft-ietf-i2nsf-consumer-facing-interface-dm/23/#:~:text=identity%20redirect%20%7B%20base%20icmp,description" TargetMode="External" /><Relationship Type="http://schemas.openxmlformats.org/officeDocument/2006/relationships/hyperlink" Id="rId61" Target="https://datatracker.ietf.org/doc/draft-ietf-i2nsf-consumer-facing-interface-dm/23/#:~:text=identity%20reject%20%7B%20base%20ingress,may%20be%20rejected%20with%20an" TargetMode="External" /><Relationship Type="http://schemas.openxmlformats.org/officeDocument/2006/relationships/hyperlink" Id="rId75" Target="https://datatracker.ietf.org/doc/draft-ietf-i2nsf-consumer-facing-interface-dm/23/#:~:text=identity%20resolution,Resolution%20Strategy%22%3B" TargetMode="External" /><Relationship Type="http://schemas.openxmlformats.org/officeDocument/2006/relationships/hyperlink" Id="rId70" Target="https://datatracker.ietf.org/doc/draft-ietf-i2nsf-consumer-facing-interface-dm/23/#:~:text=identity%20rule" TargetMode="External" /><Relationship Type="http://schemas.openxmlformats.org/officeDocument/2006/relationships/hyperlink" Id="rId69" Target="https://datatracker.ietf.org/doc/draft-ietf-i2nsf-consumer-facing-interface-dm/23/#:~:text=identity%20secondary," TargetMode="External" /><Relationship Type="http://schemas.openxmlformats.org/officeDocument/2006/relationships/hyperlink" Id="rId71" Target="https://datatracker.ietf.org/doc/draft-ietf-i2nsf-consumer-facing-interface-dm/23/#:~:text=identity%20session,that%20triggered%20a%20policy%20rule" TargetMode="External" /><Relationship Type="http://schemas.openxmlformats.org/officeDocument/2006/relationships/hyperlink" Id="rId113" Target="https://datatracker.ietf.org/doc/draft-ietf-i2nsf-consumer-facing-interface-dm/23/#:~:text=identity%20signature," TargetMode="External" /><Relationship Type="http://schemas.openxmlformats.org/officeDocument/2006/relationships/hyperlink" Id="rId145" Target="https://datatracker.ietf.org/doc/draft-ietf-i2nsf-consumer-facing-interface-dm/23/#:~:text=identity%20signature,SURICATA%3A%20SURICATA%20signatures%20are%20explained" TargetMode="External" /><Relationship Type="http://schemas.openxmlformats.org/officeDocument/2006/relationships/hyperlink" Id="rId108" Target="https://datatracker.ietf.org/doc/draft-ietf-i2nsf-consumer-facing-interface-dm/23/#:~:text=identity%20smtp%20%7B%20base%20application,SMTP" TargetMode="External" /><Relationship Type="http://schemas.openxmlformats.org/officeDocument/2006/relationships/hyperlink" Id="rId106" Target="https://datatracker.ietf.org/doc/draft-ietf-i2nsf-consumer-facing-interface-dm/23/#:~:text=identity%20ssh%20%7B%20base%20application," TargetMode="External" /><Relationship Type="http://schemas.openxmlformats.org/officeDocument/2006/relationships/hyperlink" Id="rId99" Target="https://datatracker.ietf.org/doc/draft-ietf-i2nsf-consumer-facing-interface-dm/23/#:~:text=identity%20tablet%20%7B%20base%20device," TargetMode="External" /><Relationship Type="http://schemas.openxmlformats.org/officeDocument/2006/relationships/hyperlink" Id="rId107" Target="https://datatracker.ietf.org/doc/draft-ietf-i2nsf-consumer-facing-interface-dm/23/#:~:text=identity%20telnet%20%7B%20base%20application," TargetMode="External" /><Relationship Type="http://schemas.openxmlformats.org/officeDocument/2006/relationships/hyperlink" Id="rId93" Target="https://datatracker.ietf.org/doc/draft-ietf-i2nsf-consumer-facing-interface-dm/23/#:~:text=identity%20threat,feed.%22%3B" TargetMode="External" /><Relationship Type="http://schemas.openxmlformats.org/officeDocument/2006/relationships/hyperlink" Id="rId89" Target="https://datatracker.ietf.org/doc/draft-ietf-i2nsf-consumer-facing-interface-dm/23/#:~:text=identity%20time," TargetMode="External" /><Relationship Type="http://schemas.openxmlformats.org/officeDocument/2006/relationships/hyperlink" Id="rId141" Target="https://datatracker.ietf.org/doc/draft-ietf-i2nsf-consumer-facing-interface-dm/23/#:~:text=identity%20transformation%20%7B%20base%20egress,for%20a%20given%20transformation" TargetMode="External" /><Relationship Type="http://schemas.openxmlformats.org/officeDocument/2006/relationships/hyperlink" Id="rId101" Target="https://datatracker.ietf.org/doc/draft-ietf-i2nsf-consumer-facing-interface-dm/23/#:~:text=identity%20vehicle%20%7B%20base%20device,Everything%20%28V2X%29%20communications.%22%3B" TargetMode="External" /><Relationship Type="http://schemas.openxmlformats.org/officeDocument/2006/relationships/hyperlink" Id="rId97" Target="https://datatracker.ietf.org/doc/draft-ietf-i2nsf-consumer-facing-interface-dm/23/#:~:text=identity%20voip," TargetMode="External" /><Relationship Type="http://schemas.openxmlformats.org/officeDocument/2006/relationships/hyperlink" Id="rId46" Target="https://datatracker.ietf.org/doc/draft-ietf-i2nsf-consumer-facing-interface-dm/23/#:~:text=key%20,related%20to%20a%20backdoor%20attack" TargetMode="External" /><Relationship Type="http://schemas.openxmlformats.org/officeDocument/2006/relationships/hyperlink" Id="rId48" Target="https://datatracker.ietf.org/doc/draft-ietf-i2nsf-consumer-facing-interface-dm/23/#:~:text=leaf%20description%20,list%20content" TargetMode="External" /><Relationship Type="http://schemas.openxmlformats.org/officeDocument/2006/relationships/hyperlink" Id="rId42" Target="https://datatracker.ietf.org/doc/draft-ietf-i2nsf-consumer-facing-interface-dm/23/#:~:text=leaf%20description%20,reference" TargetMode="External" /><Relationship Type="http://schemas.openxmlformats.org/officeDocument/2006/relationships/hyperlink" Id="rId127" Target="https://datatracker.ietf.org/doc/draft-ietf-i2nsf-consumer-facing-interface-dm/23/#:~:text=leaf%20frequency%20,time.%22%3B" TargetMode="External" /><Relationship Type="http://schemas.openxmlformats.org/officeDocument/2006/relationships/hyperlink" Id="rId23" Target="https://datatracker.ietf.org/doc/draft-ietf-i2nsf-consumer-facing-interface-dm/23/#:~:text=leaf%20name%20,It%20is%20dependent%20on%20implementation" TargetMode="External" /><Relationship Type="http://schemas.openxmlformats.org/officeDocument/2006/relationships/hyperlink" Id="rId41" Target="https://datatracker.ietf.org/doc/draft-ietf-i2nsf-consumer-facing-interface-dm/23/#:~:text=leaf%20name%20,feed.%22%3B" TargetMode="External" /><Relationship Type="http://schemas.openxmlformats.org/officeDocument/2006/relationships/hyperlink" Id="rId28" Target="https://datatracker.ietf.org/doc/draft-ietf-i2nsf-consumer-facing-interface-dm/23/#:~:text=leaf%20name%20,group.%22%3B" TargetMode="External" /><Relationship Type="http://schemas.openxmlformats.org/officeDocument/2006/relationships/hyperlink" Id="rId36" Target="https://datatracker.ietf.org/doc/draft-ietf-i2nsf-consumer-facing-interface-dm/23/#:~:text=leaf%20name%20,sites%2C%20gaming%20sites%2C%20ecommerce%20sites" TargetMode="External" /><Relationship Type="http://schemas.openxmlformats.org/officeDocument/2006/relationships/hyperlink" Id="rId80" Target="https://datatracker.ietf.org/doc/draft-ietf-i2nsf-consumer-facing-interface-dm/23/#:~:text=leaf%20priority%20," TargetMode="External" /><Relationship Type="http://schemas.openxmlformats.org/officeDocument/2006/relationships/hyperlink" Id="rId74" Target="https://datatracker.ietf.org/doc/draft-ietf-i2nsf-consumer-facing-interface-dm/23/#:~:text=leaf%20resolution,contained%20in%20this%20particular%20NSF" TargetMode="External" /><Relationship Type="http://schemas.openxmlformats.org/officeDocument/2006/relationships/hyperlink" Id="rId82" Target="https://datatracker.ietf.org/doc/draft-ietf-i2nsf-consumer-facing-interface-dm/23/#:~:text=leaf%20resolution,or%20different%20policy%20rules%20that" TargetMode="External" /><Relationship Type="http://schemas.openxmlformats.org/officeDocument/2006/relationships/hyperlink" Id="rId30" Target="https://datatracker.ietf.org/doc/draft-ietf-i2nsf-consumer-facing-interface-dm/23/#:~:text=leaf," TargetMode="External" /><Relationship Type="http://schemas.openxmlformats.org/officeDocument/2006/relationships/hyperlink" Id="rId38" Target="https://datatracker.ietf.org/doc/draft-ietf-i2nsf-consumer-facing-interface-dm/23/#:~:text=leaf,%7D" TargetMode="External" /><Relationship Type="http://schemas.openxmlformats.org/officeDocument/2006/relationships/hyperlink" Id="rId22" Target="https://datatracker.ietf.org/doc/draft-ietf-i2nsf-consumer-facing-interface-dm/23/#:~:text=leaf,group" TargetMode="External" /><Relationship Type="http://schemas.openxmlformats.org/officeDocument/2006/relationships/hyperlink" Id="rId51" Target="https://datatracker.ietf.org/doc/draft-ietf-i2nsf-consumer-facing-interface-dm/23/#:~:text=leaf,groups" TargetMode="External" /><Relationship Type="http://schemas.openxmlformats.org/officeDocument/2006/relationships/hyperlink" Id="rId129" Target="https://datatracker.ietf.org/doc/draft-ietf-i2nsf-consumer-facing-interface-dm/23/#:~:text=leaf,one%20day%20can%20be%20specified" TargetMode="External" /><Relationship Type="http://schemas.openxmlformats.org/officeDocument/2006/relationships/hyperlink" Id="rId37" Target="https://datatracker.ietf.org/doc/draft-ietf-i2nsf-consumer-facing-interface-dm/23/#:~:text=leaf,reference" TargetMode="External" /><Relationship Type="http://schemas.openxmlformats.org/officeDocument/2006/relationships/hyperlink" Id="rId92" Target="https://datatracker.ietf.org/doc/draft-ietf-i2nsf-consumer-facing-interface-dm/23/#:~:text=leaf,the%20ICMP%20type%20and%20code" TargetMode="External" /><Relationship Type="http://schemas.openxmlformats.org/officeDocument/2006/relationships/hyperlink" Id="rId33" Target="https://datatracker.ietf.org/doc/draft-ietf-i2nsf-consumer-facing-interface-dm/23/#:~:text=list%20geo,ip%20address%20of%20a%20location" TargetMode="External" /><Relationship Type="http://schemas.openxmlformats.org/officeDocument/2006/relationships/hyperlink" Id="rId137" Target="https://datatracker.ietf.org/doc/draft-ietf-i2nsf-consumer-facing-interface-dm/23/#:~:text=list%20url,sites%2C%20gaming%20sites%2C%20ecommerce%20sites" TargetMode="External" /><Relationship Type="http://schemas.openxmlformats.org/officeDocument/2006/relationships/hyperlink" Id="rId40" Target="https://datatracker.ietf.org/doc/draft-ietf-i2nsf-consumer-facing-interface-dm/23/#:~:text=match%20at%20L911%20This%20object,SHALL%20have%20the%20following%20information" TargetMode="External" /><Relationship Type="http://schemas.openxmlformats.org/officeDocument/2006/relationships/hyperlink" Id="rId45" Target="https://datatracker.ietf.org/doc/draft-ietf-i2nsf-consumer-facing-interface-dm/23/#:~:text=match%20at%20L961%20defining%20an,SHALL%20have%20the%20following%20information" TargetMode="External" /><Relationship Type="http://schemas.openxmlformats.org/officeDocument/2006/relationships/hyperlink" Id="rId49" Target="https://datatracker.ietf.org/doc/draft-ietf-i2nsf-consumer-facing-interface-dm/23/#:~:text=type%20binary%3B%20description%20,as%20HTTP%2C%20HTTPS%2C%20and%20SIP" TargetMode="External" /><Relationship Type="http://schemas.openxmlformats.org/officeDocument/2006/relationships/hyperlink" Id="rId126" Target="https://datatracker.ietf.org/doc/draft-ietf-i2nsf-consumer-facing-interface-dm/23/#:~:text=type%20leafref%20%7B%20path%20%22%2Fi2nsf,group%2Fname%22%3B%20%7D" TargetMode="External" /><Relationship Type="http://schemas.openxmlformats.org/officeDocument/2006/relationships/hyperlink" Id="rId47" Target="https://datatracker.ietf.org/doc/draft-ietf-i2nsf-consumer-facing-interface-dm/23/#:~:text=type%20string%3B%20description%20,related%20to%20a%20backdoor%20attack" TargetMode="External" /><Relationship Type="http://schemas.openxmlformats.org/officeDocument/2006/relationships/hyperlink" Id="rId124" Target="https://datatracker.ietf.org/doc/draft-ietf-i2nsf-consumer-facing-interface-dm/23/#:~:text=typedef%20day%20,description" TargetMode="External" /><Relationship Type="http://schemas.openxmlformats.org/officeDocument/2006/relationships/hyperlink" Id="rId26" Target="https://datatracker.ietf.org/doc/draft-ietf-i2nsf-consumer-facing-interface-dm/23/#:~:text=uses%20ip," TargetMode="External" /></Relationships>
</file>

<file path=word/_rels/footnotes.xml.rels><?xml version="1.0" encoding="UTF-8"?><Relationships xmlns="http://schemas.openxmlformats.org/package/2006/relationships"><Relationship Type="http://schemas.openxmlformats.org/officeDocument/2006/relationships/hyperlink" Id="rId146" Target="https://datatracker.ietf.org/doc/draft-ietf-i2nsf-consumer-facing-interface-dm/23/" TargetMode="External" /><Relationship Type="http://schemas.openxmlformats.org/officeDocument/2006/relationships/hyperlink" Id="rId98" Target="https://datatracker.ietf.org/doc/draft-ietf-i2nsf-consumer-facing-interface-dm/23/#:~:text=" TargetMode="External" /><Relationship Type="http://schemas.openxmlformats.org/officeDocument/2006/relationships/hyperlink" Id="rId122" Target="https://datatracker.ietf.org/doc/draft-ietf-i2nsf-consumer-facing-interface-dm/23/#:~:text=%2B%20%27%5BSs%5D%5BGg%5D%5BNn%5D,Xx%5D%5BIi%5D%5BAa%5D%5BNn%5D%5BGg" TargetMode="External" /><Relationship Type="http://schemas.openxmlformats.org/officeDocument/2006/relationships/hyperlink" Id="rId117" Target="https://datatracker.ietf.org/doc/draft-ietf-i2nsf-consumer-facing-interface-dm/23/#:~:text=%3C%2Fdevice" TargetMode="External" /><Relationship Type="http://schemas.openxmlformats.org/officeDocument/2006/relationships/hyperlink" Id="rId31" Target="https://datatracker.ietf.org/doc/draft-ietf-i2nsf-consumer-facing-interface-dm/23/#:~:text=%3C%2Fuser,protocol" TargetMode="External" /><Relationship Type="http://schemas.openxmlformats.org/officeDocument/2006/relationships/hyperlink" Id="rId136" Target="https://datatracker.ietf.org/doc/draft-ietf-i2nsf-consumer-facing-interface-dm/23/#:~:text=%3Cuser,group%3E%20%3Cname%3Ewebservers%3C%2Fname" TargetMode="External" /><Relationship Type="http://schemas.openxmlformats.org/officeDocument/2006/relationships/hyperlink" Id="rId121" Target="https://datatracker.ietf.org/doc/draft-ietf-i2nsf-consumer-facing-interface-dm/23/#:~:text=%7D%20default%20%22en,policy" TargetMode="External" /><Relationship Type="http://schemas.openxmlformats.org/officeDocument/2006/relationships/hyperlink" Id="rId24" Target="https://datatracker.ietf.org/doc/draft-ietf-i2nsf-consumer-facing-interface-dm/23/#:~:text=%7D%20leaf," TargetMode="External" /><Relationship Type="http://schemas.openxmlformats.org/officeDocument/2006/relationships/hyperlink" Id="rId131" Target="https://datatracker.ietf.org/doc/draft-ietf-i2nsf-consumer-facing-interface-dm/23/#:~:text=%7D%20leaf,elements%201%3B%20description" TargetMode="External" /><Relationship Type="http://schemas.openxmlformats.org/officeDocument/2006/relationships/hyperlink" Id="rId130" Target="https://datatracker.ietf.org/doc/draft-ietf-i2nsf-consumer-facing-interface-dm/23/#:~:text=%7D%20leaf,repeated%20date%20of%20every%20month" TargetMode="External" /><Relationship Type="http://schemas.openxmlformats.org/officeDocument/2006/relationships/hyperlink" Id="rId34" Target="https://datatracker.ietf.org/doc/draft-ietf-i2nsf-consumer-facing-interface-dm/23/#:~:text=%7D%20list%20geo,zone%3B%20description" TargetMode="External" /><Relationship Type="http://schemas.openxmlformats.org/officeDocument/2006/relationships/hyperlink" Id="rId35" Target="https://datatracker.ietf.org/doc/draft-ietf-i2nsf-consumer-facing-interface-dm/23/#:~:text=%7D%20reference%20," TargetMode="External" /><Relationship Type="http://schemas.openxmlformats.org/officeDocument/2006/relationships/hyperlink" Id="rId133" Target="https://datatracker.ietf.org/doc/draft-ietf-i2nsf-consumer-facing-interface-dm/23/#:~:text=,action%3B%20%7D%20description" TargetMode="External" /><Relationship Type="http://schemas.openxmlformats.org/officeDocument/2006/relationships/hyperlink" Id="rId54" Target="https://datatracker.ietf.org/doc/draft-ietf-i2nsf-consumer-facing-interface-dm/23/#:~:text=,feed%27s%20sources.%22%3B" TargetMode="External" /><Relationship Type="http://schemas.openxmlformats.org/officeDocument/2006/relationships/hyperlink" Id="rId50" Target="https://datatracker.ietf.org/doc/draft-ietf-i2nsf-consumer-facing-interface-dm/23/#:~:text=,group%2Fname%22%3B%20%7D%20type%20leafref" TargetMode="External" /><Relationship Type="http://schemas.openxmlformats.org/officeDocument/2006/relationships/hyperlink" Id="rId29" Target="https://datatracker.ietf.org/doc/draft-ietf-i2nsf-consumer-facing-interface-dm/23/#:~:text=,type%7B%20mandatory%20true%3B%20%7D" TargetMode="External" /><Relationship Type="http://schemas.openxmlformats.org/officeDocument/2006/relationships/hyperlink" Id="rId44" Target="https://datatracker.ietf.org/doc/draft-ietf-i2nsf-consumer-facing-interface-dm/23/#:~:text=5" TargetMode="External" /><Relationship Type="http://schemas.openxmlformats.org/officeDocument/2006/relationships/hyperlink" Id="rId39" Target="https://datatracker.ietf.org/doc/draft-ietf-i2nsf-consumer-facing-interface-dm/23/#:~:text=Case%20%28Threat,threat%20reports%20gathered%20by%20other" TargetMode="External" /><Relationship Type="http://schemas.openxmlformats.org/officeDocument/2006/relationships/hyperlink" Id="rId43" Target="https://datatracker.ietf.org/doc/draft-ietf-i2nsf-consumer-facing-interface-dm/23/#:~:text=Description%3A%20%20This%20is%20the,executable%20malware" TargetMode="External" /><Relationship Type="http://schemas.openxmlformats.org/officeDocument/2006/relationships/hyperlink" Id="rId25" Target="https://datatracker.ietf.org/doc/draft-ietf-i2nsf-consumer-facing-interface-dm/23/#:~:text=Jeong%2C%20et%20al,August%202022" TargetMode="External" /><Relationship Type="http://schemas.openxmlformats.org/officeDocument/2006/relationships/hyperlink" Id="rId73" Target="https://datatracker.ietf.org/doc/draft-ietf-i2nsf-consumer-facing-interface-dm/23/#:~:text=Resolution,resolution%20strategy%20is%20described%20in" TargetMode="External" /><Relationship Type="http://schemas.openxmlformats.org/officeDocument/2006/relationships/hyperlink" Id="rId114" Target="https://datatracker.ietf.org/doc/draft-ietf-i2nsf-consumer-facing-interface-dm/23/#:~:text=Signatures%3A%20%20This%20field%20contains,of%20scope%20in%20this%20document" TargetMode="External" /><Relationship Type="http://schemas.openxmlformats.org/officeDocument/2006/relationships/hyperlink" Id="rId59" Target="https://datatracker.ietf.org/doc/draft-ietf-i2nsf-consumer-facing-interface-dm/23/#:~:text=base%20ingress,Actions%20and" TargetMode="External" /><Relationship Type="http://schemas.openxmlformats.org/officeDocument/2006/relationships/hyperlink" Id="rId91" Target="https://datatracker.ietf.org/doc/draft-ietf-i2nsf-consumer-facing-interface-dm/23/#:~:text=container%20icmp%20%7B%20description%20,A%20Utility%20for%20Probing%20Interfaces" TargetMode="External" /><Relationship Type="http://schemas.openxmlformats.org/officeDocument/2006/relationships/hyperlink" Id="rId55" Target="https://datatracker.ietf.org/doc/draft-ietf-i2nsf-consumer-facing-interface-dm/23/#:~:text=container%20payload%20%7B%20description%20,content%2Fname%22%3B" TargetMode="External" /><Relationship Type="http://schemas.openxmlformats.org/officeDocument/2006/relationships/hyperlink" Id="rId132" Target="https://datatracker.ietf.org/doc/draft-ietf-i2nsf-consumer-facing-interface-dm/23/#:~:text=container%20period%20%7B%20when%20%22..%2Ffrequency%21%3D%27only,time" TargetMode="External" /><Relationship Type="http://schemas.openxmlformats.org/officeDocument/2006/relationships/hyperlink" Id="rId57" Target="https://datatracker.ietf.org/doc/draft-ietf-i2nsf-consumer-facing-interface-dm/23/#:~:text=container%20primary,action" TargetMode="External" /><Relationship Type="http://schemas.openxmlformats.org/officeDocument/2006/relationships/hyperlink" Id="rId119" Target="https://datatracker.ietf.org/doc/draft-ietf-i2nsf-consumer-facing-interface-dm/23/#:~:text=container%20range,number%3B%20description" TargetMode="External" /><Relationship Type="http://schemas.openxmlformats.org/officeDocument/2006/relationships/hyperlink" Id="rId53" Target="https://datatracker.ietf.org/doc/draft-ietf-i2nsf-consumer-facing-interface-dm/23/#:~:text=container%20threat" TargetMode="External" /><Relationship Type="http://schemas.openxmlformats.org/officeDocument/2006/relationships/hyperlink" Id="rId52" Target="https://datatracker.ietf.org/doc/draft-ietf-i2nsf-consumer-facing-interface-dm/23/#:~:text=container%20url,group%2Fname%22%3B%20%7D%20description" TargetMode="External" /><Relationship Type="http://schemas.openxmlformats.org/officeDocument/2006/relationships/hyperlink" Id="rId123" Target="https://datatracker.ietf.org/doc/draft-ietf-i2nsf-consumer-facing-interface-dm/23/#:~:text=default%20%22en,policy" TargetMode="External" /><Relationship Type="http://schemas.openxmlformats.org/officeDocument/2006/relationships/hyperlink" Id="rId81" Target="https://datatracker.ietf.org/doc/draft-ietf-i2nsf-consumer-facing-interface-dm/23/#:~:text=default%20fmr%3B%20description%20,contained%20in%20this%20particular%20NSF" TargetMode="External" /><Relationship Type="http://schemas.openxmlformats.org/officeDocument/2006/relationships/hyperlink" Id="rId134" Target="https://datatracker.ietf.org/doc/draft-ietf-i2nsf-consumer-facing-interface-dm/23/#:~:text=description%20,%7D%20%7D%20%7D" TargetMode="External" /><Relationship Type="http://schemas.openxmlformats.org/officeDocument/2006/relationships/hyperlink" Id="rId62" Target="https://datatracker.ietf.org/doc/draft-ietf-i2nsf-consumer-facing-interface-dm/23/#:~:text=description%20,Destination%20Unreachable%3A%20Destination%20port%20unreachable" TargetMode="External" /><Relationship Type="http://schemas.openxmlformats.org/officeDocument/2006/relationships/hyperlink" Id="rId120" Target="https://datatracker.ietf.org/doc/draft-ietf-i2nsf-consumer-facing-interface-dm/23/#:~:text=description%20,end%20port%20%20number%20value" TargetMode="External" /><Relationship Type="http://schemas.openxmlformats.org/officeDocument/2006/relationships/hyperlink" Id="rId128" Target="https://datatracker.ietf.org/doc/draft-ietf-i2nsf-consumer-facing-interface-dm/23/#:~:text=description%20,rule%20is%20enforced%20on%20a" TargetMode="External" /><Relationship Type="http://schemas.openxmlformats.org/officeDocument/2006/relationships/hyperlink" Id="rId125" Target="https://datatracker.ietf.org/doc/draft-ietf-i2nsf-consumer-facing-interface-dm/23/#:~:text=enum%20friday%20%7B%20description%20,%7D%20enum%20sunday" TargetMode="External" /><Relationship Type="http://schemas.openxmlformats.org/officeDocument/2006/relationships/hyperlink" Id="rId27" Target="https://datatracker.ietf.org/doc/draft-ietf-i2nsf-consumer-facing-interface-dm/23/#:~:text=grouping%20device,group.%22%3B" TargetMode="External" /><Relationship Type="http://schemas.openxmlformats.org/officeDocument/2006/relationships/hyperlink" Id="rId32" Target="https://datatracker.ietf.org/doc/draft-ietf-i2nsf-consumer-facing-interface-dm/23/#:~:text=grouping%20location,type%20string%3B%20description" TargetMode="External" /><Relationship Type="http://schemas.openxmlformats.org/officeDocument/2006/relationships/hyperlink" Id="rId21" Target="https://datatracker.ietf.org/doc/draft-ietf-i2nsf-consumer-facing-interface-dm/23/#:~:text=grouping%20user,employees%29%20to%20IP" TargetMode="External" /><Relationship Type="http://schemas.openxmlformats.org/officeDocument/2006/relationships/hyperlink" Id="rId102" Target="https://datatracker.ietf.org/doc/draft-ietf-i2nsf-consumer-facing-interface-dm/23/#:~:text=identity%20application," TargetMode="External" /><Relationship Type="http://schemas.openxmlformats.org/officeDocument/2006/relationships/hyperlink" Id="rId95" Target="https://datatracker.ietf.org/doc/draft-ietf-i2nsf-consumer-facing-interface-dm/23/#:~:text=identity%20computer%20%7B%20base%20device," TargetMode="External" /><Relationship Type="http://schemas.openxmlformats.org/officeDocument/2006/relationships/hyperlink" Id="rId86" Target="https://datatracker.ietf.org/doc/draft-ietf-i2nsf-consumer-facing-interface-dm/23/#:~:text=identity%20destination," TargetMode="External" /><Relationship Type="http://schemas.openxmlformats.org/officeDocument/2006/relationships/hyperlink" Id="rId94" Target="https://datatracker.ietf.org/doc/draft-ietf-i2nsf-consumer-facing-interface-dm/23/#:~:text=identity%20device," TargetMode="External" /><Relationship Type="http://schemas.openxmlformats.org/officeDocument/2006/relationships/hyperlink" Id="rId60" Target="https://datatracker.ietf.org/doc/draft-ietf-i2nsf-consumer-facing-interface-dm/23/#:~:text=identity%20drop%20%7B%20base%20ingress,action%3B%20description" TargetMode="External" /><Relationship Type="http://schemas.openxmlformats.org/officeDocument/2006/relationships/hyperlink" Id="rId85" Target="https://datatracker.ietf.org/doc/draft-ietf-i2nsf-consumer-facing-interface-dm/23/#:~:text=identity%20echo%20%7B%20base%20icmp," TargetMode="External" /><Relationship Type="http://schemas.openxmlformats.org/officeDocument/2006/relationships/hyperlink" Id="rId84" Target="https://datatracker.ietf.org/doc/draft-ietf-i2nsf-consumer-facing-interface-dm/23/#:~:text=identity%20echo," TargetMode="External" /><Relationship Type="http://schemas.openxmlformats.org/officeDocument/2006/relationships/hyperlink" Id="rId68" Target="https://datatracker.ietf.org/doc/draft-ietf-i2nsf-consumer-facing-interface-dm/23/#:~:text=identity%20egress,Egress%20Action%22%3B" TargetMode="External" /><Relationship Type="http://schemas.openxmlformats.org/officeDocument/2006/relationships/hyperlink" Id="rId76" Target="https://datatracker.ietf.org/doc/draft-ietf-i2nsf-consumer-facing-interface-dm/23/#:~:text=identity%20fmr%20%7B%20base%20resolution,Resolution%20Strategy%22%3B" TargetMode="External" /><Relationship Type="http://schemas.openxmlformats.org/officeDocument/2006/relationships/hyperlink" Id="rId66" Target="https://datatracker.ietf.org/doc/draft-ietf-i2nsf-consumer-facing-interface-dm/23/#:~:text=identity%20forwarding%20%7B%20base%20egress," TargetMode="External" /><Relationship Type="http://schemas.openxmlformats.org/officeDocument/2006/relationships/hyperlink" Id="rId105" Target="https://datatracker.ietf.org/doc/draft-ietf-i2nsf-consumer-facing-interface-dm/23/#:~:text=identity%20ftp%20%7B%20base%20application," TargetMode="External" /><Relationship Type="http://schemas.openxmlformats.org/officeDocument/2006/relationships/hyperlink" Id="rId103" Target="https://datatracker.ietf.org/doc/draft-ietf-i2nsf-consumer-facing-interface-dm/23/#:~:text=identity%20http%20%7B%20base%20application,1" TargetMode="External" /><Relationship Type="http://schemas.openxmlformats.org/officeDocument/2006/relationships/hyperlink" Id="rId143" Target="https://datatracker.ietf.org/doc/draft-ietf-i2nsf-consumer-facing-interface-dm/23/#:~:text=identity%20http2%20%7B%20base%20application," TargetMode="External" /><Relationship Type="http://schemas.openxmlformats.org/officeDocument/2006/relationships/hyperlink" Id="rId142" Target="https://datatracker.ietf.org/doc/draft-ietf-i2nsf-consumer-facing-interface-dm/23/#:~:text=identity%20https%20%7B%20base%20application," TargetMode="External" /><Relationship Type="http://schemas.openxmlformats.org/officeDocument/2006/relationships/hyperlink" Id="rId104" Target="https://datatracker.ietf.org/doc/draft-ietf-i2nsf-consumer-facing-interface-dm/23/#:~:text=identity%20https%20%7B%20base%20application,1" TargetMode="External" /><Relationship Type="http://schemas.openxmlformats.org/officeDocument/2006/relationships/hyperlink" Id="rId144" Target="https://datatracker.ietf.org/doc/draft-ietf-i2nsf-consumer-facing-interface-dm/23/#:~:text=identity%20https2%20%7B%20base%20application,RFC%209113%3A%20HTTP%2F2" TargetMode="External" /><Relationship Type="http://schemas.openxmlformats.org/officeDocument/2006/relationships/hyperlink" Id="rId83" Target="https://datatracker.ietf.org/doc/draft-ietf-i2nsf-consumer-facing-interface-dm/23/#:~:text=identity%20icmp,792%3A%20Internet%20Control%20Message%20Protocol" TargetMode="External" /><Relationship Type="http://schemas.openxmlformats.org/officeDocument/2006/relationships/hyperlink" Id="rId111" Target="https://datatracker.ietf.org/doc/draft-ietf-i2nsf-consumer-facing-interface-dm/23/#:~:text=identity%20imap%20%7B%20base%20application,Version%204rev2%22%3B" TargetMode="External" /><Relationship Type="http://schemas.openxmlformats.org/officeDocument/2006/relationships/hyperlink" Id="rId112" Target="https://datatracker.ietf.org/doc/draft-ietf-i2nsf-consumer-facing-interface-dm/23/#:~:text=identity%20imaps%20%7B%20base%20application,Version%204rev2%22%3B" TargetMode="External" /><Relationship Type="http://schemas.openxmlformats.org/officeDocument/2006/relationships/hyperlink" Id="rId67" Target="https://datatracker.ietf.org/doc/draft-ietf-i2nsf-consumer-facing-interface-dm/23/#:~:text=identity%20ingress,Ingress%20Action%22%3B" TargetMode="External" /><Relationship Type="http://schemas.openxmlformats.org/officeDocument/2006/relationships/hyperlink" Id="rId65" Target="https://datatracker.ietf.org/doc/draft-ietf-i2nsf-consumer-facing-interface-dm/23/#:~:text=identity%20invoke," TargetMode="External" /><Relationship Type="http://schemas.openxmlformats.org/officeDocument/2006/relationships/hyperlink" Id="rId77" Target="https://datatracker.ietf.org/doc/draft-ietf-i2nsf-consumer-facing-interface-dm/23/#:~:text=identity%20lmr%20%7B%20base%20resolution,Resolution%20Strategy%22%3B" TargetMode="External" /><Relationship Type="http://schemas.openxmlformats.org/officeDocument/2006/relationships/hyperlink" Id="rId72" Target="https://datatracker.ietf.org/doc/draft-ietf-i2nsf-consumer-facing-interface-dm/23/#:~:text=identity%20log," TargetMode="External" /><Relationship Type="http://schemas.openxmlformats.org/officeDocument/2006/relationships/hyperlink" Id="rId90" Target="https://datatracker.ietf.org/doc/draft-ietf-i2nsf-consumer-facing-interface-dm/23/#:~:text=identity%20malformed," TargetMode="External" /><Relationship Type="http://schemas.openxmlformats.org/officeDocument/2006/relationships/hyperlink" Id="rId63" Target="https://datatracker.ietf.org/doc/draft-ietf-i2nsf-consumer-facing-interface-dm/23/#:~:text=identity%20mirror%20%7B%20base%20ingress,reference" TargetMode="External" /><Relationship Type="http://schemas.openxmlformats.org/officeDocument/2006/relationships/hyperlink" Id="rId96" Target="https://datatracker.ietf.org/doc/draft-ietf-i2nsf-consumer-facing-interface-dm/23/#:~:text=identity%20mobile," TargetMode="External" /><Relationship Type="http://schemas.openxmlformats.org/officeDocument/2006/relationships/hyperlink" Id="rId100" Target="https://datatracker.ietf.org/doc/draft-ietf-i2nsf-consumer-facing-interface-dm/23/#:~:text=identity%20ot%20%7B%20base%20device,events%20such%20as%20programmable%20logic" TargetMode="External" /><Relationship Type="http://schemas.openxmlformats.org/officeDocument/2006/relationships/hyperlink" Id="rId58" Target="https://datatracker.ietf.org/doc/draft-ietf-i2nsf-consumer-facing-interface-dm/23/#:~:text=identity%20pass%20%7B%20base%20ingress,32" TargetMode="External" /><Relationship Type="http://schemas.openxmlformats.org/officeDocument/2006/relationships/hyperlink" Id="rId116" Target="https://datatracker.ietf.org/doc/draft-ietf-i2nsf-consumer-facing-interface-dm/23/#:~:text=identity%20pass%20%7B%20base%20ingress,reference" TargetMode="External" /><Relationship Type="http://schemas.openxmlformats.org/officeDocument/2006/relationships/hyperlink" Id="rId78" Target="https://datatracker.ietf.org/doc/draft-ietf-i2nsf-consumer-facing-interface-dm/23/#:~:text=identity%20pmre%20%7B%20base%20resolution,Resolution%20Strategy%22%3B" TargetMode="External" /><Relationship Type="http://schemas.openxmlformats.org/officeDocument/2006/relationships/hyperlink" Id="rId79" Target="https://datatracker.ietf.org/doc/draft-ietf-i2nsf-consumer-facing-interface-dm/23/#:~:text=identity%20pmrn%20%7B%20base%20resolution,Resolution%20Strategy" TargetMode="External" /><Relationship Type="http://schemas.openxmlformats.org/officeDocument/2006/relationships/hyperlink" Id="rId109" Target="https://datatracker.ietf.org/doc/draft-ietf-i2nsf-consumer-facing-interface-dm/23/#:~:text=identity%20pop3%20%7B%20base%20application," TargetMode="External" /><Relationship Type="http://schemas.openxmlformats.org/officeDocument/2006/relationships/hyperlink" Id="rId110" Target="https://datatracker.ietf.org/doc/draft-ietf-i2nsf-consumer-facing-interface-dm/23/#:~:text=identity%20pop3s%20%7B%20base%20application," TargetMode="External" /><Relationship Type="http://schemas.openxmlformats.org/officeDocument/2006/relationships/hyperlink" Id="rId87" Target="https://datatracker.ietf.org/doc/draft-ietf-i2nsf-consumer-facing-interface-dm/23/#:~:text=identity%20port," TargetMode="External" /><Relationship Type="http://schemas.openxmlformats.org/officeDocument/2006/relationships/hyperlink" Id="rId64" Target="https://datatracker.ietf.org/doc/draft-ietf-i2nsf-consumer-facing-interface-dm/23/#:~:text=identity%20rate,is%20up%20to%20the%20implementation" TargetMode="External" /><Relationship Type="http://schemas.openxmlformats.org/officeDocument/2006/relationships/hyperlink" Id="rId88" Target="https://datatracker.ietf.org/doc/draft-ietf-i2nsf-consumer-facing-interface-dm/23/#:~:text=identity%20redirect%20%7B%20base%20icmp,description" TargetMode="External" /><Relationship Type="http://schemas.openxmlformats.org/officeDocument/2006/relationships/hyperlink" Id="rId61" Target="https://datatracker.ietf.org/doc/draft-ietf-i2nsf-consumer-facing-interface-dm/23/#:~:text=identity%20reject%20%7B%20base%20ingress,may%20be%20rejected%20with%20an" TargetMode="External" /><Relationship Type="http://schemas.openxmlformats.org/officeDocument/2006/relationships/hyperlink" Id="rId75" Target="https://datatracker.ietf.org/doc/draft-ietf-i2nsf-consumer-facing-interface-dm/23/#:~:text=identity%20resolution,Resolution%20Strategy%22%3B" TargetMode="External" /><Relationship Type="http://schemas.openxmlformats.org/officeDocument/2006/relationships/hyperlink" Id="rId70" Target="https://datatracker.ietf.org/doc/draft-ietf-i2nsf-consumer-facing-interface-dm/23/#:~:text=identity%20rule" TargetMode="External" /><Relationship Type="http://schemas.openxmlformats.org/officeDocument/2006/relationships/hyperlink" Id="rId69" Target="https://datatracker.ietf.org/doc/draft-ietf-i2nsf-consumer-facing-interface-dm/23/#:~:text=identity%20secondary," TargetMode="External" /><Relationship Type="http://schemas.openxmlformats.org/officeDocument/2006/relationships/hyperlink" Id="rId71" Target="https://datatracker.ietf.org/doc/draft-ietf-i2nsf-consumer-facing-interface-dm/23/#:~:text=identity%20session,that%20triggered%20a%20policy%20rule" TargetMode="External" /><Relationship Type="http://schemas.openxmlformats.org/officeDocument/2006/relationships/hyperlink" Id="rId113" Target="https://datatracker.ietf.org/doc/draft-ietf-i2nsf-consumer-facing-interface-dm/23/#:~:text=identity%20signature," TargetMode="External" /><Relationship Type="http://schemas.openxmlformats.org/officeDocument/2006/relationships/hyperlink" Id="rId145" Target="https://datatracker.ietf.org/doc/draft-ietf-i2nsf-consumer-facing-interface-dm/23/#:~:text=identity%20signature,SURICATA%3A%20SURICATA%20signatures%20are%20explained" TargetMode="External" /><Relationship Type="http://schemas.openxmlformats.org/officeDocument/2006/relationships/hyperlink" Id="rId108" Target="https://datatracker.ietf.org/doc/draft-ietf-i2nsf-consumer-facing-interface-dm/23/#:~:text=identity%20smtp%20%7B%20base%20application,SMTP" TargetMode="External" /><Relationship Type="http://schemas.openxmlformats.org/officeDocument/2006/relationships/hyperlink" Id="rId106" Target="https://datatracker.ietf.org/doc/draft-ietf-i2nsf-consumer-facing-interface-dm/23/#:~:text=identity%20ssh%20%7B%20base%20application," TargetMode="External" /><Relationship Type="http://schemas.openxmlformats.org/officeDocument/2006/relationships/hyperlink" Id="rId99" Target="https://datatracker.ietf.org/doc/draft-ietf-i2nsf-consumer-facing-interface-dm/23/#:~:text=identity%20tablet%20%7B%20base%20device," TargetMode="External" /><Relationship Type="http://schemas.openxmlformats.org/officeDocument/2006/relationships/hyperlink" Id="rId107" Target="https://datatracker.ietf.org/doc/draft-ietf-i2nsf-consumer-facing-interface-dm/23/#:~:text=identity%20telnet%20%7B%20base%20application," TargetMode="External" /><Relationship Type="http://schemas.openxmlformats.org/officeDocument/2006/relationships/hyperlink" Id="rId93" Target="https://datatracker.ietf.org/doc/draft-ietf-i2nsf-consumer-facing-interface-dm/23/#:~:text=identity%20threat,feed.%22%3B" TargetMode="External" /><Relationship Type="http://schemas.openxmlformats.org/officeDocument/2006/relationships/hyperlink" Id="rId89" Target="https://datatracker.ietf.org/doc/draft-ietf-i2nsf-consumer-facing-interface-dm/23/#:~:text=identity%20time," TargetMode="External" /><Relationship Type="http://schemas.openxmlformats.org/officeDocument/2006/relationships/hyperlink" Id="rId141" Target="https://datatracker.ietf.org/doc/draft-ietf-i2nsf-consumer-facing-interface-dm/23/#:~:text=identity%20transformation%20%7B%20base%20egress,for%20a%20given%20transformation" TargetMode="External" /><Relationship Type="http://schemas.openxmlformats.org/officeDocument/2006/relationships/hyperlink" Id="rId101" Target="https://datatracker.ietf.org/doc/draft-ietf-i2nsf-consumer-facing-interface-dm/23/#:~:text=identity%20vehicle%20%7B%20base%20device,Everything%20%28V2X%29%20communications.%22%3B" TargetMode="External" /><Relationship Type="http://schemas.openxmlformats.org/officeDocument/2006/relationships/hyperlink" Id="rId97" Target="https://datatracker.ietf.org/doc/draft-ietf-i2nsf-consumer-facing-interface-dm/23/#:~:text=identity%20voip," TargetMode="External" /><Relationship Type="http://schemas.openxmlformats.org/officeDocument/2006/relationships/hyperlink" Id="rId46" Target="https://datatracker.ietf.org/doc/draft-ietf-i2nsf-consumer-facing-interface-dm/23/#:~:text=key%20,related%20to%20a%20backdoor%20attack" TargetMode="External" /><Relationship Type="http://schemas.openxmlformats.org/officeDocument/2006/relationships/hyperlink" Id="rId48" Target="https://datatracker.ietf.org/doc/draft-ietf-i2nsf-consumer-facing-interface-dm/23/#:~:text=leaf%20description%20,list%20content" TargetMode="External" /><Relationship Type="http://schemas.openxmlformats.org/officeDocument/2006/relationships/hyperlink" Id="rId42" Target="https://datatracker.ietf.org/doc/draft-ietf-i2nsf-consumer-facing-interface-dm/23/#:~:text=leaf%20description%20,reference" TargetMode="External" /><Relationship Type="http://schemas.openxmlformats.org/officeDocument/2006/relationships/hyperlink" Id="rId127" Target="https://datatracker.ietf.org/doc/draft-ietf-i2nsf-consumer-facing-interface-dm/23/#:~:text=leaf%20frequency%20,time.%22%3B" TargetMode="External" /><Relationship Type="http://schemas.openxmlformats.org/officeDocument/2006/relationships/hyperlink" Id="rId23" Target="https://datatracker.ietf.org/doc/draft-ietf-i2nsf-consumer-facing-interface-dm/23/#:~:text=leaf%20name%20,It%20is%20dependent%20on%20implementation" TargetMode="External" /><Relationship Type="http://schemas.openxmlformats.org/officeDocument/2006/relationships/hyperlink" Id="rId41" Target="https://datatracker.ietf.org/doc/draft-ietf-i2nsf-consumer-facing-interface-dm/23/#:~:text=leaf%20name%20,feed.%22%3B" TargetMode="External" /><Relationship Type="http://schemas.openxmlformats.org/officeDocument/2006/relationships/hyperlink" Id="rId28" Target="https://datatracker.ietf.org/doc/draft-ietf-i2nsf-consumer-facing-interface-dm/23/#:~:text=leaf%20name%20,group.%22%3B" TargetMode="External" /><Relationship Type="http://schemas.openxmlformats.org/officeDocument/2006/relationships/hyperlink" Id="rId36" Target="https://datatracker.ietf.org/doc/draft-ietf-i2nsf-consumer-facing-interface-dm/23/#:~:text=leaf%20name%20,sites%2C%20gaming%20sites%2C%20ecommerce%20sites" TargetMode="External" /><Relationship Type="http://schemas.openxmlformats.org/officeDocument/2006/relationships/hyperlink" Id="rId80" Target="https://datatracker.ietf.org/doc/draft-ietf-i2nsf-consumer-facing-interface-dm/23/#:~:text=leaf%20priority%20," TargetMode="External" /><Relationship Type="http://schemas.openxmlformats.org/officeDocument/2006/relationships/hyperlink" Id="rId74" Target="https://datatracker.ietf.org/doc/draft-ietf-i2nsf-consumer-facing-interface-dm/23/#:~:text=leaf%20resolution,contained%20in%20this%20particular%20NSF" TargetMode="External" /><Relationship Type="http://schemas.openxmlformats.org/officeDocument/2006/relationships/hyperlink" Id="rId82" Target="https://datatracker.ietf.org/doc/draft-ietf-i2nsf-consumer-facing-interface-dm/23/#:~:text=leaf%20resolution,or%20different%20policy%20rules%20that" TargetMode="External" /><Relationship Type="http://schemas.openxmlformats.org/officeDocument/2006/relationships/hyperlink" Id="rId30" Target="https://datatracker.ietf.org/doc/draft-ietf-i2nsf-consumer-facing-interface-dm/23/#:~:text=leaf," TargetMode="External" /><Relationship Type="http://schemas.openxmlformats.org/officeDocument/2006/relationships/hyperlink" Id="rId38" Target="https://datatracker.ietf.org/doc/draft-ietf-i2nsf-consumer-facing-interface-dm/23/#:~:text=leaf,%7D" TargetMode="External" /><Relationship Type="http://schemas.openxmlformats.org/officeDocument/2006/relationships/hyperlink" Id="rId22" Target="https://datatracker.ietf.org/doc/draft-ietf-i2nsf-consumer-facing-interface-dm/23/#:~:text=leaf,group" TargetMode="External" /><Relationship Type="http://schemas.openxmlformats.org/officeDocument/2006/relationships/hyperlink" Id="rId51" Target="https://datatracker.ietf.org/doc/draft-ietf-i2nsf-consumer-facing-interface-dm/23/#:~:text=leaf,groups" TargetMode="External" /><Relationship Type="http://schemas.openxmlformats.org/officeDocument/2006/relationships/hyperlink" Id="rId129" Target="https://datatracker.ietf.org/doc/draft-ietf-i2nsf-consumer-facing-interface-dm/23/#:~:text=leaf,one%20day%20can%20be%20specified" TargetMode="External" /><Relationship Type="http://schemas.openxmlformats.org/officeDocument/2006/relationships/hyperlink" Id="rId37" Target="https://datatracker.ietf.org/doc/draft-ietf-i2nsf-consumer-facing-interface-dm/23/#:~:text=leaf,reference" TargetMode="External" /><Relationship Type="http://schemas.openxmlformats.org/officeDocument/2006/relationships/hyperlink" Id="rId92" Target="https://datatracker.ietf.org/doc/draft-ietf-i2nsf-consumer-facing-interface-dm/23/#:~:text=leaf,the%20ICMP%20type%20and%20code" TargetMode="External" /><Relationship Type="http://schemas.openxmlformats.org/officeDocument/2006/relationships/hyperlink" Id="rId33" Target="https://datatracker.ietf.org/doc/draft-ietf-i2nsf-consumer-facing-interface-dm/23/#:~:text=list%20geo,ip%20address%20of%20a%20location" TargetMode="External" /><Relationship Type="http://schemas.openxmlformats.org/officeDocument/2006/relationships/hyperlink" Id="rId137" Target="https://datatracker.ietf.org/doc/draft-ietf-i2nsf-consumer-facing-interface-dm/23/#:~:text=list%20url,sites%2C%20gaming%20sites%2C%20ecommerce%20sites" TargetMode="External" /><Relationship Type="http://schemas.openxmlformats.org/officeDocument/2006/relationships/hyperlink" Id="rId40" Target="https://datatracker.ietf.org/doc/draft-ietf-i2nsf-consumer-facing-interface-dm/23/#:~:text=match%20at%20L911%20This%20object,SHALL%20have%20the%20following%20information" TargetMode="External" /><Relationship Type="http://schemas.openxmlformats.org/officeDocument/2006/relationships/hyperlink" Id="rId45" Target="https://datatracker.ietf.org/doc/draft-ietf-i2nsf-consumer-facing-interface-dm/23/#:~:text=match%20at%20L961%20defining%20an,SHALL%20have%20the%20following%20information" TargetMode="External" /><Relationship Type="http://schemas.openxmlformats.org/officeDocument/2006/relationships/hyperlink" Id="rId49" Target="https://datatracker.ietf.org/doc/draft-ietf-i2nsf-consumer-facing-interface-dm/23/#:~:text=type%20binary%3B%20description%20,as%20HTTP%2C%20HTTPS%2C%20and%20SIP" TargetMode="External" /><Relationship Type="http://schemas.openxmlformats.org/officeDocument/2006/relationships/hyperlink" Id="rId126" Target="https://datatracker.ietf.org/doc/draft-ietf-i2nsf-consumer-facing-interface-dm/23/#:~:text=type%20leafref%20%7B%20path%20%22%2Fi2nsf,group%2Fname%22%3B%20%7D" TargetMode="External" /><Relationship Type="http://schemas.openxmlformats.org/officeDocument/2006/relationships/hyperlink" Id="rId47" Target="https://datatracker.ietf.org/doc/draft-ietf-i2nsf-consumer-facing-interface-dm/23/#:~:text=type%20string%3B%20description%20,related%20to%20a%20backdoor%20attack" TargetMode="External" /><Relationship Type="http://schemas.openxmlformats.org/officeDocument/2006/relationships/hyperlink" Id="rId124" Target="https://datatracker.ietf.org/doc/draft-ietf-i2nsf-consumer-facing-interface-dm/23/#:~:text=typedef%20day%20,description" TargetMode="External" /><Relationship Type="http://schemas.openxmlformats.org/officeDocument/2006/relationships/hyperlink" Id="rId26" Target="https://datatracker.ietf.org/doc/draft-ietf-i2nsf-consumer-facing-interface-dm/23/#:~:text=uses%20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2025-09-07T05:54:07Z</dcterms:created>
  <dcterms:modified xsi:type="dcterms:W3CDTF">2025-09-07T05:54:07Z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