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7B46C" w14:textId="652ECA9C" w:rsidR="001664AD" w:rsidRPr="001664AD" w:rsidRDefault="00000000" w:rsidP="001664AD">
      <w:pPr>
        <w:widowControl w:val="0"/>
        <w:pBdr>
          <w:top w:val="nil"/>
          <w:left w:val="nil"/>
          <w:bottom w:val="nil"/>
          <w:right w:val="nil"/>
          <w:between w:val="nil"/>
        </w:pBdr>
        <w:spacing w:before="236" w:line="245" w:lineRule="auto"/>
        <w:ind w:left="1793" w:right="1852"/>
        <w:jc w:val="center"/>
        <w:rPr>
          <w:rFonts w:ascii="Century Gothic" w:eastAsia="Century Gothic" w:hAnsi="Century Gothic" w:cs="Century Gothic"/>
          <w:color w:val="000000"/>
          <w:sz w:val="19"/>
          <w:szCs w:val="19"/>
        </w:rPr>
      </w:pPr>
      <w:r>
        <w:rPr>
          <w:rFonts w:ascii="Century Gothic" w:eastAsia="Century Gothic" w:hAnsi="Century Gothic" w:cs="Century Gothic"/>
          <w:b/>
          <w:color w:val="000000"/>
          <w:sz w:val="24"/>
          <w:szCs w:val="24"/>
        </w:rPr>
        <w:t xml:space="preserve">Technological University of The Philippines Manila </w:t>
      </w:r>
      <w:r>
        <w:rPr>
          <w:rFonts w:ascii="Century Gothic" w:eastAsia="Century Gothic" w:hAnsi="Century Gothic" w:cs="Century Gothic"/>
          <w:color w:val="000000"/>
          <w:sz w:val="19"/>
          <w:szCs w:val="19"/>
        </w:rPr>
        <w:t xml:space="preserve">College of Science Computer Studies Department </w:t>
      </w:r>
      <w:r>
        <w:rPr>
          <w:noProof/>
        </w:rPr>
        <w:drawing>
          <wp:anchor distT="19050" distB="19050" distL="19050" distR="19050" simplePos="0" relativeHeight="251664384" behindDoc="0" locked="0" layoutInCell="1" hidden="0" allowOverlap="1" wp14:anchorId="2166550E" wp14:editId="6DD9B1E8">
            <wp:simplePos x="0" y="0"/>
            <wp:positionH relativeFrom="column">
              <wp:posOffset>3833978</wp:posOffset>
            </wp:positionH>
            <wp:positionV relativeFrom="paragraph">
              <wp:posOffset>-130810</wp:posOffset>
            </wp:positionV>
            <wp:extent cx="708025" cy="605790"/>
            <wp:effectExtent l="0" t="0" r="0" b="0"/>
            <wp:wrapSquare wrapText="left" distT="19050" distB="19050" distL="19050" distR="19050"/>
            <wp:docPr id="41"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5"/>
                    <a:srcRect/>
                    <a:stretch>
                      <a:fillRect/>
                    </a:stretch>
                  </pic:blipFill>
                  <pic:spPr>
                    <a:xfrm>
                      <a:off x="0" y="0"/>
                      <a:ext cx="708025" cy="605790"/>
                    </a:xfrm>
                    <a:prstGeom prst="rect">
                      <a:avLst/>
                    </a:prstGeom>
                    <a:ln/>
                  </pic:spPr>
                </pic:pic>
              </a:graphicData>
            </a:graphic>
          </wp:anchor>
        </w:drawing>
      </w:r>
      <w:r>
        <w:rPr>
          <w:noProof/>
        </w:rPr>
        <w:drawing>
          <wp:anchor distT="19050" distB="19050" distL="19050" distR="19050" simplePos="0" relativeHeight="251665408" behindDoc="0" locked="0" layoutInCell="1" hidden="0" allowOverlap="1" wp14:anchorId="538AF77C" wp14:editId="15452099">
            <wp:simplePos x="0" y="0"/>
            <wp:positionH relativeFrom="column">
              <wp:posOffset>19050</wp:posOffset>
            </wp:positionH>
            <wp:positionV relativeFrom="paragraph">
              <wp:posOffset>-66674</wp:posOffset>
            </wp:positionV>
            <wp:extent cx="543560" cy="543560"/>
            <wp:effectExtent l="0" t="0" r="0" b="0"/>
            <wp:wrapSquare wrapText="right" distT="19050" distB="19050" distL="19050" distR="19050"/>
            <wp:docPr id="35"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6"/>
                    <a:srcRect/>
                    <a:stretch>
                      <a:fillRect/>
                    </a:stretch>
                  </pic:blipFill>
                  <pic:spPr>
                    <a:xfrm>
                      <a:off x="0" y="0"/>
                      <a:ext cx="543560" cy="543560"/>
                    </a:xfrm>
                    <a:prstGeom prst="rect">
                      <a:avLst/>
                    </a:prstGeom>
                    <a:ln/>
                  </pic:spPr>
                </pic:pic>
              </a:graphicData>
            </a:graphic>
          </wp:anchor>
        </w:drawing>
      </w:r>
    </w:p>
    <w:p w14:paraId="637AEEBD" w14:textId="77777777" w:rsidR="004118FD" w:rsidRDefault="004118FD" w:rsidP="004118FD">
      <w:pPr>
        <w:spacing w:line="360" w:lineRule="auto"/>
        <w:rPr>
          <w:rFonts w:ascii="Century Gothic" w:hAnsi="Century Gothic"/>
          <w:b/>
          <w:bCs/>
          <w:sz w:val="20"/>
          <w:szCs w:val="20"/>
        </w:rPr>
      </w:pPr>
    </w:p>
    <w:p w14:paraId="05AF707A" w14:textId="77777777" w:rsidR="004118FD" w:rsidRDefault="004118FD" w:rsidP="004118FD">
      <w:pPr>
        <w:spacing w:line="360" w:lineRule="auto"/>
        <w:rPr>
          <w:rFonts w:ascii="Century Gothic" w:hAnsi="Century Gothic"/>
          <w:b/>
          <w:bCs/>
          <w:sz w:val="20"/>
          <w:szCs w:val="20"/>
        </w:rPr>
      </w:pPr>
    </w:p>
    <w:p w14:paraId="694A8793" w14:textId="367AA940" w:rsidR="004118FD" w:rsidRDefault="004118FD" w:rsidP="004118FD">
      <w:pPr>
        <w:spacing w:line="360" w:lineRule="auto"/>
        <w:rPr>
          <w:rFonts w:ascii="Century Gothic" w:hAnsi="Century Gothic"/>
          <w:b/>
          <w:bCs/>
          <w:sz w:val="20"/>
          <w:szCs w:val="20"/>
        </w:rPr>
      </w:pPr>
      <w:r>
        <w:rPr>
          <w:rFonts w:ascii="Century Gothic" w:hAnsi="Century Gothic"/>
          <w:b/>
          <w:bCs/>
          <w:sz w:val="20"/>
          <w:szCs w:val="20"/>
        </w:rPr>
        <w:t>Presentation of the chosen technology</w:t>
      </w:r>
      <w:r>
        <w:rPr>
          <w:rFonts w:ascii="Century Gothic" w:hAnsi="Century Gothic"/>
          <w:b/>
          <w:bCs/>
          <w:sz w:val="20"/>
          <w:szCs w:val="20"/>
        </w:rPr>
        <w:t>:</w:t>
      </w:r>
    </w:p>
    <w:p w14:paraId="6B3FF1B5" w14:textId="77777777" w:rsidR="004118FD" w:rsidRDefault="004118FD" w:rsidP="004118FD">
      <w:pPr>
        <w:spacing w:line="360" w:lineRule="auto"/>
        <w:jc w:val="both"/>
        <w:rPr>
          <w:rFonts w:ascii="Century Gothic" w:hAnsi="Century Gothic"/>
          <w:sz w:val="20"/>
          <w:szCs w:val="20"/>
        </w:rPr>
      </w:pPr>
      <w:r>
        <w:rPr>
          <w:rFonts w:ascii="Century Gothic" w:hAnsi="Century Gothic"/>
          <w:sz w:val="20"/>
          <w:szCs w:val="20"/>
        </w:rPr>
        <w:t>The researchers have shown increasing interest in the field of nanotechnology owing to its potential for innovation and progress. Nanotechnology involves the manipulation, design, and utilization of materials and structures at the nanoscale level, ranging from 1-100 nanometers in size, offering distinct properties and functionalities that are not present at larger scales. This field has the potential to create revolutionary solutions in various sectors, including medicine, electronics, energy, and environmental science.</w:t>
      </w:r>
    </w:p>
    <w:p w14:paraId="0F28AEC2" w14:textId="77777777" w:rsidR="004118FD" w:rsidRDefault="004118FD" w:rsidP="004118FD">
      <w:pPr>
        <w:spacing w:line="360" w:lineRule="auto"/>
        <w:jc w:val="both"/>
        <w:rPr>
          <w:rFonts w:ascii="Century Gothic" w:hAnsi="Century Gothic"/>
          <w:sz w:val="20"/>
          <w:szCs w:val="20"/>
        </w:rPr>
      </w:pPr>
      <w:r>
        <w:rPr>
          <w:rFonts w:ascii="Century Gothic" w:hAnsi="Century Gothic"/>
          <w:sz w:val="20"/>
          <w:szCs w:val="20"/>
        </w:rPr>
        <w:t>The primary reason why researchers are exploring nanotechnology is its potential to transform multiple industries. For example, in medicine, nanotechnology can provide precise and targeted drug delivery systems, leading to more effective and less invasive treatments. In electronics, nanotechnology has the potential to develop more efficient and powerful computing devices. Additionally, it can enhance energy storage and generation systems, such as solar cells, and provide sustainable and eco-friendly solutions to several issues, including waste reduction.</w:t>
      </w:r>
    </w:p>
    <w:p w14:paraId="26C501A6" w14:textId="77777777" w:rsidR="004118FD" w:rsidRDefault="004118FD" w:rsidP="004118FD">
      <w:pPr>
        <w:spacing w:line="360" w:lineRule="auto"/>
        <w:jc w:val="both"/>
        <w:rPr>
          <w:rFonts w:ascii="Century Gothic" w:hAnsi="Century Gothic"/>
          <w:sz w:val="20"/>
          <w:szCs w:val="20"/>
        </w:rPr>
      </w:pPr>
      <w:r>
        <w:rPr>
          <w:rFonts w:ascii="Century Gothic" w:hAnsi="Century Gothic"/>
          <w:sz w:val="20"/>
          <w:szCs w:val="20"/>
        </w:rPr>
        <w:t>Furthermore, the interdisciplinary nature of nanotechnology is another factor that attracts researchers to this field. Nanotechnology combines knowledge and expertise from multiple fields, such as chemistry, physics, biology, engineering, and materials science, to create innovative solutions to complex problems. The collaborative efforts between these fields can lead to groundbreaking discoveries and ideas that would not have been possible otherwise.</w:t>
      </w:r>
    </w:p>
    <w:p w14:paraId="6EDD077B" w14:textId="77777777" w:rsidR="004118FD" w:rsidRDefault="004118FD" w:rsidP="004118FD">
      <w:pPr>
        <w:spacing w:line="360" w:lineRule="auto"/>
        <w:jc w:val="both"/>
        <w:rPr>
          <w:rFonts w:ascii="Century Gothic" w:hAnsi="Century Gothic"/>
          <w:sz w:val="20"/>
          <w:szCs w:val="20"/>
        </w:rPr>
      </w:pPr>
      <w:r>
        <w:rPr>
          <w:rFonts w:ascii="Century Gothic" w:hAnsi="Century Gothic"/>
          <w:sz w:val="20"/>
          <w:szCs w:val="20"/>
        </w:rPr>
        <w:t>In conclusion, the potential benefits of nanotechnology are significant, and the interdisciplinary nature of the field offers substantial potential for collaboration and innovation. It is no surprise that researchers are exploring this field to create solutions that can positively impact people's lives and shape the world for the better.</w:t>
      </w:r>
    </w:p>
    <w:p w14:paraId="3074F325" w14:textId="77777777" w:rsidR="004118FD" w:rsidRDefault="004118FD" w:rsidP="004118FD">
      <w:pPr>
        <w:spacing w:line="360" w:lineRule="auto"/>
        <w:jc w:val="both"/>
        <w:rPr>
          <w:rFonts w:ascii="Century Gothic" w:hAnsi="Century Gothic"/>
          <w:sz w:val="20"/>
          <w:szCs w:val="20"/>
        </w:rPr>
      </w:pPr>
    </w:p>
    <w:p w14:paraId="11A096DB" w14:textId="77777777" w:rsidR="004118FD" w:rsidRDefault="004118FD" w:rsidP="004118FD">
      <w:pPr>
        <w:spacing w:line="360" w:lineRule="auto"/>
        <w:jc w:val="both"/>
        <w:rPr>
          <w:rFonts w:ascii="Century Gothic" w:hAnsi="Century Gothic"/>
          <w:sz w:val="20"/>
          <w:szCs w:val="20"/>
        </w:rPr>
      </w:pPr>
    </w:p>
    <w:p w14:paraId="58C7FCD0" w14:textId="77777777" w:rsidR="004118FD" w:rsidRDefault="004118FD" w:rsidP="004118FD">
      <w:pPr>
        <w:spacing w:line="360" w:lineRule="auto"/>
        <w:jc w:val="both"/>
        <w:rPr>
          <w:rFonts w:ascii="Century Gothic" w:hAnsi="Century Gothic"/>
          <w:sz w:val="20"/>
          <w:szCs w:val="20"/>
        </w:rPr>
      </w:pPr>
    </w:p>
    <w:p w14:paraId="0B3AACAE" w14:textId="77777777" w:rsidR="004118FD" w:rsidRDefault="004118FD" w:rsidP="004118FD">
      <w:pPr>
        <w:spacing w:line="360" w:lineRule="auto"/>
        <w:jc w:val="both"/>
        <w:rPr>
          <w:rFonts w:ascii="Century Gothic" w:hAnsi="Century Gothic"/>
          <w:sz w:val="20"/>
          <w:szCs w:val="20"/>
        </w:rPr>
      </w:pPr>
    </w:p>
    <w:p w14:paraId="64FF3F03" w14:textId="77777777" w:rsidR="004118FD" w:rsidRDefault="004118FD" w:rsidP="004118FD">
      <w:pPr>
        <w:spacing w:line="360" w:lineRule="auto"/>
        <w:jc w:val="both"/>
        <w:rPr>
          <w:rFonts w:ascii="Century Gothic" w:hAnsi="Century Gothic"/>
          <w:sz w:val="20"/>
          <w:szCs w:val="20"/>
        </w:rPr>
      </w:pPr>
    </w:p>
    <w:p w14:paraId="2F2151F3" w14:textId="77777777" w:rsidR="004118FD" w:rsidRDefault="004118FD" w:rsidP="004118FD">
      <w:pPr>
        <w:spacing w:line="360" w:lineRule="auto"/>
        <w:jc w:val="both"/>
        <w:rPr>
          <w:rFonts w:ascii="Century Gothic" w:hAnsi="Century Gothic"/>
          <w:sz w:val="20"/>
          <w:szCs w:val="20"/>
        </w:rPr>
      </w:pPr>
    </w:p>
    <w:p w14:paraId="30D4FBC4" w14:textId="77777777" w:rsidR="004118FD" w:rsidRDefault="004118FD" w:rsidP="004118FD">
      <w:pPr>
        <w:spacing w:line="360" w:lineRule="auto"/>
        <w:jc w:val="both"/>
        <w:rPr>
          <w:rFonts w:ascii="Century Gothic" w:hAnsi="Century Gothic"/>
          <w:sz w:val="20"/>
          <w:szCs w:val="20"/>
        </w:rPr>
      </w:pPr>
    </w:p>
    <w:p w14:paraId="13BD09B4" w14:textId="77777777" w:rsidR="004118FD" w:rsidRDefault="004118FD" w:rsidP="004118FD">
      <w:pPr>
        <w:spacing w:line="360" w:lineRule="auto"/>
        <w:jc w:val="both"/>
        <w:rPr>
          <w:rFonts w:ascii="Century Gothic" w:hAnsi="Century Gothic"/>
          <w:sz w:val="20"/>
          <w:szCs w:val="20"/>
        </w:rPr>
      </w:pPr>
    </w:p>
    <w:p w14:paraId="21A0E9CA" w14:textId="77777777" w:rsidR="004118FD" w:rsidRDefault="004118FD" w:rsidP="004118FD">
      <w:pPr>
        <w:spacing w:line="360" w:lineRule="auto"/>
        <w:jc w:val="both"/>
        <w:rPr>
          <w:rFonts w:ascii="Century Gothic" w:hAnsi="Century Gothic"/>
          <w:sz w:val="20"/>
          <w:szCs w:val="20"/>
        </w:rPr>
      </w:pPr>
    </w:p>
    <w:p w14:paraId="6706BACC" w14:textId="77777777" w:rsidR="004118FD" w:rsidRDefault="004118FD" w:rsidP="004118FD">
      <w:pPr>
        <w:spacing w:line="360" w:lineRule="auto"/>
        <w:jc w:val="both"/>
        <w:rPr>
          <w:rFonts w:ascii="Century Gothic" w:hAnsi="Century Gothic"/>
          <w:sz w:val="20"/>
          <w:szCs w:val="20"/>
        </w:rPr>
      </w:pPr>
    </w:p>
    <w:p w14:paraId="0EBAD636" w14:textId="77777777" w:rsidR="004118FD" w:rsidRDefault="004118FD" w:rsidP="004118FD">
      <w:pPr>
        <w:spacing w:line="360" w:lineRule="auto"/>
        <w:jc w:val="both"/>
        <w:rPr>
          <w:rFonts w:ascii="Century Gothic" w:hAnsi="Century Gothic"/>
          <w:sz w:val="20"/>
          <w:szCs w:val="20"/>
        </w:rPr>
      </w:pPr>
    </w:p>
    <w:p w14:paraId="30F4C076" w14:textId="77777777" w:rsidR="004118FD" w:rsidRDefault="004118FD" w:rsidP="004118FD">
      <w:pPr>
        <w:spacing w:line="360" w:lineRule="auto"/>
        <w:jc w:val="both"/>
        <w:rPr>
          <w:rFonts w:ascii="Century Gothic" w:hAnsi="Century Gothic"/>
          <w:sz w:val="20"/>
          <w:szCs w:val="20"/>
        </w:rPr>
      </w:pPr>
    </w:p>
    <w:p w14:paraId="2C51946C" w14:textId="77777777" w:rsidR="004118FD" w:rsidRDefault="004118FD" w:rsidP="004118FD">
      <w:pPr>
        <w:spacing w:line="360" w:lineRule="auto"/>
        <w:jc w:val="both"/>
        <w:rPr>
          <w:rFonts w:ascii="Century Gothic" w:hAnsi="Century Gothic"/>
          <w:sz w:val="20"/>
          <w:szCs w:val="20"/>
        </w:rPr>
      </w:pPr>
    </w:p>
    <w:p w14:paraId="50B7AF1A" w14:textId="77777777" w:rsidR="004118FD" w:rsidRDefault="004118FD" w:rsidP="004118FD">
      <w:pPr>
        <w:spacing w:line="360" w:lineRule="auto"/>
        <w:jc w:val="both"/>
        <w:rPr>
          <w:rFonts w:ascii="Century Gothic" w:hAnsi="Century Gothic"/>
          <w:b/>
          <w:bCs/>
          <w:sz w:val="20"/>
          <w:szCs w:val="20"/>
        </w:rPr>
      </w:pPr>
      <w:r>
        <w:rPr>
          <w:rFonts w:ascii="Century Gothic" w:hAnsi="Century Gothic"/>
          <w:b/>
          <w:bCs/>
          <w:sz w:val="20"/>
          <w:szCs w:val="20"/>
        </w:rPr>
        <w:t>Literature reviews and supporting information supporting the group position.</w:t>
      </w:r>
    </w:p>
    <w:p w14:paraId="31C5574E" w14:textId="77777777" w:rsidR="004118FD" w:rsidRDefault="004118FD" w:rsidP="004118FD">
      <w:pPr>
        <w:spacing w:line="360" w:lineRule="auto"/>
        <w:jc w:val="both"/>
        <w:rPr>
          <w:rFonts w:ascii="Century Gothic" w:hAnsi="Century Gothic"/>
          <w:sz w:val="20"/>
          <w:szCs w:val="20"/>
        </w:rPr>
      </w:pPr>
      <w:r>
        <w:rPr>
          <w:rFonts w:ascii="Century Gothic" w:hAnsi="Century Gothic"/>
          <w:sz w:val="20"/>
          <w:szCs w:val="20"/>
        </w:rPr>
        <w:t>The researchers conduct a comprehensive literature review and administer a survey for a small group of individuals to support the group's position on the positive effects of nanotechnology. This aims to strengthen the argument presented in the research paper.</w:t>
      </w:r>
    </w:p>
    <w:p w14:paraId="60514E4D" w14:textId="77777777" w:rsidR="004118FD" w:rsidRDefault="004118FD" w:rsidP="004118FD">
      <w:pPr>
        <w:spacing w:line="360" w:lineRule="auto"/>
        <w:jc w:val="both"/>
        <w:rPr>
          <w:rFonts w:ascii="Century Gothic" w:hAnsi="Century Gothic"/>
          <w:sz w:val="20"/>
          <w:szCs w:val="20"/>
        </w:rPr>
      </w:pPr>
    </w:p>
    <w:p w14:paraId="1274DC9D" w14:textId="2A35D696" w:rsidR="004118FD" w:rsidRPr="004118FD" w:rsidRDefault="004118FD" w:rsidP="004118FD">
      <w:pPr>
        <w:pStyle w:val="ListParagraph"/>
        <w:numPr>
          <w:ilvl w:val="0"/>
          <w:numId w:val="1"/>
        </w:numPr>
        <w:spacing w:line="360" w:lineRule="auto"/>
        <w:jc w:val="both"/>
        <w:rPr>
          <w:rFonts w:ascii="Century Gothic" w:hAnsi="Century Gothic"/>
          <w:b/>
          <w:bCs/>
          <w:sz w:val="20"/>
          <w:szCs w:val="20"/>
        </w:rPr>
      </w:pPr>
      <w:r w:rsidRPr="004118FD">
        <w:rPr>
          <w:rFonts w:ascii="Century Gothic" w:hAnsi="Century Gothic"/>
          <w:b/>
          <w:bCs/>
          <w:sz w:val="20"/>
          <w:szCs w:val="20"/>
        </w:rPr>
        <w:t>Technology Literature Reviews</w:t>
      </w:r>
    </w:p>
    <w:p w14:paraId="28403905" w14:textId="77777777" w:rsidR="004118FD" w:rsidRDefault="004118FD" w:rsidP="004118FD">
      <w:pPr>
        <w:spacing w:line="360" w:lineRule="auto"/>
        <w:jc w:val="both"/>
        <w:rPr>
          <w:rFonts w:ascii="Century Gothic" w:hAnsi="Century Gothic"/>
          <w:sz w:val="20"/>
          <w:szCs w:val="20"/>
        </w:rPr>
      </w:pPr>
      <w:r>
        <w:rPr>
          <w:rFonts w:ascii="Century Gothic" w:hAnsi="Century Gothic"/>
          <w:sz w:val="20"/>
          <w:szCs w:val="20"/>
        </w:rPr>
        <w:t>Technology has become an essential element of modern civilization, influencing many parts of our life such as communication, healthcare, education, and entertainment. The purpose of this literature review is to look at current studies on technology and its influence on society, as well as to look at the potential advantages and disadvantages of using technology.</w:t>
      </w:r>
    </w:p>
    <w:p w14:paraId="42D84151" w14:textId="77777777" w:rsidR="004118FD" w:rsidRDefault="004118FD" w:rsidP="004118FD">
      <w:pPr>
        <w:spacing w:line="360" w:lineRule="auto"/>
        <w:jc w:val="both"/>
        <w:rPr>
          <w:rFonts w:ascii="Century Gothic" w:hAnsi="Century Gothic"/>
          <w:sz w:val="20"/>
          <w:szCs w:val="20"/>
        </w:rPr>
      </w:pPr>
      <w:r>
        <w:rPr>
          <w:rFonts w:ascii="Century Gothic" w:hAnsi="Century Gothic"/>
          <w:sz w:val="20"/>
          <w:szCs w:val="20"/>
        </w:rPr>
        <w:t>Communication has been significantly altered by technology, making it simpler and faster to interact with individuals all over the world (Hampton et al., 2011). However, the greater connection has raised worries about privacy and security, as well as cyberbullying and addiction difficulties (Feldman, 2019).</w:t>
      </w:r>
    </w:p>
    <w:p w14:paraId="7D4EABB8" w14:textId="77777777" w:rsidR="004118FD" w:rsidRDefault="004118FD" w:rsidP="004118FD">
      <w:pPr>
        <w:spacing w:line="360" w:lineRule="auto"/>
        <w:jc w:val="both"/>
        <w:rPr>
          <w:rFonts w:ascii="Century Gothic" w:hAnsi="Century Gothic"/>
          <w:sz w:val="20"/>
          <w:szCs w:val="20"/>
        </w:rPr>
      </w:pPr>
      <w:r>
        <w:rPr>
          <w:rFonts w:ascii="Century Gothic" w:hAnsi="Century Gothic"/>
          <w:sz w:val="20"/>
          <w:szCs w:val="20"/>
        </w:rPr>
        <w:t>Technology can enhance patient outcomes and streamline operations in healthcare. Electronic health records, for example, can enhance the quality and accessibility of patient information, and telemedicine can improve access to healthcare in rural regions (Bates et al., 2014). Concerns have been expressed, however, concerning the potential for technology to lead to dehumanization and the loss of the human touch in healthcare (Montague, 2013).</w:t>
      </w:r>
    </w:p>
    <w:p w14:paraId="4E1EB63E" w14:textId="77777777" w:rsidR="004118FD" w:rsidRDefault="004118FD" w:rsidP="004118FD">
      <w:pPr>
        <w:spacing w:line="360" w:lineRule="auto"/>
        <w:jc w:val="both"/>
        <w:rPr>
          <w:rFonts w:ascii="Century Gothic" w:hAnsi="Century Gothic"/>
          <w:sz w:val="20"/>
          <w:szCs w:val="20"/>
        </w:rPr>
      </w:pPr>
      <w:r>
        <w:rPr>
          <w:rFonts w:ascii="Century Gothic" w:hAnsi="Century Gothic"/>
          <w:sz w:val="20"/>
          <w:szCs w:val="20"/>
        </w:rPr>
        <w:t>Technology in education has created new learning possibilities and made education more accessible to individuals all around the world. Online courses and educational software can offer tailored learning experiences, and virtual and augmented reality can improve the learning environment (</w:t>
      </w:r>
      <w:proofErr w:type="spellStart"/>
      <w:r>
        <w:rPr>
          <w:rFonts w:ascii="Century Gothic" w:hAnsi="Century Gothic"/>
          <w:sz w:val="20"/>
          <w:szCs w:val="20"/>
        </w:rPr>
        <w:t>Cheon</w:t>
      </w:r>
      <w:proofErr w:type="spellEnd"/>
      <w:r>
        <w:rPr>
          <w:rFonts w:ascii="Century Gothic" w:hAnsi="Century Gothic"/>
          <w:sz w:val="20"/>
          <w:szCs w:val="20"/>
        </w:rPr>
        <w:t xml:space="preserve"> et al., 2012). However, there are worries that technology may contribute to social isolation and a lack of face-to-face engagement in schools (</w:t>
      </w:r>
      <w:proofErr w:type="spellStart"/>
      <w:r>
        <w:rPr>
          <w:rFonts w:ascii="Century Gothic" w:hAnsi="Century Gothic"/>
          <w:sz w:val="20"/>
          <w:szCs w:val="20"/>
        </w:rPr>
        <w:t>Manca</w:t>
      </w:r>
      <w:proofErr w:type="spellEnd"/>
      <w:r>
        <w:rPr>
          <w:rFonts w:ascii="Century Gothic" w:hAnsi="Century Gothic"/>
          <w:sz w:val="20"/>
          <w:szCs w:val="20"/>
        </w:rPr>
        <w:t xml:space="preserve"> &amp; Ranieri, 2016).</w:t>
      </w:r>
    </w:p>
    <w:p w14:paraId="0B4240DE" w14:textId="77777777" w:rsidR="004118FD" w:rsidRDefault="004118FD" w:rsidP="004118FD">
      <w:pPr>
        <w:spacing w:line="360" w:lineRule="auto"/>
        <w:jc w:val="both"/>
        <w:rPr>
          <w:rFonts w:ascii="Century Gothic" w:hAnsi="Century Gothic"/>
          <w:sz w:val="20"/>
          <w:szCs w:val="20"/>
        </w:rPr>
      </w:pPr>
      <w:r>
        <w:rPr>
          <w:rFonts w:ascii="Century Gothic" w:hAnsi="Century Gothic"/>
          <w:sz w:val="20"/>
          <w:szCs w:val="20"/>
        </w:rPr>
        <w:t>Technology has transformed the way we consume media and created new avenues for innovation and expression in the entertainment industry. Streaming services and social media have spawned new types of entertainment and made it simpler for people to share their creative works (Bennett &amp; Strange, 2011). Concerns have been expressed, however, concerning the potential for technology to lead to addiction and the loss of real-life experiences (Rosen et al., 2013).</w:t>
      </w:r>
    </w:p>
    <w:p w14:paraId="07BF3E0C" w14:textId="77777777" w:rsidR="004118FD" w:rsidRDefault="004118FD" w:rsidP="004118FD">
      <w:pPr>
        <w:spacing w:line="360" w:lineRule="auto"/>
        <w:jc w:val="both"/>
        <w:rPr>
          <w:rFonts w:ascii="Century Gothic" w:hAnsi="Century Gothic"/>
          <w:sz w:val="20"/>
          <w:szCs w:val="20"/>
        </w:rPr>
      </w:pPr>
      <w:r>
        <w:rPr>
          <w:rFonts w:ascii="Century Gothic" w:hAnsi="Century Gothic"/>
          <w:sz w:val="20"/>
          <w:szCs w:val="20"/>
        </w:rPr>
        <w:t>Technology’s influence on society is complicated and multidimensional. While technology can provide several advantages, there are also concerns about its possible drawbacks. Additional study is necessary to fully comprehend the influence of technology on society and to establish ways for maximizing its advantages while reducing its negative consequences.</w:t>
      </w:r>
    </w:p>
    <w:p w14:paraId="27AF143F" w14:textId="77777777" w:rsidR="004118FD" w:rsidRDefault="004118FD" w:rsidP="004118FD">
      <w:pPr>
        <w:spacing w:line="360" w:lineRule="auto"/>
        <w:jc w:val="both"/>
        <w:rPr>
          <w:rFonts w:ascii="Century Gothic" w:hAnsi="Century Gothic"/>
          <w:sz w:val="20"/>
          <w:szCs w:val="20"/>
        </w:rPr>
      </w:pPr>
    </w:p>
    <w:p w14:paraId="6BAB1582" w14:textId="77777777" w:rsidR="004118FD" w:rsidRDefault="004118FD" w:rsidP="004118FD">
      <w:pPr>
        <w:spacing w:line="360" w:lineRule="auto"/>
        <w:jc w:val="both"/>
        <w:rPr>
          <w:rFonts w:ascii="Century Gothic" w:hAnsi="Century Gothic"/>
          <w:sz w:val="20"/>
          <w:szCs w:val="20"/>
        </w:rPr>
      </w:pPr>
    </w:p>
    <w:p w14:paraId="47A22081" w14:textId="77777777" w:rsidR="004118FD" w:rsidRDefault="004118FD" w:rsidP="004118FD">
      <w:pPr>
        <w:spacing w:line="360" w:lineRule="auto"/>
        <w:jc w:val="both"/>
        <w:rPr>
          <w:rFonts w:ascii="Century Gothic" w:hAnsi="Century Gothic"/>
          <w:sz w:val="20"/>
          <w:szCs w:val="20"/>
        </w:rPr>
      </w:pPr>
    </w:p>
    <w:p w14:paraId="02A876FA" w14:textId="77777777" w:rsidR="004118FD" w:rsidRDefault="004118FD" w:rsidP="004118FD">
      <w:pPr>
        <w:spacing w:line="360" w:lineRule="auto"/>
        <w:jc w:val="both"/>
        <w:rPr>
          <w:rFonts w:ascii="Century Gothic" w:hAnsi="Century Gothic"/>
          <w:b/>
          <w:bCs/>
          <w:sz w:val="20"/>
          <w:szCs w:val="20"/>
        </w:rPr>
      </w:pPr>
      <w:r>
        <w:rPr>
          <w:rFonts w:ascii="Century Gothic" w:hAnsi="Century Gothic"/>
          <w:b/>
          <w:bCs/>
          <w:sz w:val="20"/>
          <w:szCs w:val="20"/>
        </w:rPr>
        <w:t>References:</w:t>
      </w:r>
    </w:p>
    <w:p w14:paraId="13E9103E" w14:textId="77777777" w:rsidR="004118FD" w:rsidRDefault="004118FD" w:rsidP="004118FD">
      <w:pPr>
        <w:spacing w:line="360" w:lineRule="auto"/>
        <w:jc w:val="both"/>
        <w:rPr>
          <w:rFonts w:ascii="Century Gothic" w:hAnsi="Century Gothic"/>
          <w:sz w:val="20"/>
          <w:szCs w:val="20"/>
        </w:rPr>
      </w:pPr>
    </w:p>
    <w:p w14:paraId="6F20CF93" w14:textId="77777777" w:rsidR="004118FD" w:rsidRDefault="004118FD" w:rsidP="004118FD">
      <w:pPr>
        <w:spacing w:line="360" w:lineRule="auto"/>
        <w:jc w:val="both"/>
        <w:rPr>
          <w:rFonts w:ascii="Century Gothic" w:hAnsi="Century Gothic"/>
          <w:sz w:val="20"/>
          <w:szCs w:val="20"/>
        </w:rPr>
      </w:pPr>
      <w:r>
        <w:rPr>
          <w:rFonts w:ascii="Century Gothic" w:hAnsi="Century Gothic"/>
          <w:sz w:val="20"/>
          <w:szCs w:val="20"/>
        </w:rPr>
        <w:t xml:space="preserve">Bates, D. W., Landman, A. B., Levine, D. M., &amp; Department of Medicine, Brigham and Women's Hospital, Boston, MA 02115, USA. (2014). Health apps and health policy: What is needed? </w:t>
      </w:r>
      <w:r>
        <w:rPr>
          <w:rFonts w:ascii="Century Gothic" w:hAnsi="Century Gothic"/>
          <w:i/>
          <w:iCs/>
          <w:sz w:val="20"/>
          <w:szCs w:val="20"/>
        </w:rPr>
        <w:t>Journal of the American Medical Association</w:t>
      </w:r>
      <w:r>
        <w:rPr>
          <w:rFonts w:ascii="Century Gothic" w:hAnsi="Century Gothic"/>
          <w:sz w:val="20"/>
          <w:szCs w:val="20"/>
        </w:rPr>
        <w:t xml:space="preserve">, 312(12), 1293–1294. </w:t>
      </w:r>
      <w:hyperlink r:id="rId7" w:history="1">
        <w:r>
          <w:rPr>
            <w:rStyle w:val="Hyperlink"/>
            <w:rFonts w:ascii="Century Gothic" w:hAnsi="Century Gothic"/>
            <w:sz w:val="20"/>
            <w:szCs w:val="20"/>
          </w:rPr>
          <w:t>https://doi.org/10.1001/jama.2014.13128</w:t>
        </w:r>
      </w:hyperlink>
    </w:p>
    <w:p w14:paraId="58C81BF5" w14:textId="77777777" w:rsidR="004118FD" w:rsidRDefault="004118FD" w:rsidP="004118FD">
      <w:pPr>
        <w:spacing w:line="360" w:lineRule="auto"/>
        <w:jc w:val="both"/>
        <w:rPr>
          <w:rFonts w:ascii="Century Gothic" w:hAnsi="Century Gothic"/>
          <w:sz w:val="20"/>
          <w:szCs w:val="20"/>
        </w:rPr>
      </w:pPr>
    </w:p>
    <w:p w14:paraId="0FE57307" w14:textId="77777777" w:rsidR="004118FD" w:rsidRDefault="004118FD" w:rsidP="004118FD">
      <w:pPr>
        <w:spacing w:line="360" w:lineRule="auto"/>
        <w:jc w:val="both"/>
        <w:rPr>
          <w:rFonts w:ascii="Century Gothic" w:hAnsi="Century Gothic"/>
          <w:sz w:val="20"/>
          <w:szCs w:val="20"/>
        </w:rPr>
      </w:pPr>
      <w:r>
        <w:rPr>
          <w:rFonts w:ascii="Century Gothic" w:hAnsi="Century Gothic"/>
          <w:sz w:val="20"/>
          <w:szCs w:val="20"/>
        </w:rPr>
        <w:t xml:space="preserve">Bennett, W. L., &amp; Strange, N. (2011). </w:t>
      </w:r>
      <w:r>
        <w:rPr>
          <w:rFonts w:ascii="Century Gothic" w:hAnsi="Century Gothic"/>
          <w:i/>
          <w:iCs/>
          <w:sz w:val="20"/>
          <w:szCs w:val="20"/>
        </w:rPr>
        <w:t>The media and society: An introduction</w:t>
      </w:r>
      <w:r>
        <w:rPr>
          <w:rFonts w:ascii="Century Gothic" w:hAnsi="Century Gothic"/>
          <w:sz w:val="20"/>
          <w:szCs w:val="20"/>
        </w:rPr>
        <w:t xml:space="preserve"> (2nd ed.). Routledge.</w:t>
      </w:r>
    </w:p>
    <w:p w14:paraId="707A9208" w14:textId="77777777" w:rsidR="004118FD" w:rsidRDefault="004118FD" w:rsidP="004118FD">
      <w:pPr>
        <w:spacing w:line="360" w:lineRule="auto"/>
        <w:jc w:val="both"/>
        <w:rPr>
          <w:rFonts w:ascii="Century Gothic" w:hAnsi="Century Gothic"/>
          <w:sz w:val="20"/>
          <w:szCs w:val="20"/>
        </w:rPr>
      </w:pPr>
    </w:p>
    <w:p w14:paraId="2941297B" w14:textId="77777777" w:rsidR="004118FD" w:rsidRDefault="004118FD" w:rsidP="004118FD">
      <w:pPr>
        <w:spacing w:line="360" w:lineRule="auto"/>
        <w:jc w:val="both"/>
        <w:rPr>
          <w:rFonts w:ascii="Century Gothic" w:hAnsi="Century Gothic"/>
          <w:sz w:val="20"/>
          <w:szCs w:val="20"/>
        </w:rPr>
      </w:pPr>
      <w:proofErr w:type="spellStart"/>
      <w:r>
        <w:rPr>
          <w:rFonts w:ascii="Century Gothic" w:hAnsi="Century Gothic"/>
          <w:sz w:val="20"/>
          <w:szCs w:val="20"/>
        </w:rPr>
        <w:t>Cheon</w:t>
      </w:r>
      <w:proofErr w:type="spellEnd"/>
      <w:r>
        <w:rPr>
          <w:rFonts w:ascii="Century Gothic" w:hAnsi="Century Gothic"/>
          <w:sz w:val="20"/>
          <w:szCs w:val="20"/>
        </w:rPr>
        <w:t xml:space="preserve">, J., Lee, S., Crooks, S. M., &amp; Song, J. (2012). An investigation of mobile learning readiness in higher education based on the theory of planned behavior. </w:t>
      </w:r>
      <w:r>
        <w:rPr>
          <w:rFonts w:ascii="Century Gothic" w:hAnsi="Century Gothic"/>
          <w:i/>
          <w:iCs/>
          <w:sz w:val="20"/>
          <w:szCs w:val="20"/>
        </w:rPr>
        <w:t>Computers &amp; Education</w:t>
      </w:r>
      <w:r>
        <w:rPr>
          <w:rFonts w:ascii="Century Gothic" w:hAnsi="Century Gothic"/>
          <w:sz w:val="20"/>
          <w:szCs w:val="20"/>
        </w:rPr>
        <w:t xml:space="preserve">, 59(3), 1054–1064. </w:t>
      </w:r>
      <w:hyperlink r:id="rId8" w:history="1">
        <w:r>
          <w:rPr>
            <w:rStyle w:val="Hyperlink"/>
            <w:rFonts w:ascii="Century Gothic" w:hAnsi="Century Gothic"/>
            <w:sz w:val="20"/>
            <w:szCs w:val="20"/>
          </w:rPr>
          <w:t>https://doi.org/10.1016/j.compedu.2012.04.015</w:t>
        </w:r>
      </w:hyperlink>
    </w:p>
    <w:p w14:paraId="43E10ECD" w14:textId="77777777" w:rsidR="004118FD" w:rsidRDefault="004118FD" w:rsidP="004118FD">
      <w:pPr>
        <w:spacing w:line="360" w:lineRule="auto"/>
        <w:jc w:val="both"/>
        <w:rPr>
          <w:rFonts w:ascii="Century Gothic" w:hAnsi="Century Gothic"/>
          <w:sz w:val="20"/>
          <w:szCs w:val="20"/>
        </w:rPr>
      </w:pPr>
    </w:p>
    <w:p w14:paraId="2C01B460" w14:textId="77777777" w:rsidR="004118FD" w:rsidRDefault="004118FD" w:rsidP="004118FD">
      <w:pPr>
        <w:spacing w:line="360" w:lineRule="auto"/>
        <w:jc w:val="both"/>
        <w:rPr>
          <w:rFonts w:ascii="Century Gothic" w:hAnsi="Century Gothic"/>
          <w:sz w:val="20"/>
          <w:szCs w:val="20"/>
        </w:rPr>
      </w:pPr>
      <w:r>
        <w:rPr>
          <w:rFonts w:ascii="Century Gothic" w:hAnsi="Century Gothic"/>
          <w:sz w:val="20"/>
          <w:szCs w:val="20"/>
        </w:rPr>
        <w:t xml:space="preserve">Feldman, V. (2019). The positive and negative effects of technology on communication. </w:t>
      </w:r>
      <w:r>
        <w:rPr>
          <w:rFonts w:ascii="Century Gothic" w:hAnsi="Century Gothic"/>
          <w:i/>
          <w:iCs/>
          <w:sz w:val="20"/>
          <w:szCs w:val="20"/>
        </w:rPr>
        <w:t xml:space="preserve">Small Business - Chron.com. </w:t>
      </w:r>
      <w:hyperlink r:id="rId9" w:history="1">
        <w:r>
          <w:rPr>
            <w:rStyle w:val="Hyperlink"/>
            <w:rFonts w:ascii="Century Gothic" w:hAnsi="Century Gothic"/>
            <w:sz w:val="20"/>
            <w:szCs w:val="20"/>
          </w:rPr>
          <w:t>https://smallbusiness.chron.com/positive-negative-effects-technology-communication-26363.html</w:t>
        </w:r>
      </w:hyperlink>
    </w:p>
    <w:p w14:paraId="5871A1E9" w14:textId="77777777" w:rsidR="004118FD" w:rsidRDefault="004118FD" w:rsidP="004118FD">
      <w:pPr>
        <w:spacing w:line="360" w:lineRule="auto"/>
        <w:jc w:val="both"/>
        <w:rPr>
          <w:rFonts w:ascii="Century Gothic" w:hAnsi="Century Gothic"/>
          <w:sz w:val="20"/>
          <w:szCs w:val="20"/>
        </w:rPr>
      </w:pPr>
    </w:p>
    <w:p w14:paraId="1A5D5C16" w14:textId="77777777" w:rsidR="004118FD" w:rsidRDefault="004118FD" w:rsidP="004118FD">
      <w:pPr>
        <w:spacing w:line="360" w:lineRule="auto"/>
        <w:jc w:val="both"/>
        <w:rPr>
          <w:rFonts w:ascii="Century Gothic" w:hAnsi="Century Gothic"/>
          <w:sz w:val="20"/>
          <w:szCs w:val="20"/>
        </w:rPr>
      </w:pPr>
      <w:r>
        <w:rPr>
          <w:rFonts w:ascii="Century Gothic" w:hAnsi="Century Gothic"/>
          <w:sz w:val="20"/>
          <w:szCs w:val="20"/>
        </w:rPr>
        <w:t xml:space="preserve">Hampton, K. N., Goulet, L. S., Rainie, L., &amp; Purcell, K. (2011). Social networking sites and our lives. </w:t>
      </w:r>
      <w:r>
        <w:rPr>
          <w:rFonts w:ascii="Century Gothic" w:hAnsi="Century Gothic"/>
          <w:i/>
          <w:iCs/>
          <w:sz w:val="20"/>
          <w:szCs w:val="20"/>
        </w:rPr>
        <w:t>Pew Research Center.</w:t>
      </w:r>
    </w:p>
    <w:p w14:paraId="0AA275D0" w14:textId="77777777" w:rsidR="004118FD" w:rsidRDefault="004118FD" w:rsidP="004118FD">
      <w:pPr>
        <w:spacing w:line="360" w:lineRule="auto"/>
        <w:jc w:val="both"/>
        <w:rPr>
          <w:rFonts w:ascii="Century Gothic" w:hAnsi="Century Gothic"/>
          <w:sz w:val="20"/>
          <w:szCs w:val="20"/>
        </w:rPr>
      </w:pPr>
    </w:p>
    <w:p w14:paraId="142CDAAB" w14:textId="1090B9A6" w:rsidR="00621590" w:rsidRPr="00C80C5A" w:rsidRDefault="00000000" w:rsidP="00C80C5A">
      <w:pPr>
        <w:widowControl w:val="0"/>
        <w:pBdr>
          <w:top w:val="nil"/>
          <w:left w:val="nil"/>
          <w:bottom w:val="nil"/>
          <w:right w:val="nil"/>
          <w:between w:val="nil"/>
        </w:pBdr>
        <w:spacing w:before="333" w:line="368" w:lineRule="auto"/>
        <w:ind w:left="146" w:right="526" w:firstLine="5"/>
        <w:rPr>
          <w:rFonts w:ascii="Century Gothic" w:eastAsia="Century Gothic" w:hAnsi="Century Gothic" w:cs="Century Gothic"/>
          <w:color w:val="000000"/>
          <w:sz w:val="19"/>
          <w:szCs w:val="19"/>
        </w:rPr>
      </w:pPr>
      <w:r>
        <w:rPr>
          <w:rFonts w:ascii="Century Gothic" w:eastAsia="Century Gothic" w:hAnsi="Century Gothic" w:cs="Century Gothic"/>
          <w:color w:val="000000"/>
          <w:sz w:val="19"/>
          <w:szCs w:val="19"/>
        </w:rPr>
        <w:t xml:space="preserve"> </w:t>
      </w:r>
    </w:p>
    <w:sectPr w:rsidR="00621590" w:rsidRPr="00C80C5A">
      <w:pgSz w:w="12240" w:h="15840"/>
      <w:pgMar w:top="471" w:right="855" w:bottom="1282" w:left="202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C6521"/>
    <w:multiLevelType w:val="hybridMultilevel"/>
    <w:tmpl w:val="DB3C115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num w:numId="1" w16cid:durableId="8704555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590"/>
    <w:rsid w:val="001664AD"/>
    <w:rsid w:val="004118FD"/>
    <w:rsid w:val="00621590"/>
    <w:rsid w:val="00C80C5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D858F"/>
  <w15:docId w15:val="{3452E18E-1696-4134-84C7-79BAD8664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PH"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4118FD"/>
    <w:rPr>
      <w:color w:val="0000FF"/>
      <w:u w:val="single"/>
    </w:rPr>
  </w:style>
  <w:style w:type="paragraph" w:styleId="ListParagraph">
    <w:name w:val="List Paragraph"/>
    <w:basedOn w:val="Normal"/>
    <w:uiPriority w:val="34"/>
    <w:qFormat/>
    <w:rsid w:val="004118FD"/>
    <w:pPr>
      <w:spacing w:after="200"/>
      <w:ind w:left="720"/>
      <w:contextualSpacing/>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4942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compedu.2012.04.015" TargetMode="External"/><Relationship Id="rId3" Type="http://schemas.openxmlformats.org/officeDocument/2006/relationships/settings" Target="settings.xml"/><Relationship Id="rId7" Type="http://schemas.openxmlformats.org/officeDocument/2006/relationships/hyperlink" Target="https://doi.org/10.1001/jama.2014.1312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mallbusiness.chron.com/positive-negative-effects-technology-communication-2636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897</Words>
  <Characters>5118</Characters>
  <Application>Microsoft Office Word</Application>
  <DocSecurity>0</DocSecurity>
  <Lines>42</Lines>
  <Paragraphs>12</Paragraphs>
  <ScaleCrop>false</ScaleCrop>
  <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 Nesha Olete</cp:lastModifiedBy>
  <cp:revision>2</cp:revision>
  <dcterms:created xsi:type="dcterms:W3CDTF">2023-06-29T11:31:00Z</dcterms:created>
  <dcterms:modified xsi:type="dcterms:W3CDTF">2023-06-29T11:31:00Z</dcterms:modified>
</cp:coreProperties>
</file>