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  <w:bookmarkStart w:id="0" w:name="_GoBack"/>
      <w:bookmarkEnd w:id="0"/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  <w:r w:rsidRPr="00567EC5">
        <w:rPr>
          <w:rFonts w:ascii="Tahoma" w:hAnsi="Tahoma" w:cs="Tahoma"/>
          <w:b/>
          <w:sz w:val="28"/>
          <w:szCs w:val="24"/>
        </w:rPr>
        <w:t>THÈME :</w:t>
      </w: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  <w:r w:rsidRPr="00944F57">
        <w:rPr>
          <w:rFonts w:ascii="Tahoma" w:hAnsi="Tahoma" w:cs="Tahoma"/>
          <w:b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C0415" wp14:editId="38355DAA">
                <wp:simplePos x="0" y="0"/>
                <wp:positionH relativeFrom="column">
                  <wp:posOffset>473710</wp:posOffset>
                </wp:positionH>
                <wp:positionV relativeFrom="paragraph">
                  <wp:posOffset>18415</wp:posOffset>
                </wp:positionV>
                <wp:extent cx="4801870" cy="1129030"/>
                <wp:effectExtent l="0" t="0" r="17780" b="139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87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7B5" w:rsidRPr="00567EC5" w:rsidRDefault="006A77B5" w:rsidP="006A77B5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567EC5">
                              <w:rPr>
                                <w:rFonts w:ascii="Tahoma" w:hAnsi="Tahoma" w:cs="Tahoma"/>
                                <w:b/>
                                <w:sz w:val="28"/>
                                <w:szCs w:val="24"/>
                              </w:rPr>
                              <w:t>« TRANSFERT DES RESSOURCES ET FINANCEMENT DE LA DÉCENTRALISATION</w:t>
                            </w:r>
                            <w:r w:rsidRPr="00567EC5">
                              <w:rPr>
                                <w:rFonts w:ascii="Tahoma" w:hAnsi="Tahoma" w:cs="Tahoma"/>
                                <w:sz w:val="28"/>
                                <w:szCs w:val="24"/>
                              </w:rPr>
                              <w:t> »</w:t>
                            </w:r>
                          </w:p>
                          <w:p w:rsidR="006A77B5" w:rsidRDefault="006A77B5" w:rsidP="006A77B5">
                            <w:pPr>
                              <w:jc w:val="center"/>
                            </w:pPr>
                            <w:r w:rsidRPr="00567EC5">
                              <w:rPr>
                                <w:rFonts w:ascii="Tahoma" w:hAnsi="Tahoma" w:cs="Tahoma"/>
                                <w:b/>
                                <w:sz w:val="28"/>
                                <w:szCs w:val="24"/>
                              </w:rPr>
                              <w:t>La Caisse Nationale de Péréquation en République Démocratique du Congo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04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.3pt;margin-top:1.45pt;width:378.1pt;height:8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">
                <v:textbox>
                  <w:txbxContent>
                    <w:p w:rsidR="006A77B5" w:rsidRPr="00567EC5" w:rsidRDefault="006A77B5" w:rsidP="006A77B5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8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Pr="00567EC5">
                        <w:rPr>
                          <w:rFonts w:ascii="Tahoma" w:hAnsi="Tahoma" w:cs="Tahoma"/>
                          <w:b/>
                          <w:sz w:val="28"/>
                          <w:szCs w:val="24"/>
                        </w:rPr>
                        <w:t>« TRANSFERT DES RESSOURCES ET FINANCEMENT DE LA DÉCENTRALISATION</w:t>
                      </w:r>
                      <w:r w:rsidRPr="00567EC5">
                        <w:rPr>
                          <w:rFonts w:ascii="Tahoma" w:hAnsi="Tahoma" w:cs="Tahoma"/>
                          <w:sz w:val="28"/>
                          <w:szCs w:val="24"/>
                        </w:rPr>
                        <w:t> »</w:t>
                      </w:r>
                    </w:p>
                    <w:p w:rsidR="006A77B5" w:rsidRDefault="006A77B5" w:rsidP="006A77B5">
                      <w:pPr>
                        <w:jc w:val="center"/>
                      </w:pPr>
                      <w:r w:rsidRPr="00567EC5">
                        <w:rPr>
                          <w:rFonts w:ascii="Tahoma" w:hAnsi="Tahoma" w:cs="Tahoma"/>
                          <w:b/>
                          <w:sz w:val="28"/>
                          <w:szCs w:val="24"/>
                        </w:rPr>
                        <w:t>La Caisse Nationale de Péréquation en République Démocratique du Congo</w:t>
                      </w:r>
                    </w:p>
                  </w:txbxContent>
                </v:textbox>
              </v:shape>
            </w:pict>
          </mc:Fallback>
        </mc:AlternateContent>
      </w: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Pr="00567EC5" w:rsidRDefault="006A77B5" w:rsidP="008B57C5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0"/>
          <w:szCs w:val="24"/>
        </w:rPr>
      </w:pPr>
      <w:r w:rsidRPr="00567EC5">
        <w:rPr>
          <w:rFonts w:ascii="Tahoma" w:hAnsi="Tahoma" w:cs="Tahoma"/>
          <w:sz w:val="20"/>
          <w:szCs w:val="24"/>
        </w:rPr>
        <w:t>Par Maître Françoise KENA</w:t>
      </w:r>
    </w:p>
    <w:p w:rsidR="006A77B5" w:rsidRDefault="006A77B5" w:rsidP="008B57C5">
      <w:pPr>
        <w:spacing w:after="0"/>
        <w:jc w:val="center"/>
        <w:rPr>
          <w:rFonts w:ascii="Tahoma" w:hAnsi="Tahoma" w:cs="Tahoma"/>
          <w:sz w:val="20"/>
          <w:szCs w:val="24"/>
        </w:rPr>
      </w:pPr>
      <w:r w:rsidRPr="00567EC5">
        <w:rPr>
          <w:rFonts w:ascii="Tahoma" w:hAnsi="Tahoma" w:cs="Tahoma"/>
          <w:sz w:val="20"/>
          <w:szCs w:val="24"/>
        </w:rPr>
        <w:t>Présidente du Conseil d’Administration</w:t>
      </w:r>
      <w:r>
        <w:rPr>
          <w:rFonts w:ascii="Tahoma" w:hAnsi="Tahoma" w:cs="Tahoma"/>
          <w:sz w:val="20"/>
          <w:szCs w:val="24"/>
        </w:rPr>
        <w:t xml:space="preserve"> de la</w:t>
      </w:r>
    </w:p>
    <w:p w:rsidR="006A77B5" w:rsidRDefault="006A77B5" w:rsidP="008B57C5">
      <w:pPr>
        <w:spacing w:after="0"/>
        <w:jc w:val="center"/>
      </w:pPr>
      <w:r>
        <w:rPr>
          <w:rFonts w:ascii="Tahoma" w:hAnsi="Tahoma" w:cs="Tahoma"/>
          <w:sz w:val="20"/>
          <w:szCs w:val="24"/>
        </w:rPr>
        <w:t>Caisse Nationale de Péréquation</w:t>
      </w:r>
    </w:p>
    <w:p w:rsidR="006A77B5" w:rsidRDefault="006A77B5" w:rsidP="008B57C5">
      <w:pPr>
        <w:spacing w:after="0"/>
        <w:jc w:val="center"/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6A77B5" w:rsidRDefault="006A77B5" w:rsidP="008B57C5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A22EB0" w:rsidRPr="00567EC5" w:rsidRDefault="00A22EB0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lastRenderedPageBreak/>
        <w:t xml:space="preserve">Excellence Monsieur le </w:t>
      </w:r>
      <w:r w:rsidR="00073F1A" w:rsidRPr="00567EC5">
        <w:rPr>
          <w:rFonts w:ascii="Tahoma" w:hAnsi="Tahoma" w:cs="Tahoma"/>
          <w:sz w:val="28"/>
          <w:szCs w:val="24"/>
        </w:rPr>
        <w:t>Premier Ministre</w:t>
      </w:r>
      <w:r w:rsidR="009A7D76" w:rsidRPr="00567EC5">
        <w:rPr>
          <w:rFonts w:ascii="Tahoma" w:hAnsi="Tahoma" w:cs="Tahoma"/>
          <w:sz w:val="28"/>
          <w:szCs w:val="24"/>
        </w:rPr>
        <w:t> ;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A22EB0" w:rsidRPr="00567EC5" w:rsidRDefault="00A22EB0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Honorable</w:t>
      </w:r>
      <w:r w:rsidR="00567EC5" w:rsidRPr="00567EC5">
        <w:rPr>
          <w:rFonts w:ascii="Tahoma" w:hAnsi="Tahoma" w:cs="Tahoma"/>
          <w:sz w:val="28"/>
          <w:szCs w:val="24"/>
        </w:rPr>
        <w:t>s</w:t>
      </w:r>
      <w:r w:rsidRPr="00567EC5">
        <w:rPr>
          <w:rFonts w:ascii="Tahoma" w:hAnsi="Tahoma" w:cs="Tahoma"/>
          <w:sz w:val="28"/>
          <w:szCs w:val="24"/>
        </w:rPr>
        <w:t xml:space="preserve"> </w:t>
      </w:r>
      <w:r w:rsidR="00073F1A" w:rsidRPr="00567EC5">
        <w:rPr>
          <w:rFonts w:ascii="Tahoma" w:hAnsi="Tahoma" w:cs="Tahoma"/>
          <w:sz w:val="28"/>
          <w:szCs w:val="24"/>
        </w:rPr>
        <w:t xml:space="preserve">Députés </w:t>
      </w:r>
      <w:r w:rsidRPr="00567EC5">
        <w:rPr>
          <w:rFonts w:ascii="Tahoma" w:hAnsi="Tahoma" w:cs="Tahoma"/>
          <w:sz w:val="28"/>
          <w:szCs w:val="24"/>
        </w:rPr>
        <w:t xml:space="preserve">et </w:t>
      </w:r>
      <w:r w:rsidR="009A7D76" w:rsidRPr="00567EC5">
        <w:rPr>
          <w:rFonts w:ascii="Tahoma" w:hAnsi="Tahoma" w:cs="Tahoma"/>
          <w:sz w:val="28"/>
          <w:szCs w:val="24"/>
        </w:rPr>
        <w:t>Sénateurs ;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9A7D76" w:rsidRPr="00567EC5" w:rsidRDefault="00567EC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Excellences</w:t>
      </w:r>
      <w:r w:rsidR="009A7D76" w:rsidRPr="00567EC5">
        <w:rPr>
          <w:rFonts w:ascii="Tahoma" w:hAnsi="Tahoma" w:cs="Tahoma"/>
          <w:sz w:val="28"/>
          <w:szCs w:val="24"/>
        </w:rPr>
        <w:t xml:space="preserve"> Mesdames et Messieurs les Vices-Premier</w:t>
      </w:r>
      <w:r w:rsidR="00D90B96">
        <w:rPr>
          <w:rFonts w:ascii="Tahoma" w:hAnsi="Tahoma" w:cs="Tahoma"/>
          <w:sz w:val="28"/>
          <w:szCs w:val="24"/>
        </w:rPr>
        <w:t>s</w:t>
      </w:r>
      <w:r w:rsidR="009A7D76" w:rsidRPr="00567EC5">
        <w:rPr>
          <w:rFonts w:ascii="Tahoma" w:hAnsi="Tahoma" w:cs="Tahoma"/>
          <w:sz w:val="28"/>
          <w:szCs w:val="24"/>
        </w:rPr>
        <w:t xml:space="preserve"> Ministres ; 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A22EB0" w:rsidRPr="00567EC5" w:rsidRDefault="00567EC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Excellences Mesdames</w:t>
      </w:r>
      <w:r w:rsidR="00A22EB0" w:rsidRPr="00567EC5">
        <w:rPr>
          <w:rFonts w:ascii="Tahoma" w:hAnsi="Tahoma" w:cs="Tahoma"/>
          <w:sz w:val="28"/>
          <w:szCs w:val="24"/>
        </w:rPr>
        <w:t xml:space="preserve"> et </w:t>
      </w:r>
      <w:r w:rsidR="001B2823" w:rsidRPr="00567EC5">
        <w:rPr>
          <w:rFonts w:ascii="Tahoma" w:hAnsi="Tahoma" w:cs="Tahoma"/>
          <w:sz w:val="28"/>
          <w:szCs w:val="24"/>
        </w:rPr>
        <w:t xml:space="preserve">Messieurs </w:t>
      </w:r>
      <w:r w:rsidR="00A22EB0" w:rsidRPr="00567EC5">
        <w:rPr>
          <w:rFonts w:ascii="Tahoma" w:hAnsi="Tahoma" w:cs="Tahoma"/>
          <w:sz w:val="28"/>
          <w:szCs w:val="24"/>
        </w:rPr>
        <w:t xml:space="preserve">les </w:t>
      </w:r>
      <w:r w:rsidR="0044063C" w:rsidRPr="00567EC5">
        <w:rPr>
          <w:rFonts w:ascii="Tahoma" w:hAnsi="Tahoma" w:cs="Tahoma"/>
          <w:sz w:val="28"/>
          <w:szCs w:val="24"/>
        </w:rPr>
        <w:t xml:space="preserve">Ministres </w:t>
      </w:r>
      <w:r w:rsidR="00A22EB0" w:rsidRPr="00567EC5">
        <w:rPr>
          <w:rFonts w:ascii="Tahoma" w:hAnsi="Tahoma" w:cs="Tahoma"/>
          <w:sz w:val="28"/>
          <w:szCs w:val="24"/>
        </w:rPr>
        <w:t>d’Etat</w:t>
      </w:r>
      <w:r w:rsidR="009A7D76" w:rsidRPr="00567EC5">
        <w:rPr>
          <w:rFonts w:ascii="Tahoma" w:hAnsi="Tahoma" w:cs="Tahoma"/>
          <w:sz w:val="28"/>
          <w:szCs w:val="24"/>
        </w:rPr>
        <w:t> ;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44063C" w:rsidRPr="00567EC5" w:rsidRDefault="00567EC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Excellence</w:t>
      </w:r>
      <w:r w:rsidR="0044063C" w:rsidRPr="00567EC5">
        <w:rPr>
          <w:rFonts w:ascii="Tahoma" w:hAnsi="Tahoma" w:cs="Tahoma"/>
          <w:sz w:val="28"/>
          <w:szCs w:val="24"/>
        </w:rPr>
        <w:t>s Mesdames et Messieurs les Ministres</w:t>
      </w:r>
      <w:r w:rsidR="009A7D76" w:rsidRPr="00567EC5">
        <w:rPr>
          <w:rFonts w:ascii="Tahoma" w:hAnsi="Tahoma" w:cs="Tahoma"/>
          <w:sz w:val="28"/>
          <w:szCs w:val="24"/>
        </w:rPr>
        <w:t> ;</w:t>
      </w:r>
      <w:r w:rsidR="0044063C" w:rsidRPr="00567EC5">
        <w:rPr>
          <w:rFonts w:ascii="Tahoma" w:hAnsi="Tahoma" w:cs="Tahoma"/>
          <w:sz w:val="28"/>
          <w:szCs w:val="24"/>
        </w:rPr>
        <w:t xml:space="preserve"> 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C72F6A" w:rsidRPr="00567EC5" w:rsidRDefault="00567EC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Excellences</w:t>
      </w:r>
      <w:r w:rsidR="00C72F6A" w:rsidRPr="00567EC5">
        <w:rPr>
          <w:rFonts w:ascii="Tahoma" w:hAnsi="Tahoma" w:cs="Tahoma"/>
          <w:sz w:val="28"/>
          <w:szCs w:val="24"/>
        </w:rPr>
        <w:t xml:space="preserve"> Mesdames et Messieurs les </w:t>
      </w:r>
      <w:r w:rsidR="009A7D76" w:rsidRPr="00567EC5">
        <w:rPr>
          <w:rFonts w:ascii="Tahoma" w:hAnsi="Tahoma" w:cs="Tahoma"/>
          <w:sz w:val="28"/>
          <w:szCs w:val="24"/>
        </w:rPr>
        <w:t xml:space="preserve">Ministres </w:t>
      </w:r>
      <w:r w:rsidR="00C72F6A" w:rsidRPr="00567EC5">
        <w:rPr>
          <w:rFonts w:ascii="Tahoma" w:hAnsi="Tahoma" w:cs="Tahoma"/>
          <w:sz w:val="28"/>
          <w:szCs w:val="24"/>
        </w:rPr>
        <w:t>délégués</w:t>
      </w:r>
      <w:r w:rsidR="009A7D76" w:rsidRPr="00567EC5">
        <w:rPr>
          <w:rFonts w:ascii="Tahoma" w:hAnsi="Tahoma" w:cs="Tahoma"/>
          <w:sz w:val="28"/>
          <w:szCs w:val="24"/>
        </w:rPr>
        <w:t> ;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C72F6A" w:rsidRPr="00567EC5" w:rsidRDefault="00567EC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Honorab</w:t>
      </w:r>
      <w:r w:rsidR="005461E2" w:rsidRPr="00567EC5">
        <w:rPr>
          <w:rFonts w:ascii="Tahoma" w:hAnsi="Tahoma" w:cs="Tahoma"/>
          <w:sz w:val="28"/>
          <w:szCs w:val="24"/>
        </w:rPr>
        <w:t>le</w:t>
      </w:r>
      <w:r w:rsidR="00C72F6A" w:rsidRPr="00567EC5">
        <w:rPr>
          <w:rFonts w:ascii="Tahoma" w:hAnsi="Tahoma" w:cs="Tahoma"/>
          <w:sz w:val="28"/>
          <w:szCs w:val="24"/>
        </w:rPr>
        <w:t>s</w:t>
      </w:r>
      <w:r w:rsidR="005461E2" w:rsidRPr="00567EC5">
        <w:rPr>
          <w:rFonts w:ascii="Tahoma" w:hAnsi="Tahoma" w:cs="Tahoma"/>
          <w:sz w:val="28"/>
          <w:szCs w:val="24"/>
        </w:rPr>
        <w:t xml:space="preserve"> </w:t>
      </w:r>
      <w:r w:rsidR="009A7D76" w:rsidRPr="00567EC5">
        <w:rPr>
          <w:rFonts w:ascii="Tahoma" w:hAnsi="Tahoma" w:cs="Tahoma"/>
          <w:sz w:val="28"/>
          <w:szCs w:val="24"/>
        </w:rPr>
        <w:t xml:space="preserve">Présidents </w:t>
      </w:r>
      <w:r w:rsidR="00C72F6A" w:rsidRPr="00567EC5">
        <w:rPr>
          <w:rFonts w:ascii="Tahoma" w:hAnsi="Tahoma" w:cs="Tahoma"/>
          <w:sz w:val="28"/>
          <w:szCs w:val="24"/>
        </w:rPr>
        <w:t xml:space="preserve">des </w:t>
      </w:r>
      <w:r w:rsidR="009A7D76" w:rsidRPr="00567EC5">
        <w:rPr>
          <w:rFonts w:ascii="Tahoma" w:hAnsi="Tahoma" w:cs="Tahoma"/>
          <w:sz w:val="28"/>
          <w:szCs w:val="24"/>
        </w:rPr>
        <w:t xml:space="preserve">Assemblées Provinciales ; 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C72F6A" w:rsidRPr="00567EC5" w:rsidRDefault="00C72F6A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M</w:t>
      </w:r>
      <w:r w:rsidR="005461E2" w:rsidRPr="00567EC5">
        <w:rPr>
          <w:rFonts w:ascii="Tahoma" w:hAnsi="Tahoma" w:cs="Tahoma"/>
          <w:sz w:val="28"/>
          <w:szCs w:val="24"/>
        </w:rPr>
        <w:t>essi</w:t>
      </w:r>
      <w:r w:rsidRPr="00567EC5">
        <w:rPr>
          <w:rFonts w:ascii="Tahoma" w:hAnsi="Tahoma" w:cs="Tahoma"/>
          <w:sz w:val="28"/>
          <w:szCs w:val="24"/>
        </w:rPr>
        <w:t xml:space="preserve">eurs </w:t>
      </w:r>
      <w:r w:rsidR="005461E2" w:rsidRPr="00567EC5">
        <w:rPr>
          <w:rFonts w:ascii="Tahoma" w:hAnsi="Tahoma" w:cs="Tahoma"/>
          <w:sz w:val="28"/>
          <w:szCs w:val="24"/>
        </w:rPr>
        <w:t xml:space="preserve">les </w:t>
      </w:r>
      <w:r w:rsidR="009A7D76" w:rsidRPr="00567EC5">
        <w:rPr>
          <w:rFonts w:ascii="Tahoma" w:hAnsi="Tahoma" w:cs="Tahoma"/>
          <w:sz w:val="28"/>
          <w:szCs w:val="24"/>
        </w:rPr>
        <w:t xml:space="preserve">Gouverneurs </w:t>
      </w:r>
      <w:r w:rsidR="005461E2" w:rsidRPr="00567EC5">
        <w:rPr>
          <w:rFonts w:ascii="Tahoma" w:hAnsi="Tahoma" w:cs="Tahoma"/>
          <w:sz w:val="28"/>
          <w:szCs w:val="24"/>
        </w:rPr>
        <w:t xml:space="preserve">de </w:t>
      </w:r>
      <w:r w:rsidR="009A7D76" w:rsidRPr="00567EC5">
        <w:rPr>
          <w:rFonts w:ascii="Tahoma" w:hAnsi="Tahoma" w:cs="Tahoma"/>
          <w:sz w:val="28"/>
          <w:szCs w:val="24"/>
        </w:rPr>
        <w:t>Province ;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567EC5" w:rsidRDefault="00C72F6A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Distingués invités</w:t>
      </w:r>
      <w:r w:rsidR="00567EC5">
        <w:rPr>
          <w:rFonts w:ascii="Tahoma" w:hAnsi="Tahoma" w:cs="Tahoma"/>
          <w:sz w:val="28"/>
          <w:szCs w:val="24"/>
        </w:rPr>
        <w:t> ;</w:t>
      </w:r>
    </w:p>
    <w:p w:rsidR="00567EC5" w:rsidRPr="00306FCA" w:rsidRDefault="00567EC5" w:rsidP="003C0A16">
      <w:pPr>
        <w:spacing w:after="0"/>
        <w:jc w:val="both"/>
        <w:rPr>
          <w:rFonts w:ascii="Tahoma" w:hAnsi="Tahoma" w:cs="Tahoma"/>
          <w:sz w:val="12"/>
          <w:szCs w:val="10"/>
        </w:rPr>
      </w:pPr>
    </w:p>
    <w:p w:rsidR="00C72F6A" w:rsidRDefault="00763FAB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Mesdames </w:t>
      </w:r>
      <w:r w:rsidR="00C72F6A" w:rsidRPr="00567EC5">
        <w:rPr>
          <w:rFonts w:ascii="Tahoma" w:hAnsi="Tahoma" w:cs="Tahoma"/>
          <w:sz w:val="28"/>
          <w:szCs w:val="24"/>
        </w:rPr>
        <w:t xml:space="preserve">et </w:t>
      </w:r>
      <w:r w:rsidRPr="00567EC5">
        <w:rPr>
          <w:rFonts w:ascii="Tahoma" w:hAnsi="Tahoma" w:cs="Tahoma"/>
          <w:sz w:val="28"/>
          <w:szCs w:val="24"/>
        </w:rPr>
        <w:t>Messieurs</w:t>
      </w:r>
      <w:r w:rsidR="00567EC5">
        <w:rPr>
          <w:rFonts w:ascii="Tahoma" w:hAnsi="Tahoma" w:cs="Tahoma"/>
          <w:sz w:val="28"/>
          <w:szCs w:val="24"/>
        </w:rPr>
        <w:t>.</w:t>
      </w:r>
    </w:p>
    <w:p w:rsidR="00567EC5" w:rsidRPr="00AB1C4F" w:rsidRDefault="00567EC5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C72F6A" w:rsidRPr="00567EC5" w:rsidRDefault="00C72F6A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Il m’a été demandé de faire une présentation sur le thème </w:t>
      </w:r>
      <w:r w:rsidR="007F59C5" w:rsidRPr="007F59C5">
        <w:rPr>
          <w:rFonts w:ascii="Tahoma" w:hAnsi="Tahoma" w:cs="Tahoma"/>
          <w:b/>
          <w:sz w:val="24"/>
          <w:szCs w:val="26"/>
        </w:rPr>
        <w:t>« TRANSFERT DE RESSOURCES ET FINANCEMENT DE LA DECENTRALISATION »</w:t>
      </w:r>
      <w:r w:rsidRPr="00567EC5">
        <w:rPr>
          <w:rFonts w:ascii="Tahoma" w:hAnsi="Tahoma" w:cs="Tahoma"/>
          <w:sz w:val="28"/>
          <w:szCs w:val="24"/>
        </w:rPr>
        <w:t>.</w:t>
      </w:r>
    </w:p>
    <w:p w:rsidR="00567EC5" w:rsidRPr="00AB1C4F" w:rsidRDefault="00567EC5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DC6C29" w:rsidRDefault="00C72F6A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En </w:t>
      </w:r>
      <w:r w:rsidR="00763FAB" w:rsidRPr="00567EC5">
        <w:rPr>
          <w:rFonts w:ascii="Tahoma" w:hAnsi="Tahoma" w:cs="Tahoma"/>
          <w:sz w:val="28"/>
          <w:szCs w:val="24"/>
        </w:rPr>
        <w:t>ma qualité de</w:t>
      </w:r>
      <w:r w:rsidRPr="00567EC5">
        <w:rPr>
          <w:rFonts w:ascii="Tahoma" w:hAnsi="Tahoma" w:cs="Tahoma"/>
          <w:sz w:val="28"/>
          <w:szCs w:val="24"/>
        </w:rPr>
        <w:t xml:space="preserve"> </w:t>
      </w:r>
      <w:r w:rsidR="00763FAB" w:rsidRPr="00567EC5">
        <w:rPr>
          <w:rFonts w:ascii="Tahoma" w:hAnsi="Tahoma" w:cs="Tahoma"/>
          <w:sz w:val="28"/>
          <w:szCs w:val="24"/>
        </w:rPr>
        <w:t xml:space="preserve">Président </w:t>
      </w:r>
      <w:r w:rsidRPr="00567EC5">
        <w:rPr>
          <w:rFonts w:ascii="Tahoma" w:hAnsi="Tahoma" w:cs="Tahoma"/>
          <w:sz w:val="28"/>
          <w:szCs w:val="24"/>
        </w:rPr>
        <w:t xml:space="preserve">du </w:t>
      </w:r>
      <w:r w:rsidR="00763FAB" w:rsidRPr="00567EC5">
        <w:rPr>
          <w:rFonts w:ascii="Tahoma" w:hAnsi="Tahoma" w:cs="Tahoma"/>
          <w:sz w:val="28"/>
          <w:szCs w:val="24"/>
        </w:rPr>
        <w:t xml:space="preserve">Conseil </w:t>
      </w:r>
      <w:r w:rsidR="005461E2" w:rsidRPr="00567EC5">
        <w:rPr>
          <w:rFonts w:ascii="Tahoma" w:hAnsi="Tahoma" w:cs="Tahoma"/>
          <w:sz w:val="28"/>
          <w:szCs w:val="24"/>
        </w:rPr>
        <w:t>d’Administration de la Caisse Nationale de Péréquation,</w:t>
      </w:r>
      <w:r w:rsidR="00763FAB" w:rsidRPr="00567EC5">
        <w:rPr>
          <w:rFonts w:ascii="Tahoma" w:hAnsi="Tahoma" w:cs="Tahoma"/>
          <w:sz w:val="28"/>
          <w:szCs w:val="24"/>
        </w:rPr>
        <w:t xml:space="preserve"> je vais devoir développer le sou</w:t>
      </w:r>
      <w:r w:rsidR="005461E2" w:rsidRPr="00567EC5">
        <w:rPr>
          <w:rFonts w:ascii="Tahoma" w:hAnsi="Tahoma" w:cs="Tahoma"/>
          <w:sz w:val="28"/>
          <w:szCs w:val="24"/>
        </w:rPr>
        <w:t>s-thème : « la Caisse Nationale de Péréquation</w:t>
      </w:r>
      <w:r w:rsidR="00567EC5">
        <w:rPr>
          <w:rFonts w:ascii="Tahoma" w:hAnsi="Tahoma" w:cs="Tahoma"/>
          <w:sz w:val="28"/>
          <w:szCs w:val="24"/>
        </w:rPr>
        <w:t>,</w:t>
      </w:r>
      <w:r w:rsidR="005461E2" w:rsidRPr="00567EC5">
        <w:rPr>
          <w:rFonts w:ascii="Tahoma" w:hAnsi="Tahoma" w:cs="Tahoma"/>
          <w:sz w:val="28"/>
          <w:szCs w:val="24"/>
        </w:rPr>
        <w:t xml:space="preserve"> en sigle CNP en République Démocratique du Congo</w:t>
      </w:r>
      <w:r w:rsidR="00433A71">
        <w:rPr>
          <w:rFonts w:ascii="Tahoma" w:hAnsi="Tahoma" w:cs="Tahoma"/>
          <w:sz w:val="28"/>
          <w:szCs w:val="24"/>
        </w:rPr>
        <w:t> »</w:t>
      </w:r>
      <w:r w:rsidR="00DC6C29" w:rsidRPr="00567EC5">
        <w:rPr>
          <w:rFonts w:ascii="Tahoma" w:hAnsi="Tahoma" w:cs="Tahoma"/>
          <w:sz w:val="28"/>
          <w:szCs w:val="24"/>
        </w:rPr>
        <w:t>.</w:t>
      </w:r>
    </w:p>
    <w:p w:rsidR="00D005D6" w:rsidRPr="00AB1C4F" w:rsidRDefault="00D005D6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DC6C29" w:rsidRPr="00567EC5" w:rsidRDefault="00DC6C29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La CNP est une nouvelle institution publique dotée de la personnalité juridique et de l’autonomie administrative et financière. </w:t>
      </w:r>
    </w:p>
    <w:p w:rsidR="00C34EC2" w:rsidRPr="00AB1C4F" w:rsidRDefault="00C34EC2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87128" w:rsidRDefault="00DC6C29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Elle a été </w:t>
      </w:r>
      <w:r w:rsidR="009538A2" w:rsidRPr="00567EC5">
        <w:rPr>
          <w:rFonts w:ascii="Tahoma" w:hAnsi="Tahoma" w:cs="Tahoma"/>
          <w:sz w:val="28"/>
          <w:szCs w:val="24"/>
        </w:rPr>
        <w:t>créée</w:t>
      </w:r>
      <w:r w:rsidRPr="00567EC5">
        <w:rPr>
          <w:rFonts w:ascii="Tahoma" w:hAnsi="Tahoma" w:cs="Tahoma"/>
          <w:sz w:val="28"/>
          <w:szCs w:val="24"/>
        </w:rPr>
        <w:t xml:space="preserve"> par la Constitution de la RDC en 2006 conformément </w:t>
      </w:r>
      <w:r w:rsidR="00B2443F">
        <w:rPr>
          <w:rFonts w:ascii="Tahoma" w:hAnsi="Tahoma" w:cs="Tahoma"/>
          <w:sz w:val="28"/>
          <w:szCs w:val="24"/>
        </w:rPr>
        <w:t xml:space="preserve">à l’article 181 qui dispose : « </w:t>
      </w:r>
      <w:r w:rsidR="00787128" w:rsidRPr="00567EC5">
        <w:rPr>
          <w:rFonts w:ascii="Tahoma" w:hAnsi="Tahoma" w:cs="Tahoma"/>
          <w:sz w:val="28"/>
          <w:szCs w:val="24"/>
        </w:rPr>
        <w:t xml:space="preserve">Il est institué une Caisse </w:t>
      </w:r>
      <w:r w:rsidR="00047A9B" w:rsidRPr="00567EC5">
        <w:rPr>
          <w:rFonts w:ascii="Tahoma" w:hAnsi="Tahoma" w:cs="Tahoma"/>
          <w:sz w:val="28"/>
          <w:szCs w:val="24"/>
        </w:rPr>
        <w:t xml:space="preserve">Nationale </w:t>
      </w:r>
      <w:r w:rsidR="00787128" w:rsidRPr="00567EC5">
        <w:rPr>
          <w:rFonts w:ascii="Tahoma" w:hAnsi="Tahoma" w:cs="Tahoma"/>
          <w:sz w:val="28"/>
          <w:szCs w:val="24"/>
        </w:rPr>
        <w:t xml:space="preserve">de </w:t>
      </w:r>
      <w:r w:rsidR="00047A9B" w:rsidRPr="00567EC5">
        <w:rPr>
          <w:rFonts w:ascii="Tahoma" w:hAnsi="Tahoma" w:cs="Tahoma"/>
          <w:sz w:val="28"/>
          <w:szCs w:val="24"/>
        </w:rPr>
        <w:t>Péréquation</w:t>
      </w:r>
      <w:r w:rsidR="00047A9B">
        <w:rPr>
          <w:rFonts w:ascii="Tahoma" w:hAnsi="Tahoma" w:cs="Tahoma"/>
          <w:sz w:val="28"/>
          <w:szCs w:val="24"/>
        </w:rPr>
        <w:t> </w:t>
      </w:r>
      <w:r w:rsidR="00676520">
        <w:rPr>
          <w:rFonts w:ascii="Tahoma" w:hAnsi="Tahoma" w:cs="Tahoma"/>
          <w:sz w:val="28"/>
          <w:szCs w:val="24"/>
        </w:rPr>
        <w:t>»</w:t>
      </w:r>
      <w:r w:rsidR="00787128" w:rsidRPr="00567EC5">
        <w:rPr>
          <w:rFonts w:ascii="Tahoma" w:hAnsi="Tahoma" w:cs="Tahoma"/>
          <w:sz w:val="28"/>
          <w:szCs w:val="24"/>
        </w:rPr>
        <w:t xml:space="preserve">. Elle est dotée de la personnalité juridique. </w:t>
      </w:r>
    </w:p>
    <w:p w:rsidR="00C91448" w:rsidRPr="00AB1C4F" w:rsidRDefault="00C9144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87128" w:rsidRDefault="00787128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La Caisse </w:t>
      </w:r>
      <w:r w:rsidR="002852C2" w:rsidRPr="00567EC5">
        <w:rPr>
          <w:rFonts w:ascii="Tahoma" w:hAnsi="Tahoma" w:cs="Tahoma"/>
          <w:sz w:val="28"/>
          <w:szCs w:val="24"/>
        </w:rPr>
        <w:t xml:space="preserve">Nationale </w:t>
      </w:r>
      <w:r w:rsidRPr="00567EC5">
        <w:rPr>
          <w:rFonts w:ascii="Tahoma" w:hAnsi="Tahoma" w:cs="Tahoma"/>
          <w:sz w:val="28"/>
          <w:szCs w:val="24"/>
        </w:rPr>
        <w:t xml:space="preserve">de </w:t>
      </w:r>
      <w:r w:rsidR="002852C2" w:rsidRPr="00567EC5">
        <w:rPr>
          <w:rFonts w:ascii="Tahoma" w:hAnsi="Tahoma" w:cs="Tahoma"/>
          <w:sz w:val="28"/>
          <w:szCs w:val="24"/>
        </w:rPr>
        <w:t xml:space="preserve">Péréquation </w:t>
      </w:r>
      <w:r w:rsidRPr="00567EC5">
        <w:rPr>
          <w:rFonts w:ascii="Tahoma" w:hAnsi="Tahoma" w:cs="Tahoma"/>
          <w:sz w:val="28"/>
          <w:szCs w:val="24"/>
        </w:rPr>
        <w:t xml:space="preserve">a pour mission de financer des projets et programmes d’investissement public, en vue d’assurer la solidarité nationale et de corriger le déséquilibre de développement entre les </w:t>
      </w:r>
      <w:r w:rsidR="008679F0" w:rsidRPr="00567EC5">
        <w:rPr>
          <w:rFonts w:ascii="Tahoma" w:hAnsi="Tahoma" w:cs="Tahoma"/>
          <w:sz w:val="28"/>
          <w:szCs w:val="24"/>
        </w:rPr>
        <w:t xml:space="preserve">Provinces </w:t>
      </w:r>
      <w:r w:rsidRPr="00567EC5">
        <w:rPr>
          <w:rFonts w:ascii="Tahoma" w:hAnsi="Tahoma" w:cs="Tahoma"/>
          <w:sz w:val="28"/>
          <w:szCs w:val="24"/>
        </w:rPr>
        <w:t xml:space="preserve">et entre les </w:t>
      </w:r>
      <w:r w:rsidR="00963C25" w:rsidRPr="00567EC5">
        <w:rPr>
          <w:rFonts w:ascii="Tahoma" w:hAnsi="Tahoma" w:cs="Tahoma"/>
          <w:sz w:val="28"/>
          <w:szCs w:val="24"/>
        </w:rPr>
        <w:t>Entités Territoriales Décentralisées</w:t>
      </w:r>
      <w:r w:rsidRPr="00567EC5">
        <w:rPr>
          <w:rFonts w:ascii="Tahoma" w:hAnsi="Tahoma" w:cs="Tahoma"/>
          <w:sz w:val="28"/>
          <w:szCs w:val="24"/>
        </w:rPr>
        <w:t>.</w:t>
      </w:r>
    </w:p>
    <w:p w:rsidR="00B60F9E" w:rsidRPr="00306FCA" w:rsidRDefault="00B60F9E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87128" w:rsidRDefault="00787128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Elle dispose d’un budget alimenté par le Trésor public à concurrence de dix pour cent de la totalité des recettes à caractère national revenant à l’Etat chaque année.</w:t>
      </w:r>
    </w:p>
    <w:p w:rsidR="00EB786C" w:rsidRDefault="00787128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lastRenderedPageBreak/>
        <w:t xml:space="preserve">Elle est placée sous la tutelle du Gouvernement. </w:t>
      </w:r>
    </w:p>
    <w:p w:rsidR="00B60F9E" w:rsidRPr="00AB1C4F" w:rsidRDefault="00B60F9E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EB786C" w:rsidRPr="00567EC5" w:rsidRDefault="00787128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Une loi organique fixe son organisation et son fonctionnement</w:t>
      </w:r>
      <w:r w:rsidR="008679F0">
        <w:rPr>
          <w:rFonts w:ascii="Tahoma" w:hAnsi="Tahoma" w:cs="Tahoma"/>
          <w:sz w:val="28"/>
          <w:szCs w:val="24"/>
        </w:rPr>
        <w:t>.</w:t>
      </w:r>
    </w:p>
    <w:p w:rsidR="00B60F9E" w:rsidRPr="00AB1C4F" w:rsidRDefault="00B60F9E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050B18" w:rsidRDefault="00050B18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En effet</w:t>
      </w:r>
      <w:r w:rsidR="00B60F9E">
        <w:rPr>
          <w:rFonts w:ascii="Tahoma" w:hAnsi="Tahoma" w:cs="Tahoma"/>
          <w:sz w:val="28"/>
          <w:szCs w:val="24"/>
        </w:rPr>
        <w:t>,</w:t>
      </w:r>
      <w:r w:rsidRPr="00567EC5">
        <w:rPr>
          <w:rFonts w:ascii="Tahoma" w:hAnsi="Tahoma" w:cs="Tahoma"/>
          <w:sz w:val="28"/>
          <w:szCs w:val="24"/>
        </w:rPr>
        <w:t xml:space="preserve"> la </w:t>
      </w:r>
      <w:r w:rsidR="00FB64F0" w:rsidRPr="00567EC5">
        <w:rPr>
          <w:rFonts w:ascii="Tahoma" w:hAnsi="Tahoma" w:cs="Tahoma"/>
          <w:sz w:val="28"/>
          <w:szCs w:val="24"/>
        </w:rPr>
        <w:t xml:space="preserve">Constitution </w:t>
      </w:r>
      <w:r w:rsidRPr="00567EC5">
        <w:rPr>
          <w:rFonts w:ascii="Tahoma" w:hAnsi="Tahoma" w:cs="Tahoma"/>
          <w:sz w:val="28"/>
          <w:szCs w:val="24"/>
        </w:rPr>
        <w:t>ad</w:t>
      </w:r>
      <w:r w:rsidR="00B60F9E">
        <w:rPr>
          <w:rFonts w:ascii="Tahoma" w:hAnsi="Tahoma" w:cs="Tahoma"/>
          <w:sz w:val="28"/>
          <w:szCs w:val="24"/>
        </w:rPr>
        <w:t>o</w:t>
      </w:r>
      <w:r w:rsidRPr="00567EC5">
        <w:rPr>
          <w:rFonts w:ascii="Tahoma" w:hAnsi="Tahoma" w:cs="Tahoma"/>
          <w:sz w:val="28"/>
          <w:szCs w:val="24"/>
        </w:rPr>
        <w:t xml:space="preserve">ptée par référendum a </w:t>
      </w:r>
      <w:r w:rsidR="00FB64F0" w:rsidRPr="00567EC5">
        <w:rPr>
          <w:rFonts w:ascii="Tahoma" w:hAnsi="Tahoma" w:cs="Tahoma"/>
          <w:sz w:val="28"/>
          <w:szCs w:val="24"/>
        </w:rPr>
        <w:t>révolutionné</w:t>
      </w:r>
      <w:r w:rsidRPr="00567EC5">
        <w:rPr>
          <w:rFonts w:ascii="Tahoma" w:hAnsi="Tahoma" w:cs="Tahoma"/>
          <w:sz w:val="28"/>
          <w:szCs w:val="24"/>
        </w:rPr>
        <w:t xml:space="preserve"> le mode de gestion du pays en ce qu’elle a consacré la Décentralisation comme forme de l’Etat.</w:t>
      </w:r>
    </w:p>
    <w:p w:rsidR="00B60F9E" w:rsidRPr="00AB1C4F" w:rsidRDefault="00B60F9E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246A1" w:rsidRPr="00567EC5" w:rsidRDefault="00050B18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Pour soutenir cette réforme qui vise le développement du pays à partir </w:t>
      </w:r>
      <w:r w:rsidR="00FB64F0" w:rsidRPr="00567EC5">
        <w:rPr>
          <w:rFonts w:ascii="Tahoma" w:hAnsi="Tahoma" w:cs="Tahoma"/>
          <w:sz w:val="28"/>
          <w:szCs w:val="24"/>
        </w:rPr>
        <w:t>d</w:t>
      </w:r>
      <w:r w:rsidRPr="00567EC5">
        <w:rPr>
          <w:rFonts w:ascii="Tahoma" w:hAnsi="Tahoma" w:cs="Tahoma"/>
          <w:sz w:val="28"/>
          <w:szCs w:val="24"/>
        </w:rPr>
        <w:t>e la base en plus du transfert des compétences, le constituan</w:t>
      </w:r>
      <w:r w:rsidR="007246A1" w:rsidRPr="00567EC5">
        <w:rPr>
          <w:rFonts w:ascii="Tahoma" w:hAnsi="Tahoma" w:cs="Tahoma"/>
          <w:sz w:val="28"/>
          <w:szCs w:val="24"/>
        </w:rPr>
        <w:t>t a décidé du transfert des res</w:t>
      </w:r>
      <w:r w:rsidRPr="00567EC5">
        <w:rPr>
          <w:rFonts w:ascii="Tahoma" w:hAnsi="Tahoma" w:cs="Tahoma"/>
          <w:sz w:val="28"/>
          <w:szCs w:val="24"/>
        </w:rPr>
        <w:t>s</w:t>
      </w:r>
      <w:r w:rsidR="007246A1" w:rsidRPr="00567EC5">
        <w:rPr>
          <w:rFonts w:ascii="Tahoma" w:hAnsi="Tahoma" w:cs="Tahoma"/>
          <w:sz w:val="28"/>
          <w:szCs w:val="24"/>
        </w:rPr>
        <w:t>o</w:t>
      </w:r>
      <w:r w:rsidRPr="00567EC5">
        <w:rPr>
          <w:rFonts w:ascii="Tahoma" w:hAnsi="Tahoma" w:cs="Tahoma"/>
          <w:sz w:val="28"/>
          <w:szCs w:val="24"/>
        </w:rPr>
        <w:t xml:space="preserve">urces du niveau central vers les </w:t>
      </w:r>
      <w:r w:rsidR="008679F0" w:rsidRPr="00567EC5">
        <w:rPr>
          <w:rFonts w:ascii="Tahoma" w:hAnsi="Tahoma" w:cs="Tahoma"/>
          <w:sz w:val="28"/>
          <w:szCs w:val="24"/>
        </w:rPr>
        <w:t xml:space="preserve">Provinces </w:t>
      </w:r>
      <w:r w:rsidRPr="00567EC5">
        <w:rPr>
          <w:rFonts w:ascii="Tahoma" w:hAnsi="Tahoma" w:cs="Tahoma"/>
          <w:sz w:val="28"/>
          <w:szCs w:val="24"/>
        </w:rPr>
        <w:t xml:space="preserve">et les </w:t>
      </w:r>
      <w:r w:rsidR="007246A1" w:rsidRPr="00567EC5">
        <w:rPr>
          <w:rFonts w:ascii="Tahoma" w:hAnsi="Tahoma" w:cs="Tahoma"/>
          <w:sz w:val="28"/>
          <w:szCs w:val="24"/>
        </w:rPr>
        <w:t>Entités Territoriales Décentralisées</w:t>
      </w:r>
      <w:r w:rsidRPr="00567EC5">
        <w:rPr>
          <w:rFonts w:ascii="Tahoma" w:hAnsi="Tahoma" w:cs="Tahoma"/>
          <w:sz w:val="28"/>
          <w:szCs w:val="24"/>
        </w:rPr>
        <w:t>.</w:t>
      </w:r>
    </w:p>
    <w:p w:rsidR="00D94228" w:rsidRPr="00AB1C4F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863D15" w:rsidRPr="00567EC5" w:rsidRDefault="00863D1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Ce transfert constitue une bonne partie du financement même de la Décentralisation en ce qu’il a consacré </w:t>
      </w:r>
      <w:r w:rsidR="00D94228">
        <w:rPr>
          <w:rFonts w:ascii="Tahoma" w:hAnsi="Tahoma" w:cs="Tahoma"/>
          <w:sz w:val="28"/>
          <w:szCs w:val="24"/>
        </w:rPr>
        <w:t xml:space="preserve">la quotité de </w:t>
      </w:r>
      <w:r w:rsidRPr="00567EC5">
        <w:rPr>
          <w:rFonts w:ascii="Tahoma" w:hAnsi="Tahoma" w:cs="Tahoma"/>
          <w:sz w:val="28"/>
          <w:szCs w:val="24"/>
        </w:rPr>
        <w:t>10% des recettes nationales au titre de fonds de péréquation.</w:t>
      </w:r>
    </w:p>
    <w:p w:rsidR="00D94228" w:rsidRPr="0093630C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246A1" w:rsidRPr="00567EC5" w:rsidRDefault="007246A1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Dans</w:t>
      </w:r>
      <w:r w:rsidR="00EF7D07" w:rsidRPr="00567EC5">
        <w:rPr>
          <w:rFonts w:ascii="Tahoma" w:hAnsi="Tahoma" w:cs="Tahoma"/>
          <w:sz w:val="28"/>
          <w:szCs w:val="24"/>
        </w:rPr>
        <w:t xml:space="preserve"> l</w:t>
      </w:r>
      <w:r w:rsidRPr="00567EC5">
        <w:rPr>
          <w:rFonts w:ascii="Tahoma" w:hAnsi="Tahoma" w:cs="Tahoma"/>
          <w:sz w:val="28"/>
          <w:szCs w:val="24"/>
        </w:rPr>
        <w:t>e</w:t>
      </w:r>
      <w:r w:rsidR="00EF7D07" w:rsidRPr="00567EC5">
        <w:rPr>
          <w:rFonts w:ascii="Tahoma" w:hAnsi="Tahoma" w:cs="Tahoma"/>
          <w:sz w:val="28"/>
          <w:szCs w:val="24"/>
        </w:rPr>
        <w:t xml:space="preserve"> </w:t>
      </w:r>
      <w:r w:rsidRPr="00567EC5">
        <w:rPr>
          <w:rFonts w:ascii="Tahoma" w:hAnsi="Tahoma" w:cs="Tahoma"/>
          <w:sz w:val="28"/>
          <w:szCs w:val="24"/>
        </w:rPr>
        <w:t>transfert des ressources, il y a des ressources humaines, des ressources en propriété, celles éc</w:t>
      </w:r>
      <w:r w:rsidR="00D94228">
        <w:rPr>
          <w:rFonts w:ascii="Tahoma" w:hAnsi="Tahoma" w:cs="Tahoma"/>
          <w:sz w:val="28"/>
          <w:szCs w:val="24"/>
        </w:rPr>
        <w:t xml:space="preserve">onomiques et bien évidement des </w:t>
      </w:r>
      <w:r w:rsidRPr="00567EC5">
        <w:rPr>
          <w:rFonts w:ascii="Tahoma" w:hAnsi="Tahoma" w:cs="Tahoma"/>
          <w:sz w:val="28"/>
          <w:szCs w:val="24"/>
        </w:rPr>
        <w:t>ressources financières.</w:t>
      </w:r>
    </w:p>
    <w:p w:rsidR="00D94228" w:rsidRPr="0093630C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050B18" w:rsidRPr="00567EC5" w:rsidRDefault="007246A1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Ainsi</w:t>
      </w:r>
      <w:r w:rsidR="00EF7D07" w:rsidRPr="00567EC5">
        <w:rPr>
          <w:rFonts w:ascii="Tahoma" w:hAnsi="Tahoma" w:cs="Tahoma"/>
          <w:sz w:val="28"/>
          <w:szCs w:val="24"/>
        </w:rPr>
        <w:t xml:space="preserve"> donc le transfert des ressources financières </w:t>
      </w:r>
      <w:r w:rsidR="00D94228">
        <w:rPr>
          <w:rFonts w:ascii="Tahoma" w:hAnsi="Tahoma" w:cs="Tahoma"/>
          <w:sz w:val="28"/>
          <w:szCs w:val="24"/>
        </w:rPr>
        <w:t>a été</w:t>
      </w:r>
      <w:r w:rsidRPr="00567EC5">
        <w:rPr>
          <w:rFonts w:ascii="Tahoma" w:hAnsi="Tahoma" w:cs="Tahoma"/>
          <w:sz w:val="28"/>
          <w:szCs w:val="24"/>
        </w:rPr>
        <w:t xml:space="preserve"> en soi conçu pour participer au financement </w:t>
      </w:r>
      <w:r w:rsidR="00EF7D07" w:rsidRPr="00567EC5">
        <w:rPr>
          <w:rFonts w:ascii="Tahoma" w:hAnsi="Tahoma" w:cs="Tahoma"/>
          <w:sz w:val="28"/>
          <w:szCs w:val="24"/>
        </w:rPr>
        <w:t xml:space="preserve">de la réforme de la </w:t>
      </w:r>
      <w:r w:rsidR="009F1B9A" w:rsidRPr="00567EC5">
        <w:rPr>
          <w:rFonts w:ascii="Tahoma" w:hAnsi="Tahoma" w:cs="Tahoma"/>
          <w:sz w:val="28"/>
          <w:szCs w:val="24"/>
        </w:rPr>
        <w:t>Décentralisation</w:t>
      </w:r>
      <w:r w:rsidR="00D94228">
        <w:rPr>
          <w:rFonts w:ascii="Tahoma" w:hAnsi="Tahoma" w:cs="Tahoma"/>
          <w:sz w:val="28"/>
          <w:szCs w:val="24"/>
        </w:rPr>
        <w:t>.</w:t>
      </w:r>
      <w:r w:rsidR="00EF7D07" w:rsidRPr="00567EC5">
        <w:rPr>
          <w:rFonts w:ascii="Tahoma" w:hAnsi="Tahoma" w:cs="Tahoma"/>
          <w:sz w:val="28"/>
          <w:szCs w:val="24"/>
        </w:rPr>
        <w:t xml:space="preserve"> </w:t>
      </w:r>
      <w:r w:rsidR="00D94228" w:rsidRPr="00567EC5">
        <w:rPr>
          <w:rFonts w:ascii="Tahoma" w:hAnsi="Tahoma" w:cs="Tahoma"/>
          <w:sz w:val="28"/>
          <w:szCs w:val="24"/>
        </w:rPr>
        <w:t xml:space="preserve">Nous </w:t>
      </w:r>
      <w:r w:rsidR="00EF7D07" w:rsidRPr="00567EC5">
        <w:rPr>
          <w:rFonts w:ascii="Tahoma" w:hAnsi="Tahoma" w:cs="Tahoma"/>
          <w:sz w:val="28"/>
          <w:szCs w:val="24"/>
        </w:rPr>
        <w:t>examinerons les deux volets en même</w:t>
      </w:r>
      <w:r w:rsidR="00D94228">
        <w:rPr>
          <w:rFonts w:ascii="Tahoma" w:hAnsi="Tahoma" w:cs="Tahoma"/>
          <w:sz w:val="28"/>
          <w:szCs w:val="24"/>
        </w:rPr>
        <w:t xml:space="preserve"> temps</w:t>
      </w:r>
      <w:r w:rsidR="00582514" w:rsidRPr="00567EC5">
        <w:rPr>
          <w:rFonts w:ascii="Tahoma" w:hAnsi="Tahoma" w:cs="Tahoma"/>
          <w:sz w:val="28"/>
          <w:szCs w:val="24"/>
        </w:rPr>
        <w:t>.</w:t>
      </w:r>
    </w:p>
    <w:p w:rsidR="008C6AD6" w:rsidRPr="0093630C" w:rsidRDefault="008C6AD6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582514" w:rsidRPr="00567EC5" w:rsidRDefault="00582514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À part la </w:t>
      </w:r>
      <w:r w:rsidR="008C6AD6" w:rsidRPr="00567EC5">
        <w:rPr>
          <w:rFonts w:ascii="Tahoma" w:hAnsi="Tahoma" w:cs="Tahoma"/>
          <w:sz w:val="28"/>
          <w:szCs w:val="24"/>
        </w:rPr>
        <w:t>Constitution</w:t>
      </w:r>
      <w:r w:rsidRPr="00567EC5">
        <w:rPr>
          <w:rFonts w:ascii="Tahoma" w:hAnsi="Tahoma" w:cs="Tahoma"/>
          <w:sz w:val="28"/>
          <w:szCs w:val="24"/>
        </w:rPr>
        <w:t xml:space="preserve">, </w:t>
      </w:r>
      <w:proofErr w:type="gramStart"/>
      <w:r w:rsidRPr="00567EC5">
        <w:rPr>
          <w:rFonts w:ascii="Tahoma" w:hAnsi="Tahoma" w:cs="Tahoma"/>
          <w:sz w:val="28"/>
          <w:szCs w:val="24"/>
        </w:rPr>
        <w:t>la</w:t>
      </w:r>
      <w:proofErr w:type="gramEnd"/>
      <w:r w:rsidRPr="00567EC5">
        <w:rPr>
          <w:rFonts w:ascii="Tahoma" w:hAnsi="Tahoma" w:cs="Tahoma"/>
          <w:sz w:val="28"/>
          <w:szCs w:val="24"/>
        </w:rPr>
        <w:t xml:space="preserve"> </w:t>
      </w:r>
      <w:r w:rsidR="008C6AD6" w:rsidRPr="00567EC5">
        <w:rPr>
          <w:rFonts w:ascii="Tahoma" w:hAnsi="Tahoma" w:cs="Tahoma"/>
          <w:sz w:val="28"/>
          <w:szCs w:val="24"/>
        </w:rPr>
        <w:t>Lo</w:t>
      </w:r>
      <w:r w:rsidR="008C6AD6">
        <w:rPr>
          <w:rFonts w:ascii="Tahoma" w:hAnsi="Tahoma" w:cs="Tahoma"/>
          <w:sz w:val="28"/>
          <w:szCs w:val="24"/>
        </w:rPr>
        <w:t>i-organique</w:t>
      </w:r>
      <w:r w:rsidRPr="00567EC5">
        <w:rPr>
          <w:rFonts w:ascii="Tahoma" w:hAnsi="Tahoma" w:cs="Tahoma"/>
          <w:sz w:val="28"/>
          <w:szCs w:val="24"/>
        </w:rPr>
        <w:t xml:space="preserve"> n° 16/028 du 8 novembre 2016 est consacrée à l</w:t>
      </w:r>
      <w:r w:rsidR="00A47EE7" w:rsidRPr="00567EC5">
        <w:rPr>
          <w:rFonts w:ascii="Tahoma" w:hAnsi="Tahoma" w:cs="Tahoma"/>
          <w:sz w:val="28"/>
          <w:szCs w:val="24"/>
        </w:rPr>
        <w:t>a</w:t>
      </w:r>
      <w:r w:rsidRPr="00567EC5">
        <w:rPr>
          <w:rFonts w:ascii="Tahoma" w:hAnsi="Tahoma" w:cs="Tahoma"/>
          <w:sz w:val="28"/>
          <w:szCs w:val="24"/>
        </w:rPr>
        <w:t xml:space="preserve"> Caisse Nationale de Péréquation.</w:t>
      </w:r>
    </w:p>
    <w:p w:rsidR="00D94228" w:rsidRPr="0093630C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582514" w:rsidRPr="00567EC5" w:rsidRDefault="00582514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Cette loi</w:t>
      </w:r>
      <w:r w:rsidR="008C6AD6">
        <w:rPr>
          <w:rFonts w:ascii="Tahoma" w:hAnsi="Tahoma" w:cs="Tahoma"/>
          <w:sz w:val="28"/>
          <w:szCs w:val="24"/>
        </w:rPr>
        <w:t>-organique</w:t>
      </w:r>
      <w:r w:rsidRPr="00567EC5">
        <w:rPr>
          <w:rFonts w:ascii="Tahoma" w:hAnsi="Tahoma" w:cs="Tahoma"/>
          <w:sz w:val="28"/>
          <w:szCs w:val="24"/>
        </w:rPr>
        <w:t xml:space="preserve"> précise la volonté du constituant. Ainsi, le législateur a organisé la solidarité nationale en déterminant les règles pour la gestion de la </w:t>
      </w:r>
      <w:r w:rsidR="0066294D" w:rsidRPr="00567EC5">
        <w:rPr>
          <w:rFonts w:ascii="Tahoma" w:hAnsi="Tahoma" w:cs="Tahoma"/>
          <w:sz w:val="28"/>
          <w:szCs w:val="24"/>
        </w:rPr>
        <w:t xml:space="preserve">Caisse Nationale </w:t>
      </w:r>
      <w:r w:rsidRPr="00567EC5">
        <w:rPr>
          <w:rFonts w:ascii="Tahoma" w:hAnsi="Tahoma" w:cs="Tahoma"/>
          <w:sz w:val="28"/>
          <w:szCs w:val="24"/>
        </w:rPr>
        <w:t>de Péréquation.</w:t>
      </w:r>
    </w:p>
    <w:p w:rsidR="00D94228" w:rsidRPr="0093630C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002201" w:rsidRDefault="00CA54D9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Sans vouloir développer les autres modes de financement, il est donc clair que le constituant </w:t>
      </w:r>
      <w:r w:rsidR="00D94228">
        <w:rPr>
          <w:rFonts w:ascii="Tahoma" w:hAnsi="Tahoma" w:cs="Tahoma"/>
          <w:sz w:val="28"/>
          <w:szCs w:val="24"/>
        </w:rPr>
        <w:t xml:space="preserve">a </w:t>
      </w:r>
      <w:r w:rsidR="00002201" w:rsidRPr="00567EC5">
        <w:rPr>
          <w:rFonts w:ascii="Tahoma" w:hAnsi="Tahoma" w:cs="Tahoma"/>
          <w:sz w:val="28"/>
          <w:szCs w:val="24"/>
        </w:rPr>
        <w:t>réglé</w:t>
      </w:r>
      <w:r w:rsidRPr="00567EC5">
        <w:rPr>
          <w:rFonts w:ascii="Tahoma" w:hAnsi="Tahoma" w:cs="Tahoma"/>
          <w:sz w:val="28"/>
          <w:szCs w:val="24"/>
        </w:rPr>
        <w:t xml:space="preserve"> la question de la solidarité nationale en matière de développement en institutionnalisant la création de la Caisse Nationale de Péréquation</w:t>
      </w:r>
      <w:r w:rsidR="00555CF3" w:rsidRPr="00567EC5">
        <w:rPr>
          <w:rFonts w:ascii="Tahoma" w:hAnsi="Tahoma" w:cs="Tahoma"/>
          <w:sz w:val="28"/>
          <w:szCs w:val="24"/>
        </w:rPr>
        <w:t xml:space="preserve">. </w:t>
      </w:r>
    </w:p>
    <w:p w:rsidR="00306FCA" w:rsidRDefault="00306FCA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3B3E9C" w:rsidRDefault="003B3E9C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087410" w:rsidRPr="00306FCA" w:rsidRDefault="00087410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CA54D9" w:rsidRDefault="00002201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lastRenderedPageBreak/>
        <w:t xml:space="preserve">Ainsi </w:t>
      </w:r>
      <w:r w:rsidR="00555CF3" w:rsidRPr="00567EC5">
        <w:rPr>
          <w:rFonts w:ascii="Tahoma" w:hAnsi="Tahoma" w:cs="Tahoma"/>
          <w:sz w:val="28"/>
          <w:szCs w:val="24"/>
        </w:rPr>
        <w:t xml:space="preserve">donc, les richesses nationales </w:t>
      </w:r>
      <w:r w:rsidR="00D94228">
        <w:rPr>
          <w:rFonts w:ascii="Tahoma" w:hAnsi="Tahoma" w:cs="Tahoma"/>
          <w:sz w:val="28"/>
          <w:szCs w:val="24"/>
        </w:rPr>
        <w:t>so</w:t>
      </w:r>
      <w:r w:rsidR="00555CF3" w:rsidRPr="00567EC5">
        <w:rPr>
          <w:rFonts w:ascii="Tahoma" w:hAnsi="Tahoma" w:cs="Tahoma"/>
          <w:sz w:val="28"/>
          <w:szCs w:val="24"/>
        </w:rPr>
        <w:t xml:space="preserve">nt réparties souvent inégalement aussi bien naturellement par la production de chaque </w:t>
      </w:r>
      <w:r w:rsidR="003B3E9C" w:rsidRPr="00567EC5">
        <w:rPr>
          <w:rFonts w:ascii="Tahoma" w:hAnsi="Tahoma" w:cs="Tahoma"/>
          <w:sz w:val="28"/>
          <w:szCs w:val="24"/>
        </w:rPr>
        <w:t xml:space="preserve">Province </w:t>
      </w:r>
      <w:r w:rsidR="00555CF3" w:rsidRPr="00567EC5">
        <w:rPr>
          <w:rFonts w:ascii="Tahoma" w:hAnsi="Tahoma" w:cs="Tahoma"/>
          <w:sz w:val="28"/>
          <w:szCs w:val="24"/>
        </w:rPr>
        <w:t xml:space="preserve">et de chaque </w:t>
      </w:r>
      <w:r w:rsidR="00D94228">
        <w:rPr>
          <w:rFonts w:ascii="Tahoma" w:hAnsi="Tahoma" w:cs="Tahoma"/>
          <w:sz w:val="28"/>
          <w:szCs w:val="24"/>
        </w:rPr>
        <w:t>ETD.</w:t>
      </w:r>
      <w:r w:rsidR="00555CF3" w:rsidRPr="00567EC5">
        <w:rPr>
          <w:rFonts w:ascii="Tahoma" w:hAnsi="Tahoma" w:cs="Tahoma"/>
          <w:sz w:val="28"/>
          <w:szCs w:val="24"/>
        </w:rPr>
        <w:t xml:space="preserve"> </w:t>
      </w:r>
      <w:r w:rsidR="00D94228" w:rsidRPr="00567EC5">
        <w:rPr>
          <w:rFonts w:ascii="Tahoma" w:hAnsi="Tahoma" w:cs="Tahoma"/>
          <w:sz w:val="28"/>
          <w:szCs w:val="24"/>
        </w:rPr>
        <w:t xml:space="preserve">Au </w:t>
      </w:r>
      <w:r w:rsidR="00555CF3" w:rsidRPr="00567EC5">
        <w:rPr>
          <w:rFonts w:ascii="Tahoma" w:hAnsi="Tahoma" w:cs="Tahoma"/>
          <w:sz w:val="28"/>
          <w:szCs w:val="24"/>
        </w:rPr>
        <w:t xml:space="preserve">lieu de laisser perdurer les différences en </w:t>
      </w:r>
      <w:r w:rsidR="003B3E9C" w:rsidRPr="00567EC5">
        <w:rPr>
          <w:rFonts w:ascii="Tahoma" w:hAnsi="Tahoma" w:cs="Tahoma"/>
          <w:sz w:val="28"/>
          <w:szCs w:val="24"/>
        </w:rPr>
        <w:t>termes</w:t>
      </w:r>
      <w:r w:rsidR="00555CF3" w:rsidRPr="00567EC5">
        <w:rPr>
          <w:rFonts w:ascii="Tahoma" w:hAnsi="Tahoma" w:cs="Tahoma"/>
          <w:sz w:val="28"/>
          <w:szCs w:val="24"/>
        </w:rPr>
        <w:t xml:space="preserve"> de développement, la Caisse vient réguler cette situation, en rele</w:t>
      </w:r>
      <w:r w:rsidR="00F91A51" w:rsidRPr="00567EC5">
        <w:rPr>
          <w:rFonts w:ascii="Tahoma" w:hAnsi="Tahoma" w:cs="Tahoma"/>
          <w:sz w:val="28"/>
          <w:szCs w:val="24"/>
        </w:rPr>
        <w:t xml:space="preserve">vant le niveau des </w:t>
      </w:r>
      <w:r w:rsidR="0055240F" w:rsidRPr="00567EC5">
        <w:rPr>
          <w:rFonts w:ascii="Tahoma" w:hAnsi="Tahoma" w:cs="Tahoma"/>
          <w:sz w:val="28"/>
          <w:szCs w:val="24"/>
        </w:rPr>
        <w:t xml:space="preserve">Provinces </w:t>
      </w:r>
      <w:r w:rsidR="00F91A51" w:rsidRPr="00567EC5">
        <w:rPr>
          <w:rFonts w:ascii="Tahoma" w:hAnsi="Tahoma" w:cs="Tahoma"/>
          <w:sz w:val="28"/>
          <w:szCs w:val="24"/>
        </w:rPr>
        <w:t xml:space="preserve">et des </w:t>
      </w:r>
      <w:r w:rsidR="0055240F" w:rsidRPr="00567EC5">
        <w:rPr>
          <w:rFonts w:ascii="Tahoma" w:hAnsi="Tahoma" w:cs="Tahoma"/>
          <w:sz w:val="28"/>
          <w:szCs w:val="24"/>
        </w:rPr>
        <w:t xml:space="preserve">Entités </w:t>
      </w:r>
      <w:r w:rsidR="00F91A51" w:rsidRPr="00567EC5">
        <w:rPr>
          <w:rFonts w:ascii="Tahoma" w:hAnsi="Tahoma" w:cs="Tahoma"/>
          <w:sz w:val="28"/>
          <w:szCs w:val="24"/>
        </w:rPr>
        <w:t>les plus pauvres.</w:t>
      </w:r>
    </w:p>
    <w:p w:rsidR="00D94228" w:rsidRPr="00AB1C4F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F91A51" w:rsidRDefault="00F91A51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Ceci est d’autant plus vrai que la rétrocession faite aux provinces et aux Entités </w:t>
      </w:r>
      <w:r w:rsidR="002746D5" w:rsidRPr="00567EC5">
        <w:rPr>
          <w:rFonts w:ascii="Tahoma" w:hAnsi="Tahoma" w:cs="Tahoma"/>
          <w:sz w:val="28"/>
          <w:szCs w:val="24"/>
        </w:rPr>
        <w:t>Territoriales</w:t>
      </w:r>
      <w:r w:rsidRPr="00567EC5">
        <w:rPr>
          <w:rFonts w:ascii="Tahoma" w:hAnsi="Tahoma" w:cs="Tahoma"/>
          <w:sz w:val="28"/>
          <w:szCs w:val="24"/>
        </w:rPr>
        <w:t xml:space="preserve"> Décentralisées tient compte des apports de chaque province dans les recettes nationales</w:t>
      </w:r>
      <w:r w:rsidR="00D94228">
        <w:rPr>
          <w:rFonts w:ascii="Tahoma" w:hAnsi="Tahoma" w:cs="Tahoma"/>
          <w:sz w:val="28"/>
          <w:szCs w:val="24"/>
        </w:rPr>
        <w:t>,</w:t>
      </w:r>
      <w:r w:rsidRPr="00567EC5">
        <w:rPr>
          <w:rFonts w:ascii="Tahoma" w:hAnsi="Tahoma" w:cs="Tahoma"/>
          <w:sz w:val="28"/>
          <w:szCs w:val="24"/>
        </w:rPr>
        <w:t xml:space="preserve"> de sorte que l’Etat </w:t>
      </w:r>
      <w:r w:rsidR="0055240F" w:rsidRPr="00567EC5">
        <w:rPr>
          <w:rFonts w:ascii="Tahoma" w:hAnsi="Tahoma" w:cs="Tahoma"/>
          <w:sz w:val="28"/>
          <w:szCs w:val="24"/>
        </w:rPr>
        <w:t xml:space="preserve">Central </w:t>
      </w:r>
      <w:r w:rsidR="002746D5" w:rsidRPr="00567EC5">
        <w:rPr>
          <w:rFonts w:ascii="Tahoma" w:hAnsi="Tahoma" w:cs="Tahoma"/>
          <w:sz w:val="28"/>
          <w:szCs w:val="24"/>
        </w:rPr>
        <w:t>rétrocède</w:t>
      </w:r>
      <w:r w:rsidRPr="00567EC5">
        <w:rPr>
          <w:rFonts w:ascii="Tahoma" w:hAnsi="Tahoma" w:cs="Tahoma"/>
          <w:sz w:val="28"/>
          <w:szCs w:val="24"/>
        </w:rPr>
        <w:t xml:space="preserve"> plus à ceux qui ont plus contribué, ce qui relève de la justice.</w:t>
      </w:r>
    </w:p>
    <w:p w:rsidR="00D94228" w:rsidRPr="00AB1C4F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F91A51" w:rsidRDefault="00F91A51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Cependant, pour des raisons d’équité et de solidarité, à partir du fonds de péréquation</w:t>
      </w:r>
      <w:r w:rsidR="00B82614">
        <w:rPr>
          <w:rFonts w:ascii="Tahoma" w:hAnsi="Tahoma" w:cs="Tahoma"/>
          <w:sz w:val="28"/>
          <w:szCs w:val="24"/>
        </w:rPr>
        <w:t>,</w:t>
      </w:r>
      <w:r w:rsidR="00FB7B60" w:rsidRPr="00567EC5">
        <w:rPr>
          <w:rFonts w:ascii="Tahoma" w:hAnsi="Tahoma" w:cs="Tahoma"/>
          <w:sz w:val="28"/>
          <w:szCs w:val="24"/>
        </w:rPr>
        <w:t xml:space="preserve"> les </w:t>
      </w:r>
      <w:r w:rsidR="0055240F" w:rsidRPr="00567EC5">
        <w:rPr>
          <w:rFonts w:ascii="Tahoma" w:hAnsi="Tahoma" w:cs="Tahoma"/>
          <w:sz w:val="28"/>
          <w:szCs w:val="24"/>
        </w:rPr>
        <w:t xml:space="preserve">Provinces </w:t>
      </w:r>
      <w:r w:rsidR="00FB7B60" w:rsidRPr="00567EC5">
        <w:rPr>
          <w:rFonts w:ascii="Tahoma" w:hAnsi="Tahoma" w:cs="Tahoma"/>
          <w:sz w:val="28"/>
          <w:szCs w:val="24"/>
        </w:rPr>
        <w:t>et les Entités Territoriales Décentralisés seront ser</w:t>
      </w:r>
      <w:r w:rsidR="00BE3516" w:rsidRPr="00567EC5">
        <w:rPr>
          <w:rFonts w:ascii="Tahoma" w:hAnsi="Tahoma" w:cs="Tahoma"/>
          <w:sz w:val="28"/>
          <w:szCs w:val="24"/>
        </w:rPr>
        <w:t>v</w:t>
      </w:r>
      <w:r w:rsidR="00F761B5">
        <w:rPr>
          <w:rFonts w:ascii="Tahoma" w:hAnsi="Tahoma" w:cs="Tahoma"/>
          <w:sz w:val="28"/>
          <w:szCs w:val="24"/>
        </w:rPr>
        <w:t xml:space="preserve">ies par inversion, mieux pour utiliser les termes de la </w:t>
      </w:r>
      <w:r w:rsidR="0066166B">
        <w:rPr>
          <w:rFonts w:ascii="Tahoma" w:hAnsi="Tahoma" w:cs="Tahoma"/>
          <w:sz w:val="28"/>
          <w:szCs w:val="24"/>
        </w:rPr>
        <w:t>Loi-organique</w:t>
      </w:r>
      <w:r w:rsidR="00F761B5">
        <w:rPr>
          <w:rFonts w:ascii="Tahoma" w:hAnsi="Tahoma" w:cs="Tahoma"/>
          <w:sz w:val="28"/>
          <w:szCs w:val="24"/>
        </w:rPr>
        <w:t xml:space="preserve"> portant organisation et fonctionnement de la Caisse Nationale de Péréquation (inversement proportionnel), </w:t>
      </w:r>
      <w:r w:rsidR="00FB7B60" w:rsidRPr="00567EC5">
        <w:rPr>
          <w:rFonts w:ascii="Tahoma" w:hAnsi="Tahoma" w:cs="Tahoma"/>
          <w:sz w:val="28"/>
          <w:szCs w:val="24"/>
        </w:rPr>
        <w:t xml:space="preserve">c’est-à-dire </w:t>
      </w:r>
      <w:r w:rsidR="002746D5" w:rsidRPr="00567EC5">
        <w:rPr>
          <w:rFonts w:ascii="Tahoma" w:hAnsi="Tahoma" w:cs="Tahoma"/>
          <w:sz w:val="28"/>
          <w:szCs w:val="24"/>
        </w:rPr>
        <w:t>celle</w:t>
      </w:r>
      <w:r w:rsidR="00FB7B60" w:rsidRPr="00567EC5">
        <w:rPr>
          <w:rFonts w:ascii="Tahoma" w:hAnsi="Tahoma" w:cs="Tahoma"/>
          <w:sz w:val="28"/>
          <w:szCs w:val="24"/>
        </w:rPr>
        <w:t>s</w:t>
      </w:r>
      <w:r w:rsidR="002746D5" w:rsidRPr="00567EC5">
        <w:rPr>
          <w:rFonts w:ascii="Tahoma" w:hAnsi="Tahoma" w:cs="Tahoma"/>
          <w:sz w:val="28"/>
          <w:szCs w:val="24"/>
        </w:rPr>
        <w:t xml:space="preserve"> </w:t>
      </w:r>
      <w:r w:rsidR="00FB7B60" w:rsidRPr="00567EC5">
        <w:rPr>
          <w:rFonts w:ascii="Tahoma" w:hAnsi="Tahoma" w:cs="Tahoma"/>
          <w:sz w:val="28"/>
          <w:szCs w:val="24"/>
        </w:rPr>
        <w:t>qui sont les plus pauvres reçoivent plus et ce, au fur et à mesure.</w:t>
      </w:r>
    </w:p>
    <w:p w:rsidR="00D94228" w:rsidRPr="00AB1C4F" w:rsidRDefault="00D9422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FB7B60" w:rsidRDefault="00FB7B60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La </w:t>
      </w:r>
      <w:r w:rsidR="009A57B7">
        <w:rPr>
          <w:rFonts w:ascii="Tahoma" w:hAnsi="Tahoma" w:cs="Tahoma"/>
          <w:sz w:val="28"/>
          <w:szCs w:val="24"/>
        </w:rPr>
        <w:t xml:space="preserve">Caisse Nationale de Péréquation </w:t>
      </w:r>
      <w:r w:rsidR="002746D5" w:rsidRPr="00567EC5">
        <w:rPr>
          <w:rFonts w:ascii="Tahoma" w:hAnsi="Tahoma" w:cs="Tahoma"/>
          <w:sz w:val="28"/>
          <w:szCs w:val="24"/>
        </w:rPr>
        <w:t xml:space="preserve">est donc le </w:t>
      </w:r>
      <w:r w:rsidRPr="00567EC5">
        <w:rPr>
          <w:rFonts w:ascii="Tahoma" w:hAnsi="Tahoma" w:cs="Tahoma"/>
          <w:sz w:val="28"/>
          <w:szCs w:val="24"/>
        </w:rPr>
        <w:t xml:space="preserve">terrain sur lequel se </w:t>
      </w:r>
      <w:r w:rsidR="00BE3516" w:rsidRPr="00567EC5">
        <w:rPr>
          <w:rFonts w:ascii="Tahoma" w:hAnsi="Tahoma" w:cs="Tahoma"/>
          <w:sz w:val="28"/>
          <w:szCs w:val="24"/>
        </w:rPr>
        <w:t>retrouve</w:t>
      </w:r>
      <w:r w:rsidR="009A57B7">
        <w:rPr>
          <w:rFonts w:ascii="Tahoma" w:hAnsi="Tahoma" w:cs="Tahoma"/>
          <w:sz w:val="28"/>
          <w:szCs w:val="24"/>
        </w:rPr>
        <w:t>nt</w:t>
      </w:r>
      <w:r w:rsidRPr="00567EC5">
        <w:rPr>
          <w:rFonts w:ascii="Tahoma" w:hAnsi="Tahoma" w:cs="Tahoma"/>
          <w:sz w:val="28"/>
          <w:szCs w:val="24"/>
        </w:rPr>
        <w:t xml:space="preserve"> la justice et l’équité, ce qui donne l’assurance d’une prospérité partagée.</w:t>
      </w:r>
    </w:p>
    <w:p w:rsidR="009A57B7" w:rsidRPr="00AB1C4F" w:rsidRDefault="009A57B7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FB7B60" w:rsidRDefault="002746D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Cette information devrait rassurer les uns et surtout encourager les autres.</w:t>
      </w:r>
    </w:p>
    <w:p w:rsidR="00C91448" w:rsidRPr="00AB1C4F" w:rsidRDefault="00C91448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2746D5" w:rsidRDefault="002746D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Dans la </w:t>
      </w:r>
      <w:r w:rsidR="00C11766" w:rsidRPr="00567EC5">
        <w:rPr>
          <w:rFonts w:ascii="Tahoma" w:hAnsi="Tahoma" w:cs="Tahoma"/>
          <w:sz w:val="28"/>
          <w:szCs w:val="24"/>
        </w:rPr>
        <w:t>Loi</w:t>
      </w:r>
      <w:r w:rsidR="00C11766">
        <w:rPr>
          <w:rFonts w:ascii="Tahoma" w:hAnsi="Tahoma" w:cs="Tahoma"/>
          <w:sz w:val="28"/>
          <w:szCs w:val="24"/>
        </w:rPr>
        <w:t>-organique</w:t>
      </w:r>
      <w:r w:rsidRPr="00567EC5">
        <w:rPr>
          <w:rFonts w:ascii="Tahoma" w:hAnsi="Tahoma" w:cs="Tahoma"/>
          <w:sz w:val="28"/>
          <w:szCs w:val="24"/>
        </w:rPr>
        <w:t xml:space="preserve"> sur la </w:t>
      </w:r>
      <w:r w:rsidR="00EA4B81">
        <w:rPr>
          <w:rFonts w:ascii="Tahoma" w:hAnsi="Tahoma" w:cs="Tahoma"/>
          <w:sz w:val="28"/>
          <w:szCs w:val="24"/>
        </w:rPr>
        <w:t>Caisse Nationale de Péréquation</w:t>
      </w:r>
      <w:r w:rsidRPr="00567EC5">
        <w:rPr>
          <w:rFonts w:ascii="Tahoma" w:hAnsi="Tahoma" w:cs="Tahoma"/>
          <w:sz w:val="28"/>
          <w:szCs w:val="24"/>
        </w:rPr>
        <w:t>, il y a aussi bien les règles d’administration (Conseil d’Administration</w:t>
      </w:r>
      <w:r w:rsidR="00F27A7D" w:rsidRPr="00567EC5">
        <w:rPr>
          <w:rFonts w:ascii="Tahoma" w:hAnsi="Tahoma" w:cs="Tahoma"/>
          <w:sz w:val="28"/>
          <w:szCs w:val="24"/>
        </w:rPr>
        <w:t xml:space="preserve">), </w:t>
      </w:r>
      <w:r w:rsidR="00267636" w:rsidRPr="00567EC5">
        <w:rPr>
          <w:rFonts w:ascii="Tahoma" w:hAnsi="Tahoma" w:cs="Tahoma"/>
          <w:sz w:val="28"/>
          <w:szCs w:val="24"/>
        </w:rPr>
        <w:t xml:space="preserve">celles de gestion </w:t>
      </w:r>
      <w:r w:rsidR="00EA4B81">
        <w:rPr>
          <w:rFonts w:ascii="Tahoma" w:hAnsi="Tahoma" w:cs="Tahoma"/>
          <w:sz w:val="28"/>
          <w:szCs w:val="24"/>
        </w:rPr>
        <w:t xml:space="preserve">par le </w:t>
      </w:r>
      <w:r w:rsidR="00EA4B81" w:rsidRPr="00567EC5">
        <w:rPr>
          <w:rFonts w:ascii="Tahoma" w:hAnsi="Tahoma" w:cs="Tahoma"/>
          <w:sz w:val="28"/>
          <w:szCs w:val="24"/>
        </w:rPr>
        <w:t xml:space="preserve">Comité </w:t>
      </w:r>
      <w:r w:rsidR="00267636" w:rsidRPr="00567EC5">
        <w:rPr>
          <w:rFonts w:ascii="Tahoma" w:hAnsi="Tahoma" w:cs="Tahoma"/>
          <w:sz w:val="28"/>
          <w:szCs w:val="24"/>
        </w:rPr>
        <w:t xml:space="preserve">de </w:t>
      </w:r>
      <w:r w:rsidR="00EA4B81">
        <w:rPr>
          <w:rFonts w:ascii="Tahoma" w:hAnsi="Tahoma" w:cs="Tahoma"/>
          <w:sz w:val="28"/>
          <w:szCs w:val="24"/>
        </w:rPr>
        <w:t>direc</w:t>
      </w:r>
      <w:r w:rsidR="00267636" w:rsidRPr="00567EC5">
        <w:rPr>
          <w:rFonts w:ascii="Tahoma" w:hAnsi="Tahoma" w:cs="Tahoma"/>
          <w:sz w:val="28"/>
          <w:szCs w:val="24"/>
        </w:rPr>
        <w:t xml:space="preserve">tion que celles de contrôle </w:t>
      </w:r>
      <w:r w:rsidR="00EA4B81">
        <w:rPr>
          <w:rFonts w:ascii="Tahoma" w:hAnsi="Tahoma" w:cs="Tahoma"/>
          <w:sz w:val="28"/>
          <w:szCs w:val="24"/>
        </w:rPr>
        <w:t xml:space="preserve">par les </w:t>
      </w:r>
      <w:r w:rsidR="00267636" w:rsidRPr="00567EC5">
        <w:rPr>
          <w:rFonts w:ascii="Tahoma" w:hAnsi="Tahoma" w:cs="Tahoma"/>
          <w:sz w:val="28"/>
          <w:szCs w:val="24"/>
        </w:rPr>
        <w:t>commissaires</w:t>
      </w:r>
      <w:r w:rsidR="001470FF" w:rsidRPr="00567EC5">
        <w:rPr>
          <w:rFonts w:ascii="Tahoma" w:hAnsi="Tahoma" w:cs="Tahoma"/>
          <w:sz w:val="28"/>
          <w:szCs w:val="24"/>
        </w:rPr>
        <w:t xml:space="preserve"> aux comptes. Cela ressort des dispositions de l’article 3. </w:t>
      </w:r>
    </w:p>
    <w:p w:rsidR="00EA4B81" w:rsidRPr="00C91448" w:rsidRDefault="00EA4B81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CB6F27" w:rsidRDefault="00D052F2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Le processus de mise en place et d’opérationnalisation de la Caisse Nationale de Péréquation s’est consolidé</w:t>
      </w:r>
      <w:r w:rsidR="00CB6F27" w:rsidRPr="00567EC5">
        <w:rPr>
          <w:rFonts w:ascii="Tahoma" w:hAnsi="Tahoma" w:cs="Tahoma"/>
          <w:sz w:val="28"/>
          <w:szCs w:val="24"/>
        </w:rPr>
        <w:t xml:space="preserve"> </w:t>
      </w:r>
      <w:r w:rsidR="00EA4B81">
        <w:rPr>
          <w:rFonts w:ascii="Tahoma" w:hAnsi="Tahoma" w:cs="Tahoma"/>
          <w:sz w:val="28"/>
          <w:szCs w:val="24"/>
        </w:rPr>
        <w:t>par</w:t>
      </w:r>
      <w:r w:rsidR="00CB6F27" w:rsidRPr="00567EC5">
        <w:rPr>
          <w:rFonts w:ascii="Tahoma" w:hAnsi="Tahoma" w:cs="Tahoma"/>
          <w:sz w:val="28"/>
          <w:szCs w:val="24"/>
        </w:rPr>
        <w:t xml:space="preserve"> l</w:t>
      </w:r>
      <w:r w:rsidR="001470FF" w:rsidRPr="00567EC5">
        <w:rPr>
          <w:rFonts w:ascii="Tahoma" w:hAnsi="Tahoma" w:cs="Tahoma"/>
          <w:sz w:val="28"/>
          <w:szCs w:val="24"/>
        </w:rPr>
        <w:t>’</w:t>
      </w:r>
      <w:r w:rsidR="00CB6F27" w:rsidRPr="00567EC5">
        <w:rPr>
          <w:rFonts w:ascii="Tahoma" w:hAnsi="Tahoma" w:cs="Tahoma"/>
          <w:sz w:val="28"/>
          <w:szCs w:val="24"/>
        </w:rPr>
        <w:t>ordonnance</w:t>
      </w:r>
      <w:r w:rsidR="001470FF" w:rsidRPr="00567EC5">
        <w:rPr>
          <w:rFonts w:ascii="Tahoma" w:hAnsi="Tahoma" w:cs="Tahoma"/>
          <w:sz w:val="28"/>
          <w:szCs w:val="24"/>
        </w:rPr>
        <w:t xml:space="preserve"> n° </w:t>
      </w:r>
      <w:r w:rsidR="006C656F" w:rsidRPr="00567EC5">
        <w:rPr>
          <w:rFonts w:ascii="Tahoma" w:hAnsi="Tahoma" w:cs="Tahoma"/>
          <w:sz w:val="28"/>
          <w:szCs w:val="24"/>
        </w:rPr>
        <w:t>18/149 du 27 décembre 2019 portant nomination des membres du Conseil d’Administration et de la Direction Générale de la Caisse Nationale de Péréquation</w:t>
      </w:r>
      <w:r w:rsidR="00CB6F27" w:rsidRPr="00567EC5">
        <w:rPr>
          <w:rFonts w:ascii="Tahoma" w:hAnsi="Tahoma" w:cs="Tahoma"/>
          <w:sz w:val="28"/>
          <w:szCs w:val="24"/>
        </w:rPr>
        <w:t>.</w:t>
      </w:r>
    </w:p>
    <w:p w:rsidR="00EA4B81" w:rsidRPr="00087410" w:rsidRDefault="00EA4B81" w:rsidP="003C0A16">
      <w:pPr>
        <w:spacing w:after="0"/>
        <w:jc w:val="both"/>
        <w:rPr>
          <w:rFonts w:ascii="Tahoma" w:hAnsi="Tahoma" w:cs="Tahoma"/>
          <w:sz w:val="16"/>
          <w:szCs w:val="24"/>
        </w:rPr>
      </w:pPr>
    </w:p>
    <w:p w:rsidR="001470FF" w:rsidRDefault="001470FF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La loi</w:t>
      </w:r>
      <w:r w:rsidR="00C11766">
        <w:rPr>
          <w:rFonts w:ascii="Tahoma" w:hAnsi="Tahoma" w:cs="Tahoma"/>
          <w:sz w:val="28"/>
          <w:szCs w:val="24"/>
        </w:rPr>
        <w:t>-organique</w:t>
      </w:r>
      <w:r w:rsidRPr="00567EC5">
        <w:rPr>
          <w:rFonts w:ascii="Tahoma" w:hAnsi="Tahoma" w:cs="Tahoma"/>
          <w:sz w:val="28"/>
          <w:szCs w:val="24"/>
        </w:rPr>
        <w:t xml:space="preserve"> a également posé le principe de financer les provinces et les ETD en tenant compte des projets et des programmes d’</w:t>
      </w:r>
      <w:r w:rsidR="00A47EE7" w:rsidRPr="00567EC5">
        <w:rPr>
          <w:rFonts w:ascii="Tahoma" w:hAnsi="Tahoma" w:cs="Tahoma"/>
          <w:sz w:val="28"/>
          <w:szCs w:val="24"/>
        </w:rPr>
        <w:t>investissement pub</w:t>
      </w:r>
      <w:r w:rsidRPr="00567EC5">
        <w:rPr>
          <w:rFonts w:ascii="Tahoma" w:hAnsi="Tahoma" w:cs="Tahoma"/>
          <w:sz w:val="28"/>
          <w:szCs w:val="24"/>
        </w:rPr>
        <w:t xml:space="preserve">lics </w:t>
      </w:r>
      <w:r w:rsidR="006E70AD" w:rsidRPr="00567EC5">
        <w:rPr>
          <w:rFonts w:ascii="Tahoma" w:hAnsi="Tahoma" w:cs="Tahoma"/>
          <w:sz w:val="28"/>
          <w:szCs w:val="24"/>
        </w:rPr>
        <w:t>(</w:t>
      </w:r>
      <w:r w:rsidR="00A47EE7" w:rsidRPr="00567EC5">
        <w:rPr>
          <w:rFonts w:ascii="Tahoma" w:hAnsi="Tahoma" w:cs="Tahoma"/>
          <w:sz w:val="28"/>
          <w:szCs w:val="24"/>
        </w:rPr>
        <w:t>a</w:t>
      </w:r>
      <w:r w:rsidRPr="00567EC5">
        <w:rPr>
          <w:rFonts w:ascii="Tahoma" w:hAnsi="Tahoma" w:cs="Tahoma"/>
          <w:sz w:val="28"/>
          <w:szCs w:val="24"/>
        </w:rPr>
        <w:t xml:space="preserve">rt. 2.). </w:t>
      </w:r>
    </w:p>
    <w:p w:rsidR="001470FF" w:rsidRDefault="001470FF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lastRenderedPageBreak/>
        <w:t>À regar</w:t>
      </w:r>
      <w:r w:rsidR="00A47EE7" w:rsidRPr="00567EC5">
        <w:rPr>
          <w:rFonts w:ascii="Tahoma" w:hAnsi="Tahoma" w:cs="Tahoma"/>
          <w:sz w:val="28"/>
          <w:szCs w:val="24"/>
        </w:rPr>
        <w:t>der de près, le simple fait de d</w:t>
      </w:r>
      <w:r w:rsidR="005428C5" w:rsidRPr="00567EC5">
        <w:rPr>
          <w:rFonts w:ascii="Tahoma" w:hAnsi="Tahoma" w:cs="Tahoma"/>
          <w:sz w:val="28"/>
          <w:szCs w:val="24"/>
        </w:rPr>
        <w:t>isposer du tableau reprenant les pourcentages des quotes-parts</w:t>
      </w:r>
      <w:r w:rsidRPr="00567EC5">
        <w:rPr>
          <w:rFonts w:ascii="Tahoma" w:hAnsi="Tahoma" w:cs="Tahoma"/>
          <w:sz w:val="28"/>
          <w:szCs w:val="24"/>
        </w:rPr>
        <w:t xml:space="preserve"> dévolues à chaque </w:t>
      </w:r>
      <w:r w:rsidR="005428C5" w:rsidRPr="00567EC5">
        <w:rPr>
          <w:rFonts w:ascii="Tahoma" w:hAnsi="Tahoma" w:cs="Tahoma"/>
          <w:sz w:val="28"/>
          <w:szCs w:val="24"/>
        </w:rPr>
        <w:t>Province</w:t>
      </w:r>
      <w:r w:rsidRPr="00567EC5">
        <w:rPr>
          <w:rFonts w:ascii="Tahoma" w:hAnsi="Tahoma" w:cs="Tahoma"/>
          <w:sz w:val="28"/>
          <w:szCs w:val="24"/>
        </w:rPr>
        <w:t>, ne suffit pas.</w:t>
      </w:r>
    </w:p>
    <w:p w:rsidR="00EA4B81" w:rsidRPr="00930928" w:rsidRDefault="00EA4B81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1470FF" w:rsidRPr="00567EC5" w:rsidRDefault="00C70D31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Il faut également concevoir des projets et des programmes finançables.</w:t>
      </w:r>
    </w:p>
    <w:p w:rsidR="00EA4B81" w:rsidRPr="00C91448" w:rsidRDefault="00EA4B81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EE3FDC" w:rsidRDefault="00EE3FDC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Ainsi donc, pour répondre aux critères d’éligibilité et de principes de bonne gouvernance </w:t>
      </w:r>
      <w:r w:rsidR="004D3E56">
        <w:rPr>
          <w:rFonts w:ascii="Tahoma" w:hAnsi="Tahoma" w:cs="Tahoma"/>
          <w:sz w:val="28"/>
          <w:szCs w:val="24"/>
        </w:rPr>
        <w:t>ainsi que</w:t>
      </w:r>
      <w:r w:rsidRPr="00567EC5">
        <w:rPr>
          <w:rFonts w:ascii="Tahoma" w:hAnsi="Tahoma" w:cs="Tahoma"/>
          <w:sz w:val="28"/>
          <w:szCs w:val="24"/>
        </w:rPr>
        <w:t xml:space="preserve"> de </w:t>
      </w:r>
      <w:proofErr w:type="spellStart"/>
      <w:r w:rsidRPr="00567EC5">
        <w:rPr>
          <w:rFonts w:ascii="Tahoma" w:hAnsi="Tahoma" w:cs="Tahoma"/>
          <w:sz w:val="28"/>
          <w:szCs w:val="24"/>
        </w:rPr>
        <w:t>redevabilité</w:t>
      </w:r>
      <w:proofErr w:type="spellEnd"/>
      <w:r w:rsidRPr="00567EC5">
        <w:rPr>
          <w:rFonts w:ascii="Tahoma" w:hAnsi="Tahoma" w:cs="Tahoma"/>
          <w:sz w:val="28"/>
          <w:szCs w:val="24"/>
        </w:rPr>
        <w:t xml:space="preserve">, les Provinces et les ETD ont l’obligation de préparer qualitativement les projets et les programmes de </w:t>
      </w:r>
      <w:r w:rsidR="00735755" w:rsidRPr="00567EC5">
        <w:rPr>
          <w:rFonts w:ascii="Tahoma" w:hAnsi="Tahoma" w:cs="Tahoma"/>
          <w:sz w:val="28"/>
          <w:szCs w:val="24"/>
        </w:rPr>
        <w:t>développement capable</w:t>
      </w:r>
      <w:r w:rsidR="004D3E56">
        <w:rPr>
          <w:rFonts w:ascii="Tahoma" w:hAnsi="Tahoma" w:cs="Tahoma"/>
          <w:sz w:val="28"/>
          <w:szCs w:val="24"/>
        </w:rPr>
        <w:t>s</w:t>
      </w:r>
      <w:r w:rsidR="00735755" w:rsidRPr="00567EC5">
        <w:rPr>
          <w:rFonts w:ascii="Tahoma" w:hAnsi="Tahoma" w:cs="Tahoma"/>
          <w:sz w:val="28"/>
          <w:szCs w:val="24"/>
        </w:rPr>
        <w:t xml:space="preserve"> d’absorber les 10% du fond de péréquation.</w:t>
      </w:r>
    </w:p>
    <w:p w:rsidR="00EA4B81" w:rsidRPr="00C91448" w:rsidRDefault="00EA4B81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35755" w:rsidRDefault="0073575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Il ne s’agira donc pas d’une distribution hors normes</w:t>
      </w:r>
      <w:r w:rsidR="003D3F70">
        <w:rPr>
          <w:rFonts w:ascii="Tahoma" w:hAnsi="Tahoma" w:cs="Tahoma"/>
          <w:sz w:val="28"/>
          <w:szCs w:val="24"/>
        </w:rPr>
        <w:t>,</w:t>
      </w:r>
      <w:r w:rsidRPr="00567EC5">
        <w:rPr>
          <w:rFonts w:ascii="Tahoma" w:hAnsi="Tahoma" w:cs="Tahoma"/>
          <w:sz w:val="28"/>
          <w:szCs w:val="24"/>
        </w:rPr>
        <w:t xml:space="preserve"> mais bien d’une étude minutieuse des projets et programmes d’investissement à financer et</w:t>
      </w:r>
      <w:r w:rsidR="00EA4B81">
        <w:rPr>
          <w:rFonts w:ascii="Tahoma" w:hAnsi="Tahoma" w:cs="Tahoma"/>
          <w:sz w:val="28"/>
          <w:szCs w:val="24"/>
        </w:rPr>
        <w:t xml:space="preserve"> donc </w:t>
      </w:r>
      <w:r w:rsidRPr="00567EC5">
        <w:rPr>
          <w:rFonts w:ascii="Tahoma" w:hAnsi="Tahoma" w:cs="Tahoma"/>
          <w:sz w:val="28"/>
          <w:szCs w:val="24"/>
        </w:rPr>
        <w:t>d’un contrôle</w:t>
      </w:r>
      <w:r w:rsidR="007D14A1" w:rsidRPr="00567EC5">
        <w:rPr>
          <w:rFonts w:ascii="Tahoma" w:hAnsi="Tahoma" w:cs="Tahoma"/>
          <w:sz w:val="28"/>
          <w:szCs w:val="24"/>
        </w:rPr>
        <w:t xml:space="preserve"> à priori</w:t>
      </w:r>
      <w:r w:rsidR="00ED5612">
        <w:rPr>
          <w:rFonts w:ascii="Tahoma" w:hAnsi="Tahoma" w:cs="Tahoma"/>
          <w:sz w:val="28"/>
          <w:szCs w:val="24"/>
        </w:rPr>
        <w:t xml:space="preserve"> et à posteriori</w:t>
      </w:r>
      <w:r w:rsidR="007D14A1" w:rsidRPr="00567EC5">
        <w:rPr>
          <w:rFonts w:ascii="Tahoma" w:hAnsi="Tahoma" w:cs="Tahoma"/>
          <w:sz w:val="28"/>
          <w:szCs w:val="24"/>
        </w:rPr>
        <w:t xml:space="preserve">. </w:t>
      </w:r>
    </w:p>
    <w:p w:rsidR="00EA4B81" w:rsidRPr="00C91448" w:rsidRDefault="00EA4B81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D14A1" w:rsidRDefault="007D14A1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Les responsables de la Caisse </w:t>
      </w:r>
      <w:r w:rsidR="000A0391" w:rsidRPr="00567EC5">
        <w:rPr>
          <w:rFonts w:ascii="Tahoma" w:hAnsi="Tahoma" w:cs="Tahoma"/>
          <w:sz w:val="28"/>
          <w:szCs w:val="24"/>
        </w:rPr>
        <w:t>devraient</w:t>
      </w:r>
      <w:r w:rsidRPr="00567EC5">
        <w:rPr>
          <w:rFonts w:ascii="Tahoma" w:hAnsi="Tahoma" w:cs="Tahoma"/>
          <w:sz w:val="28"/>
          <w:szCs w:val="24"/>
        </w:rPr>
        <w:t xml:space="preserve"> donc s’assurer que le fond</w:t>
      </w:r>
      <w:r w:rsidR="00B07E6A">
        <w:rPr>
          <w:rFonts w:ascii="Tahoma" w:hAnsi="Tahoma" w:cs="Tahoma"/>
          <w:sz w:val="28"/>
          <w:szCs w:val="24"/>
        </w:rPr>
        <w:t>s</w:t>
      </w:r>
      <w:r w:rsidRPr="00567EC5">
        <w:rPr>
          <w:rFonts w:ascii="Tahoma" w:hAnsi="Tahoma" w:cs="Tahoma"/>
          <w:sz w:val="28"/>
          <w:szCs w:val="24"/>
        </w:rPr>
        <w:t xml:space="preserve"> de péréquation </w:t>
      </w:r>
      <w:r w:rsidR="000A0391" w:rsidRPr="00567EC5">
        <w:rPr>
          <w:rFonts w:ascii="Tahoma" w:hAnsi="Tahoma" w:cs="Tahoma"/>
          <w:sz w:val="28"/>
          <w:szCs w:val="24"/>
        </w:rPr>
        <w:t>sert</w:t>
      </w:r>
      <w:r w:rsidRPr="00567EC5">
        <w:rPr>
          <w:rFonts w:ascii="Tahoma" w:hAnsi="Tahoma" w:cs="Tahoma"/>
          <w:sz w:val="28"/>
          <w:szCs w:val="24"/>
        </w:rPr>
        <w:t xml:space="preserve"> à financer de bons projets et programmes d’investissement et d’intérêt communautaire et général. Les animateurs des </w:t>
      </w:r>
      <w:r w:rsidR="00084E1E" w:rsidRPr="00567EC5">
        <w:rPr>
          <w:rFonts w:ascii="Tahoma" w:hAnsi="Tahoma" w:cs="Tahoma"/>
          <w:sz w:val="28"/>
          <w:szCs w:val="24"/>
        </w:rPr>
        <w:t xml:space="preserve">Provinces </w:t>
      </w:r>
      <w:r w:rsidRPr="00567EC5">
        <w:rPr>
          <w:rFonts w:ascii="Tahoma" w:hAnsi="Tahoma" w:cs="Tahoma"/>
          <w:sz w:val="28"/>
          <w:szCs w:val="24"/>
        </w:rPr>
        <w:t xml:space="preserve">et des ETD doivent être formés et </w:t>
      </w:r>
      <w:r w:rsidR="00DE50F2" w:rsidRPr="00567EC5">
        <w:rPr>
          <w:rFonts w:ascii="Tahoma" w:hAnsi="Tahoma" w:cs="Tahoma"/>
          <w:sz w:val="28"/>
          <w:szCs w:val="24"/>
        </w:rPr>
        <w:t>voir leurs capacités renforcées pour acquérir des connaissances et une expérience</w:t>
      </w:r>
      <w:r w:rsidR="000A0391" w:rsidRPr="00567EC5">
        <w:rPr>
          <w:rFonts w:ascii="Tahoma" w:hAnsi="Tahoma" w:cs="Tahoma"/>
          <w:sz w:val="28"/>
          <w:szCs w:val="24"/>
        </w:rPr>
        <w:t xml:space="preserve"> </w:t>
      </w:r>
      <w:r w:rsidR="00DE50F2" w:rsidRPr="00567EC5">
        <w:rPr>
          <w:rFonts w:ascii="Tahoma" w:hAnsi="Tahoma" w:cs="Tahoma"/>
          <w:sz w:val="28"/>
          <w:szCs w:val="24"/>
        </w:rPr>
        <w:t>avérées en matière de conception des projets et des programmes d’investissement et en gestion par la pratique des règles d’éthique et de lutte contre</w:t>
      </w:r>
      <w:r w:rsidR="00012D76" w:rsidRPr="00567EC5">
        <w:rPr>
          <w:rFonts w:ascii="Tahoma" w:hAnsi="Tahoma" w:cs="Tahoma"/>
          <w:sz w:val="28"/>
          <w:szCs w:val="24"/>
        </w:rPr>
        <w:t xml:space="preserve"> </w:t>
      </w:r>
      <w:r w:rsidR="00DE50F2" w:rsidRPr="00567EC5">
        <w:rPr>
          <w:rFonts w:ascii="Tahoma" w:hAnsi="Tahoma" w:cs="Tahoma"/>
          <w:sz w:val="28"/>
          <w:szCs w:val="24"/>
        </w:rPr>
        <w:t>la corruption.</w:t>
      </w:r>
    </w:p>
    <w:p w:rsidR="00AB1C4F" w:rsidRPr="00AB1C4F" w:rsidRDefault="00AB1C4F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DE50F2" w:rsidRDefault="00DE50F2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En ayant le privilège de m’adresser ce jour par devant les responsables des </w:t>
      </w:r>
      <w:r w:rsidR="00930928" w:rsidRPr="00567EC5">
        <w:rPr>
          <w:rFonts w:ascii="Tahoma" w:hAnsi="Tahoma" w:cs="Tahoma"/>
          <w:sz w:val="28"/>
          <w:szCs w:val="24"/>
        </w:rPr>
        <w:t xml:space="preserve">Provinces </w:t>
      </w:r>
      <w:r w:rsidRPr="00567EC5">
        <w:rPr>
          <w:rFonts w:ascii="Tahoma" w:hAnsi="Tahoma" w:cs="Tahoma"/>
          <w:sz w:val="28"/>
          <w:szCs w:val="24"/>
        </w:rPr>
        <w:t>et des ETD, je me dois, au nom de la Caisse Nationale de Péréquation</w:t>
      </w:r>
      <w:r w:rsidR="00930928">
        <w:rPr>
          <w:rFonts w:ascii="Tahoma" w:hAnsi="Tahoma" w:cs="Tahoma"/>
          <w:sz w:val="28"/>
          <w:szCs w:val="24"/>
        </w:rPr>
        <w:t>,</w:t>
      </w:r>
      <w:r w:rsidRPr="00567EC5">
        <w:rPr>
          <w:rFonts w:ascii="Tahoma" w:hAnsi="Tahoma" w:cs="Tahoma"/>
          <w:sz w:val="28"/>
          <w:szCs w:val="24"/>
        </w:rPr>
        <w:t xml:space="preserve"> de remercier</w:t>
      </w:r>
      <w:r w:rsidR="00012D76" w:rsidRPr="00567EC5">
        <w:rPr>
          <w:rFonts w:ascii="Tahoma" w:hAnsi="Tahoma" w:cs="Tahoma"/>
          <w:sz w:val="28"/>
          <w:szCs w:val="24"/>
        </w:rPr>
        <w:t xml:space="preserve"> les hauts responsables du pays, en l’occurrence le </w:t>
      </w:r>
      <w:r w:rsidR="00930928" w:rsidRPr="00567EC5">
        <w:rPr>
          <w:rFonts w:ascii="Tahoma" w:hAnsi="Tahoma" w:cs="Tahoma"/>
          <w:sz w:val="28"/>
          <w:szCs w:val="24"/>
        </w:rPr>
        <w:t xml:space="preserve">Président </w:t>
      </w:r>
      <w:r w:rsidR="00930928">
        <w:rPr>
          <w:rFonts w:ascii="Tahoma" w:hAnsi="Tahoma" w:cs="Tahoma"/>
          <w:sz w:val="28"/>
          <w:szCs w:val="24"/>
        </w:rPr>
        <w:t>de la République,</w:t>
      </w:r>
      <w:r w:rsidR="00012D76" w:rsidRPr="00567EC5">
        <w:rPr>
          <w:rFonts w:ascii="Tahoma" w:hAnsi="Tahoma" w:cs="Tahoma"/>
          <w:sz w:val="28"/>
          <w:szCs w:val="24"/>
        </w:rPr>
        <w:t xml:space="preserve"> le Prem</w:t>
      </w:r>
      <w:r w:rsidR="00ED5612">
        <w:rPr>
          <w:rFonts w:ascii="Tahoma" w:hAnsi="Tahoma" w:cs="Tahoma"/>
          <w:sz w:val="28"/>
          <w:szCs w:val="24"/>
        </w:rPr>
        <w:t>ier Ministre et le Gouvernement</w:t>
      </w:r>
      <w:r w:rsidR="00930928">
        <w:rPr>
          <w:rFonts w:ascii="Tahoma" w:hAnsi="Tahoma" w:cs="Tahoma"/>
          <w:sz w:val="28"/>
          <w:szCs w:val="24"/>
        </w:rPr>
        <w:t>,</w:t>
      </w:r>
      <w:r w:rsidR="00012D76" w:rsidRPr="00567EC5">
        <w:rPr>
          <w:rFonts w:ascii="Tahoma" w:hAnsi="Tahoma" w:cs="Tahoma"/>
          <w:sz w:val="28"/>
          <w:szCs w:val="24"/>
        </w:rPr>
        <w:t xml:space="preserve"> </w:t>
      </w:r>
      <w:r w:rsidR="00BA099E" w:rsidRPr="00567EC5">
        <w:rPr>
          <w:rFonts w:ascii="Tahoma" w:hAnsi="Tahoma" w:cs="Tahoma"/>
          <w:sz w:val="28"/>
          <w:szCs w:val="24"/>
        </w:rPr>
        <w:t xml:space="preserve">Madame la Présidente et toute l’Assemblée Nationale ainsi que le Président du Sénat et tous les Sénateurs pour des propositions et décisions favorables prises à l’endroit de la Caisse Nationale de Péréquation. </w:t>
      </w:r>
    </w:p>
    <w:p w:rsidR="00ED5612" w:rsidRPr="00ED3E85" w:rsidRDefault="00ED5612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BA099E" w:rsidRDefault="00BA099E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Les dirigeants de la Caisse</w:t>
      </w:r>
      <w:r w:rsidR="00ED5612">
        <w:rPr>
          <w:rFonts w:ascii="Tahoma" w:hAnsi="Tahoma" w:cs="Tahoma"/>
          <w:sz w:val="28"/>
          <w:szCs w:val="24"/>
        </w:rPr>
        <w:t>,</w:t>
      </w:r>
      <w:r w:rsidRPr="00567EC5">
        <w:rPr>
          <w:rFonts w:ascii="Tahoma" w:hAnsi="Tahoma" w:cs="Tahoma"/>
          <w:sz w:val="28"/>
          <w:szCs w:val="24"/>
        </w:rPr>
        <w:t xml:space="preserve"> au nom desquels </w:t>
      </w:r>
      <w:r w:rsidR="00D31493" w:rsidRPr="00567EC5">
        <w:rPr>
          <w:rFonts w:ascii="Tahoma" w:hAnsi="Tahoma" w:cs="Tahoma"/>
          <w:sz w:val="28"/>
          <w:szCs w:val="24"/>
        </w:rPr>
        <w:t>je parle</w:t>
      </w:r>
      <w:r w:rsidR="00ED5612">
        <w:rPr>
          <w:rFonts w:ascii="Tahoma" w:hAnsi="Tahoma" w:cs="Tahoma"/>
          <w:sz w:val="28"/>
          <w:szCs w:val="24"/>
        </w:rPr>
        <w:t>,</w:t>
      </w:r>
      <w:r w:rsidR="00D31493" w:rsidRPr="00567EC5">
        <w:rPr>
          <w:rFonts w:ascii="Tahoma" w:hAnsi="Tahoma" w:cs="Tahoma"/>
          <w:sz w:val="28"/>
          <w:szCs w:val="24"/>
        </w:rPr>
        <w:t xml:space="preserve"> garantissent à la Nation </w:t>
      </w:r>
      <w:r w:rsidR="00ED5612">
        <w:rPr>
          <w:rFonts w:ascii="Tahoma" w:hAnsi="Tahoma" w:cs="Tahoma"/>
          <w:sz w:val="28"/>
          <w:szCs w:val="24"/>
        </w:rPr>
        <w:t xml:space="preserve">entière </w:t>
      </w:r>
      <w:r w:rsidR="00D31493" w:rsidRPr="00567EC5">
        <w:rPr>
          <w:rFonts w:ascii="Tahoma" w:hAnsi="Tahoma" w:cs="Tahoma"/>
          <w:sz w:val="28"/>
          <w:szCs w:val="24"/>
        </w:rPr>
        <w:t>la pratique de l’équité et de la bonne gouvernance dans la façon de repartir, mieux de financer la Décentralisation.</w:t>
      </w:r>
    </w:p>
    <w:p w:rsidR="00ED5612" w:rsidRPr="00AB1C4F" w:rsidRDefault="00ED5612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D31493" w:rsidRDefault="00D31493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Étant donné que le fond</w:t>
      </w:r>
      <w:r w:rsidR="002824AB">
        <w:rPr>
          <w:rFonts w:ascii="Tahoma" w:hAnsi="Tahoma" w:cs="Tahoma"/>
          <w:sz w:val="28"/>
          <w:szCs w:val="24"/>
        </w:rPr>
        <w:t>s</w:t>
      </w:r>
      <w:r w:rsidRPr="00567EC5">
        <w:rPr>
          <w:rFonts w:ascii="Tahoma" w:hAnsi="Tahoma" w:cs="Tahoma"/>
          <w:sz w:val="28"/>
          <w:szCs w:val="24"/>
        </w:rPr>
        <w:t xml:space="preserve"> de péréquation fait partie intégrante de ressources transféré</w:t>
      </w:r>
      <w:r w:rsidR="00E818A9">
        <w:rPr>
          <w:rFonts w:ascii="Tahoma" w:hAnsi="Tahoma" w:cs="Tahoma"/>
          <w:sz w:val="28"/>
          <w:szCs w:val="24"/>
        </w:rPr>
        <w:t>e</w:t>
      </w:r>
      <w:r w:rsidRPr="00567EC5">
        <w:rPr>
          <w:rFonts w:ascii="Tahoma" w:hAnsi="Tahoma" w:cs="Tahoma"/>
          <w:sz w:val="28"/>
          <w:szCs w:val="24"/>
        </w:rPr>
        <w:t xml:space="preserve">s aux </w:t>
      </w:r>
      <w:r w:rsidR="00E818A9" w:rsidRPr="00567EC5">
        <w:rPr>
          <w:rFonts w:ascii="Tahoma" w:hAnsi="Tahoma" w:cs="Tahoma"/>
          <w:sz w:val="28"/>
          <w:szCs w:val="24"/>
        </w:rPr>
        <w:t xml:space="preserve">Provinces </w:t>
      </w:r>
      <w:r w:rsidRPr="00567EC5">
        <w:rPr>
          <w:rFonts w:ascii="Tahoma" w:hAnsi="Tahoma" w:cs="Tahoma"/>
          <w:sz w:val="28"/>
          <w:szCs w:val="24"/>
        </w:rPr>
        <w:t xml:space="preserve">et </w:t>
      </w:r>
      <w:r w:rsidR="00ED5612">
        <w:rPr>
          <w:rFonts w:ascii="Tahoma" w:hAnsi="Tahoma" w:cs="Tahoma"/>
          <w:sz w:val="28"/>
          <w:szCs w:val="24"/>
        </w:rPr>
        <w:t>a</w:t>
      </w:r>
      <w:r w:rsidRPr="00567EC5">
        <w:rPr>
          <w:rFonts w:ascii="Tahoma" w:hAnsi="Tahoma" w:cs="Tahoma"/>
          <w:sz w:val="28"/>
          <w:szCs w:val="24"/>
        </w:rPr>
        <w:t xml:space="preserve">ux ETD, donc du financement de la Décentralisation, nous veillerons à ce que ces ressources servent </w:t>
      </w:r>
      <w:r w:rsidRPr="00567EC5">
        <w:rPr>
          <w:rFonts w:ascii="Tahoma" w:hAnsi="Tahoma" w:cs="Tahoma"/>
          <w:sz w:val="28"/>
          <w:szCs w:val="24"/>
        </w:rPr>
        <w:lastRenderedPageBreak/>
        <w:t>entièrement au développement des Provinces et ETD et surtout à combattre véritablement la pauvreté et ce, chaque année.</w:t>
      </w:r>
    </w:p>
    <w:p w:rsidR="00ED5612" w:rsidRPr="00AB1C4F" w:rsidRDefault="00ED5612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5C28B9" w:rsidRDefault="00D31493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Par a</w:t>
      </w:r>
      <w:r w:rsidR="00ED5612">
        <w:rPr>
          <w:rFonts w:ascii="Tahoma" w:hAnsi="Tahoma" w:cs="Tahoma"/>
          <w:sz w:val="28"/>
          <w:szCs w:val="24"/>
        </w:rPr>
        <w:t xml:space="preserve">illeurs, la différence majeure </w:t>
      </w:r>
      <w:r w:rsidRPr="00567EC5">
        <w:rPr>
          <w:rFonts w:ascii="Tahoma" w:hAnsi="Tahoma" w:cs="Tahoma"/>
          <w:sz w:val="28"/>
          <w:szCs w:val="24"/>
        </w:rPr>
        <w:t>entre le</w:t>
      </w:r>
      <w:r w:rsidR="00EF1CE8" w:rsidRPr="00567EC5">
        <w:rPr>
          <w:rFonts w:ascii="Tahoma" w:hAnsi="Tahoma" w:cs="Tahoma"/>
          <w:sz w:val="28"/>
          <w:szCs w:val="24"/>
        </w:rPr>
        <w:t xml:space="preserve"> financement de la décentralisation par la </w:t>
      </w:r>
      <w:r w:rsidR="00351E28" w:rsidRPr="00567EC5">
        <w:rPr>
          <w:rFonts w:ascii="Tahoma" w:hAnsi="Tahoma" w:cs="Tahoma"/>
          <w:sz w:val="28"/>
          <w:szCs w:val="24"/>
        </w:rPr>
        <w:t>rétrocession</w:t>
      </w:r>
      <w:r w:rsidR="00EF1CE8" w:rsidRPr="00567EC5">
        <w:rPr>
          <w:rFonts w:ascii="Tahoma" w:hAnsi="Tahoma" w:cs="Tahoma"/>
          <w:sz w:val="28"/>
          <w:szCs w:val="24"/>
        </w:rPr>
        <w:t xml:space="preserve"> et le financement de celle-ci par la CNP tient au fait que dans ce dernier, la loi fait obligation </w:t>
      </w:r>
      <w:r w:rsidR="005116BA">
        <w:rPr>
          <w:rFonts w:ascii="Tahoma" w:hAnsi="Tahoma" w:cs="Tahoma"/>
          <w:sz w:val="28"/>
          <w:szCs w:val="24"/>
        </w:rPr>
        <w:t xml:space="preserve">au Ministre des Finances </w:t>
      </w:r>
      <w:r w:rsidR="00EF1CE8" w:rsidRPr="00567EC5">
        <w:rPr>
          <w:rFonts w:ascii="Tahoma" w:hAnsi="Tahoma" w:cs="Tahoma"/>
          <w:sz w:val="28"/>
          <w:szCs w:val="24"/>
        </w:rPr>
        <w:t xml:space="preserve">d’émettre un </w:t>
      </w:r>
      <w:r w:rsidR="005116BA" w:rsidRPr="00567EC5">
        <w:rPr>
          <w:rFonts w:ascii="Tahoma" w:hAnsi="Tahoma" w:cs="Tahoma"/>
          <w:sz w:val="28"/>
          <w:szCs w:val="24"/>
        </w:rPr>
        <w:t xml:space="preserve">Ordre Permanent </w:t>
      </w:r>
      <w:r w:rsidR="00EF1CE8" w:rsidRPr="00567EC5">
        <w:rPr>
          <w:rFonts w:ascii="Tahoma" w:hAnsi="Tahoma" w:cs="Tahoma"/>
          <w:sz w:val="28"/>
          <w:szCs w:val="24"/>
        </w:rPr>
        <w:t xml:space="preserve">à la Banque </w:t>
      </w:r>
      <w:r w:rsidR="005C28B9" w:rsidRPr="00567EC5">
        <w:rPr>
          <w:rFonts w:ascii="Tahoma" w:hAnsi="Tahoma" w:cs="Tahoma"/>
          <w:sz w:val="28"/>
          <w:szCs w:val="24"/>
        </w:rPr>
        <w:t>Centrale</w:t>
      </w:r>
      <w:r w:rsidR="00614016">
        <w:rPr>
          <w:rFonts w:ascii="Tahoma" w:hAnsi="Tahoma" w:cs="Tahoma"/>
          <w:sz w:val="28"/>
          <w:szCs w:val="24"/>
        </w:rPr>
        <w:t xml:space="preserve"> du Congo</w:t>
      </w:r>
      <w:r w:rsidR="00EF1CE8" w:rsidRPr="00567EC5">
        <w:rPr>
          <w:rFonts w:ascii="Tahoma" w:hAnsi="Tahoma" w:cs="Tahoma"/>
          <w:sz w:val="28"/>
          <w:szCs w:val="24"/>
        </w:rPr>
        <w:t>.</w:t>
      </w:r>
    </w:p>
    <w:p w:rsidR="00ED5612" w:rsidRPr="00AB1C4F" w:rsidRDefault="00ED5612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5C28B9" w:rsidRDefault="005C28B9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Ce mécanisme va certainement contribuer à intervenir régulièrement et efficacement sur l’ensemble du territoire national.</w:t>
      </w:r>
    </w:p>
    <w:p w:rsidR="00ED5612" w:rsidRPr="00AB1C4F" w:rsidRDefault="00ED5612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D52E25" w:rsidRPr="00567EC5" w:rsidRDefault="005C28B9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En considération de tout ce qui précède, il y a lieu de soutenir </w:t>
      </w:r>
      <w:r w:rsidR="00B82614">
        <w:rPr>
          <w:rFonts w:ascii="Tahoma" w:hAnsi="Tahoma" w:cs="Tahoma"/>
          <w:sz w:val="28"/>
          <w:szCs w:val="24"/>
        </w:rPr>
        <w:t>que l’opérationnalisation de la Caisse Nationale de Péréquation va certainement démarrer en 2020</w:t>
      </w:r>
      <w:r w:rsidR="00D52E25" w:rsidRPr="00567EC5">
        <w:rPr>
          <w:rFonts w:ascii="Tahoma" w:hAnsi="Tahoma" w:cs="Tahoma"/>
          <w:sz w:val="28"/>
          <w:szCs w:val="24"/>
        </w:rPr>
        <w:t>.</w:t>
      </w:r>
      <w:r w:rsidR="00B82614">
        <w:rPr>
          <w:rFonts w:ascii="Tahoma" w:hAnsi="Tahoma" w:cs="Tahoma"/>
          <w:sz w:val="28"/>
          <w:szCs w:val="24"/>
        </w:rPr>
        <w:t xml:space="preserve"> Bien plus encore</w:t>
      </w:r>
      <w:r w:rsidR="004662E6">
        <w:rPr>
          <w:rFonts w:ascii="Tahoma" w:hAnsi="Tahoma" w:cs="Tahoma"/>
          <w:sz w:val="28"/>
          <w:szCs w:val="24"/>
        </w:rPr>
        <w:t>,</w:t>
      </w:r>
      <w:r w:rsidR="00B82614">
        <w:rPr>
          <w:rFonts w:ascii="Tahoma" w:hAnsi="Tahoma" w:cs="Tahoma"/>
          <w:sz w:val="28"/>
          <w:szCs w:val="24"/>
        </w:rPr>
        <w:t xml:space="preserve"> du haut de cette tribune,</w:t>
      </w:r>
      <w:r w:rsidR="00B82614" w:rsidRPr="00747A7F">
        <w:rPr>
          <w:rFonts w:ascii="Tahoma" w:hAnsi="Tahoma" w:cs="Tahoma"/>
          <w:sz w:val="20"/>
          <w:szCs w:val="24"/>
        </w:rPr>
        <w:t xml:space="preserve"> </w:t>
      </w:r>
      <w:r w:rsidR="00B82614">
        <w:rPr>
          <w:rFonts w:ascii="Tahoma" w:hAnsi="Tahoma" w:cs="Tahoma"/>
          <w:sz w:val="28"/>
          <w:szCs w:val="24"/>
        </w:rPr>
        <w:t>le</w:t>
      </w:r>
      <w:r w:rsidR="00B82614" w:rsidRPr="00747A7F">
        <w:rPr>
          <w:rFonts w:ascii="Tahoma" w:hAnsi="Tahoma" w:cs="Tahoma"/>
          <w:sz w:val="20"/>
          <w:szCs w:val="24"/>
        </w:rPr>
        <w:t xml:space="preserve"> </w:t>
      </w:r>
      <w:r w:rsidR="00B82614">
        <w:rPr>
          <w:rFonts w:ascii="Tahoma" w:hAnsi="Tahoma" w:cs="Tahoma"/>
          <w:sz w:val="28"/>
          <w:szCs w:val="24"/>
        </w:rPr>
        <w:t>Chef</w:t>
      </w:r>
      <w:r w:rsidR="00B82614" w:rsidRPr="00747A7F">
        <w:rPr>
          <w:rFonts w:ascii="Tahoma" w:hAnsi="Tahoma" w:cs="Tahoma"/>
          <w:sz w:val="20"/>
          <w:szCs w:val="24"/>
        </w:rPr>
        <w:t xml:space="preserve"> </w:t>
      </w:r>
      <w:r w:rsidR="00B82614">
        <w:rPr>
          <w:rFonts w:ascii="Tahoma" w:hAnsi="Tahoma" w:cs="Tahoma"/>
          <w:sz w:val="28"/>
          <w:szCs w:val="24"/>
        </w:rPr>
        <w:t>de</w:t>
      </w:r>
      <w:r w:rsidR="00B82614" w:rsidRPr="00747A7F">
        <w:rPr>
          <w:rFonts w:ascii="Tahoma" w:hAnsi="Tahoma" w:cs="Tahoma"/>
          <w:sz w:val="20"/>
          <w:szCs w:val="24"/>
        </w:rPr>
        <w:t xml:space="preserve"> </w:t>
      </w:r>
      <w:r w:rsidR="00B82614">
        <w:rPr>
          <w:rFonts w:ascii="Tahoma" w:hAnsi="Tahoma" w:cs="Tahoma"/>
          <w:sz w:val="28"/>
          <w:szCs w:val="24"/>
        </w:rPr>
        <w:t>l’Etat a</w:t>
      </w:r>
      <w:r w:rsidR="00B82614" w:rsidRPr="00747A7F">
        <w:rPr>
          <w:rFonts w:ascii="Tahoma" w:hAnsi="Tahoma" w:cs="Tahoma"/>
          <w:sz w:val="20"/>
          <w:szCs w:val="24"/>
        </w:rPr>
        <w:t xml:space="preserve"> </w:t>
      </w:r>
      <w:r w:rsidR="00B82614">
        <w:rPr>
          <w:rFonts w:ascii="Tahoma" w:hAnsi="Tahoma" w:cs="Tahoma"/>
          <w:sz w:val="28"/>
          <w:szCs w:val="24"/>
        </w:rPr>
        <w:t>solennellement</w:t>
      </w:r>
      <w:r w:rsidR="00B82614" w:rsidRPr="00747A7F">
        <w:rPr>
          <w:rFonts w:ascii="Tahoma" w:hAnsi="Tahoma" w:cs="Tahoma"/>
          <w:sz w:val="20"/>
          <w:szCs w:val="24"/>
        </w:rPr>
        <w:t xml:space="preserve"> </w:t>
      </w:r>
      <w:r w:rsidR="00B82614">
        <w:rPr>
          <w:rFonts w:ascii="Tahoma" w:hAnsi="Tahoma" w:cs="Tahoma"/>
          <w:sz w:val="28"/>
          <w:szCs w:val="24"/>
        </w:rPr>
        <w:t>déclaré</w:t>
      </w:r>
      <w:r w:rsidR="00B82614" w:rsidRPr="00747A7F">
        <w:rPr>
          <w:rFonts w:ascii="Tahoma" w:hAnsi="Tahoma" w:cs="Tahoma"/>
          <w:sz w:val="20"/>
          <w:szCs w:val="24"/>
        </w:rPr>
        <w:t xml:space="preserve"> </w:t>
      </w:r>
      <w:r w:rsidR="00B82614">
        <w:rPr>
          <w:rFonts w:ascii="Tahoma" w:hAnsi="Tahoma" w:cs="Tahoma"/>
          <w:sz w:val="28"/>
          <w:szCs w:val="24"/>
        </w:rPr>
        <w:t>que l’opérationnalisation de la Caisse Nationale de Péréquation sera effective dès Janvier 2020.</w:t>
      </w:r>
    </w:p>
    <w:p w:rsidR="00B82614" w:rsidRPr="00AB1C4F" w:rsidRDefault="00B82614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7B040F" w:rsidRDefault="00D52E25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 xml:space="preserve">Les efforts de l’Etat au niveau central </w:t>
      </w:r>
      <w:r w:rsidR="00ED5612">
        <w:rPr>
          <w:rFonts w:ascii="Tahoma" w:hAnsi="Tahoma" w:cs="Tahoma"/>
          <w:sz w:val="28"/>
          <w:szCs w:val="24"/>
        </w:rPr>
        <w:t xml:space="preserve">qui se </w:t>
      </w:r>
      <w:r w:rsidRPr="00567EC5">
        <w:rPr>
          <w:rFonts w:ascii="Tahoma" w:hAnsi="Tahoma" w:cs="Tahoma"/>
          <w:sz w:val="28"/>
          <w:szCs w:val="24"/>
        </w:rPr>
        <w:t>tradui</w:t>
      </w:r>
      <w:r w:rsidR="00ED5612">
        <w:rPr>
          <w:rFonts w:ascii="Tahoma" w:hAnsi="Tahoma" w:cs="Tahoma"/>
          <w:sz w:val="28"/>
          <w:szCs w:val="24"/>
        </w:rPr>
        <w:t>sen</w:t>
      </w:r>
      <w:r w:rsidRPr="00567EC5">
        <w:rPr>
          <w:rFonts w:ascii="Tahoma" w:hAnsi="Tahoma" w:cs="Tahoma"/>
          <w:sz w:val="28"/>
          <w:szCs w:val="24"/>
        </w:rPr>
        <w:t xml:space="preserve">t </w:t>
      </w:r>
      <w:r w:rsidR="00ED5612">
        <w:rPr>
          <w:rFonts w:ascii="Tahoma" w:hAnsi="Tahoma" w:cs="Tahoma"/>
          <w:sz w:val="28"/>
          <w:szCs w:val="24"/>
        </w:rPr>
        <w:t>par</w:t>
      </w:r>
      <w:r w:rsidRPr="00567EC5">
        <w:rPr>
          <w:rFonts w:ascii="Tahoma" w:hAnsi="Tahoma" w:cs="Tahoma"/>
          <w:sz w:val="28"/>
          <w:szCs w:val="24"/>
        </w:rPr>
        <w:t xml:space="preserve"> la présentation du budget par le Gouvernement et son adoption par le </w:t>
      </w:r>
      <w:r w:rsidR="00942BF9" w:rsidRPr="00567EC5">
        <w:rPr>
          <w:rFonts w:ascii="Tahoma" w:hAnsi="Tahoma" w:cs="Tahoma"/>
          <w:sz w:val="28"/>
          <w:szCs w:val="24"/>
        </w:rPr>
        <w:t>Parlement</w:t>
      </w:r>
      <w:r w:rsidRPr="00567EC5">
        <w:rPr>
          <w:rFonts w:ascii="Tahoma" w:hAnsi="Tahoma" w:cs="Tahoma"/>
          <w:sz w:val="28"/>
          <w:szCs w:val="24"/>
        </w:rPr>
        <w:t>, le respect du mécanisme du dépôt et l’</w:t>
      </w:r>
      <w:r w:rsidR="005F0F7E" w:rsidRPr="00567EC5">
        <w:rPr>
          <w:rFonts w:ascii="Tahoma" w:hAnsi="Tahoma" w:cs="Tahoma"/>
          <w:sz w:val="28"/>
          <w:szCs w:val="24"/>
        </w:rPr>
        <w:t>O</w:t>
      </w:r>
      <w:r w:rsidRPr="00567EC5">
        <w:rPr>
          <w:rFonts w:ascii="Tahoma" w:hAnsi="Tahoma" w:cs="Tahoma"/>
          <w:sz w:val="28"/>
          <w:szCs w:val="24"/>
        </w:rPr>
        <w:t xml:space="preserve">rdre </w:t>
      </w:r>
      <w:r w:rsidR="005F0F7E" w:rsidRPr="00567EC5">
        <w:rPr>
          <w:rFonts w:ascii="Tahoma" w:hAnsi="Tahoma" w:cs="Tahoma"/>
          <w:sz w:val="28"/>
          <w:szCs w:val="24"/>
        </w:rPr>
        <w:t xml:space="preserve">Permanent </w:t>
      </w:r>
      <w:r w:rsidRPr="00567EC5">
        <w:rPr>
          <w:rFonts w:ascii="Tahoma" w:hAnsi="Tahoma" w:cs="Tahoma"/>
          <w:sz w:val="28"/>
          <w:szCs w:val="24"/>
        </w:rPr>
        <w:t>à la Banque Centrale</w:t>
      </w:r>
      <w:r w:rsidR="005F0F7E">
        <w:rPr>
          <w:rFonts w:ascii="Tahoma" w:hAnsi="Tahoma" w:cs="Tahoma"/>
          <w:sz w:val="28"/>
          <w:szCs w:val="24"/>
        </w:rPr>
        <w:t xml:space="preserve"> du Congo</w:t>
      </w:r>
      <w:r w:rsidRPr="00567EC5">
        <w:rPr>
          <w:rFonts w:ascii="Tahoma" w:hAnsi="Tahoma" w:cs="Tahoma"/>
          <w:sz w:val="28"/>
          <w:szCs w:val="24"/>
        </w:rPr>
        <w:t xml:space="preserve">, la </w:t>
      </w:r>
      <w:r w:rsidR="00517AFC" w:rsidRPr="00567EC5">
        <w:rPr>
          <w:rFonts w:ascii="Tahoma" w:hAnsi="Tahoma" w:cs="Tahoma"/>
          <w:sz w:val="28"/>
          <w:szCs w:val="24"/>
        </w:rPr>
        <w:t>bonne conception de</w:t>
      </w:r>
      <w:r w:rsidR="007B040F" w:rsidRPr="00567EC5">
        <w:rPr>
          <w:rFonts w:ascii="Tahoma" w:hAnsi="Tahoma" w:cs="Tahoma"/>
          <w:sz w:val="28"/>
          <w:szCs w:val="24"/>
        </w:rPr>
        <w:t>s</w:t>
      </w:r>
      <w:r w:rsidR="00517AFC" w:rsidRPr="00567EC5">
        <w:rPr>
          <w:rFonts w:ascii="Tahoma" w:hAnsi="Tahoma" w:cs="Tahoma"/>
          <w:sz w:val="28"/>
          <w:szCs w:val="24"/>
        </w:rPr>
        <w:t xml:space="preserve"> </w:t>
      </w:r>
      <w:r w:rsidR="007B040F" w:rsidRPr="00567EC5">
        <w:rPr>
          <w:rFonts w:ascii="Tahoma" w:hAnsi="Tahoma" w:cs="Tahoma"/>
          <w:sz w:val="28"/>
          <w:szCs w:val="24"/>
        </w:rPr>
        <w:t>projets</w:t>
      </w:r>
      <w:r w:rsidR="00ED5612">
        <w:rPr>
          <w:rFonts w:ascii="Tahoma" w:hAnsi="Tahoma" w:cs="Tahoma"/>
          <w:sz w:val="28"/>
          <w:szCs w:val="24"/>
        </w:rPr>
        <w:t xml:space="preserve"> et programmes d’investissement</w:t>
      </w:r>
      <w:r w:rsidR="005F0F7E">
        <w:rPr>
          <w:rFonts w:ascii="Tahoma" w:hAnsi="Tahoma" w:cs="Tahoma"/>
          <w:sz w:val="28"/>
          <w:szCs w:val="24"/>
        </w:rPr>
        <w:t xml:space="preserve"> public</w:t>
      </w:r>
      <w:r w:rsidR="007B040F" w:rsidRPr="00567EC5">
        <w:rPr>
          <w:rFonts w:ascii="Tahoma" w:hAnsi="Tahoma" w:cs="Tahoma"/>
          <w:sz w:val="28"/>
          <w:szCs w:val="24"/>
        </w:rPr>
        <w:t xml:space="preserve">, constituent </w:t>
      </w:r>
      <w:r w:rsidR="00ED5612">
        <w:rPr>
          <w:rFonts w:ascii="Tahoma" w:hAnsi="Tahoma" w:cs="Tahoma"/>
          <w:sz w:val="28"/>
          <w:szCs w:val="24"/>
        </w:rPr>
        <w:t>des acquis</w:t>
      </w:r>
      <w:r w:rsidR="007B040F" w:rsidRPr="00567EC5">
        <w:rPr>
          <w:rFonts w:ascii="Tahoma" w:hAnsi="Tahoma" w:cs="Tahoma"/>
          <w:sz w:val="28"/>
          <w:szCs w:val="24"/>
        </w:rPr>
        <w:t xml:space="preserve"> majeurs dont la </w:t>
      </w:r>
      <w:r w:rsidR="000A6DBE" w:rsidRPr="00567EC5">
        <w:rPr>
          <w:rFonts w:ascii="Tahoma" w:hAnsi="Tahoma" w:cs="Tahoma"/>
          <w:sz w:val="28"/>
          <w:szCs w:val="24"/>
        </w:rPr>
        <w:t xml:space="preserve">Caisse </w:t>
      </w:r>
      <w:r w:rsidR="007B040F" w:rsidRPr="00567EC5">
        <w:rPr>
          <w:rFonts w:ascii="Tahoma" w:hAnsi="Tahoma" w:cs="Tahoma"/>
          <w:sz w:val="28"/>
          <w:szCs w:val="24"/>
        </w:rPr>
        <w:t>va se servir pour contribuer efficacement au développement provincial et local.</w:t>
      </w:r>
    </w:p>
    <w:p w:rsidR="00ED5612" w:rsidRPr="00611C20" w:rsidRDefault="00ED5612" w:rsidP="003C0A16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517AFC" w:rsidRPr="00567EC5" w:rsidRDefault="007B040F" w:rsidP="003C0A16">
      <w:pPr>
        <w:spacing w:after="0"/>
        <w:jc w:val="both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C’est à ce prix que la solidarité nationale</w:t>
      </w:r>
      <w:r w:rsidR="00963F91">
        <w:rPr>
          <w:rFonts w:ascii="Tahoma" w:hAnsi="Tahoma" w:cs="Tahoma"/>
          <w:sz w:val="28"/>
          <w:szCs w:val="24"/>
        </w:rPr>
        <w:t>,</w:t>
      </w:r>
      <w:r w:rsidRPr="00567EC5">
        <w:rPr>
          <w:rFonts w:ascii="Tahoma" w:hAnsi="Tahoma" w:cs="Tahoma"/>
          <w:sz w:val="28"/>
          <w:szCs w:val="24"/>
        </w:rPr>
        <w:t xml:space="preserve"> à travers le </w:t>
      </w:r>
      <w:r w:rsidR="00ED5612">
        <w:rPr>
          <w:rFonts w:ascii="Tahoma" w:hAnsi="Tahoma" w:cs="Tahoma"/>
          <w:sz w:val="28"/>
          <w:szCs w:val="24"/>
        </w:rPr>
        <w:t>redress</w:t>
      </w:r>
      <w:r w:rsidRPr="00567EC5">
        <w:rPr>
          <w:rFonts w:ascii="Tahoma" w:hAnsi="Tahoma" w:cs="Tahoma"/>
          <w:sz w:val="28"/>
          <w:szCs w:val="24"/>
        </w:rPr>
        <w:t xml:space="preserve">ement </w:t>
      </w:r>
      <w:r w:rsidR="00ED5612">
        <w:rPr>
          <w:rFonts w:ascii="Tahoma" w:hAnsi="Tahoma" w:cs="Tahoma"/>
          <w:sz w:val="28"/>
          <w:szCs w:val="24"/>
        </w:rPr>
        <w:t xml:space="preserve">à partir de </w:t>
      </w:r>
      <w:r w:rsidRPr="00567EC5">
        <w:rPr>
          <w:rFonts w:ascii="Tahoma" w:hAnsi="Tahoma" w:cs="Tahoma"/>
          <w:sz w:val="28"/>
          <w:szCs w:val="24"/>
        </w:rPr>
        <w:t>la base</w:t>
      </w:r>
      <w:r w:rsidR="00963F91">
        <w:rPr>
          <w:rFonts w:ascii="Tahoma" w:hAnsi="Tahoma" w:cs="Tahoma"/>
          <w:sz w:val="28"/>
          <w:szCs w:val="24"/>
        </w:rPr>
        <w:t>,</w:t>
      </w:r>
      <w:r w:rsidRPr="00567EC5">
        <w:rPr>
          <w:rFonts w:ascii="Tahoma" w:hAnsi="Tahoma" w:cs="Tahoma"/>
          <w:sz w:val="28"/>
          <w:szCs w:val="24"/>
        </w:rPr>
        <w:t xml:space="preserve"> </w:t>
      </w:r>
      <w:r w:rsidR="00517AFC" w:rsidRPr="00567EC5">
        <w:rPr>
          <w:rFonts w:ascii="Tahoma" w:hAnsi="Tahoma" w:cs="Tahoma"/>
          <w:sz w:val="28"/>
          <w:szCs w:val="24"/>
        </w:rPr>
        <w:t>va concourir inévitablement au développement de toute la nation.</w:t>
      </w:r>
    </w:p>
    <w:p w:rsidR="00ED5612" w:rsidRPr="00611C20" w:rsidRDefault="00ED5612" w:rsidP="003C0A16">
      <w:pPr>
        <w:spacing w:after="0"/>
        <w:rPr>
          <w:rFonts w:ascii="Tahoma" w:hAnsi="Tahoma" w:cs="Tahoma"/>
          <w:sz w:val="20"/>
          <w:szCs w:val="24"/>
        </w:rPr>
      </w:pPr>
    </w:p>
    <w:p w:rsidR="00D31493" w:rsidRDefault="00517AFC" w:rsidP="003C0A16">
      <w:pPr>
        <w:spacing w:after="0"/>
        <w:rPr>
          <w:rFonts w:ascii="Tahoma" w:hAnsi="Tahoma" w:cs="Tahoma"/>
          <w:sz w:val="28"/>
          <w:szCs w:val="24"/>
        </w:rPr>
      </w:pPr>
      <w:r w:rsidRPr="00567EC5">
        <w:rPr>
          <w:rFonts w:ascii="Tahoma" w:hAnsi="Tahoma" w:cs="Tahoma"/>
          <w:sz w:val="28"/>
          <w:szCs w:val="24"/>
        </w:rPr>
        <w:t>Je vous remercie</w:t>
      </w:r>
      <w:r w:rsidR="00E83EAE">
        <w:rPr>
          <w:rFonts w:ascii="Tahoma" w:hAnsi="Tahoma" w:cs="Tahoma"/>
          <w:sz w:val="28"/>
          <w:szCs w:val="24"/>
        </w:rPr>
        <w:t xml:space="preserve"> pour votre aimable attention</w:t>
      </w:r>
      <w:r w:rsidRPr="00567EC5">
        <w:rPr>
          <w:rFonts w:ascii="Tahoma" w:hAnsi="Tahoma" w:cs="Tahoma"/>
          <w:sz w:val="28"/>
          <w:szCs w:val="24"/>
        </w:rPr>
        <w:t>.</w:t>
      </w:r>
    </w:p>
    <w:p w:rsidR="00E83EAE" w:rsidRPr="00810104" w:rsidRDefault="00E83EAE" w:rsidP="00E83EAE">
      <w:pPr>
        <w:spacing w:after="0"/>
        <w:ind w:left="4248"/>
        <w:jc w:val="center"/>
        <w:rPr>
          <w:rFonts w:ascii="Tahoma" w:hAnsi="Tahoma" w:cs="Tahoma"/>
          <w:sz w:val="20"/>
          <w:szCs w:val="30"/>
        </w:rPr>
      </w:pPr>
    </w:p>
    <w:p w:rsidR="00E83EAE" w:rsidRPr="00A236BD" w:rsidRDefault="00E83EAE" w:rsidP="00E83EAE">
      <w:pPr>
        <w:spacing w:after="0"/>
        <w:ind w:left="4248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A236BD">
        <w:rPr>
          <w:rFonts w:ascii="Tahoma" w:hAnsi="Tahoma" w:cs="Tahoma"/>
          <w:b/>
          <w:sz w:val="28"/>
          <w:szCs w:val="24"/>
          <w:u w:val="single"/>
        </w:rPr>
        <w:t>Me Françoise KENA</w:t>
      </w:r>
    </w:p>
    <w:p w:rsidR="00E83EAE" w:rsidRPr="00A236BD" w:rsidRDefault="00E83EAE" w:rsidP="00E83EAE">
      <w:pPr>
        <w:spacing w:after="0"/>
        <w:ind w:left="4248"/>
        <w:jc w:val="center"/>
        <w:rPr>
          <w:rFonts w:ascii="Tahoma" w:hAnsi="Tahoma" w:cs="Tahoma"/>
          <w:i/>
          <w:sz w:val="20"/>
          <w:szCs w:val="24"/>
        </w:rPr>
      </w:pPr>
      <w:r w:rsidRPr="00A236BD">
        <w:rPr>
          <w:rFonts w:ascii="Tahoma" w:hAnsi="Tahoma" w:cs="Tahoma"/>
          <w:i/>
          <w:sz w:val="20"/>
          <w:szCs w:val="24"/>
        </w:rPr>
        <w:t>Présidente du Conseil d’Administration</w:t>
      </w:r>
    </w:p>
    <w:p w:rsidR="00E83EAE" w:rsidRPr="00567EC5" w:rsidRDefault="00E83EAE" w:rsidP="00E83EAE">
      <w:pPr>
        <w:spacing w:after="0"/>
        <w:ind w:left="4248"/>
        <w:jc w:val="center"/>
        <w:rPr>
          <w:rFonts w:ascii="Tahoma" w:hAnsi="Tahoma" w:cs="Tahoma"/>
          <w:sz w:val="28"/>
          <w:szCs w:val="24"/>
        </w:rPr>
      </w:pPr>
      <w:proofErr w:type="gramStart"/>
      <w:r w:rsidRPr="00A236BD">
        <w:rPr>
          <w:rFonts w:ascii="Tahoma" w:hAnsi="Tahoma" w:cs="Tahoma"/>
          <w:i/>
          <w:sz w:val="20"/>
          <w:szCs w:val="24"/>
        </w:rPr>
        <w:t>de</w:t>
      </w:r>
      <w:proofErr w:type="gramEnd"/>
      <w:r w:rsidRPr="00A236BD">
        <w:rPr>
          <w:rFonts w:ascii="Tahoma" w:hAnsi="Tahoma" w:cs="Tahoma"/>
          <w:i/>
          <w:sz w:val="20"/>
          <w:szCs w:val="24"/>
        </w:rPr>
        <w:t xml:space="preserve"> la Caisse Nationale de Péréquation</w:t>
      </w:r>
    </w:p>
    <w:sectPr w:rsidR="00E83EAE" w:rsidRPr="00567EC5" w:rsidSect="00087410">
      <w:footerReference w:type="default" r:id="rId7"/>
      <w:footerReference w:type="first" r:id="rId8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0A" w:rsidRDefault="001F1D0A" w:rsidP="00322DF3">
      <w:pPr>
        <w:spacing w:after="0" w:line="240" w:lineRule="auto"/>
      </w:pPr>
      <w:r>
        <w:separator/>
      </w:r>
    </w:p>
  </w:endnote>
  <w:endnote w:type="continuationSeparator" w:id="0">
    <w:p w:rsidR="001F1D0A" w:rsidRDefault="001F1D0A" w:rsidP="0032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49356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6A77B5" w:rsidRDefault="006A77B5" w:rsidP="005369F3">
            <w:pPr>
              <w:pStyle w:val="Pieddepage"/>
              <w:tabs>
                <w:tab w:val="clear" w:pos="4536"/>
                <w:tab w:val="clear" w:pos="9072"/>
              </w:tabs>
              <w:jc w:val="right"/>
            </w:pPr>
            <w:r w:rsidRPr="006A77B5">
              <w:rPr>
                <w:sz w:val="20"/>
                <w:szCs w:val="20"/>
              </w:rPr>
              <w:t xml:space="preserve">Page </w:t>
            </w:r>
            <w:r w:rsidRPr="006A77B5">
              <w:rPr>
                <w:b/>
                <w:bCs/>
                <w:sz w:val="20"/>
                <w:szCs w:val="20"/>
              </w:rPr>
              <w:fldChar w:fldCharType="begin"/>
            </w:r>
            <w:r w:rsidRPr="006A77B5">
              <w:rPr>
                <w:b/>
                <w:bCs/>
                <w:sz w:val="20"/>
                <w:szCs w:val="20"/>
              </w:rPr>
              <w:instrText>PAGE</w:instrText>
            </w:r>
            <w:r w:rsidRPr="006A77B5">
              <w:rPr>
                <w:b/>
                <w:bCs/>
                <w:sz w:val="20"/>
                <w:szCs w:val="20"/>
              </w:rPr>
              <w:fldChar w:fldCharType="separate"/>
            </w:r>
            <w:r w:rsidR="003E4701">
              <w:rPr>
                <w:b/>
                <w:bCs/>
                <w:noProof/>
                <w:sz w:val="20"/>
                <w:szCs w:val="20"/>
              </w:rPr>
              <w:t>2</w:t>
            </w:r>
            <w:r w:rsidRPr="006A77B5">
              <w:rPr>
                <w:b/>
                <w:bCs/>
                <w:sz w:val="20"/>
                <w:szCs w:val="20"/>
              </w:rPr>
              <w:fldChar w:fldCharType="end"/>
            </w:r>
            <w:r w:rsidRPr="006A77B5">
              <w:rPr>
                <w:sz w:val="20"/>
                <w:szCs w:val="20"/>
              </w:rPr>
              <w:t xml:space="preserve"> sur </w:t>
            </w:r>
            <w:r w:rsidRPr="006A77B5">
              <w:rPr>
                <w:b/>
                <w:bCs/>
                <w:sz w:val="20"/>
                <w:szCs w:val="20"/>
              </w:rPr>
              <w:fldChar w:fldCharType="begin"/>
            </w:r>
            <w:r w:rsidRPr="006A77B5">
              <w:rPr>
                <w:b/>
                <w:bCs/>
                <w:sz w:val="20"/>
                <w:szCs w:val="20"/>
              </w:rPr>
              <w:instrText>NUMPAGES</w:instrText>
            </w:r>
            <w:r w:rsidRPr="006A77B5">
              <w:rPr>
                <w:b/>
                <w:bCs/>
                <w:sz w:val="20"/>
                <w:szCs w:val="20"/>
              </w:rPr>
              <w:fldChar w:fldCharType="separate"/>
            </w:r>
            <w:r w:rsidR="003E4701">
              <w:rPr>
                <w:b/>
                <w:bCs/>
                <w:noProof/>
                <w:sz w:val="20"/>
                <w:szCs w:val="20"/>
              </w:rPr>
              <w:t>6</w:t>
            </w:r>
            <w:r w:rsidRPr="006A77B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B5" w:rsidRDefault="006A77B5" w:rsidP="006A77B5">
    <w:pPr>
      <w:pStyle w:val="Pieddepage"/>
      <w:tabs>
        <w:tab w:val="clear" w:pos="4536"/>
        <w:tab w:val="clear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0A" w:rsidRDefault="001F1D0A" w:rsidP="00322DF3">
      <w:pPr>
        <w:spacing w:after="0" w:line="240" w:lineRule="auto"/>
      </w:pPr>
      <w:r>
        <w:separator/>
      </w:r>
    </w:p>
  </w:footnote>
  <w:footnote w:type="continuationSeparator" w:id="0">
    <w:p w:rsidR="001F1D0A" w:rsidRDefault="001F1D0A" w:rsidP="00322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B0"/>
    <w:rsid w:val="00002201"/>
    <w:rsid w:val="00012D76"/>
    <w:rsid w:val="000302C1"/>
    <w:rsid w:val="00047A9B"/>
    <w:rsid w:val="00050B18"/>
    <w:rsid w:val="00073F1A"/>
    <w:rsid w:val="00084E1E"/>
    <w:rsid w:val="00087410"/>
    <w:rsid w:val="000A0391"/>
    <w:rsid w:val="000A0B75"/>
    <w:rsid w:val="000A5900"/>
    <w:rsid w:val="000A5DE7"/>
    <w:rsid w:val="000A6DBE"/>
    <w:rsid w:val="000E0122"/>
    <w:rsid w:val="000E02F9"/>
    <w:rsid w:val="000F21B0"/>
    <w:rsid w:val="0010156D"/>
    <w:rsid w:val="00115A63"/>
    <w:rsid w:val="00133228"/>
    <w:rsid w:val="001470FF"/>
    <w:rsid w:val="001A58F9"/>
    <w:rsid w:val="001B2823"/>
    <w:rsid w:val="001C1ED6"/>
    <w:rsid w:val="001D48A8"/>
    <w:rsid w:val="001E0B3C"/>
    <w:rsid w:val="001E6719"/>
    <w:rsid w:val="001F1D0A"/>
    <w:rsid w:val="002429F6"/>
    <w:rsid w:val="00267636"/>
    <w:rsid w:val="002746D5"/>
    <w:rsid w:val="002824AB"/>
    <w:rsid w:val="002852C2"/>
    <w:rsid w:val="002B1219"/>
    <w:rsid w:val="00306FCA"/>
    <w:rsid w:val="00317568"/>
    <w:rsid w:val="00322DF3"/>
    <w:rsid w:val="0034300A"/>
    <w:rsid w:val="00351E28"/>
    <w:rsid w:val="00382C22"/>
    <w:rsid w:val="00394055"/>
    <w:rsid w:val="003B3E9C"/>
    <w:rsid w:val="003C0A16"/>
    <w:rsid w:val="003D3F70"/>
    <w:rsid w:val="003E0F59"/>
    <w:rsid w:val="003E4701"/>
    <w:rsid w:val="003F013C"/>
    <w:rsid w:val="00433A71"/>
    <w:rsid w:val="0044063C"/>
    <w:rsid w:val="00452080"/>
    <w:rsid w:val="004662E6"/>
    <w:rsid w:val="004C2215"/>
    <w:rsid w:val="004D3E56"/>
    <w:rsid w:val="004E45C9"/>
    <w:rsid w:val="005116BA"/>
    <w:rsid w:val="005155DE"/>
    <w:rsid w:val="005170CD"/>
    <w:rsid w:val="00517AFC"/>
    <w:rsid w:val="005369F3"/>
    <w:rsid w:val="005428C5"/>
    <w:rsid w:val="00543863"/>
    <w:rsid w:val="005461E2"/>
    <w:rsid w:val="0055240F"/>
    <w:rsid w:val="00555CF3"/>
    <w:rsid w:val="005569DD"/>
    <w:rsid w:val="00567EC5"/>
    <w:rsid w:val="00582514"/>
    <w:rsid w:val="00591EBA"/>
    <w:rsid w:val="00592BF3"/>
    <w:rsid w:val="005931F2"/>
    <w:rsid w:val="005A27A9"/>
    <w:rsid w:val="005C28B9"/>
    <w:rsid w:val="005D5475"/>
    <w:rsid w:val="005F0F7E"/>
    <w:rsid w:val="00611C20"/>
    <w:rsid w:val="00614016"/>
    <w:rsid w:val="0065149A"/>
    <w:rsid w:val="0066166B"/>
    <w:rsid w:val="0066294D"/>
    <w:rsid w:val="00670000"/>
    <w:rsid w:val="00676520"/>
    <w:rsid w:val="00676C64"/>
    <w:rsid w:val="00681F71"/>
    <w:rsid w:val="00685AFF"/>
    <w:rsid w:val="006A77B5"/>
    <w:rsid w:val="006C23F1"/>
    <w:rsid w:val="006C656F"/>
    <w:rsid w:val="006E70AD"/>
    <w:rsid w:val="006E76FA"/>
    <w:rsid w:val="006F1853"/>
    <w:rsid w:val="00722296"/>
    <w:rsid w:val="007246A1"/>
    <w:rsid w:val="00725139"/>
    <w:rsid w:val="00735755"/>
    <w:rsid w:val="007470A4"/>
    <w:rsid w:val="00747A7F"/>
    <w:rsid w:val="00763FAB"/>
    <w:rsid w:val="00787128"/>
    <w:rsid w:val="007B040F"/>
    <w:rsid w:val="007D14A1"/>
    <w:rsid w:val="007F59C5"/>
    <w:rsid w:val="00810104"/>
    <w:rsid w:val="00854684"/>
    <w:rsid w:val="00863D15"/>
    <w:rsid w:val="00867628"/>
    <w:rsid w:val="008679F0"/>
    <w:rsid w:val="00870A80"/>
    <w:rsid w:val="00876BA0"/>
    <w:rsid w:val="008A1ACE"/>
    <w:rsid w:val="008A2A1A"/>
    <w:rsid w:val="008B57C5"/>
    <w:rsid w:val="008C6AD6"/>
    <w:rsid w:val="00930928"/>
    <w:rsid w:val="0093630C"/>
    <w:rsid w:val="00942BF9"/>
    <w:rsid w:val="009449C5"/>
    <w:rsid w:val="009538A2"/>
    <w:rsid w:val="00963C25"/>
    <w:rsid w:val="00963F91"/>
    <w:rsid w:val="009A57B7"/>
    <w:rsid w:val="009A7C4C"/>
    <w:rsid w:val="009A7D76"/>
    <w:rsid w:val="009C1B92"/>
    <w:rsid w:val="009C6D8C"/>
    <w:rsid w:val="009F1B9A"/>
    <w:rsid w:val="00A0622C"/>
    <w:rsid w:val="00A22EB0"/>
    <w:rsid w:val="00A236BD"/>
    <w:rsid w:val="00A47EE7"/>
    <w:rsid w:val="00A50A53"/>
    <w:rsid w:val="00AB1C4F"/>
    <w:rsid w:val="00AB4A49"/>
    <w:rsid w:val="00B037E6"/>
    <w:rsid w:val="00B07E6A"/>
    <w:rsid w:val="00B2443F"/>
    <w:rsid w:val="00B536EE"/>
    <w:rsid w:val="00B60F9E"/>
    <w:rsid w:val="00B70CF8"/>
    <w:rsid w:val="00B82614"/>
    <w:rsid w:val="00B837A5"/>
    <w:rsid w:val="00BA099E"/>
    <w:rsid w:val="00BE3516"/>
    <w:rsid w:val="00BE66CB"/>
    <w:rsid w:val="00C0087A"/>
    <w:rsid w:val="00C11766"/>
    <w:rsid w:val="00C34EC2"/>
    <w:rsid w:val="00C47929"/>
    <w:rsid w:val="00C63E54"/>
    <w:rsid w:val="00C65F0D"/>
    <w:rsid w:val="00C70D31"/>
    <w:rsid w:val="00C72F6A"/>
    <w:rsid w:val="00C77254"/>
    <w:rsid w:val="00C91448"/>
    <w:rsid w:val="00CA54D9"/>
    <w:rsid w:val="00CA7716"/>
    <w:rsid w:val="00CB302B"/>
    <w:rsid w:val="00CB6F27"/>
    <w:rsid w:val="00D005D6"/>
    <w:rsid w:val="00D021FB"/>
    <w:rsid w:val="00D04A71"/>
    <w:rsid w:val="00D052F2"/>
    <w:rsid w:val="00D31493"/>
    <w:rsid w:val="00D327CB"/>
    <w:rsid w:val="00D500D7"/>
    <w:rsid w:val="00D52E25"/>
    <w:rsid w:val="00D75E16"/>
    <w:rsid w:val="00D90B96"/>
    <w:rsid w:val="00D94228"/>
    <w:rsid w:val="00DA0A05"/>
    <w:rsid w:val="00DC6C29"/>
    <w:rsid w:val="00DE50F2"/>
    <w:rsid w:val="00E25C86"/>
    <w:rsid w:val="00E44365"/>
    <w:rsid w:val="00E818A9"/>
    <w:rsid w:val="00E82B34"/>
    <w:rsid w:val="00E83EAE"/>
    <w:rsid w:val="00E93C9F"/>
    <w:rsid w:val="00EA4B81"/>
    <w:rsid w:val="00EB786C"/>
    <w:rsid w:val="00ED3E85"/>
    <w:rsid w:val="00ED5612"/>
    <w:rsid w:val="00EE37DE"/>
    <w:rsid w:val="00EE3FDC"/>
    <w:rsid w:val="00EF1CE8"/>
    <w:rsid w:val="00EF7D07"/>
    <w:rsid w:val="00F27A7D"/>
    <w:rsid w:val="00F53AA4"/>
    <w:rsid w:val="00F57164"/>
    <w:rsid w:val="00F761B5"/>
    <w:rsid w:val="00F91A51"/>
    <w:rsid w:val="00FB64F0"/>
    <w:rsid w:val="00FB7B60"/>
    <w:rsid w:val="00FC3787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EE20698-AF97-4938-8C5C-E15AF41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2DF3"/>
  </w:style>
  <w:style w:type="paragraph" w:styleId="Pieddepage">
    <w:name w:val="footer"/>
    <w:basedOn w:val="Normal"/>
    <w:link w:val="PieddepageCar"/>
    <w:uiPriority w:val="99"/>
    <w:unhideWhenUsed/>
    <w:rsid w:val="00322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2DF3"/>
  </w:style>
  <w:style w:type="paragraph" w:styleId="Textedebulles">
    <w:name w:val="Balloon Text"/>
    <w:basedOn w:val="Normal"/>
    <w:link w:val="TextedebullesCar"/>
    <w:uiPriority w:val="99"/>
    <w:semiHidden/>
    <w:unhideWhenUsed/>
    <w:rsid w:val="00F2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5CCB7-A6DB-4ACB-9F59-19E8BDF1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1396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cp:lastPrinted>2021-02-19T07:32:00Z</cp:lastPrinted>
  <dcterms:created xsi:type="dcterms:W3CDTF">2021-02-12T17:45:00Z</dcterms:created>
  <dcterms:modified xsi:type="dcterms:W3CDTF">2021-02-19T07:33:00Z</dcterms:modified>
</cp:coreProperties>
</file>