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D53" w:rsidRDefault="00CD5D53" w:rsidP="00CD5D53">
      <w:pPr>
        <w:pBdr>
          <w:bottom w:val="single" w:sz="4" w:space="1" w:color="auto"/>
        </w:pBdr>
        <w:spacing w:after="0"/>
        <w:jc w:val="center"/>
        <w:rPr>
          <w:rFonts w:ascii="Tahoma" w:hAnsi="Tahoma" w:cs="Tahoma"/>
          <w:b/>
          <w:sz w:val="24"/>
          <w:szCs w:val="24"/>
        </w:rPr>
      </w:pPr>
      <w:r w:rsidRPr="00750600">
        <w:rPr>
          <w:rFonts w:ascii="Tahoma" w:hAnsi="Tahoma" w:cs="Tahoma"/>
          <w:b/>
          <w:sz w:val="24"/>
          <w:szCs w:val="24"/>
        </w:rPr>
        <w:t xml:space="preserve">DISCOURS DE SON EXCELLENCE MONSIEUR LE MINISTRE D’ETAT, </w:t>
      </w:r>
    </w:p>
    <w:p w:rsidR="00CD5D53" w:rsidRDefault="00CD5D53" w:rsidP="00CD5D53">
      <w:pPr>
        <w:pBdr>
          <w:bottom w:val="single" w:sz="4" w:space="1" w:color="auto"/>
        </w:pBdr>
        <w:spacing w:after="0"/>
        <w:jc w:val="center"/>
        <w:rPr>
          <w:rFonts w:ascii="Tahoma" w:hAnsi="Tahoma" w:cs="Tahoma"/>
          <w:b/>
          <w:sz w:val="24"/>
          <w:szCs w:val="24"/>
        </w:rPr>
      </w:pPr>
      <w:r w:rsidRPr="00750600">
        <w:rPr>
          <w:rFonts w:ascii="Tahoma" w:hAnsi="Tahoma" w:cs="Tahoma"/>
          <w:b/>
          <w:sz w:val="24"/>
          <w:szCs w:val="24"/>
        </w:rPr>
        <w:t xml:space="preserve">MINISTRE DE LA DECENTRALISATION ET REFORMES INSTITUTIONNELLES POUR LA CLOTURE DE L’ATELIER TECHNIQUE ORGANISE </w:t>
      </w:r>
    </w:p>
    <w:p w:rsidR="00CD5D53" w:rsidRPr="00750600" w:rsidRDefault="00CD5D53" w:rsidP="00CD5D53">
      <w:pPr>
        <w:pBdr>
          <w:bottom w:val="single" w:sz="4" w:space="1" w:color="auto"/>
        </w:pBdr>
        <w:spacing w:after="0"/>
        <w:jc w:val="center"/>
        <w:rPr>
          <w:rFonts w:ascii="Tahoma" w:hAnsi="Tahoma" w:cs="Tahoma"/>
          <w:b/>
          <w:sz w:val="24"/>
          <w:szCs w:val="24"/>
        </w:rPr>
      </w:pPr>
      <w:r w:rsidRPr="00750600">
        <w:rPr>
          <w:rFonts w:ascii="Tahoma" w:hAnsi="Tahoma" w:cs="Tahoma"/>
          <w:b/>
          <w:sz w:val="24"/>
          <w:szCs w:val="24"/>
        </w:rPr>
        <w:t>POUR L’EVALUATION DU PDU</w:t>
      </w:r>
    </w:p>
    <w:p w:rsidR="00CD5D53" w:rsidRPr="007656B6" w:rsidRDefault="00CD5D53" w:rsidP="00CD5D53">
      <w:pPr>
        <w:jc w:val="both"/>
        <w:rPr>
          <w:rFonts w:ascii="Tahoma" w:hAnsi="Tahoma" w:cs="Tahoma"/>
          <w:sz w:val="28"/>
          <w:szCs w:val="28"/>
        </w:rPr>
      </w:pPr>
      <w:r w:rsidRPr="00750600">
        <w:rPr>
          <w:rFonts w:ascii="Tahoma" w:hAnsi="Tahoma" w:cs="Tahoma"/>
          <w:b/>
          <w:noProof/>
          <w:sz w:val="24"/>
          <w:szCs w:val="24"/>
          <w:lang w:eastAsia="fr-FR"/>
        </w:rPr>
        <mc:AlternateContent>
          <mc:Choice Requires="wps">
            <w:drawing>
              <wp:anchor distT="0" distB="0" distL="114300" distR="114300" simplePos="0" relativeHeight="251659264" behindDoc="0" locked="0" layoutInCell="1" allowOverlap="1" wp14:anchorId="179FAC79" wp14:editId="63A86BE1">
                <wp:simplePos x="0" y="0"/>
                <wp:positionH relativeFrom="column">
                  <wp:posOffset>-12065</wp:posOffset>
                </wp:positionH>
                <wp:positionV relativeFrom="paragraph">
                  <wp:posOffset>35086</wp:posOffset>
                </wp:positionV>
                <wp:extent cx="5984240" cy="0"/>
                <wp:effectExtent l="0" t="0" r="16510" b="19050"/>
                <wp:wrapNone/>
                <wp:docPr id="1" name="Connecteur droit 1"/>
                <wp:cNvGraphicFramePr/>
                <a:graphic xmlns:a="http://schemas.openxmlformats.org/drawingml/2006/main">
                  <a:graphicData uri="http://schemas.microsoft.com/office/word/2010/wordprocessingShape">
                    <wps:wsp>
                      <wps:cNvCnPr/>
                      <wps:spPr>
                        <a:xfrm>
                          <a:off x="0" y="0"/>
                          <a:ext cx="5984240" cy="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2.75pt" to="470.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" strokecolor="black [3200]" strokeweight="2pt"/>
            </w:pict>
          </mc:Fallback>
        </mc:AlternateContent>
      </w:r>
    </w:p>
    <w:p w:rsidR="00CD5D53" w:rsidRPr="007656B6" w:rsidRDefault="00CD5D53" w:rsidP="00CD5D53">
      <w:pPr>
        <w:spacing w:after="120"/>
        <w:jc w:val="both"/>
        <w:rPr>
          <w:rFonts w:ascii="Tahoma" w:hAnsi="Tahoma" w:cs="Tahoma"/>
          <w:b/>
          <w:i/>
          <w:sz w:val="28"/>
          <w:szCs w:val="28"/>
        </w:rPr>
      </w:pPr>
      <w:r w:rsidRPr="007656B6">
        <w:rPr>
          <w:rFonts w:ascii="Tahoma" w:hAnsi="Tahoma" w:cs="Tahoma"/>
          <w:b/>
          <w:i/>
          <w:sz w:val="28"/>
          <w:szCs w:val="28"/>
        </w:rPr>
        <w:t>Monsieur le Ministre de l’Urbanisme et Habitat ;</w:t>
      </w:r>
    </w:p>
    <w:p w:rsidR="00CD5D53" w:rsidRPr="007656B6" w:rsidRDefault="00CD5D53" w:rsidP="00CD5D53">
      <w:pPr>
        <w:spacing w:after="120"/>
        <w:jc w:val="both"/>
        <w:rPr>
          <w:rFonts w:ascii="Tahoma" w:hAnsi="Tahoma" w:cs="Tahoma"/>
          <w:b/>
          <w:i/>
          <w:sz w:val="28"/>
          <w:szCs w:val="28"/>
        </w:rPr>
      </w:pPr>
      <w:r w:rsidRPr="007656B6">
        <w:rPr>
          <w:rFonts w:ascii="Tahoma" w:hAnsi="Tahoma" w:cs="Tahoma"/>
          <w:b/>
          <w:i/>
          <w:sz w:val="28"/>
          <w:szCs w:val="28"/>
        </w:rPr>
        <w:t>Monsieur le Représentant de la Banque Mondiale ;</w:t>
      </w:r>
    </w:p>
    <w:p w:rsidR="00CD5D53" w:rsidRPr="007656B6" w:rsidRDefault="00CD5D53" w:rsidP="00CD5D53">
      <w:pPr>
        <w:spacing w:after="120"/>
        <w:jc w:val="both"/>
        <w:rPr>
          <w:rFonts w:ascii="Tahoma" w:hAnsi="Tahoma" w:cs="Tahoma"/>
          <w:b/>
          <w:i/>
          <w:sz w:val="28"/>
          <w:szCs w:val="28"/>
        </w:rPr>
      </w:pPr>
      <w:r w:rsidRPr="007656B6">
        <w:rPr>
          <w:rFonts w:ascii="Tahoma" w:hAnsi="Tahoma" w:cs="Tahoma"/>
          <w:b/>
          <w:i/>
          <w:sz w:val="28"/>
          <w:szCs w:val="28"/>
        </w:rPr>
        <w:t>Monsieur le Chef d</w:t>
      </w:r>
      <w:r>
        <w:rPr>
          <w:rFonts w:ascii="Tahoma" w:hAnsi="Tahoma" w:cs="Tahoma"/>
          <w:b/>
          <w:i/>
          <w:sz w:val="28"/>
          <w:szCs w:val="28"/>
        </w:rPr>
        <w:t>e</w:t>
      </w:r>
      <w:r w:rsidRPr="007656B6">
        <w:rPr>
          <w:rFonts w:ascii="Tahoma" w:hAnsi="Tahoma" w:cs="Tahoma"/>
          <w:b/>
          <w:i/>
          <w:sz w:val="28"/>
          <w:szCs w:val="28"/>
        </w:rPr>
        <w:t xml:space="preserve"> Projet ;</w:t>
      </w:r>
    </w:p>
    <w:p w:rsidR="00CD5D53" w:rsidRPr="007656B6" w:rsidRDefault="00CD5D53" w:rsidP="00CD5D53">
      <w:pPr>
        <w:spacing w:after="120"/>
        <w:jc w:val="both"/>
        <w:rPr>
          <w:rFonts w:ascii="Tahoma" w:hAnsi="Tahoma" w:cs="Tahoma"/>
          <w:b/>
          <w:i/>
          <w:sz w:val="28"/>
          <w:szCs w:val="28"/>
        </w:rPr>
      </w:pPr>
      <w:r w:rsidRPr="007656B6">
        <w:rPr>
          <w:rFonts w:ascii="Tahoma" w:hAnsi="Tahoma" w:cs="Tahoma"/>
          <w:b/>
          <w:i/>
          <w:sz w:val="28"/>
          <w:szCs w:val="28"/>
        </w:rPr>
        <w:t>Messieurs les Secrétaires Généraux ;</w:t>
      </w:r>
    </w:p>
    <w:p w:rsidR="00CD5D53" w:rsidRPr="007656B6" w:rsidRDefault="00CD5D53" w:rsidP="00CD5D53">
      <w:pPr>
        <w:jc w:val="both"/>
        <w:rPr>
          <w:rFonts w:ascii="Tahoma" w:hAnsi="Tahoma" w:cs="Tahoma"/>
          <w:b/>
          <w:i/>
          <w:sz w:val="28"/>
          <w:szCs w:val="28"/>
        </w:rPr>
      </w:pPr>
      <w:r w:rsidRPr="007656B6">
        <w:rPr>
          <w:rFonts w:ascii="Tahoma" w:hAnsi="Tahoma" w:cs="Tahoma"/>
          <w:b/>
          <w:i/>
          <w:sz w:val="28"/>
          <w:szCs w:val="28"/>
        </w:rPr>
        <w:t>Mesdames et Messieurs  les Maires ;</w:t>
      </w:r>
    </w:p>
    <w:p w:rsidR="00CD5D53" w:rsidRPr="007656B6" w:rsidRDefault="00CD5D53" w:rsidP="00CD5D53">
      <w:pPr>
        <w:jc w:val="both"/>
        <w:rPr>
          <w:rFonts w:ascii="Tahoma" w:hAnsi="Tahoma" w:cs="Tahoma"/>
          <w:b/>
          <w:i/>
          <w:sz w:val="28"/>
          <w:szCs w:val="28"/>
        </w:rPr>
      </w:pPr>
      <w:r w:rsidRPr="007656B6">
        <w:rPr>
          <w:rFonts w:ascii="Tahoma" w:hAnsi="Tahoma" w:cs="Tahoma"/>
          <w:b/>
          <w:i/>
          <w:sz w:val="28"/>
          <w:szCs w:val="28"/>
        </w:rPr>
        <w:t>Monsieur le Directeur de la Banque Mondiale ;</w:t>
      </w:r>
    </w:p>
    <w:p w:rsidR="00CD5D53" w:rsidRPr="007656B6" w:rsidRDefault="00CD5D53" w:rsidP="00CD5D53">
      <w:pPr>
        <w:jc w:val="both"/>
        <w:rPr>
          <w:rFonts w:ascii="Tahoma" w:hAnsi="Tahoma" w:cs="Tahoma"/>
          <w:b/>
          <w:i/>
          <w:sz w:val="28"/>
          <w:szCs w:val="28"/>
        </w:rPr>
      </w:pPr>
      <w:r w:rsidRPr="007656B6">
        <w:rPr>
          <w:rFonts w:ascii="Tahoma" w:hAnsi="Tahoma" w:cs="Tahoma"/>
          <w:b/>
          <w:i/>
          <w:sz w:val="28"/>
          <w:szCs w:val="28"/>
        </w:rPr>
        <w:t>Mesdames et Messieurs ;</w:t>
      </w:r>
    </w:p>
    <w:p w:rsidR="00CD5D53" w:rsidRPr="007656B6" w:rsidRDefault="00CD5D53" w:rsidP="00CD5D53">
      <w:pPr>
        <w:jc w:val="both"/>
        <w:rPr>
          <w:rFonts w:ascii="Tahoma" w:hAnsi="Tahoma" w:cs="Tahoma"/>
          <w:b/>
          <w:i/>
          <w:sz w:val="28"/>
          <w:szCs w:val="28"/>
        </w:rPr>
      </w:pPr>
      <w:r w:rsidRPr="007656B6">
        <w:rPr>
          <w:rFonts w:ascii="Tahoma" w:hAnsi="Tahoma" w:cs="Tahoma"/>
          <w:b/>
          <w:i/>
          <w:sz w:val="28"/>
          <w:szCs w:val="28"/>
        </w:rPr>
        <w:t>Distingués invités en vos titres et qualités respectifs ;</w:t>
      </w:r>
    </w:p>
    <w:p w:rsidR="00CD5D53" w:rsidRDefault="00CD5D53" w:rsidP="00CD5D53">
      <w:pPr>
        <w:jc w:val="both"/>
        <w:rPr>
          <w:rFonts w:ascii="Tahoma" w:hAnsi="Tahoma" w:cs="Tahoma"/>
          <w:sz w:val="28"/>
          <w:szCs w:val="28"/>
        </w:rPr>
      </w:pPr>
    </w:p>
    <w:p w:rsidR="00CD5D53" w:rsidRPr="007656B6" w:rsidRDefault="00CD5D53" w:rsidP="00CD5D53">
      <w:pPr>
        <w:jc w:val="both"/>
        <w:rPr>
          <w:rFonts w:ascii="Tahoma" w:hAnsi="Tahoma" w:cs="Tahoma"/>
          <w:sz w:val="28"/>
          <w:szCs w:val="28"/>
        </w:rPr>
      </w:pPr>
      <w:r w:rsidRPr="007656B6">
        <w:rPr>
          <w:rFonts w:ascii="Tahoma" w:hAnsi="Tahoma" w:cs="Tahoma"/>
          <w:sz w:val="28"/>
          <w:szCs w:val="28"/>
        </w:rPr>
        <w:t>Durant deux jours vous avez sans complaisance évalué les activités du PDU et envisagé des solutions pour l’amélioration du système d’appui aux villes de la République Démocratique du Congo qui ont été sélectionnées par la Banque Mondiale.</w:t>
      </w:r>
    </w:p>
    <w:p w:rsidR="00CD5D53" w:rsidRPr="007656B6" w:rsidRDefault="00CD5D53" w:rsidP="00CD5D53">
      <w:pPr>
        <w:jc w:val="both"/>
        <w:rPr>
          <w:rFonts w:ascii="Tahoma" w:hAnsi="Tahoma" w:cs="Tahoma"/>
          <w:sz w:val="28"/>
          <w:szCs w:val="28"/>
        </w:rPr>
      </w:pPr>
      <w:r w:rsidRPr="007656B6">
        <w:rPr>
          <w:rFonts w:ascii="Tahoma" w:hAnsi="Tahoma" w:cs="Tahoma"/>
          <w:sz w:val="28"/>
          <w:szCs w:val="28"/>
        </w:rPr>
        <w:t>Vous avez dressé le bilan du PDU et formulé des pistes de solutions pour son renforcement, sa pérennisation ou mieux l’accroissement de son efficience.</w:t>
      </w:r>
    </w:p>
    <w:p w:rsidR="00CD5D53" w:rsidRPr="00093854" w:rsidRDefault="00CD5D53" w:rsidP="00CD5D53">
      <w:pPr>
        <w:jc w:val="both"/>
        <w:rPr>
          <w:rFonts w:ascii="Tahoma" w:hAnsi="Tahoma" w:cs="Tahoma"/>
          <w:sz w:val="6"/>
          <w:szCs w:val="28"/>
        </w:rPr>
      </w:pPr>
    </w:p>
    <w:p w:rsidR="00CD5D53" w:rsidRPr="007656B6" w:rsidRDefault="00CD5D53" w:rsidP="00CD5D53">
      <w:pPr>
        <w:jc w:val="both"/>
        <w:rPr>
          <w:rFonts w:ascii="Tahoma" w:hAnsi="Tahoma" w:cs="Tahoma"/>
          <w:sz w:val="28"/>
          <w:szCs w:val="28"/>
        </w:rPr>
      </w:pPr>
      <w:r w:rsidRPr="007656B6">
        <w:rPr>
          <w:rFonts w:ascii="Tahoma" w:hAnsi="Tahoma" w:cs="Tahoma"/>
          <w:sz w:val="28"/>
          <w:szCs w:val="28"/>
        </w:rPr>
        <w:t xml:space="preserve">Partant d’une part, de trois </w:t>
      </w:r>
      <w:r w:rsidR="00970FA2">
        <w:rPr>
          <w:rFonts w:ascii="Tahoma" w:hAnsi="Tahoma" w:cs="Tahoma"/>
          <w:sz w:val="28"/>
          <w:szCs w:val="28"/>
        </w:rPr>
        <w:t>sujet</w:t>
      </w:r>
      <w:r w:rsidRPr="007656B6">
        <w:rPr>
          <w:rFonts w:ascii="Tahoma" w:hAnsi="Tahoma" w:cs="Tahoma"/>
          <w:sz w:val="28"/>
          <w:szCs w:val="28"/>
        </w:rPr>
        <w:t xml:space="preserve">s ayant porté successivement sur l’opérationnalisation et la pérennisation du Système d’Allocation de Fonds Basé sur la Performance </w:t>
      </w:r>
      <w:r w:rsidRPr="007656B6">
        <w:rPr>
          <w:sz w:val="28"/>
          <w:szCs w:val="28"/>
        </w:rPr>
        <w:t>(</w:t>
      </w:r>
      <w:r w:rsidRPr="007656B6">
        <w:rPr>
          <w:rFonts w:ascii="Tahoma" w:hAnsi="Tahoma" w:cs="Tahoma"/>
          <w:sz w:val="28"/>
          <w:szCs w:val="28"/>
        </w:rPr>
        <w:t>SAFBP), la loi portant organisation et fonctionnement de la Caisse Nationale de Péréquation et la fonction publique locale et d’autre part, des analyses des réalisations physiques du PDU et des indicateurs de performance et de renforcement des capacités, vous avez dégagé les grands axes de vos réflexions qui ont débouché sur les recommandations destinées à performer non seulement le PDU mais aussi les villes ciblées.</w:t>
      </w:r>
    </w:p>
    <w:p w:rsidR="00CD5D53" w:rsidRDefault="00CD5D53" w:rsidP="00CD5D53">
      <w:pPr>
        <w:jc w:val="both"/>
        <w:rPr>
          <w:rFonts w:ascii="Tahoma" w:hAnsi="Tahoma" w:cs="Tahoma"/>
          <w:sz w:val="28"/>
          <w:szCs w:val="28"/>
        </w:rPr>
      </w:pPr>
    </w:p>
    <w:p w:rsidR="00CD5D53" w:rsidRPr="007656B6" w:rsidRDefault="00CD5D53" w:rsidP="00CD5D53">
      <w:pPr>
        <w:jc w:val="both"/>
        <w:rPr>
          <w:rFonts w:ascii="Tahoma" w:hAnsi="Tahoma" w:cs="Tahoma"/>
          <w:sz w:val="28"/>
          <w:szCs w:val="28"/>
        </w:rPr>
      </w:pPr>
      <w:r w:rsidRPr="007656B6">
        <w:rPr>
          <w:rFonts w:ascii="Tahoma" w:hAnsi="Tahoma" w:cs="Tahoma"/>
          <w:sz w:val="28"/>
          <w:szCs w:val="28"/>
        </w:rPr>
        <w:t>Ces recommandations visent notamment :</w:t>
      </w:r>
    </w:p>
    <w:p w:rsidR="00CD5D53" w:rsidRPr="007656B6" w:rsidRDefault="00CD5D53" w:rsidP="00CD5D53">
      <w:pPr>
        <w:pStyle w:val="Paragraphedeliste"/>
        <w:numPr>
          <w:ilvl w:val="0"/>
          <w:numId w:val="1"/>
        </w:numPr>
        <w:jc w:val="both"/>
        <w:rPr>
          <w:rFonts w:ascii="Tahoma" w:hAnsi="Tahoma" w:cs="Tahoma"/>
          <w:sz w:val="28"/>
          <w:szCs w:val="28"/>
        </w:rPr>
      </w:pPr>
      <w:r w:rsidRPr="007656B6">
        <w:rPr>
          <w:rFonts w:ascii="Tahoma" w:hAnsi="Tahoma" w:cs="Tahoma"/>
          <w:sz w:val="28"/>
          <w:szCs w:val="28"/>
        </w:rPr>
        <w:t>la mise en route des plans d’actions en matière de développement urbain ;</w:t>
      </w:r>
    </w:p>
    <w:p w:rsidR="00CD5D53" w:rsidRPr="007656B6" w:rsidRDefault="00CD5D53" w:rsidP="00CD5D53">
      <w:pPr>
        <w:pStyle w:val="Paragraphedeliste"/>
        <w:numPr>
          <w:ilvl w:val="0"/>
          <w:numId w:val="1"/>
        </w:numPr>
        <w:jc w:val="both"/>
        <w:rPr>
          <w:rFonts w:ascii="Tahoma" w:hAnsi="Tahoma" w:cs="Tahoma"/>
          <w:sz w:val="28"/>
          <w:szCs w:val="28"/>
        </w:rPr>
      </w:pPr>
      <w:r w:rsidRPr="007656B6">
        <w:rPr>
          <w:rFonts w:ascii="Tahoma" w:hAnsi="Tahoma" w:cs="Tahoma"/>
          <w:sz w:val="28"/>
          <w:szCs w:val="28"/>
        </w:rPr>
        <w:t>la redéfinition du processus gouvernemental de prise de décision stratégique ;</w:t>
      </w:r>
    </w:p>
    <w:p w:rsidR="00CD5D53" w:rsidRPr="007656B6" w:rsidRDefault="00CD5D53" w:rsidP="00CD5D53">
      <w:pPr>
        <w:pStyle w:val="Paragraphedeliste"/>
        <w:numPr>
          <w:ilvl w:val="0"/>
          <w:numId w:val="1"/>
        </w:numPr>
        <w:jc w:val="both"/>
        <w:rPr>
          <w:rFonts w:ascii="Tahoma" w:hAnsi="Tahoma" w:cs="Tahoma"/>
          <w:sz w:val="28"/>
          <w:szCs w:val="28"/>
        </w:rPr>
      </w:pPr>
      <w:r w:rsidRPr="007656B6">
        <w:rPr>
          <w:rFonts w:ascii="Tahoma" w:hAnsi="Tahoma" w:cs="Tahoma"/>
          <w:sz w:val="28"/>
          <w:szCs w:val="28"/>
        </w:rPr>
        <w:t>l’amélioration des phases de sélection des sous-projets ;</w:t>
      </w:r>
    </w:p>
    <w:p w:rsidR="00CD5D53" w:rsidRPr="007656B6" w:rsidRDefault="00CD5D53" w:rsidP="00CD5D53">
      <w:pPr>
        <w:pStyle w:val="Paragraphedeliste"/>
        <w:numPr>
          <w:ilvl w:val="0"/>
          <w:numId w:val="1"/>
        </w:numPr>
        <w:jc w:val="both"/>
        <w:rPr>
          <w:rFonts w:ascii="Tahoma" w:hAnsi="Tahoma" w:cs="Tahoma"/>
          <w:sz w:val="28"/>
          <w:szCs w:val="28"/>
        </w:rPr>
      </w:pPr>
      <w:r w:rsidRPr="007656B6">
        <w:rPr>
          <w:rFonts w:ascii="Tahoma" w:hAnsi="Tahoma" w:cs="Tahoma"/>
          <w:sz w:val="28"/>
          <w:szCs w:val="28"/>
        </w:rPr>
        <w:t>l’amélioration des étapes de réalisation des travaux ;</w:t>
      </w:r>
    </w:p>
    <w:p w:rsidR="00CD5D53" w:rsidRPr="007656B6" w:rsidRDefault="00CD5D53" w:rsidP="00CD5D53">
      <w:pPr>
        <w:pStyle w:val="Paragraphedeliste"/>
        <w:numPr>
          <w:ilvl w:val="0"/>
          <w:numId w:val="1"/>
        </w:numPr>
        <w:jc w:val="both"/>
        <w:rPr>
          <w:rFonts w:ascii="Tahoma" w:hAnsi="Tahoma" w:cs="Tahoma"/>
          <w:sz w:val="28"/>
          <w:szCs w:val="28"/>
        </w:rPr>
      </w:pPr>
      <w:r w:rsidRPr="007656B6">
        <w:rPr>
          <w:rFonts w:ascii="Tahoma" w:hAnsi="Tahoma" w:cs="Tahoma"/>
          <w:sz w:val="28"/>
          <w:szCs w:val="28"/>
        </w:rPr>
        <w:t>l’exécution parfaite des clauses des contrats de ville et des conventions de maîtrise d’ouvrage délégué ;</w:t>
      </w:r>
    </w:p>
    <w:p w:rsidR="00CD5D53" w:rsidRPr="007656B6" w:rsidRDefault="00CD5D53" w:rsidP="00CD5D53">
      <w:pPr>
        <w:pStyle w:val="Paragraphedeliste"/>
        <w:numPr>
          <w:ilvl w:val="0"/>
          <w:numId w:val="1"/>
        </w:numPr>
        <w:jc w:val="both"/>
        <w:rPr>
          <w:rFonts w:ascii="Tahoma" w:hAnsi="Tahoma" w:cs="Tahoma"/>
          <w:sz w:val="28"/>
          <w:szCs w:val="28"/>
        </w:rPr>
      </w:pPr>
      <w:r w:rsidRPr="007656B6">
        <w:rPr>
          <w:rFonts w:ascii="Tahoma" w:hAnsi="Tahoma" w:cs="Tahoma"/>
          <w:sz w:val="28"/>
          <w:szCs w:val="28"/>
        </w:rPr>
        <w:t>le décaissement rapide des ressources mobilisées et allouées aux villes cibles ;</w:t>
      </w:r>
    </w:p>
    <w:p w:rsidR="00CD5D53" w:rsidRPr="007656B6" w:rsidRDefault="00CD5D53" w:rsidP="00CD5D53">
      <w:pPr>
        <w:pStyle w:val="Paragraphedeliste"/>
        <w:numPr>
          <w:ilvl w:val="0"/>
          <w:numId w:val="1"/>
        </w:numPr>
        <w:jc w:val="both"/>
        <w:rPr>
          <w:rFonts w:ascii="Tahoma" w:hAnsi="Tahoma" w:cs="Tahoma"/>
          <w:b/>
          <w:sz w:val="28"/>
          <w:szCs w:val="28"/>
        </w:rPr>
      </w:pPr>
      <w:r w:rsidRPr="007656B6">
        <w:rPr>
          <w:rFonts w:ascii="Tahoma" w:hAnsi="Tahoma" w:cs="Tahoma"/>
          <w:sz w:val="28"/>
          <w:szCs w:val="28"/>
        </w:rPr>
        <w:t>la mise en vigueur par la Banque Mondiale du financement additionnel.</w:t>
      </w:r>
    </w:p>
    <w:p w:rsidR="00CD5D53" w:rsidRPr="00093854" w:rsidRDefault="00CD5D53" w:rsidP="00CD5D53">
      <w:pPr>
        <w:jc w:val="both"/>
        <w:rPr>
          <w:rFonts w:ascii="Tahoma" w:hAnsi="Tahoma" w:cs="Tahoma"/>
          <w:b/>
          <w:sz w:val="18"/>
          <w:szCs w:val="28"/>
        </w:rPr>
      </w:pPr>
    </w:p>
    <w:p w:rsidR="00CD5D53" w:rsidRPr="007656B6" w:rsidRDefault="00CD5D53" w:rsidP="00CD5D53">
      <w:pPr>
        <w:spacing w:after="120"/>
        <w:jc w:val="both"/>
        <w:rPr>
          <w:rFonts w:ascii="Tahoma" w:hAnsi="Tahoma" w:cs="Tahoma"/>
          <w:b/>
          <w:i/>
          <w:sz w:val="28"/>
          <w:szCs w:val="28"/>
        </w:rPr>
      </w:pPr>
      <w:r w:rsidRPr="007656B6">
        <w:rPr>
          <w:rFonts w:ascii="Tahoma" w:hAnsi="Tahoma" w:cs="Tahoma"/>
          <w:b/>
          <w:i/>
          <w:sz w:val="28"/>
          <w:szCs w:val="28"/>
        </w:rPr>
        <w:t>Monsieur le Ministre de l’Urbanisme et Habitat ;</w:t>
      </w:r>
    </w:p>
    <w:p w:rsidR="00CD5D53" w:rsidRPr="007656B6" w:rsidRDefault="00CD5D53" w:rsidP="00CD5D53">
      <w:pPr>
        <w:spacing w:after="120"/>
        <w:jc w:val="both"/>
        <w:rPr>
          <w:rFonts w:ascii="Tahoma" w:hAnsi="Tahoma" w:cs="Tahoma"/>
          <w:b/>
          <w:i/>
          <w:sz w:val="28"/>
          <w:szCs w:val="28"/>
        </w:rPr>
      </w:pPr>
      <w:r w:rsidRPr="007656B6">
        <w:rPr>
          <w:rFonts w:ascii="Tahoma" w:hAnsi="Tahoma" w:cs="Tahoma"/>
          <w:b/>
          <w:i/>
          <w:sz w:val="28"/>
          <w:szCs w:val="28"/>
        </w:rPr>
        <w:t>Monsieur le Représentant de la Banque Mondiale ;</w:t>
      </w:r>
    </w:p>
    <w:p w:rsidR="00CD5D53" w:rsidRPr="007656B6" w:rsidRDefault="002A1B2D" w:rsidP="00CD5D53">
      <w:pPr>
        <w:spacing w:after="120"/>
        <w:jc w:val="both"/>
        <w:rPr>
          <w:rFonts w:ascii="Tahoma" w:hAnsi="Tahoma" w:cs="Tahoma"/>
          <w:b/>
          <w:i/>
          <w:sz w:val="28"/>
          <w:szCs w:val="28"/>
        </w:rPr>
      </w:pPr>
      <w:r>
        <w:rPr>
          <w:rFonts w:ascii="Tahoma" w:hAnsi="Tahoma" w:cs="Tahoma"/>
          <w:b/>
          <w:i/>
          <w:sz w:val="28"/>
          <w:szCs w:val="28"/>
        </w:rPr>
        <w:t>Monsieur le Chef de</w:t>
      </w:r>
      <w:r w:rsidR="00CD5D53" w:rsidRPr="007656B6">
        <w:rPr>
          <w:rFonts w:ascii="Tahoma" w:hAnsi="Tahoma" w:cs="Tahoma"/>
          <w:b/>
          <w:i/>
          <w:sz w:val="28"/>
          <w:szCs w:val="28"/>
        </w:rPr>
        <w:t xml:space="preserve"> Projet ;</w:t>
      </w:r>
    </w:p>
    <w:p w:rsidR="00CD5D53" w:rsidRPr="007656B6" w:rsidRDefault="00CD5D53" w:rsidP="00CD5D53">
      <w:pPr>
        <w:spacing w:after="120"/>
        <w:jc w:val="both"/>
        <w:rPr>
          <w:rFonts w:ascii="Tahoma" w:hAnsi="Tahoma" w:cs="Tahoma"/>
          <w:b/>
          <w:i/>
          <w:sz w:val="28"/>
          <w:szCs w:val="28"/>
        </w:rPr>
      </w:pPr>
      <w:r w:rsidRPr="007656B6">
        <w:rPr>
          <w:rFonts w:ascii="Tahoma" w:hAnsi="Tahoma" w:cs="Tahoma"/>
          <w:b/>
          <w:i/>
          <w:sz w:val="28"/>
          <w:szCs w:val="28"/>
        </w:rPr>
        <w:t>Messieurs les Secrétaires Généraux ;</w:t>
      </w:r>
    </w:p>
    <w:p w:rsidR="00CD5D53" w:rsidRPr="007656B6" w:rsidRDefault="002A1B2D" w:rsidP="00CD5D53">
      <w:pPr>
        <w:jc w:val="both"/>
        <w:rPr>
          <w:rFonts w:ascii="Tahoma" w:hAnsi="Tahoma" w:cs="Tahoma"/>
          <w:b/>
          <w:i/>
          <w:sz w:val="28"/>
          <w:szCs w:val="28"/>
        </w:rPr>
      </w:pPr>
      <w:r>
        <w:rPr>
          <w:rFonts w:ascii="Tahoma" w:hAnsi="Tahoma" w:cs="Tahoma"/>
          <w:b/>
          <w:i/>
          <w:sz w:val="28"/>
          <w:szCs w:val="28"/>
        </w:rPr>
        <w:t>M</w:t>
      </w:r>
      <w:r w:rsidRPr="007656B6">
        <w:rPr>
          <w:rFonts w:ascii="Tahoma" w:hAnsi="Tahoma" w:cs="Tahoma"/>
          <w:b/>
          <w:i/>
          <w:sz w:val="28"/>
          <w:szCs w:val="28"/>
        </w:rPr>
        <w:t>esdames</w:t>
      </w:r>
      <w:r>
        <w:rPr>
          <w:rFonts w:ascii="Tahoma" w:hAnsi="Tahoma" w:cs="Tahoma"/>
          <w:b/>
          <w:i/>
          <w:sz w:val="28"/>
          <w:szCs w:val="28"/>
        </w:rPr>
        <w:t xml:space="preserve"> et</w:t>
      </w:r>
      <w:r w:rsidRPr="007656B6">
        <w:rPr>
          <w:rFonts w:ascii="Tahoma" w:hAnsi="Tahoma" w:cs="Tahoma"/>
          <w:b/>
          <w:i/>
          <w:sz w:val="28"/>
          <w:szCs w:val="28"/>
        </w:rPr>
        <w:t xml:space="preserve"> </w:t>
      </w:r>
      <w:r w:rsidR="00CD5D53" w:rsidRPr="007656B6">
        <w:rPr>
          <w:rFonts w:ascii="Tahoma" w:hAnsi="Tahoma" w:cs="Tahoma"/>
          <w:b/>
          <w:i/>
          <w:sz w:val="28"/>
          <w:szCs w:val="28"/>
        </w:rPr>
        <w:t>Messieurs les Maires ;</w:t>
      </w:r>
    </w:p>
    <w:p w:rsidR="00CD5D53" w:rsidRPr="007656B6" w:rsidRDefault="00CD5D53" w:rsidP="00CD5D53">
      <w:pPr>
        <w:spacing w:after="480"/>
        <w:jc w:val="both"/>
        <w:rPr>
          <w:rFonts w:ascii="Tahoma" w:hAnsi="Tahoma" w:cs="Tahoma"/>
          <w:b/>
          <w:i/>
          <w:sz w:val="28"/>
          <w:szCs w:val="28"/>
        </w:rPr>
      </w:pPr>
      <w:r w:rsidRPr="007656B6">
        <w:rPr>
          <w:rFonts w:ascii="Tahoma" w:hAnsi="Tahoma" w:cs="Tahoma"/>
          <w:b/>
          <w:i/>
          <w:sz w:val="28"/>
          <w:szCs w:val="28"/>
        </w:rPr>
        <w:t>Distingués invités en vos titres et qualités respectifs ;</w:t>
      </w:r>
    </w:p>
    <w:p w:rsidR="00CD5D53" w:rsidRDefault="00CD5D53" w:rsidP="00CD5D53">
      <w:pPr>
        <w:jc w:val="both"/>
        <w:rPr>
          <w:rFonts w:ascii="Tahoma" w:hAnsi="Tahoma" w:cs="Tahoma"/>
          <w:sz w:val="28"/>
          <w:szCs w:val="28"/>
        </w:rPr>
      </w:pPr>
      <w:r w:rsidRPr="007656B6">
        <w:rPr>
          <w:rFonts w:ascii="Tahoma" w:hAnsi="Tahoma" w:cs="Tahoma"/>
          <w:sz w:val="28"/>
          <w:szCs w:val="28"/>
        </w:rPr>
        <w:t>Bien que poursuivant l’aménagement urbain, le projet de développement des villes s’inscrit de plein pied dans la mise en œuvre de la Décentralisation. Cela s’explique par le fait que la décentralisation est le pivot de l’aménagement du territoire.</w:t>
      </w:r>
      <w:r w:rsidR="0096284A">
        <w:rPr>
          <w:rFonts w:ascii="Tahoma" w:hAnsi="Tahoma" w:cs="Tahoma"/>
          <w:sz w:val="28"/>
          <w:szCs w:val="28"/>
        </w:rPr>
        <w:t xml:space="preserve"> </w:t>
      </w:r>
    </w:p>
    <w:p w:rsidR="0096284A" w:rsidRDefault="0096284A" w:rsidP="00CD5D53">
      <w:pPr>
        <w:jc w:val="both"/>
        <w:rPr>
          <w:rFonts w:ascii="Tahoma" w:hAnsi="Tahoma" w:cs="Tahoma"/>
          <w:sz w:val="28"/>
          <w:szCs w:val="28"/>
        </w:rPr>
      </w:pPr>
      <w:r>
        <w:rPr>
          <w:rFonts w:ascii="Tahoma" w:hAnsi="Tahoma" w:cs="Tahoma"/>
          <w:sz w:val="28"/>
          <w:szCs w:val="28"/>
        </w:rPr>
        <w:t>Dans ce cadre justement, il y  a des questions auxquelles vous devez attacher une grande importance, si non la décentralisation perdrait tout son sens. Il s’agit notamment des questions suivantes :</w:t>
      </w:r>
    </w:p>
    <w:p w:rsidR="0096284A" w:rsidRDefault="0096284A" w:rsidP="00FE599F">
      <w:pPr>
        <w:pStyle w:val="Paragraphedeliste"/>
        <w:numPr>
          <w:ilvl w:val="0"/>
          <w:numId w:val="3"/>
        </w:numPr>
        <w:jc w:val="both"/>
        <w:rPr>
          <w:rFonts w:ascii="Tahoma" w:hAnsi="Tahoma" w:cs="Tahoma"/>
          <w:sz w:val="28"/>
          <w:szCs w:val="28"/>
        </w:rPr>
      </w:pPr>
      <w:r w:rsidRPr="00B840EA">
        <w:rPr>
          <w:rFonts w:ascii="Tahoma" w:hAnsi="Tahoma" w:cs="Tahoma"/>
          <w:sz w:val="28"/>
          <w:szCs w:val="28"/>
        </w:rPr>
        <w:t>Ressources humaines (Formation, renforcement des capacités)</w:t>
      </w:r>
      <w:r w:rsidR="00B840EA">
        <w:rPr>
          <w:rFonts w:ascii="Tahoma" w:hAnsi="Tahoma" w:cs="Tahoma"/>
          <w:sz w:val="28"/>
          <w:szCs w:val="28"/>
        </w:rPr>
        <w:t> ;</w:t>
      </w:r>
    </w:p>
    <w:p w:rsidR="00B840EA" w:rsidRDefault="00B840EA" w:rsidP="00FE599F">
      <w:pPr>
        <w:pStyle w:val="Paragraphedeliste"/>
        <w:numPr>
          <w:ilvl w:val="0"/>
          <w:numId w:val="3"/>
        </w:numPr>
        <w:jc w:val="both"/>
        <w:rPr>
          <w:rFonts w:ascii="Tahoma" w:hAnsi="Tahoma" w:cs="Tahoma"/>
          <w:sz w:val="28"/>
          <w:szCs w:val="28"/>
        </w:rPr>
      </w:pPr>
      <w:r>
        <w:rPr>
          <w:rFonts w:ascii="Tahoma" w:hAnsi="Tahoma" w:cs="Tahoma"/>
          <w:sz w:val="28"/>
          <w:szCs w:val="28"/>
        </w:rPr>
        <w:t>Critères de performance pour l’accès au financement ;</w:t>
      </w:r>
    </w:p>
    <w:p w:rsidR="00B840EA" w:rsidRDefault="00B840EA" w:rsidP="00FE599F">
      <w:pPr>
        <w:pStyle w:val="Paragraphedeliste"/>
        <w:numPr>
          <w:ilvl w:val="0"/>
          <w:numId w:val="3"/>
        </w:numPr>
        <w:jc w:val="both"/>
        <w:rPr>
          <w:rFonts w:ascii="Tahoma" w:hAnsi="Tahoma" w:cs="Tahoma"/>
          <w:sz w:val="28"/>
          <w:szCs w:val="28"/>
        </w:rPr>
      </w:pPr>
      <w:r>
        <w:rPr>
          <w:rFonts w:ascii="Tahoma" w:hAnsi="Tahoma" w:cs="Tahoma"/>
          <w:sz w:val="28"/>
          <w:szCs w:val="28"/>
        </w:rPr>
        <w:t>Bonne gouvernance (lutte contre la corruption, transparence dans la gestion) ;</w:t>
      </w:r>
    </w:p>
    <w:p w:rsidR="00B54B52" w:rsidRDefault="00B54B52" w:rsidP="00FE599F">
      <w:pPr>
        <w:pStyle w:val="Paragraphedeliste"/>
        <w:numPr>
          <w:ilvl w:val="0"/>
          <w:numId w:val="3"/>
        </w:numPr>
        <w:jc w:val="both"/>
        <w:rPr>
          <w:rFonts w:ascii="Tahoma" w:hAnsi="Tahoma" w:cs="Tahoma"/>
          <w:sz w:val="28"/>
          <w:szCs w:val="28"/>
        </w:rPr>
      </w:pPr>
      <w:r>
        <w:rPr>
          <w:rFonts w:ascii="Tahoma" w:hAnsi="Tahoma" w:cs="Tahoma"/>
          <w:sz w:val="28"/>
          <w:szCs w:val="28"/>
        </w:rPr>
        <w:t>Projet banquable (capacité d’absorption ou de consommation) ;</w:t>
      </w:r>
    </w:p>
    <w:p w:rsidR="00B840EA" w:rsidRDefault="00942281" w:rsidP="00FE599F">
      <w:pPr>
        <w:pStyle w:val="Paragraphedeliste"/>
        <w:numPr>
          <w:ilvl w:val="0"/>
          <w:numId w:val="3"/>
        </w:numPr>
        <w:jc w:val="both"/>
        <w:rPr>
          <w:rFonts w:ascii="Tahoma" w:hAnsi="Tahoma" w:cs="Tahoma"/>
          <w:sz w:val="28"/>
          <w:szCs w:val="28"/>
        </w:rPr>
      </w:pPr>
      <w:r>
        <w:rPr>
          <w:rFonts w:ascii="Tahoma" w:hAnsi="Tahoma" w:cs="Tahoma"/>
          <w:sz w:val="28"/>
          <w:szCs w:val="28"/>
        </w:rPr>
        <w:t>Coopération décentralisée.</w:t>
      </w:r>
      <w:r w:rsidR="00B54B52">
        <w:rPr>
          <w:rFonts w:ascii="Tahoma" w:hAnsi="Tahoma" w:cs="Tahoma"/>
          <w:sz w:val="28"/>
          <w:szCs w:val="28"/>
        </w:rPr>
        <w:t xml:space="preserve"> </w:t>
      </w:r>
      <w:r>
        <w:rPr>
          <w:rFonts w:ascii="Tahoma" w:hAnsi="Tahoma" w:cs="Tahoma"/>
          <w:sz w:val="28"/>
          <w:szCs w:val="28"/>
        </w:rPr>
        <w:t>Mettez-vous ensemble, soyez des modèles, partagez des expériences, invitez-vous les uns les autres</w:t>
      </w:r>
      <w:r w:rsidR="003B6843">
        <w:rPr>
          <w:rFonts w:ascii="Tahoma" w:hAnsi="Tahoma" w:cs="Tahoma"/>
          <w:sz w:val="28"/>
          <w:szCs w:val="28"/>
        </w:rPr>
        <w:t> ;</w:t>
      </w:r>
    </w:p>
    <w:p w:rsidR="003B6843" w:rsidRDefault="003B6843" w:rsidP="00FE599F">
      <w:pPr>
        <w:pStyle w:val="Paragraphedeliste"/>
        <w:numPr>
          <w:ilvl w:val="0"/>
          <w:numId w:val="3"/>
        </w:numPr>
        <w:jc w:val="both"/>
        <w:rPr>
          <w:rFonts w:ascii="Tahoma" w:hAnsi="Tahoma" w:cs="Tahoma"/>
          <w:sz w:val="28"/>
          <w:szCs w:val="28"/>
        </w:rPr>
      </w:pPr>
      <w:r>
        <w:rPr>
          <w:rFonts w:ascii="Tahoma" w:hAnsi="Tahoma" w:cs="Tahoma"/>
          <w:sz w:val="28"/>
          <w:szCs w:val="28"/>
        </w:rPr>
        <w:t>Transparence et traçabilité de la rétrocession ;</w:t>
      </w:r>
    </w:p>
    <w:p w:rsidR="003B6843" w:rsidRDefault="003B6843" w:rsidP="00FE599F">
      <w:pPr>
        <w:pStyle w:val="Paragraphedeliste"/>
        <w:numPr>
          <w:ilvl w:val="0"/>
          <w:numId w:val="3"/>
        </w:numPr>
        <w:jc w:val="both"/>
        <w:rPr>
          <w:rFonts w:ascii="Tahoma" w:hAnsi="Tahoma" w:cs="Tahoma"/>
          <w:sz w:val="28"/>
          <w:szCs w:val="28"/>
        </w:rPr>
      </w:pPr>
      <w:r>
        <w:rPr>
          <w:rFonts w:ascii="Tahoma" w:hAnsi="Tahoma" w:cs="Tahoma"/>
          <w:sz w:val="28"/>
          <w:szCs w:val="28"/>
        </w:rPr>
        <w:t>Plein exercice de vos attributions ;</w:t>
      </w:r>
    </w:p>
    <w:p w:rsidR="00DB0D9D" w:rsidRDefault="003B6843" w:rsidP="00FE599F">
      <w:pPr>
        <w:pStyle w:val="Paragraphedeliste"/>
        <w:numPr>
          <w:ilvl w:val="0"/>
          <w:numId w:val="3"/>
        </w:numPr>
        <w:jc w:val="both"/>
        <w:rPr>
          <w:rFonts w:ascii="Tahoma" w:hAnsi="Tahoma" w:cs="Tahoma"/>
          <w:sz w:val="28"/>
          <w:szCs w:val="28"/>
        </w:rPr>
      </w:pPr>
      <w:r>
        <w:rPr>
          <w:rFonts w:ascii="Tahoma" w:hAnsi="Tahoma" w:cs="Tahoma"/>
          <w:sz w:val="28"/>
          <w:szCs w:val="28"/>
        </w:rPr>
        <w:t>Productivité (accroissement des capacités financières</w:t>
      </w:r>
      <w:r w:rsidR="00DB0D9D">
        <w:rPr>
          <w:rFonts w:ascii="Tahoma" w:hAnsi="Tahoma" w:cs="Tahoma"/>
          <w:sz w:val="28"/>
          <w:szCs w:val="28"/>
        </w:rPr>
        <w:t>).</w:t>
      </w:r>
      <w:r>
        <w:rPr>
          <w:rFonts w:ascii="Tahoma" w:hAnsi="Tahoma" w:cs="Tahoma"/>
          <w:sz w:val="28"/>
          <w:szCs w:val="28"/>
        </w:rPr>
        <w:t xml:space="preserve"> </w:t>
      </w:r>
    </w:p>
    <w:p w:rsidR="00DB0D9D" w:rsidRDefault="00DB0D9D" w:rsidP="00DB0D9D">
      <w:pPr>
        <w:pStyle w:val="Paragraphedeliste"/>
        <w:ind w:left="0"/>
        <w:jc w:val="both"/>
        <w:rPr>
          <w:rFonts w:ascii="Tahoma" w:hAnsi="Tahoma" w:cs="Tahoma"/>
          <w:sz w:val="28"/>
          <w:szCs w:val="28"/>
        </w:rPr>
      </w:pPr>
    </w:p>
    <w:p w:rsidR="00DB0D9D" w:rsidRPr="00C12BF2" w:rsidRDefault="00DB0D9D" w:rsidP="00C12BF2">
      <w:pPr>
        <w:pStyle w:val="Paragraphedeliste"/>
        <w:spacing w:after="0"/>
        <w:ind w:left="0"/>
        <w:jc w:val="both"/>
        <w:rPr>
          <w:rFonts w:ascii="Tahoma" w:hAnsi="Tahoma" w:cs="Tahoma"/>
          <w:szCs w:val="28"/>
        </w:rPr>
      </w:pPr>
    </w:p>
    <w:p w:rsidR="00DB0D9D" w:rsidRDefault="00DB0D9D" w:rsidP="00DB0D9D">
      <w:pPr>
        <w:pStyle w:val="Paragraphedeliste"/>
        <w:ind w:left="0"/>
        <w:jc w:val="both"/>
        <w:rPr>
          <w:rFonts w:ascii="Tahoma" w:hAnsi="Tahoma" w:cs="Tahoma"/>
          <w:sz w:val="28"/>
          <w:szCs w:val="28"/>
        </w:rPr>
      </w:pPr>
      <w:r w:rsidRPr="00DB0D9D">
        <w:rPr>
          <w:rFonts w:ascii="Tahoma" w:hAnsi="Tahoma" w:cs="Tahoma"/>
          <w:b/>
          <w:i/>
          <w:sz w:val="28"/>
          <w:szCs w:val="28"/>
        </w:rPr>
        <w:t xml:space="preserve">Monsieur le </w:t>
      </w:r>
      <w:r w:rsidR="00FE599F">
        <w:rPr>
          <w:rFonts w:ascii="Tahoma" w:hAnsi="Tahoma" w:cs="Tahoma"/>
          <w:b/>
          <w:i/>
          <w:sz w:val="28"/>
          <w:szCs w:val="28"/>
        </w:rPr>
        <w:t>Ministre</w:t>
      </w:r>
      <w:r w:rsidRPr="00DB0D9D">
        <w:rPr>
          <w:rFonts w:ascii="Tahoma" w:hAnsi="Tahoma" w:cs="Tahoma"/>
          <w:b/>
          <w:i/>
          <w:sz w:val="28"/>
          <w:szCs w:val="28"/>
        </w:rPr>
        <w:t> ;</w:t>
      </w:r>
    </w:p>
    <w:p w:rsidR="00DB0D9D" w:rsidRPr="00C12BF2" w:rsidRDefault="00DB0D9D" w:rsidP="00DB0D9D">
      <w:pPr>
        <w:pStyle w:val="Paragraphedeliste"/>
        <w:spacing w:after="0"/>
        <w:ind w:left="0"/>
        <w:jc w:val="both"/>
        <w:rPr>
          <w:rFonts w:ascii="Tahoma" w:hAnsi="Tahoma" w:cs="Tahoma"/>
          <w:sz w:val="12"/>
          <w:szCs w:val="28"/>
        </w:rPr>
      </w:pPr>
    </w:p>
    <w:p w:rsidR="0096284A" w:rsidRPr="007656B6" w:rsidRDefault="00FE599F" w:rsidP="00C12BF2">
      <w:pPr>
        <w:pStyle w:val="Paragraphedeliste"/>
        <w:spacing w:after="360"/>
        <w:ind w:left="0"/>
        <w:jc w:val="both"/>
        <w:rPr>
          <w:rFonts w:ascii="Tahoma" w:hAnsi="Tahoma" w:cs="Tahoma"/>
          <w:sz w:val="28"/>
          <w:szCs w:val="28"/>
        </w:rPr>
      </w:pPr>
      <w:r>
        <w:rPr>
          <w:rFonts w:ascii="Tahoma" w:hAnsi="Tahoma" w:cs="Tahoma"/>
          <w:b/>
          <w:i/>
          <w:sz w:val="28"/>
          <w:szCs w:val="28"/>
        </w:rPr>
        <w:t>M</w:t>
      </w:r>
      <w:r w:rsidRPr="00DB0D9D">
        <w:rPr>
          <w:rFonts w:ascii="Tahoma" w:hAnsi="Tahoma" w:cs="Tahoma"/>
          <w:b/>
          <w:i/>
          <w:sz w:val="28"/>
          <w:szCs w:val="28"/>
        </w:rPr>
        <w:t>esdames</w:t>
      </w:r>
      <w:r w:rsidRPr="00DB0D9D">
        <w:rPr>
          <w:rFonts w:ascii="Tahoma" w:hAnsi="Tahoma" w:cs="Tahoma"/>
          <w:b/>
          <w:i/>
          <w:sz w:val="28"/>
          <w:szCs w:val="28"/>
        </w:rPr>
        <w:t xml:space="preserve"> </w:t>
      </w:r>
      <w:r>
        <w:rPr>
          <w:rFonts w:ascii="Tahoma" w:hAnsi="Tahoma" w:cs="Tahoma"/>
          <w:b/>
          <w:i/>
          <w:sz w:val="28"/>
          <w:szCs w:val="28"/>
        </w:rPr>
        <w:t>et Messieurs ;</w:t>
      </w:r>
    </w:p>
    <w:p w:rsidR="00CD5D53" w:rsidRPr="00093854" w:rsidRDefault="00CD5D53" w:rsidP="00CD5D53">
      <w:pPr>
        <w:jc w:val="both"/>
        <w:rPr>
          <w:rFonts w:ascii="Tahoma" w:hAnsi="Tahoma" w:cs="Tahoma"/>
          <w:sz w:val="4"/>
          <w:szCs w:val="28"/>
        </w:rPr>
      </w:pPr>
    </w:p>
    <w:p w:rsidR="00CD5D53" w:rsidRPr="007656B6" w:rsidRDefault="00CD5D53" w:rsidP="00CD5D53">
      <w:pPr>
        <w:jc w:val="both"/>
        <w:rPr>
          <w:rFonts w:ascii="Tahoma" w:hAnsi="Tahoma" w:cs="Tahoma"/>
          <w:sz w:val="28"/>
          <w:szCs w:val="28"/>
        </w:rPr>
      </w:pPr>
      <w:r w:rsidRPr="007656B6">
        <w:rPr>
          <w:rFonts w:ascii="Tahoma" w:hAnsi="Tahoma" w:cs="Tahoma"/>
          <w:sz w:val="28"/>
          <w:szCs w:val="28"/>
        </w:rPr>
        <w:t>En effet, les ETD sont des actrices clés de l’aménagement du territoire par des actions que leurs populations mènent sur le terrain et qui transforment les espaces physiques qu’elles occupent en y érigeant des habitats, des immeubles, des industries, des infrastructures.</w:t>
      </w:r>
    </w:p>
    <w:p w:rsidR="00CD5D53" w:rsidRDefault="00CD5D53" w:rsidP="00CD5D53">
      <w:pPr>
        <w:jc w:val="both"/>
        <w:rPr>
          <w:rFonts w:ascii="Tahoma" w:hAnsi="Tahoma" w:cs="Tahoma"/>
          <w:sz w:val="28"/>
          <w:szCs w:val="28"/>
        </w:rPr>
      </w:pPr>
      <w:r w:rsidRPr="007656B6">
        <w:rPr>
          <w:rFonts w:ascii="Tahoma" w:hAnsi="Tahoma" w:cs="Tahoma"/>
          <w:sz w:val="28"/>
          <w:szCs w:val="28"/>
        </w:rPr>
        <w:t>La République Démocratique du Congo compte dans son ensemble 33 Villes qui, par le fait de la décentralisation, sont appelées à aménager leurs espaces.</w:t>
      </w:r>
    </w:p>
    <w:p w:rsidR="00CD5D53" w:rsidRPr="00EE0364" w:rsidRDefault="00CD5D53" w:rsidP="00CD5D53">
      <w:pPr>
        <w:jc w:val="both"/>
        <w:rPr>
          <w:rFonts w:ascii="Tahoma" w:hAnsi="Tahoma" w:cs="Tahoma"/>
          <w:sz w:val="28"/>
          <w:szCs w:val="28"/>
        </w:rPr>
      </w:pPr>
      <w:r w:rsidRPr="007656B6">
        <w:rPr>
          <w:rFonts w:ascii="Tahoma" w:hAnsi="Tahoma" w:cs="Tahoma"/>
          <w:sz w:val="28"/>
          <w:szCs w:val="28"/>
        </w:rPr>
        <w:t>En dehors de 9 villes ciblées par le PDU, les autres 24 brulent d’envie d’être incluses dans le projet. Mon souhait est que le processus s’accélère dans l’intérêt de nos populations.</w:t>
      </w:r>
      <w:bookmarkStart w:id="0" w:name="_GoBack"/>
      <w:bookmarkEnd w:id="0"/>
    </w:p>
    <w:p w:rsidR="00CD5D53" w:rsidRPr="00C12BF2" w:rsidRDefault="00CD5D53" w:rsidP="00CD5D53">
      <w:pPr>
        <w:jc w:val="both"/>
        <w:rPr>
          <w:rFonts w:ascii="Tahoma" w:hAnsi="Tahoma" w:cs="Tahoma"/>
          <w:sz w:val="28"/>
          <w:szCs w:val="28"/>
        </w:rPr>
      </w:pPr>
      <w:r w:rsidRPr="007656B6">
        <w:rPr>
          <w:rFonts w:ascii="Tahoma" w:hAnsi="Tahoma" w:cs="Tahoma"/>
          <w:sz w:val="28"/>
          <w:szCs w:val="28"/>
        </w:rPr>
        <w:t>C’est le lieu ici de mettre en exergue avec la collaboration qui s’est installée entre mon Ministère et le Ministère de l’Urbanisme et Habitat au travers du Projet de Développement Urbain (PDU)</w:t>
      </w:r>
      <w:r w:rsidR="00BF60FC">
        <w:rPr>
          <w:rFonts w:ascii="Tahoma" w:hAnsi="Tahoma" w:cs="Tahoma"/>
          <w:sz w:val="28"/>
          <w:szCs w:val="28"/>
        </w:rPr>
        <w:t>.</w:t>
      </w:r>
    </w:p>
    <w:p w:rsidR="00CD5D53" w:rsidRPr="007656B6" w:rsidRDefault="00CD5D53" w:rsidP="00CD5D53">
      <w:pPr>
        <w:jc w:val="both"/>
        <w:rPr>
          <w:rFonts w:ascii="Tahoma" w:hAnsi="Tahoma" w:cs="Tahoma"/>
          <w:sz w:val="28"/>
          <w:szCs w:val="28"/>
        </w:rPr>
      </w:pPr>
      <w:r w:rsidRPr="007656B6">
        <w:rPr>
          <w:rFonts w:ascii="Tahoma" w:hAnsi="Tahoma" w:cs="Tahoma"/>
          <w:sz w:val="28"/>
          <w:szCs w:val="28"/>
        </w:rPr>
        <w:t xml:space="preserve">Il s’agit là d’une démarche de haute portée qui traduit le caractère transversal du PDU. </w:t>
      </w:r>
    </w:p>
    <w:p w:rsidR="00CD5D53" w:rsidRPr="00093854" w:rsidRDefault="00CD5D53" w:rsidP="00CD5D53">
      <w:pPr>
        <w:jc w:val="both"/>
        <w:rPr>
          <w:rFonts w:ascii="Tahoma" w:hAnsi="Tahoma" w:cs="Tahoma"/>
          <w:sz w:val="14"/>
          <w:szCs w:val="28"/>
        </w:rPr>
      </w:pPr>
    </w:p>
    <w:p w:rsidR="006678C8" w:rsidRDefault="00DB68CC" w:rsidP="00CD5D53">
      <w:pPr>
        <w:jc w:val="both"/>
        <w:rPr>
          <w:rFonts w:ascii="Tahoma" w:hAnsi="Tahoma" w:cs="Tahoma"/>
          <w:sz w:val="28"/>
          <w:szCs w:val="28"/>
        </w:rPr>
      </w:pPr>
      <w:r>
        <w:rPr>
          <w:rFonts w:ascii="Tahoma" w:hAnsi="Tahoma" w:cs="Tahoma"/>
          <w:sz w:val="28"/>
          <w:szCs w:val="28"/>
        </w:rPr>
        <w:t xml:space="preserve">En effet, alors que le Ministère de l’Urbanisme et Habitat voit les villes avec des </w:t>
      </w:r>
      <w:r w:rsidR="005F7EEE">
        <w:rPr>
          <w:rFonts w:ascii="Tahoma" w:hAnsi="Tahoma" w:cs="Tahoma"/>
          <w:sz w:val="28"/>
          <w:szCs w:val="28"/>
        </w:rPr>
        <w:t xml:space="preserve">machines qui tracent des routes, </w:t>
      </w:r>
      <w:r w:rsidR="006678C8">
        <w:rPr>
          <w:rFonts w:ascii="Tahoma" w:hAnsi="Tahoma" w:cs="Tahoma"/>
          <w:sz w:val="28"/>
          <w:szCs w:val="28"/>
        </w:rPr>
        <w:t>soulèvent des engins, fixent les caniveaux, avec des ingénieurs en bâtiments, en électricité…</w:t>
      </w:r>
    </w:p>
    <w:p w:rsidR="00DB68CC" w:rsidRDefault="006678C8" w:rsidP="00CD5D53">
      <w:pPr>
        <w:jc w:val="both"/>
        <w:rPr>
          <w:rFonts w:ascii="Tahoma" w:hAnsi="Tahoma" w:cs="Tahoma"/>
          <w:sz w:val="28"/>
          <w:szCs w:val="28"/>
        </w:rPr>
      </w:pPr>
      <w:r>
        <w:rPr>
          <w:rFonts w:ascii="Tahoma" w:hAnsi="Tahoma" w:cs="Tahoma"/>
          <w:sz w:val="28"/>
          <w:szCs w:val="28"/>
        </w:rPr>
        <w:t xml:space="preserve">Le Ministère de la Décentralisation </w:t>
      </w:r>
      <w:r w:rsidR="00BA4A33">
        <w:rPr>
          <w:rFonts w:ascii="Tahoma" w:hAnsi="Tahoma" w:cs="Tahoma"/>
          <w:sz w:val="28"/>
          <w:szCs w:val="28"/>
        </w:rPr>
        <w:t xml:space="preserve">voit ces mêmes villes d’abord comme des personnes morales dotées de personnalité juridique, capables de créer des richesses, d’exercer des pouvoirs </w:t>
      </w:r>
      <w:r w:rsidR="00B41A11">
        <w:rPr>
          <w:rFonts w:ascii="Tahoma" w:hAnsi="Tahoma" w:cs="Tahoma"/>
          <w:sz w:val="28"/>
          <w:szCs w:val="28"/>
        </w:rPr>
        <w:t>et à terme, de transformer les vies des populations en leur offrant de bons services de santé, d’éducation, de nourriture… bref</w:t>
      </w:r>
      <w:r w:rsidR="00CD1B5D">
        <w:rPr>
          <w:rFonts w:ascii="Tahoma" w:hAnsi="Tahoma" w:cs="Tahoma"/>
          <w:sz w:val="28"/>
          <w:szCs w:val="28"/>
        </w:rPr>
        <w:t>, le développement local, grâce aux leaders visionnaires et plein des valeurs.</w:t>
      </w:r>
    </w:p>
    <w:p w:rsidR="00CD5D53" w:rsidRPr="00BF60FC" w:rsidRDefault="00CD5D53" w:rsidP="00CD5D53">
      <w:pPr>
        <w:jc w:val="both"/>
        <w:rPr>
          <w:rFonts w:ascii="Tahoma" w:hAnsi="Tahoma" w:cs="Tahoma"/>
          <w:sz w:val="28"/>
          <w:szCs w:val="28"/>
        </w:rPr>
      </w:pPr>
      <w:r w:rsidRPr="007656B6">
        <w:rPr>
          <w:rFonts w:ascii="Tahoma" w:hAnsi="Tahoma" w:cs="Tahoma"/>
          <w:sz w:val="28"/>
          <w:szCs w:val="28"/>
        </w:rPr>
        <w:t>La collaboration amorcée doit se poursuivre entre mon Ministère et d’autres Ministères qui gèrent des activités ayant un impact sur les Provinces et les ETD.</w:t>
      </w:r>
    </w:p>
    <w:p w:rsidR="00CD5D53" w:rsidRPr="007656B6" w:rsidRDefault="00CD5D53" w:rsidP="00CD5D53">
      <w:pPr>
        <w:jc w:val="both"/>
        <w:rPr>
          <w:rFonts w:ascii="Tahoma" w:hAnsi="Tahoma" w:cs="Tahoma"/>
          <w:sz w:val="28"/>
          <w:szCs w:val="28"/>
        </w:rPr>
      </w:pPr>
      <w:r w:rsidRPr="007656B6">
        <w:rPr>
          <w:rFonts w:ascii="Tahoma" w:hAnsi="Tahoma" w:cs="Tahoma"/>
          <w:sz w:val="28"/>
          <w:szCs w:val="28"/>
        </w:rPr>
        <w:t>A l’issue de vos travaux, je me fais l’agréable devoir de vous remercier et de souhaiter aux Maires ici présents bon retour dans leurs villes respectives. Je les exhorte à être performants pour que les fonds disponibilisés par la Banque Mondiale, notre partenaire, soient décaissées au mieux des intérêts de nos populations.</w:t>
      </w:r>
    </w:p>
    <w:p w:rsidR="00CD5D53" w:rsidRPr="007656B6" w:rsidRDefault="00CD5D53" w:rsidP="00CD5D53">
      <w:pPr>
        <w:jc w:val="both"/>
        <w:rPr>
          <w:rFonts w:ascii="Tahoma" w:hAnsi="Tahoma" w:cs="Tahoma"/>
          <w:sz w:val="28"/>
          <w:szCs w:val="28"/>
        </w:rPr>
      </w:pPr>
      <w:r w:rsidRPr="007656B6">
        <w:rPr>
          <w:rFonts w:ascii="Tahoma" w:hAnsi="Tahoma" w:cs="Tahoma"/>
          <w:sz w:val="28"/>
          <w:szCs w:val="28"/>
        </w:rPr>
        <w:t>Sur ce, je déclare clos les travaux de l’atelier technique organisé par la Banque Mondiale pour l’évaluation du PDU.</w:t>
      </w:r>
    </w:p>
    <w:p w:rsidR="00CD5D53" w:rsidRPr="007656B6" w:rsidRDefault="00CD5D53" w:rsidP="00CD5D53">
      <w:pPr>
        <w:jc w:val="both"/>
        <w:rPr>
          <w:rFonts w:ascii="Tahoma" w:hAnsi="Tahoma" w:cs="Tahoma"/>
          <w:sz w:val="28"/>
          <w:szCs w:val="28"/>
        </w:rPr>
      </w:pPr>
    </w:p>
    <w:p w:rsidR="00CD5D53" w:rsidRPr="00093854" w:rsidRDefault="00CD5D53" w:rsidP="00CD5D53">
      <w:pPr>
        <w:jc w:val="both"/>
        <w:rPr>
          <w:rFonts w:ascii="Tahoma" w:hAnsi="Tahoma" w:cs="Tahoma"/>
          <w:sz w:val="28"/>
          <w:szCs w:val="28"/>
        </w:rPr>
      </w:pPr>
      <w:r w:rsidRPr="00093854">
        <w:rPr>
          <w:rFonts w:ascii="Tahoma" w:hAnsi="Tahoma" w:cs="Tahoma"/>
          <w:sz w:val="28"/>
          <w:szCs w:val="28"/>
        </w:rPr>
        <w:t xml:space="preserve">Je vous remercie. </w:t>
      </w:r>
    </w:p>
    <w:p w:rsidR="000B5AF3" w:rsidRPr="00CD5D53" w:rsidRDefault="00CD5D53" w:rsidP="00CD5D53">
      <w:pPr>
        <w:jc w:val="right"/>
      </w:pPr>
      <w:r w:rsidRPr="007656B6">
        <w:rPr>
          <w:rFonts w:ascii="Tahoma" w:hAnsi="Tahoma" w:cs="Tahoma"/>
          <w:b/>
          <w:sz w:val="28"/>
          <w:szCs w:val="28"/>
        </w:rPr>
        <w:t>Me Azarias RUBERWA MANYWA</w:t>
      </w:r>
    </w:p>
    <w:sectPr w:rsidR="000B5AF3" w:rsidRPr="00CD5D5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3D3" w:rsidRDefault="008E13D3" w:rsidP="00821C70">
      <w:pPr>
        <w:spacing w:after="0" w:line="240" w:lineRule="auto"/>
      </w:pPr>
      <w:r>
        <w:separator/>
      </w:r>
    </w:p>
  </w:endnote>
  <w:endnote w:type="continuationSeparator" w:id="0">
    <w:p w:rsidR="008E13D3" w:rsidRDefault="008E13D3" w:rsidP="00821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5761350"/>
      <w:docPartObj>
        <w:docPartGallery w:val="Page Numbers (Bottom of Page)"/>
        <w:docPartUnique/>
      </w:docPartObj>
    </w:sdtPr>
    <w:sdtEndPr/>
    <w:sdtContent>
      <w:p w:rsidR="00821C70" w:rsidRDefault="00821C70">
        <w:pPr>
          <w:pStyle w:val="Pieddepage"/>
          <w:jc w:val="right"/>
        </w:pPr>
        <w:r>
          <w:fldChar w:fldCharType="begin"/>
        </w:r>
        <w:r>
          <w:instrText>PAGE   \* MERGEFORMAT</w:instrText>
        </w:r>
        <w:r>
          <w:fldChar w:fldCharType="separate"/>
        </w:r>
        <w:r w:rsidR="008E13D3">
          <w:rPr>
            <w:noProof/>
          </w:rPr>
          <w:t>1</w:t>
        </w:r>
        <w:r>
          <w:fldChar w:fldCharType="end"/>
        </w:r>
      </w:p>
    </w:sdtContent>
  </w:sdt>
  <w:p w:rsidR="00821C70" w:rsidRDefault="00821C7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3D3" w:rsidRDefault="008E13D3" w:rsidP="00821C70">
      <w:pPr>
        <w:spacing w:after="0" w:line="240" w:lineRule="auto"/>
      </w:pPr>
      <w:r>
        <w:separator/>
      </w:r>
    </w:p>
  </w:footnote>
  <w:footnote w:type="continuationSeparator" w:id="0">
    <w:p w:rsidR="008E13D3" w:rsidRDefault="008E13D3" w:rsidP="00821C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B563E"/>
    <w:multiLevelType w:val="hybridMultilevel"/>
    <w:tmpl w:val="A3988AB8"/>
    <w:lvl w:ilvl="0" w:tplc="110E9E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3993A37"/>
    <w:multiLevelType w:val="hybridMultilevel"/>
    <w:tmpl w:val="043CE15E"/>
    <w:lvl w:ilvl="0" w:tplc="110E9E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2736F77"/>
    <w:multiLevelType w:val="hybridMultilevel"/>
    <w:tmpl w:val="FFD8ACCE"/>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6F4"/>
    <w:rsid w:val="000072C2"/>
    <w:rsid w:val="00015578"/>
    <w:rsid w:val="00033378"/>
    <w:rsid w:val="000357E4"/>
    <w:rsid w:val="00047C18"/>
    <w:rsid w:val="000572BD"/>
    <w:rsid w:val="00075624"/>
    <w:rsid w:val="000A0D0F"/>
    <w:rsid w:val="000A1131"/>
    <w:rsid w:val="000B5AF3"/>
    <w:rsid w:val="000C31FB"/>
    <w:rsid w:val="00106C55"/>
    <w:rsid w:val="0011191F"/>
    <w:rsid w:val="00153A0D"/>
    <w:rsid w:val="00156B22"/>
    <w:rsid w:val="001675DD"/>
    <w:rsid w:val="001844D6"/>
    <w:rsid w:val="00184F6A"/>
    <w:rsid w:val="001D57C2"/>
    <w:rsid w:val="001E5559"/>
    <w:rsid w:val="001F0B2F"/>
    <w:rsid w:val="001F6457"/>
    <w:rsid w:val="002154DE"/>
    <w:rsid w:val="00220071"/>
    <w:rsid w:val="0023785C"/>
    <w:rsid w:val="00253541"/>
    <w:rsid w:val="00257091"/>
    <w:rsid w:val="00270C20"/>
    <w:rsid w:val="002A1B2D"/>
    <w:rsid w:val="002C1E4D"/>
    <w:rsid w:val="002F6682"/>
    <w:rsid w:val="003035FE"/>
    <w:rsid w:val="00334359"/>
    <w:rsid w:val="003604EC"/>
    <w:rsid w:val="00385F4D"/>
    <w:rsid w:val="003A7C39"/>
    <w:rsid w:val="003B6843"/>
    <w:rsid w:val="003D5BF0"/>
    <w:rsid w:val="003E2EF7"/>
    <w:rsid w:val="00405B16"/>
    <w:rsid w:val="0041288F"/>
    <w:rsid w:val="0043787B"/>
    <w:rsid w:val="004615E3"/>
    <w:rsid w:val="004C322D"/>
    <w:rsid w:val="004C72D1"/>
    <w:rsid w:val="004F40B0"/>
    <w:rsid w:val="00505342"/>
    <w:rsid w:val="00520060"/>
    <w:rsid w:val="00536EBA"/>
    <w:rsid w:val="0054114C"/>
    <w:rsid w:val="00542B02"/>
    <w:rsid w:val="00543AF3"/>
    <w:rsid w:val="00572A41"/>
    <w:rsid w:val="005A06E7"/>
    <w:rsid w:val="005A50DD"/>
    <w:rsid w:val="005B76F4"/>
    <w:rsid w:val="005C44FB"/>
    <w:rsid w:val="005C797F"/>
    <w:rsid w:val="005D6ADA"/>
    <w:rsid w:val="005F108F"/>
    <w:rsid w:val="005F7EEE"/>
    <w:rsid w:val="006668F0"/>
    <w:rsid w:val="006678C8"/>
    <w:rsid w:val="0068580D"/>
    <w:rsid w:val="00686B6F"/>
    <w:rsid w:val="006A16CC"/>
    <w:rsid w:val="006C47D5"/>
    <w:rsid w:val="006D07FC"/>
    <w:rsid w:val="006D2707"/>
    <w:rsid w:val="006E617C"/>
    <w:rsid w:val="006E75D0"/>
    <w:rsid w:val="006E77E2"/>
    <w:rsid w:val="006F09AC"/>
    <w:rsid w:val="00704958"/>
    <w:rsid w:val="007112AA"/>
    <w:rsid w:val="007348E1"/>
    <w:rsid w:val="00741C91"/>
    <w:rsid w:val="00765DDC"/>
    <w:rsid w:val="007A6CB1"/>
    <w:rsid w:val="007B1FF8"/>
    <w:rsid w:val="007B38F4"/>
    <w:rsid w:val="007C152E"/>
    <w:rsid w:val="007C1918"/>
    <w:rsid w:val="007C3EF1"/>
    <w:rsid w:val="007D4EE1"/>
    <w:rsid w:val="007D695E"/>
    <w:rsid w:val="007D79F7"/>
    <w:rsid w:val="008007C9"/>
    <w:rsid w:val="008218E5"/>
    <w:rsid w:val="00821C70"/>
    <w:rsid w:val="008929BA"/>
    <w:rsid w:val="008C647F"/>
    <w:rsid w:val="008C7EFD"/>
    <w:rsid w:val="008E13D3"/>
    <w:rsid w:val="00903704"/>
    <w:rsid w:val="00912187"/>
    <w:rsid w:val="00920508"/>
    <w:rsid w:val="00926F2B"/>
    <w:rsid w:val="00942281"/>
    <w:rsid w:val="00943480"/>
    <w:rsid w:val="0096284A"/>
    <w:rsid w:val="00970FA2"/>
    <w:rsid w:val="009840F0"/>
    <w:rsid w:val="009A3074"/>
    <w:rsid w:val="009A6CC5"/>
    <w:rsid w:val="009D30E4"/>
    <w:rsid w:val="009D6B0B"/>
    <w:rsid w:val="00A11410"/>
    <w:rsid w:val="00A15365"/>
    <w:rsid w:val="00A16ABA"/>
    <w:rsid w:val="00A17ACE"/>
    <w:rsid w:val="00A3257E"/>
    <w:rsid w:val="00A36824"/>
    <w:rsid w:val="00A60357"/>
    <w:rsid w:val="00A904CE"/>
    <w:rsid w:val="00A9455A"/>
    <w:rsid w:val="00AA7C2C"/>
    <w:rsid w:val="00AB0AD3"/>
    <w:rsid w:val="00AC5A8C"/>
    <w:rsid w:val="00B05AC3"/>
    <w:rsid w:val="00B11C1E"/>
    <w:rsid w:val="00B14DDB"/>
    <w:rsid w:val="00B16DB7"/>
    <w:rsid w:val="00B41A11"/>
    <w:rsid w:val="00B54441"/>
    <w:rsid w:val="00B54B52"/>
    <w:rsid w:val="00B71990"/>
    <w:rsid w:val="00B71BBD"/>
    <w:rsid w:val="00B72956"/>
    <w:rsid w:val="00B77440"/>
    <w:rsid w:val="00B83757"/>
    <w:rsid w:val="00B840EA"/>
    <w:rsid w:val="00B948B3"/>
    <w:rsid w:val="00BA4A33"/>
    <w:rsid w:val="00BE7C69"/>
    <w:rsid w:val="00BF2E4D"/>
    <w:rsid w:val="00BF2F2E"/>
    <w:rsid w:val="00BF60FC"/>
    <w:rsid w:val="00C12BF2"/>
    <w:rsid w:val="00C1483D"/>
    <w:rsid w:val="00C27CE7"/>
    <w:rsid w:val="00C3060C"/>
    <w:rsid w:val="00C6706D"/>
    <w:rsid w:val="00C71B9C"/>
    <w:rsid w:val="00C80E43"/>
    <w:rsid w:val="00C9204A"/>
    <w:rsid w:val="00C94CE1"/>
    <w:rsid w:val="00CA2BBF"/>
    <w:rsid w:val="00CD1B5D"/>
    <w:rsid w:val="00CD5D53"/>
    <w:rsid w:val="00CE2E02"/>
    <w:rsid w:val="00CF544C"/>
    <w:rsid w:val="00D21D48"/>
    <w:rsid w:val="00D308A4"/>
    <w:rsid w:val="00D332FE"/>
    <w:rsid w:val="00D424A9"/>
    <w:rsid w:val="00D71372"/>
    <w:rsid w:val="00D8550E"/>
    <w:rsid w:val="00D905EC"/>
    <w:rsid w:val="00D950AC"/>
    <w:rsid w:val="00DA5FB7"/>
    <w:rsid w:val="00DA7A0C"/>
    <w:rsid w:val="00DB06FB"/>
    <w:rsid w:val="00DB0D9D"/>
    <w:rsid w:val="00DB1168"/>
    <w:rsid w:val="00DB61D0"/>
    <w:rsid w:val="00DB62B5"/>
    <w:rsid w:val="00DB68CC"/>
    <w:rsid w:val="00DC044D"/>
    <w:rsid w:val="00DD242E"/>
    <w:rsid w:val="00DE50E5"/>
    <w:rsid w:val="00DE5F5A"/>
    <w:rsid w:val="00DF7185"/>
    <w:rsid w:val="00E26C04"/>
    <w:rsid w:val="00E679BE"/>
    <w:rsid w:val="00E703BB"/>
    <w:rsid w:val="00E70578"/>
    <w:rsid w:val="00EB06A2"/>
    <w:rsid w:val="00ED133C"/>
    <w:rsid w:val="00EE0364"/>
    <w:rsid w:val="00EE2CB9"/>
    <w:rsid w:val="00EE36AB"/>
    <w:rsid w:val="00F0239E"/>
    <w:rsid w:val="00F025B0"/>
    <w:rsid w:val="00F03FEA"/>
    <w:rsid w:val="00F32162"/>
    <w:rsid w:val="00F33D00"/>
    <w:rsid w:val="00F95D36"/>
    <w:rsid w:val="00F977F7"/>
    <w:rsid w:val="00FB5256"/>
    <w:rsid w:val="00FD5711"/>
    <w:rsid w:val="00FE599F"/>
    <w:rsid w:val="00FF44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D5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21C70"/>
    <w:pPr>
      <w:tabs>
        <w:tab w:val="center" w:pos="4536"/>
        <w:tab w:val="right" w:pos="9072"/>
      </w:tabs>
      <w:spacing w:after="0" w:line="240" w:lineRule="auto"/>
    </w:pPr>
  </w:style>
  <w:style w:type="character" w:customStyle="1" w:styleId="En-tteCar">
    <w:name w:val="En-tête Car"/>
    <w:basedOn w:val="Policepardfaut"/>
    <w:link w:val="En-tte"/>
    <w:uiPriority w:val="99"/>
    <w:rsid w:val="00821C70"/>
  </w:style>
  <w:style w:type="paragraph" w:styleId="Pieddepage">
    <w:name w:val="footer"/>
    <w:basedOn w:val="Normal"/>
    <w:link w:val="PieddepageCar"/>
    <w:uiPriority w:val="99"/>
    <w:unhideWhenUsed/>
    <w:rsid w:val="00821C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1C70"/>
  </w:style>
  <w:style w:type="paragraph" w:styleId="Textedebulles">
    <w:name w:val="Balloon Text"/>
    <w:basedOn w:val="Normal"/>
    <w:link w:val="TextedebullesCar"/>
    <w:uiPriority w:val="99"/>
    <w:semiHidden/>
    <w:unhideWhenUsed/>
    <w:rsid w:val="00AB0A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0AD3"/>
    <w:rPr>
      <w:rFonts w:ascii="Tahoma" w:hAnsi="Tahoma" w:cs="Tahoma"/>
      <w:sz w:val="16"/>
      <w:szCs w:val="16"/>
    </w:rPr>
  </w:style>
  <w:style w:type="paragraph" w:styleId="Paragraphedeliste">
    <w:name w:val="List Paragraph"/>
    <w:basedOn w:val="Normal"/>
    <w:uiPriority w:val="34"/>
    <w:qFormat/>
    <w:rsid w:val="00C148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D5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21C70"/>
    <w:pPr>
      <w:tabs>
        <w:tab w:val="center" w:pos="4536"/>
        <w:tab w:val="right" w:pos="9072"/>
      </w:tabs>
      <w:spacing w:after="0" w:line="240" w:lineRule="auto"/>
    </w:pPr>
  </w:style>
  <w:style w:type="character" w:customStyle="1" w:styleId="En-tteCar">
    <w:name w:val="En-tête Car"/>
    <w:basedOn w:val="Policepardfaut"/>
    <w:link w:val="En-tte"/>
    <w:uiPriority w:val="99"/>
    <w:rsid w:val="00821C70"/>
  </w:style>
  <w:style w:type="paragraph" w:styleId="Pieddepage">
    <w:name w:val="footer"/>
    <w:basedOn w:val="Normal"/>
    <w:link w:val="PieddepageCar"/>
    <w:uiPriority w:val="99"/>
    <w:unhideWhenUsed/>
    <w:rsid w:val="00821C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1C70"/>
  </w:style>
  <w:style w:type="paragraph" w:styleId="Textedebulles">
    <w:name w:val="Balloon Text"/>
    <w:basedOn w:val="Normal"/>
    <w:link w:val="TextedebullesCar"/>
    <w:uiPriority w:val="99"/>
    <w:semiHidden/>
    <w:unhideWhenUsed/>
    <w:rsid w:val="00AB0A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0AD3"/>
    <w:rPr>
      <w:rFonts w:ascii="Tahoma" w:hAnsi="Tahoma" w:cs="Tahoma"/>
      <w:sz w:val="16"/>
      <w:szCs w:val="16"/>
    </w:rPr>
  </w:style>
  <w:style w:type="paragraph" w:styleId="Paragraphedeliste">
    <w:name w:val="List Paragraph"/>
    <w:basedOn w:val="Normal"/>
    <w:uiPriority w:val="34"/>
    <w:qFormat/>
    <w:rsid w:val="00C14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83E6D-DC58-4190-8F2B-1E125C6BF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4</Pages>
  <Words>844</Words>
  <Characters>4647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30</cp:revision>
  <cp:lastPrinted>2017-09-27T14:58:00Z</cp:lastPrinted>
  <dcterms:created xsi:type="dcterms:W3CDTF">2017-09-25T19:49:00Z</dcterms:created>
  <dcterms:modified xsi:type="dcterms:W3CDTF">2017-09-27T14:59:00Z</dcterms:modified>
</cp:coreProperties>
</file>