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8B316" w14:textId="03686208" w:rsidR="00D73A97" w:rsidRPr="00F53E71" w:rsidRDefault="00961254">
      <w:pPr>
        <w:rPr>
          <w:rFonts w:ascii="Calibri" w:hAnsi="Calibri" w:cs="Calibri"/>
        </w:rPr>
      </w:pPr>
      <w:proofErr w:type="spellStart"/>
      <w:r w:rsidRPr="00F53E71">
        <w:rPr>
          <w:rFonts w:ascii="Calibri" w:hAnsi="Calibri" w:cs="Calibri"/>
          <w:color w:val="FF0000"/>
        </w:rPr>
        <w:t>First_responder_analysis</w:t>
      </w:r>
      <w:r w:rsidR="00F53E71" w:rsidRPr="00F53E71">
        <w:rPr>
          <w:rFonts w:ascii="Calibri" w:hAnsi="Calibri" w:cs="Calibri"/>
          <w:color w:val="FF0000"/>
        </w:rPr>
        <w:t>.m</w:t>
      </w:r>
      <w:proofErr w:type="spellEnd"/>
      <w:r w:rsidRPr="00F53E71">
        <w:rPr>
          <w:rFonts w:ascii="Calibri" w:hAnsi="Calibri" w:cs="Calibri"/>
          <w:color w:val="FF0000"/>
        </w:rPr>
        <w:t xml:space="preserve"> </w:t>
      </w:r>
      <w:r w:rsidRPr="00F53E71">
        <w:rPr>
          <w:rFonts w:ascii="Calibri" w:hAnsi="Calibri" w:cs="Calibri"/>
        </w:rPr>
        <w:t>– This program calculates the first responder cells</w:t>
      </w:r>
      <w:r w:rsidR="007F3A6E">
        <w:rPr>
          <w:rFonts w:ascii="Calibri" w:hAnsi="Calibri" w:cs="Calibri"/>
        </w:rPr>
        <w:t xml:space="preserve"> (Example data is in </w:t>
      </w:r>
      <w:r w:rsidR="006C5AF5">
        <w:rPr>
          <w:rFonts w:ascii="Calibri" w:hAnsi="Calibri" w:cs="Calibri"/>
        </w:rPr>
        <w:t>WT_G2to11_Coup120Seed1</w:t>
      </w:r>
      <w:r w:rsidR="007F3A6E">
        <w:rPr>
          <w:rFonts w:ascii="Calibri" w:hAnsi="Calibri" w:cs="Calibri"/>
        </w:rPr>
        <w:t>)</w:t>
      </w:r>
    </w:p>
    <w:p w14:paraId="05C3CCD3" w14:textId="41AE9351" w:rsidR="00961254" w:rsidRPr="00F53E71" w:rsidRDefault="00961254" w:rsidP="00961254">
      <w:pPr>
        <w:autoSpaceDE w:val="0"/>
        <w:autoSpaceDN w:val="0"/>
        <w:adjustRightInd w:val="0"/>
        <w:rPr>
          <w:rFonts w:ascii="Calibri" w:hAnsi="Calibri" w:cs="Calibri"/>
          <w:color w:val="3C763D"/>
        </w:rPr>
      </w:pPr>
      <w:r w:rsidRPr="00F53E71">
        <w:rPr>
          <w:rFonts w:ascii="Calibri" w:hAnsi="Calibri" w:cs="Calibri"/>
        </w:rPr>
        <w:tab/>
        <w:t>The cells are ordered from first to last responder in</w:t>
      </w:r>
      <w:r w:rsidRPr="00F53E71">
        <w:rPr>
          <w:rFonts w:ascii="Calibri" w:hAnsi="Calibri" w:cs="Calibri"/>
          <w:color w:val="FF0000"/>
        </w:rPr>
        <w:t xml:space="preserve"> </w:t>
      </w:r>
      <w:proofErr w:type="spellStart"/>
      <w:r w:rsidRPr="00F53E71">
        <w:rPr>
          <w:rFonts w:ascii="Calibri" w:hAnsi="Calibri" w:cs="Calibri"/>
          <w:color w:val="FF0000"/>
        </w:rPr>
        <w:t>FirstIndCol</w:t>
      </w:r>
      <w:proofErr w:type="spellEnd"/>
    </w:p>
    <w:p w14:paraId="270DACF6" w14:textId="5731AB92" w:rsidR="00F53E71" w:rsidRPr="00F53E7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3C763D"/>
        </w:rPr>
        <w:tab/>
      </w:r>
      <w:r w:rsidRPr="00F53E71">
        <w:rPr>
          <w:rFonts w:ascii="Calibri" w:hAnsi="Calibri" w:cs="Calibri"/>
          <w:color w:val="000000" w:themeColor="text1"/>
        </w:rPr>
        <w:t xml:space="preserve">The Time of response is </w:t>
      </w:r>
      <w:proofErr w:type="spellStart"/>
      <w:r w:rsidRPr="00F53E71">
        <w:rPr>
          <w:rFonts w:ascii="Calibri" w:hAnsi="Calibri" w:cs="Calibri"/>
          <w:color w:val="FF0000"/>
        </w:rPr>
        <w:t>cHHtime</w:t>
      </w:r>
      <w:proofErr w:type="spellEnd"/>
      <w:r w:rsidRPr="00F53E71">
        <w:rPr>
          <w:rFonts w:ascii="Calibri" w:hAnsi="Calibri" w:cs="Calibri"/>
          <w:color w:val="000000" w:themeColor="text1"/>
        </w:rPr>
        <w:t>, to get seconds divide this value by 10</w:t>
      </w:r>
    </w:p>
    <w:p w14:paraId="194F1468" w14:textId="7E93CC58" w:rsidR="00F53E71" w:rsidRPr="00F53E7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000000" w:themeColor="text1"/>
        </w:rPr>
        <w:tab/>
      </w:r>
      <w:proofErr w:type="spellStart"/>
      <w:r w:rsidRPr="00F53E71">
        <w:rPr>
          <w:rFonts w:ascii="Calibri" w:hAnsi="Calibri" w:cs="Calibri"/>
          <w:color w:val="FF0000"/>
        </w:rPr>
        <w:t>A</w:t>
      </w:r>
      <w:r w:rsidRPr="00F53E71">
        <w:rPr>
          <w:rFonts w:ascii="Calibri" w:hAnsi="Calibri" w:cs="Calibri"/>
          <w:color w:val="FF0000"/>
        </w:rPr>
        <w:t>llrandfirststruct</w:t>
      </w:r>
      <w:proofErr w:type="spellEnd"/>
      <w:r w:rsidRPr="00F53E71">
        <w:rPr>
          <w:rFonts w:ascii="Calibri" w:hAnsi="Calibri" w:cs="Calibri"/>
          <w:color w:val="000000" w:themeColor="text1"/>
        </w:rPr>
        <w:t xml:space="preserve"> contains </w:t>
      </w:r>
      <w:r w:rsidR="00547521">
        <w:rPr>
          <w:rFonts w:ascii="Calibri" w:hAnsi="Calibri" w:cs="Calibri"/>
          <w:color w:val="000000" w:themeColor="text1"/>
        </w:rPr>
        <w:t>the KATP channel conductance (gKATP), GK rate(</w:t>
      </w:r>
      <w:proofErr w:type="spellStart"/>
      <w:r w:rsidR="00547521">
        <w:rPr>
          <w:rFonts w:ascii="Calibri" w:hAnsi="Calibri" w:cs="Calibri"/>
          <w:color w:val="000000" w:themeColor="text1"/>
        </w:rPr>
        <w:t>kGlyc</w:t>
      </w:r>
      <w:proofErr w:type="spellEnd"/>
      <w:r w:rsidR="00547521">
        <w:rPr>
          <w:rFonts w:ascii="Calibri" w:hAnsi="Calibri" w:cs="Calibri"/>
          <w:color w:val="000000" w:themeColor="text1"/>
        </w:rPr>
        <w:t>), and coupling conductance (gC</w:t>
      </w:r>
      <w:r w:rsidR="00C0786B">
        <w:rPr>
          <w:rFonts w:ascii="Calibri" w:hAnsi="Calibri" w:cs="Calibri"/>
          <w:color w:val="000000" w:themeColor="text1"/>
        </w:rPr>
        <w:t>o</w:t>
      </w:r>
      <w:r w:rsidR="00547521">
        <w:rPr>
          <w:rFonts w:ascii="Calibri" w:hAnsi="Calibri" w:cs="Calibri"/>
          <w:color w:val="000000" w:themeColor="text1"/>
        </w:rPr>
        <w:t>up) for the first responders</w:t>
      </w:r>
    </w:p>
    <w:p w14:paraId="6FD24F99" w14:textId="77777777" w:rsidR="00547521" w:rsidRDefault="00F53E71" w:rsidP="00F53E71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F53E71">
        <w:rPr>
          <w:rFonts w:ascii="Calibri" w:hAnsi="Calibri" w:cs="Calibri"/>
          <w:color w:val="000000" w:themeColor="text1"/>
        </w:rPr>
        <w:tab/>
      </w:r>
      <w:proofErr w:type="spellStart"/>
      <w:r w:rsidRPr="00F53E71">
        <w:rPr>
          <w:rFonts w:ascii="Calibri" w:hAnsi="Calibri" w:cs="Calibri"/>
          <w:color w:val="FF0000"/>
        </w:rPr>
        <w:t>A</w:t>
      </w:r>
      <w:r w:rsidRPr="00F53E71">
        <w:rPr>
          <w:rFonts w:ascii="Calibri" w:hAnsi="Calibri" w:cs="Calibri"/>
          <w:color w:val="FF0000"/>
        </w:rPr>
        <w:t>llmeans</w:t>
      </w:r>
      <w:proofErr w:type="spellEnd"/>
      <w:r w:rsidRPr="00F53E71">
        <w:rPr>
          <w:rFonts w:ascii="Calibri" w:hAnsi="Calibri" w:cs="Calibri"/>
          <w:color w:val="000000" w:themeColor="text1"/>
        </w:rPr>
        <w:t xml:space="preserve"> contains The following information in </w:t>
      </w:r>
      <w:proofErr w:type="spellStart"/>
      <w:r w:rsidRPr="00F53E71">
        <w:rPr>
          <w:rFonts w:ascii="Calibri" w:hAnsi="Calibri" w:cs="Calibri"/>
          <w:color w:val="000000" w:themeColor="text1"/>
        </w:rPr>
        <w:t>order</w:t>
      </w:r>
      <w:proofErr w:type="spellEnd"/>
    </w:p>
    <w:p w14:paraId="6AB266D1" w14:textId="7E0F3972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alibri" w:hAnsi="Calibri" w:cs="Calibri"/>
          <w:color w:val="000000" w:themeColor="text1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IsletAvggKATP</w:t>
      </w:r>
      <w:proofErr w:type="spellEnd"/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KATP channel conductance</w:t>
      </w:r>
    </w:p>
    <w:p w14:paraId="53BD1015" w14:textId="3851A68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IsletAvgCoup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gCoup (coupling conductance)</w:t>
      </w:r>
    </w:p>
    <w:p w14:paraId="16A7C223" w14:textId="49B1C787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IsletAvgkGlc</w:t>
      </w:r>
      <w:proofErr w:type="spellEnd"/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islet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GK rate</w:t>
      </w:r>
    </w:p>
    <w:p w14:paraId="7C3A082F" w14:textId="729A4A91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IsletStdgKATP</w:t>
      </w:r>
      <w:proofErr w:type="spellEnd"/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standard deviation of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islet KATP channel conductance</w:t>
      </w:r>
    </w:p>
    <w:p w14:paraId="14492EB8" w14:textId="191E982F" w:rsidR="0054752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IsletStdCoup</w:t>
      </w:r>
      <w:proofErr w:type="spellEnd"/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standard deviation of islet gCoup (coupling conductance)</w:t>
      </w:r>
    </w:p>
    <w:p w14:paraId="4CE00C48" w14:textId="45C10456" w:rsidR="0054752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IsletStdkGlc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standard deviation of islet GK rate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'</w:t>
      </w:r>
    </w:p>
    <w:p w14:paraId="01E5F4D4" w14:textId="18D0391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AUCmeanislet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Area under the curve of the average islet time course</w:t>
      </w:r>
    </w:p>
    <w:p w14:paraId="399DB160" w14:textId="24A0D9AA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IsletAvgTresp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average islet response time</w:t>
      </w:r>
    </w:p>
    <w:p w14:paraId="34E834DF" w14:textId="49CB1EB5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gKatpCellsFirst_mean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=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average KATP channel conductance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first responders</w:t>
      </w:r>
    </w:p>
    <w:p w14:paraId="1C19D845" w14:textId="322226F8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gCoupCellsFirst_mean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gCoup of first responders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</w:p>
    <w:p w14:paraId="2B545972" w14:textId="0A1001E8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kGlycCellsFirst_mean</w:t>
      </w:r>
      <w:proofErr w:type="spellEnd"/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GK rate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of first responders</w:t>
      </w:r>
    </w:p>
    <w:p w14:paraId="497A8E5E" w14:textId="2834E7FE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TrespCellsFirst_mean</w:t>
      </w:r>
      <w:proofErr w:type="spellEnd"/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first responders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gKatpCellsLast_mean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KATP channel conductance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0FD8BFDB" w14:textId="67DEC1B5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gCoupCellsLast_mean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gCoup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 </w:t>
      </w:r>
    </w:p>
    <w:p w14:paraId="3380B333" w14:textId="7EB2509D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kGlycCellsLast_mean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>= average GK rate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5421EC4E" w14:textId="1B4600B1" w:rsid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TrespCellsLast_mean</w:t>
      </w:r>
      <w:proofErr w:type="spellEnd"/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average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 </w:t>
      </w:r>
    </w:p>
    <w:p w14:paraId="61566982" w14:textId="4B1B8D5D" w:rsidR="00F53E71" w:rsidRPr="00547521" w:rsidRDefault="00F53E71" w:rsidP="00547521">
      <w:pPr>
        <w:autoSpaceDE w:val="0"/>
        <w:autoSpaceDN w:val="0"/>
        <w:adjustRightInd w:val="0"/>
        <w:ind w:left="1440"/>
        <w:rPr>
          <w:rFonts w:ascii="Courier" w:hAnsi="Courier"/>
          <w:color w:val="000000" w:themeColor="text1"/>
        </w:rPr>
      </w:pPr>
      <w:proofErr w:type="spellStart"/>
      <w:r w:rsidRPr="00547521">
        <w:rPr>
          <w:rFonts w:ascii="Courier" w:hAnsi="Courier" w:cs="Courier"/>
          <w:color w:val="000000" w:themeColor="text1"/>
          <w:sz w:val="20"/>
          <w:szCs w:val="20"/>
        </w:rPr>
        <w:t>DeltaTresp</w:t>
      </w:r>
      <w:proofErr w:type="spellEnd"/>
      <w:r w:rsidR="00547521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547521"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 w:rsidR="00547521">
        <w:rPr>
          <w:rFonts w:ascii="Courier" w:hAnsi="Courier" w:cs="Courier"/>
          <w:color w:val="000000" w:themeColor="text1"/>
          <w:sz w:val="20"/>
          <w:szCs w:val="20"/>
        </w:rPr>
        <w:t>Difference between response time of last responders and first responders</w:t>
      </w:r>
    </w:p>
    <w:p w14:paraId="247D4DEA" w14:textId="439580A3" w:rsidR="00961254" w:rsidRDefault="00961254"/>
    <w:p w14:paraId="5C4D0DBE" w14:textId="4966C58E" w:rsidR="006C5AF5" w:rsidRPr="00F53E71" w:rsidRDefault="00961254" w:rsidP="006C5AF5">
      <w:pPr>
        <w:rPr>
          <w:rFonts w:ascii="Calibri" w:hAnsi="Calibri" w:cs="Calibri"/>
        </w:rPr>
      </w:pPr>
      <w:r w:rsidRPr="006C5AF5">
        <w:rPr>
          <w:color w:val="FF0000"/>
        </w:rPr>
        <w:t>First_responder_analysis_UncoupCellsV2</w:t>
      </w:r>
      <w:r w:rsidR="00E5539E" w:rsidRPr="006C5AF5">
        <w:rPr>
          <w:color w:val="FF0000"/>
        </w:rPr>
        <w:t xml:space="preserve"> </w:t>
      </w:r>
      <w:r w:rsidR="00E5539E">
        <w:t xml:space="preserve">- </w:t>
      </w:r>
      <w:r w:rsidR="00E5539E" w:rsidRPr="00F53E71">
        <w:rPr>
          <w:rFonts w:ascii="Calibri" w:hAnsi="Calibri" w:cs="Calibri"/>
        </w:rPr>
        <w:t>This program calculates the first responder cells</w:t>
      </w:r>
      <w:r w:rsidR="00E5539E">
        <w:rPr>
          <w:rFonts w:ascii="Calibri" w:hAnsi="Calibri" w:cs="Calibri"/>
        </w:rPr>
        <w:t xml:space="preserve"> </w:t>
      </w:r>
      <w:r w:rsidR="006C5AF5">
        <w:rPr>
          <w:rFonts w:ascii="Calibri" w:hAnsi="Calibri" w:cs="Calibri"/>
        </w:rPr>
        <w:t xml:space="preserve">(Example data is in </w:t>
      </w:r>
      <w:r w:rsidR="006C5AF5">
        <w:rPr>
          <w:rFonts w:ascii="Calibri" w:hAnsi="Calibri" w:cs="Calibri"/>
        </w:rPr>
        <w:t>Uncouple_FirstResp_Seed1_perc10</w:t>
      </w:r>
      <w:r w:rsidR="006C5AF5">
        <w:rPr>
          <w:rFonts w:ascii="Calibri" w:hAnsi="Calibri" w:cs="Calibri"/>
        </w:rPr>
        <w:t>)</w:t>
      </w:r>
    </w:p>
    <w:p w14:paraId="1BA5BD38" w14:textId="06B5A5C4" w:rsidR="00E5539E" w:rsidRDefault="00E5539E" w:rsidP="00E5539E">
      <w:pPr>
        <w:rPr>
          <w:rFonts w:ascii="Calibri" w:hAnsi="Calibri" w:cs="Calibri"/>
        </w:rPr>
      </w:pPr>
      <w:r>
        <w:rPr>
          <w:rFonts w:ascii="Calibri" w:hAnsi="Calibri" w:cs="Calibri"/>
        </w:rPr>
        <w:t>after uncoupling a set of cells</w:t>
      </w:r>
    </w:p>
    <w:p w14:paraId="01A50721" w14:textId="3776C14C" w:rsidR="006C5AF5" w:rsidRDefault="006C5AF5" w:rsidP="00E5539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First responder cell indexes are in</w:t>
      </w:r>
      <w:r w:rsidRPr="006C5AF5">
        <w:rPr>
          <w:rFonts w:ascii="Calibri" w:hAnsi="Calibri" w:cs="Calibri"/>
          <w:color w:val="FF0000"/>
        </w:rPr>
        <w:t xml:space="preserve"> </w:t>
      </w:r>
      <w:proofErr w:type="spellStart"/>
      <w:r w:rsidRPr="006C5AF5">
        <w:rPr>
          <w:rFonts w:ascii="Calibri" w:hAnsi="Calibri" w:cs="Calibri"/>
          <w:color w:val="FF0000"/>
        </w:rPr>
        <w:t>Firstvalue</w:t>
      </w:r>
      <w:r w:rsidR="00884D49">
        <w:rPr>
          <w:rFonts w:ascii="Calibri" w:hAnsi="Calibri" w:cs="Calibri"/>
          <w:color w:val="FF0000"/>
        </w:rPr>
        <w:t>s</w:t>
      </w:r>
      <w:proofErr w:type="spellEnd"/>
    </w:p>
    <w:p w14:paraId="1842B913" w14:textId="3EF604ED" w:rsidR="00E5539E" w:rsidRDefault="00E5539E" w:rsidP="00884D49">
      <w:pPr>
        <w:ind w:firstLine="720"/>
        <w:rPr>
          <w:rFonts w:ascii="Calibri" w:hAnsi="Calibri" w:cs="Calibri"/>
        </w:rPr>
      </w:pPr>
      <w:proofErr w:type="spellStart"/>
      <w:r w:rsidRPr="00F53E71">
        <w:rPr>
          <w:rFonts w:ascii="Calibri" w:hAnsi="Calibri" w:cs="Calibri"/>
          <w:color w:val="FF0000"/>
        </w:rPr>
        <w:t>Allmeans</w:t>
      </w:r>
      <w:proofErr w:type="spellEnd"/>
      <w:r w:rsidRPr="00F53E71">
        <w:rPr>
          <w:rFonts w:ascii="Calibri" w:hAnsi="Calibri" w:cs="Calibri"/>
          <w:color w:val="000000" w:themeColor="text1"/>
        </w:rPr>
        <w:t xml:space="preserve"> contains The following information in order</w:t>
      </w:r>
    </w:p>
    <w:p w14:paraId="505DD763" w14:textId="6C50D4AB" w:rsidR="00E5539E" w:rsidRDefault="00E5539E" w:rsidP="00E5539E">
      <w:pPr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>
        <w:rPr>
          <w:rFonts w:ascii="Calibri" w:hAnsi="Calibri" w:cs="Calibri"/>
        </w:rPr>
        <w:tab/>
      </w:r>
      <w:r>
        <w:rPr>
          <w:rFonts w:ascii="Courier" w:hAnsi="Courier" w:cs="Courier"/>
          <w:color w:val="A020F0"/>
          <w:sz w:val="20"/>
          <w:szCs w:val="20"/>
        </w:rPr>
        <w:tab/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TrespCellsFirst_mean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</w:t>
      </w:r>
      <w:r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>
        <w:rPr>
          <w:rFonts w:ascii="Courier" w:hAnsi="Courier" w:cs="Courier"/>
          <w:color w:val="000000" w:themeColor="text1"/>
          <w:sz w:val="20"/>
          <w:szCs w:val="20"/>
        </w:rPr>
        <w:t>first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39FCEFD9" w14:textId="04654A20" w:rsidR="00E5539E" w:rsidRDefault="00E5539E" w:rsidP="00E5539E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A020F0"/>
          <w:sz w:val="20"/>
          <w:szCs w:val="20"/>
        </w:rPr>
      </w:pPr>
      <w:proofErr w:type="spellStart"/>
      <w:r>
        <w:rPr>
          <w:rFonts w:ascii="Courier" w:hAnsi="Courier" w:cs="Courier"/>
          <w:color w:val="A020F0"/>
          <w:sz w:val="20"/>
          <w:szCs w:val="20"/>
        </w:rPr>
        <w:t>TrespCellsLast_mean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average </w:t>
      </w:r>
      <w:r>
        <w:rPr>
          <w:rFonts w:ascii="Courier" w:hAnsi="Courier" w:cs="Courier"/>
          <w:color w:val="000000" w:themeColor="text1"/>
          <w:sz w:val="20"/>
          <w:szCs w:val="20"/>
        </w:rPr>
        <w:t>response time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of </w:t>
      </w:r>
      <w:r>
        <w:rPr>
          <w:rFonts w:ascii="Courier" w:hAnsi="Courier" w:cs="Courier"/>
          <w:color w:val="000000" w:themeColor="text1"/>
          <w:sz w:val="20"/>
          <w:szCs w:val="20"/>
        </w:rPr>
        <w:t>last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 responders</w:t>
      </w:r>
    </w:p>
    <w:p w14:paraId="493AD272" w14:textId="2B5B3EB5" w:rsid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A020F0"/>
          <w:sz w:val="20"/>
          <w:szCs w:val="20"/>
        </w:rPr>
      </w:pPr>
      <w:proofErr w:type="spellStart"/>
      <w:r>
        <w:rPr>
          <w:rFonts w:ascii="Courier" w:hAnsi="Courier" w:cs="Courier"/>
          <w:color w:val="A020F0"/>
          <w:sz w:val="20"/>
          <w:szCs w:val="20"/>
        </w:rPr>
        <w:t>DeltaTresp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 xml:space="preserve">= </w:t>
      </w:r>
      <w:r>
        <w:rPr>
          <w:rFonts w:ascii="Courier" w:hAnsi="Courier" w:cs="Courier"/>
          <w:color w:val="000000" w:themeColor="text1"/>
          <w:sz w:val="20"/>
          <w:szCs w:val="20"/>
        </w:rPr>
        <w:t>Difference between response time of last responders and first responders</w:t>
      </w:r>
    </w:p>
    <w:p w14:paraId="44DB76D5" w14:textId="37EA1C01" w:rsidR="00E5539E" w:rsidRP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>
        <w:rPr>
          <w:rFonts w:ascii="Courier" w:hAnsi="Courier" w:cs="Courier"/>
          <w:color w:val="A020F0"/>
          <w:sz w:val="20"/>
          <w:szCs w:val="20"/>
        </w:rPr>
        <w:t>AUCmeanislet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= Area under the curve of the average islet time course</w:t>
      </w:r>
    </w:p>
    <w:p w14:paraId="5AC111EF" w14:textId="77777777" w:rsidR="00E5539E" w:rsidRPr="00547521" w:rsidRDefault="00E5539E" w:rsidP="00E5539E">
      <w:pPr>
        <w:autoSpaceDE w:val="0"/>
        <w:autoSpaceDN w:val="0"/>
        <w:adjustRightInd w:val="0"/>
        <w:ind w:left="1440"/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>
        <w:rPr>
          <w:rFonts w:ascii="Courier" w:hAnsi="Courier" w:cs="Courier"/>
          <w:color w:val="A020F0"/>
          <w:sz w:val="20"/>
          <w:szCs w:val="20"/>
        </w:rPr>
        <w:t>IsletAvgTresp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Pr="00547521">
        <w:rPr>
          <w:rFonts w:ascii="Courier" w:hAnsi="Courier" w:cs="Courier"/>
          <w:color w:val="000000" w:themeColor="text1"/>
          <w:sz w:val="20"/>
          <w:szCs w:val="20"/>
        </w:rPr>
        <w:t>= average islet response time</w:t>
      </w:r>
    </w:p>
    <w:p w14:paraId="6BC16E35" w14:textId="3BD9DD0F" w:rsidR="00E5539E" w:rsidRDefault="00E5539E" w:rsidP="00E5539E">
      <w:pPr>
        <w:autoSpaceDE w:val="0"/>
        <w:autoSpaceDN w:val="0"/>
        <w:adjustRightInd w:val="0"/>
        <w:ind w:left="1440"/>
        <w:rPr>
          <w:rFonts w:ascii="Courier" w:hAnsi="Courier"/>
        </w:rPr>
      </w:pPr>
    </w:p>
    <w:p w14:paraId="76ADEA73" w14:textId="77777777" w:rsidR="00E5539E" w:rsidRDefault="00E5539E" w:rsidP="00E5539E">
      <w:pPr>
        <w:autoSpaceDE w:val="0"/>
        <w:autoSpaceDN w:val="0"/>
        <w:adjustRightInd w:val="0"/>
        <w:rPr>
          <w:rFonts w:ascii="Courier" w:hAnsi="Courier"/>
        </w:rPr>
      </w:pPr>
    </w:p>
    <w:p w14:paraId="35567041" w14:textId="09084015" w:rsidR="00E5539E" w:rsidRPr="00F53E71" w:rsidRDefault="00E5539E" w:rsidP="00E5539E">
      <w:pPr>
        <w:rPr>
          <w:rFonts w:ascii="Calibri" w:hAnsi="Calibri" w:cs="Calibri"/>
        </w:rPr>
      </w:pPr>
    </w:p>
    <w:p w14:paraId="765B47B9" w14:textId="4058C16B" w:rsidR="00961254" w:rsidRDefault="00961254"/>
    <w:sectPr w:rsidR="00961254" w:rsidSect="0053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8"/>
    <w:rsid w:val="00005D35"/>
    <w:rsid w:val="000102CE"/>
    <w:rsid w:val="0002429C"/>
    <w:rsid w:val="00031C66"/>
    <w:rsid w:val="0003627D"/>
    <w:rsid w:val="0004400F"/>
    <w:rsid w:val="000701E1"/>
    <w:rsid w:val="00077CFD"/>
    <w:rsid w:val="00092C26"/>
    <w:rsid w:val="000B0594"/>
    <w:rsid w:val="000B34D4"/>
    <w:rsid w:val="000C424E"/>
    <w:rsid w:val="000C5D95"/>
    <w:rsid w:val="000C6A39"/>
    <w:rsid w:val="000D0AE2"/>
    <w:rsid w:val="000D1C47"/>
    <w:rsid w:val="000D7E0B"/>
    <w:rsid w:val="000F2A7D"/>
    <w:rsid w:val="0010570A"/>
    <w:rsid w:val="00115FF1"/>
    <w:rsid w:val="00127D3D"/>
    <w:rsid w:val="00141B9A"/>
    <w:rsid w:val="001433FE"/>
    <w:rsid w:val="001770E9"/>
    <w:rsid w:val="0018054A"/>
    <w:rsid w:val="00184673"/>
    <w:rsid w:val="00192E56"/>
    <w:rsid w:val="00194FF3"/>
    <w:rsid w:val="001A3984"/>
    <w:rsid w:val="001A53A2"/>
    <w:rsid w:val="001C2B7A"/>
    <w:rsid w:val="001C3241"/>
    <w:rsid w:val="001D35BE"/>
    <w:rsid w:val="001E19D0"/>
    <w:rsid w:val="001F085E"/>
    <w:rsid w:val="00204D45"/>
    <w:rsid w:val="00212CFB"/>
    <w:rsid w:val="00235654"/>
    <w:rsid w:val="002468B6"/>
    <w:rsid w:val="0026052B"/>
    <w:rsid w:val="002731BD"/>
    <w:rsid w:val="00280A2A"/>
    <w:rsid w:val="002A0741"/>
    <w:rsid w:val="002B7027"/>
    <w:rsid w:val="002C1FF4"/>
    <w:rsid w:val="002E0063"/>
    <w:rsid w:val="00336FDC"/>
    <w:rsid w:val="00344686"/>
    <w:rsid w:val="00345907"/>
    <w:rsid w:val="00365650"/>
    <w:rsid w:val="00367700"/>
    <w:rsid w:val="00371746"/>
    <w:rsid w:val="003817E9"/>
    <w:rsid w:val="00394B5F"/>
    <w:rsid w:val="003A088D"/>
    <w:rsid w:val="003A6368"/>
    <w:rsid w:val="003A7F66"/>
    <w:rsid w:val="003B0D04"/>
    <w:rsid w:val="003E6862"/>
    <w:rsid w:val="00412561"/>
    <w:rsid w:val="00435043"/>
    <w:rsid w:val="004532A0"/>
    <w:rsid w:val="00475587"/>
    <w:rsid w:val="00477B8C"/>
    <w:rsid w:val="004A36EB"/>
    <w:rsid w:val="004A4145"/>
    <w:rsid w:val="004A6E92"/>
    <w:rsid w:val="004E67D2"/>
    <w:rsid w:val="004F0EA3"/>
    <w:rsid w:val="004F3EA7"/>
    <w:rsid w:val="004F6103"/>
    <w:rsid w:val="005076B0"/>
    <w:rsid w:val="005138ED"/>
    <w:rsid w:val="00523B7B"/>
    <w:rsid w:val="00526F63"/>
    <w:rsid w:val="0053019E"/>
    <w:rsid w:val="00534446"/>
    <w:rsid w:val="0054102A"/>
    <w:rsid w:val="005419E4"/>
    <w:rsid w:val="00547521"/>
    <w:rsid w:val="00562663"/>
    <w:rsid w:val="0056597C"/>
    <w:rsid w:val="005774A0"/>
    <w:rsid w:val="00597B12"/>
    <w:rsid w:val="005B44C9"/>
    <w:rsid w:val="005C4BF1"/>
    <w:rsid w:val="005E010E"/>
    <w:rsid w:val="005E5FDF"/>
    <w:rsid w:val="006004C2"/>
    <w:rsid w:val="00605904"/>
    <w:rsid w:val="006071BF"/>
    <w:rsid w:val="00615019"/>
    <w:rsid w:val="00640808"/>
    <w:rsid w:val="00660DBE"/>
    <w:rsid w:val="00661371"/>
    <w:rsid w:val="00692B77"/>
    <w:rsid w:val="006A3902"/>
    <w:rsid w:val="006A5E0B"/>
    <w:rsid w:val="006C21FB"/>
    <w:rsid w:val="006C5AF5"/>
    <w:rsid w:val="0070006B"/>
    <w:rsid w:val="00710C64"/>
    <w:rsid w:val="00751305"/>
    <w:rsid w:val="00751E33"/>
    <w:rsid w:val="0076627C"/>
    <w:rsid w:val="00772509"/>
    <w:rsid w:val="0079388D"/>
    <w:rsid w:val="007A64E8"/>
    <w:rsid w:val="007B3B61"/>
    <w:rsid w:val="007B4498"/>
    <w:rsid w:val="007C0A3A"/>
    <w:rsid w:val="007C387A"/>
    <w:rsid w:val="007D5E20"/>
    <w:rsid w:val="007E6D29"/>
    <w:rsid w:val="007E7793"/>
    <w:rsid w:val="007F3A6E"/>
    <w:rsid w:val="0080059B"/>
    <w:rsid w:val="00803125"/>
    <w:rsid w:val="008542B2"/>
    <w:rsid w:val="00884D49"/>
    <w:rsid w:val="008946E3"/>
    <w:rsid w:val="008A6008"/>
    <w:rsid w:val="008B45A0"/>
    <w:rsid w:val="008B5E18"/>
    <w:rsid w:val="008C444B"/>
    <w:rsid w:val="008D6CCD"/>
    <w:rsid w:val="008F7B6C"/>
    <w:rsid w:val="00904B5F"/>
    <w:rsid w:val="0091147F"/>
    <w:rsid w:val="009122F1"/>
    <w:rsid w:val="009179E3"/>
    <w:rsid w:val="0093766B"/>
    <w:rsid w:val="009409F3"/>
    <w:rsid w:val="009541FF"/>
    <w:rsid w:val="00961254"/>
    <w:rsid w:val="00964A1B"/>
    <w:rsid w:val="009A20BD"/>
    <w:rsid w:val="009C4F21"/>
    <w:rsid w:val="009C6B23"/>
    <w:rsid w:val="009D1835"/>
    <w:rsid w:val="009D4B9D"/>
    <w:rsid w:val="009D7D98"/>
    <w:rsid w:val="009F7DB5"/>
    <w:rsid w:val="00A03493"/>
    <w:rsid w:val="00A529F4"/>
    <w:rsid w:val="00A626A4"/>
    <w:rsid w:val="00A9632F"/>
    <w:rsid w:val="00AA01DA"/>
    <w:rsid w:val="00AA1A4B"/>
    <w:rsid w:val="00AB2205"/>
    <w:rsid w:val="00AE0E69"/>
    <w:rsid w:val="00AE78DC"/>
    <w:rsid w:val="00B07C27"/>
    <w:rsid w:val="00B10E1F"/>
    <w:rsid w:val="00B10EAD"/>
    <w:rsid w:val="00B153F0"/>
    <w:rsid w:val="00B20F37"/>
    <w:rsid w:val="00B24C34"/>
    <w:rsid w:val="00B25B6A"/>
    <w:rsid w:val="00B30D26"/>
    <w:rsid w:val="00B34991"/>
    <w:rsid w:val="00B5094D"/>
    <w:rsid w:val="00B5754A"/>
    <w:rsid w:val="00B66CE4"/>
    <w:rsid w:val="00B810B2"/>
    <w:rsid w:val="00B8683C"/>
    <w:rsid w:val="00B86A90"/>
    <w:rsid w:val="00B94826"/>
    <w:rsid w:val="00B97DBF"/>
    <w:rsid w:val="00BA0686"/>
    <w:rsid w:val="00C00387"/>
    <w:rsid w:val="00C0786B"/>
    <w:rsid w:val="00C12657"/>
    <w:rsid w:val="00C139EF"/>
    <w:rsid w:val="00C153B3"/>
    <w:rsid w:val="00C216E9"/>
    <w:rsid w:val="00C264E1"/>
    <w:rsid w:val="00C41132"/>
    <w:rsid w:val="00C57A81"/>
    <w:rsid w:val="00C62858"/>
    <w:rsid w:val="00C67D6A"/>
    <w:rsid w:val="00C776B3"/>
    <w:rsid w:val="00C84CCD"/>
    <w:rsid w:val="00C9053A"/>
    <w:rsid w:val="00C90C4D"/>
    <w:rsid w:val="00C93A2C"/>
    <w:rsid w:val="00CA583B"/>
    <w:rsid w:val="00CD7885"/>
    <w:rsid w:val="00CE50A3"/>
    <w:rsid w:val="00CF76BB"/>
    <w:rsid w:val="00D01697"/>
    <w:rsid w:val="00D01EE9"/>
    <w:rsid w:val="00D045EA"/>
    <w:rsid w:val="00D36C5C"/>
    <w:rsid w:val="00D46A41"/>
    <w:rsid w:val="00D50A55"/>
    <w:rsid w:val="00D6587C"/>
    <w:rsid w:val="00D73A97"/>
    <w:rsid w:val="00D84F07"/>
    <w:rsid w:val="00D92BF6"/>
    <w:rsid w:val="00D943B1"/>
    <w:rsid w:val="00D9522A"/>
    <w:rsid w:val="00D97242"/>
    <w:rsid w:val="00DA016A"/>
    <w:rsid w:val="00DA11E6"/>
    <w:rsid w:val="00DB3F35"/>
    <w:rsid w:val="00DB79C2"/>
    <w:rsid w:val="00DB7B81"/>
    <w:rsid w:val="00DD51B0"/>
    <w:rsid w:val="00E00658"/>
    <w:rsid w:val="00E0392A"/>
    <w:rsid w:val="00E136B9"/>
    <w:rsid w:val="00E40793"/>
    <w:rsid w:val="00E43BA0"/>
    <w:rsid w:val="00E5539E"/>
    <w:rsid w:val="00E6060D"/>
    <w:rsid w:val="00E62320"/>
    <w:rsid w:val="00E76409"/>
    <w:rsid w:val="00E8000A"/>
    <w:rsid w:val="00EB13C8"/>
    <w:rsid w:val="00EB1796"/>
    <w:rsid w:val="00EB65CC"/>
    <w:rsid w:val="00EC10A4"/>
    <w:rsid w:val="00ED70D1"/>
    <w:rsid w:val="00EF3476"/>
    <w:rsid w:val="00F06CDC"/>
    <w:rsid w:val="00F232F5"/>
    <w:rsid w:val="00F25C41"/>
    <w:rsid w:val="00F430B8"/>
    <w:rsid w:val="00F53E71"/>
    <w:rsid w:val="00F56732"/>
    <w:rsid w:val="00F727F3"/>
    <w:rsid w:val="00F81F99"/>
    <w:rsid w:val="00F90FAF"/>
    <w:rsid w:val="00F91A6C"/>
    <w:rsid w:val="00F930A5"/>
    <w:rsid w:val="00F96BF4"/>
    <w:rsid w:val="00F977E5"/>
    <w:rsid w:val="00FD312B"/>
    <w:rsid w:val="00FD4FD7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735B"/>
  <w14:defaultImageDpi w14:val="32767"/>
  <w15:chartTrackingRefBased/>
  <w15:docId w15:val="{8F0CF868-237E-8F4B-A8BF-E2EA2711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Dwulet, Jaeann</dc:creator>
  <cp:keywords/>
  <dc:description/>
  <cp:lastModifiedBy>Dwulet, Jaeann</cp:lastModifiedBy>
  <cp:revision>6</cp:revision>
  <dcterms:created xsi:type="dcterms:W3CDTF">2021-04-07T20:39:00Z</dcterms:created>
  <dcterms:modified xsi:type="dcterms:W3CDTF">2021-04-07T21:23:00Z</dcterms:modified>
</cp:coreProperties>
</file>