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50"/>
          <w:szCs w:val="50"/>
        </w:rPr>
      </w:pPr>
      <w:r w:rsidDel="00000000" w:rsidR="00000000" w:rsidRPr="00000000">
        <w:rPr>
          <w:rFonts w:ascii="Arial Unicode MS" w:cs="Arial Unicode MS" w:eastAsia="Arial Unicode MS" w:hAnsi="Arial Unicode MS"/>
          <w:sz w:val="50"/>
          <w:szCs w:val="50"/>
          <w:rtl w:val="0"/>
        </w:rPr>
        <w:t xml:space="preserve">산탄데르 고객 만족 컬럼 분석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접두사(예)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 / 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고객 식별자(ID) 또는 익명화된 일반 변수(varX: 인구통계/고정 특성)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금액(importe) 관련 변수(입금·출금·거래액 등)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num_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횟수 관련 변수(거래 횟수 등)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saldo_ / saldo_medio_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잔액 또는 평균 잔액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인디케이터(보유여부 등; 보통 정수/이진)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num_op_ / imp_op_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특정 거래(operation) 관련 횟수/금액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delta_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기간별 변화(증감) 관련 변수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var##_ult1 / _ult3 / _hace3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등: 기간 지표 (최근 1개월, 최근 3개월, 3개월 전 등)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접미사/내부구성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보유여부(0/1) 또는 이진 인디케이터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_corto / _medio / _largo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단기 / 중기 / 장기 상품 구분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_comer / _efect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거래유형(상업적(comercial) / 현금(efectivo))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_ult1 / _ult3 / _hace2 / _hace3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관찰 기간(최근1, 최근3, 2개월 전, 3개월 전)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_cte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상수(constant)로 추정되는 변수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