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80328" w14:textId="595A717A" w:rsidR="000D1A3A" w:rsidRDefault="003218D4" w:rsidP="000D1A3A">
      <w:pPr>
        <w:pStyle w:val="2"/>
      </w:pPr>
      <w:r>
        <w:rPr>
          <w:rFonts w:hint="eastAsia"/>
        </w:rPr>
        <w:t xml:space="preserve">2.2 </w:t>
      </w:r>
      <w:r w:rsidRPr="003218D4">
        <w:rPr>
          <w:bCs/>
        </w:rPr>
        <w:t>탐색적 데이터 분석 (EDA)</w:t>
      </w:r>
    </w:p>
    <w:p w14:paraId="1848717C" w14:textId="41B0764E" w:rsidR="00ED3A39" w:rsidRPr="00D55255" w:rsidRDefault="003218D4" w:rsidP="00D55255">
      <w:pPr>
        <w:pStyle w:val="4"/>
        <w:rPr>
          <w:bCs/>
          <w:iCs w:val="0"/>
          <w:sz w:val="28"/>
          <w:szCs w:val="32"/>
        </w:rPr>
      </w:pPr>
      <w:r w:rsidRPr="003218D4">
        <w:rPr>
          <w:bCs/>
          <w:iCs w:val="0"/>
          <w:sz w:val="28"/>
          <w:szCs w:val="32"/>
        </w:rPr>
        <w:t>2.2.1 통계적 요약</w:t>
      </w:r>
    </w:p>
    <w:p w14:paraId="6C5AA412" w14:textId="76BDA231" w:rsidR="008D11CF" w:rsidRDefault="008D11CF" w:rsidP="00AA2B94">
      <w:pPr>
        <w:pStyle w:val="5"/>
        <w:numPr>
          <w:ilvl w:val="3"/>
          <w:numId w:val="46"/>
        </w:numPr>
        <w:rPr>
          <w:b/>
          <w:bCs/>
          <w:sz w:val="24"/>
          <w:szCs w:val="24"/>
        </w:rPr>
      </w:pPr>
      <w:r w:rsidRPr="005D52B0">
        <w:rPr>
          <w:b/>
          <w:bCs/>
          <w:sz w:val="24"/>
          <w:szCs w:val="24"/>
        </w:rPr>
        <w:t>수치형 변수 기술통계</w:t>
      </w:r>
    </w:p>
    <w:p w14:paraId="4EAA958E" w14:textId="77777777" w:rsidR="00CA0780" w:rsidRDefault="00CA0780" w:rsidP="00CA0780">
      <w:r>
        <w:rPr>
          <w:rFonts w:hint="eastAsia"/>
        </w:rPr>
        <w:t>본</w:t>
      </w:r>
      <w:r>
        <w:t xml:space="preserve"> 데이터셋에는 총 369개의 수치형 변수가 포함되어 있으며, 해당 변수들은 고객의 금융 거래 및 행동 패턴을 기반으로 </w:t>
      </w:r>
      <w:proofErr w:type="spellStart"/>
      <w:r>
        <w:t>익명화된</w:t>
      </w:r>
      <w:proofErr w:type="spellEnd"/>
      <w:r>
        <w:t xml:space="preserve"> 형태로 제공된다.</w:t>
      </w:r>
    </w:p>
    <w:p w14:paraId="01384A99" w14:textId="4982D810" w:rsidR="00CA0780" w:rsidRDefault="00CA0780" w:rsidP="00CA0780">
      <w:r>
        <w:rPr>
          <w:rFonts w:hint="eastAsia"/>
        </w:rPr>
        <w:t>기술통계</w:t>
      </w:r>
      <w:r>
        <w:t xml:space="preserve"> 분석 결과, 대부분의 변수는 중앙값이 평균보다 작거나 큰 비대칭적 분포(Skewed Distribution)를 보였으며, 정규성 가정을 만족하지 않는 형태가 관찰되었다.</w:t>
      </w:r>
    </w:p>
    <w:p w14:paraId="6792732C" w14:textId="77777777" w:rsidR="00CA0780" w:rsidRDefault="00CA0780" w:rsidP="00CA0780">
      <w:r>
        <w:rPr>
          <w:rFonts w:hint="eastAsia"/>
        </w:rPr>
        <w:t>특히</w:t>
      </w:r>
      <w:r>
        <w:t xml:space="preserve"> 여러 변수들은 0의 비율이 매우 높은 희소(sparse)한 특성을 보이며, 이는 특정 행동 또는 거래가 발생하지 않은 고객 비중이 높다는 데이터 특성으로 해석할 수 있다.</w:t>
      </w:r>
    </w:p>
    <w:p w14:paraId="78594389" w14:textId="77777777" w:rsidR="00CA0780" w:rsidRDefault="00CA0780" w:rsidP="00CA0780">
      <w:r>
        <w:rPr>
          <w:rFonts w:hint="eastAsia"/>
        </w:rPr>
        <w:t>또한</w:t>
      </w:r>
      <w:r>
        <w:t xml:space="preserve"> 일부 변수에서는 최대값이 평균 및 </w:t>
      </w:r>
      <w:proofErr w:type="spellStart"/>
      <w:r>
        <w:t>사분위</w:t>
      </w:r>
      <w:proofErr w:type="spellEnd"/>
      <w:r>
        <w:t xml:space="preserve"> 범위(IQR)에 비해 크게 벗어난 </w:t>
      </w:r>
      <w:proofErr w:type="spellStart"/>
      <w:r>
        <w:t>극단값</w:t>
      </w:r>
      <w:proofErr w:type="spellEnd"/>
      <w:r>
        <w:t xml:space="preserve">(outlier) 이 존재하였으며, 이는 모델 학습 시 스케일 왜곡 또는 </w:t>
      </w:r>
      <w:proofErr w:type="spellStart"/>
      <w:r>
        <w:t>과적합</w:t>
      </w:r>
      <w:proofErr w:type="spellEnd"/>
      <w:r>
        <w:t>(overfitting)을 유발할 가능성이 있다.</w:t>
      </w:r>
    </w:p>
    <w:p w14:paraId="1380E14C" w14:textId="77777777" w:rsidR="00CA0780" w:rsidRDefault="00CA0780" w:rsidP="00CA0780">
      <w:proofErr w:type="spellStart"/>
      <w:r>
        <w:rPr>
          <w:rFonts w:hint="eastAsia"/>
        </w:rPr>
        <w:t>결측치는</w:t>
      </w:r>
      <w:proofErr w:type="spellEnd"/>
      <w:r>
        <w:t xml:space="preserve"> 전체적으로 낮은 수준이지만, 특정 변수에서 일부 </w:t>
      </w:r>
      <w:proofErr w:type="spellStart"/>
      <w:r>
        <w:t>결측값이</w:t>
      </w:r>
      <w:proofErr w:type="spellEnd"/>
      <w:r>
        <w:t xml:space="preserve"> 확인되었으며 향후 </w:t>
      </w:r>
      <w:proofErr w:type="spellStart"/>
      <w:r>
        <w:t>전처리</w:t>
      </w:r>
      <w:proofErr w:type="spellEnd"/>
      <w:r>
        <w:t xml:space="preserve"> 과정에서 적절한 대치 전략이 필요하다.</w:t>
      </w:r>
    </w:p>
    <w:p w14:paraId="1AA1A22D" w14:textId="0E408F80" w:rsidR="00CA0780" w:rsidRPr="00CA0780" w:rsidRDefault="00CA0780" w:rsidP="00CA0780">
      <w:pPr>
        <w:rPr>
          <w:rFonts w:hint="eastAsia"/>
        </w:rPr>
      </w:pPr>
      <w:r>
        <w:rPr>
          <w:rFonts w:hint="eastAsia"/>
        </w:rPr>
        <w:t>전반적으로</w:t>
      </w:r>
      <w:r>
        <w:t xml:space="preserve"> 수치형 변수들은 분포의 편향, 스케일 차이, 희소성이 존재하므로, 후속 모델링 과정에서 </w:t>
      </w:r>
      <w:proofErr w:type="spellStart"/>
      <w:r>
        <w:rPr>
          <w:rFonts w:hint="eastAsia"/>
        </w:rPr>
        <w:t>StandardScaling</w:t>
      </w:r>
      <w:proofErr w:type="spellEnd"/>
      <w:r>
        <w:rPr>
          <w:rFonts w:hint="eastAsia"/>
        </w:rPr>
        <w:t xml:space="preserve">, </w:t>
      </w:r>
      <w:r>
        <w:t>로그 변환(Log Transformation), 이상치 처리와 같은 추가 전처리가 필요할 것으로 판단된다.</w:t>
      </w:r>
    </w:p>
    <w:p w14:paraId="6D75BEC1" w14:textId="422983AF" w:rsidR="00F0150C" w:rsidRPr="00F0150C" w:rsidRDefault="003218D4" w:rsidP="00F0150C">
      <w:pPr>
        <w:pStyle w:val="4"/>
        <w:numPr>
          <w:ilvl w:val="2"/>
          <w:numId w:val="46"/>
        </w:numPr>
        <w:rPr>
          <w:bCs/>
          <w:sz w:val="28"/>
          <w:szCs w:val="28"/>
        </w:rPr>
      </w:pPr>
      <w:r w:rsidRPr="00392D8E">
        <w:rPr>
          <w:bCs/>
          <w:sz w:val="28"/>
          <w:szCs w:val="28"/>
        </w:rPr>
        <w:t>시각화 분석</w:t>
      </w:r>
    </w:p>
    <w:p w14:paraId="180851DC" w14:textId="7C27C7B3" w:rsidR="00F0150C" w:rsidRDefault="00F0150C" w:rsidP="00F0150C">
      <w:pPr>
        <w:pStyle w:val="5"/>
        <w:numPr>
          <w:ilvl w:val="3"/>
          <w:numId w:val="46"/>
        </w:numPr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전체 컬럼 분포</w:t>
      </w:r>
    </w:p>
    <w:p w14:paraId="1727CB68" w14:textId="1C205153" w:rsidR="0074781B" w:rsidRPr="0074781B" w:rsidRDefault="00D2601F" w:rsidP="0074781B">
      <w:r>
        <w:rPr>
          <w:rFonts w:hint="eastAsia"/>
        </w:rPr>
        <w:t xml:space="preserve">전체 피처를 분석한 결과 </w:t>
      </w:r>
      <w:r w:rsidR="0074781B" w:rsidRPr="0074781B">
        <w:t>대부분의 피처가 0에 편중된 희소 분포를 보이며, 일부 변수는 긴 꼬리를 가진 비정규 분포 형태가 확인되었다.</w:t>
      </w:r>
    </w:p>
    <w:p w14:paraId="6E50C317" w14:textId="62DB2B83" w:rsidR="00B932A4" w:rsidRDefault="00B932A4" w:rsidP="00B932A4">
      <w:r>
        <w:rPr>
          <w:rFonts w:hint="eastAsia"/>
          <w:noProof/>
        </w:rPr>
        <w:drawing>
          <wp:inline distT="0" distB="0" distL="0" distR="0" wp14:anchorId="7097D16D" wp14:editId="43DD8D71">
            <wp:extent cx="6645910" cy="1102360"/>
            <wp:effectExtent l="0" t="0" r="2540" b="2540"/>
            <wp:docPr id="1601813788" name="그림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3788" name="그림 16018137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6F91688" wp14:editId="5BB82E85">
            <wp:extent cx="6645910" cy="1102360"/>
            <wp:effectExtent l="0" t="0" r="2540" b="2540"/>
            <wp:docPr id="1782241966" name="그림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41966" name="그림 178224196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BC261CE" wp14:editId="7E1DE3C6">
            <wp:extent cx="6645910" cy="1102995"/>
            <wp:effectExtent l="0" t="0" r="2540" b="1905"/>
            <wp:docPr id="1653478221" name="그림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78221" name="그림 165347822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BD31CDF" wp14:editId="6A955655">
            <wp:extent cx="6645910" cy="1102360"/>
            <wp:effectExtent l="0" t="0" r="2540" b="2540"/>
            <wp:docPr id="1503892708" name="그림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92708" name="그림 150389270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8536804" wp14:editId="4A9FABF9">
            <wp:extent cx="6645910" cy="1102360"/>
            <wp:effectExtent l="0" t="0" r="2540" b="2540"/>
            <wp:docPr id="1046666651" name="그림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66651" name="그림 10466666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44101FD" wp14:editId="5C29CCB9">
            <wp:extent cx="6645910" cy="1102360"/>
            <wp:effectExtent l="0" t="0" r="2540" b="2540"/>
            <wp:docPr id="1439242658" name="그림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42658" name="그림 14392426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9121FB9" wp14:editId="64278BC4">
            <wp:extent cx="6645910" cy="1102360"/>
            <wp:effectExtent l="0" t="0" r="2540" b="2540"/>
            <wp:docPr id="688208831" name="그림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831" name="그림 68820883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9BF5FE0" wp14:editId="795C4748">
            <wp:extent cx="6645910" cy="1102360"/>
            <wp:effectExtent l="0" t="0" r="2540" b="2540"/>
            <wp:docPr id="1176615971" name="그림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615971" name="그림 117661597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3336DAB" wp14:editId="5E94465D">
            <wp:extent cx="6645910" cy="1102360"/>
            <wp:effectExtent l="0" t="0" r="2540" b="2540"/>
            <wp:docPr id="1867714622" name="그림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14622" name="그림 186771462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D594018" wp14:editId="0B29D31A">
            <wp:extent cx="6645910" cy="1102360"/>
            <wp:effectExtent l="0" t="0" r="2540" b="2540"/>
            <wp:docPr id="1031820281" name="그림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0281" name="그림 103182028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39CBF81" wp14:editId="6DB31B43">
            <wp:extent cx="6645910" cy="1102995"/>
            <wp:effectExtent l="0" t="0" r="2540" b="1905"/>
            <wp:docPr id="374715630" name="그림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15630" name="그림 37471563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3274CDA" wp14:editId="7CFF6ADA">
            <wp:extent cx="6645910" cy="1102360"/>
            <wp:effectExtent l="0" t="0" r="2540" b="2540"/>
            <wp:docPr id="182289864" name="그림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9864" name="그림 18228986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BF9E124" wp14:editId="7CE51FBC">
            <wp:extent cx="6645910" cy="1102360"/>
            <wp:effectExtent l="0" t="0" r="2540" b="2540"/>
            <wp:docPr id="288900011" name="그림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00011" name="그림 28890001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D2136E8" wp14:editId="579CD6AA">
            <wp:extent cx="6645910" cy="2775585"/>
            <wp:effectExtent l="0" t="0" r="2540" b="5715"/>
            <wp:docPr id="867295624" name="그림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5624" name="그림 86729562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A5C9" w14:textId="323536B7" w:rsidR="00B932A4" w:rsidRDefault="00B932A4" w:rsidP="00B932A4">
      <w:r>
        <w:rPr>
          <w:rFonts w:hint="eastAsia"/>
          <w:noProof/>
        </w:rPr>
        <w:drawing>
          <wp:inline distT="0" distB="0" distL="0" distR="0" wp14:anchorId="142742F7" wp14:editId="3A38A2CC">
            <wp:extent cx="6645910" cy="1102360"/>
            <wp:effectExtent l="0" t="0" r="2540" b="2540"/>
            <wp:docPr id="1108291507" name="그림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91507" name="그림 110829150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012BB" wp14:editId="4E2BAEFE">
            <wp:extent cx="6645910" cy="1102360"/>
            <wp:effectExtent l="0" t="0" r="2540" b="2540"/>
            <wp:docPr id="1051591780" name="그림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91780" name="그림 105159178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A0B4559" wp14:editId="4FD58A69">
            <wp:extent cx="6645910" cy="1102360"/>
            <wp:effectExtent l="0" t="0" r="2540" b="2540"/>
            <wp:docPr id="1653494255" name="그림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4255" name="그림 165349425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8F64E04" wp14:editId="4665D7E8">
            <wp:extent cx="6645910" cy="1102360"/>
            <wp:effectExtent l="0" t="0" r="2540" b="2540"/>
            <wp:docPr id="1621255800" name="그림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55800" name="그림 162125580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ED65AAE" wp14:editId="4803AB75">
            <wp:extent cx="6645910" cy="1102360"/>
            <wp:effectExtent l="0" t="0" r="2540" b="2540"/>
            <wp:docPr id="1345009315" name="그림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09315" name="그림 134500931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CEB8085" wp14:editId="28B878EC">
            <wp:extent cx="6645910" cy="1102360"/>
            <wp:effectExtent l="0" t="0" r="2540" b="2540"/>
            <wp:docPr id="1778389926" name="그림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89926" name="그림 177838992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BBB1710" wp14:editId="7EC362F6">
            <wp:extent cx="6645910" cy="1102360"/>
            <wp:effectExtent l="0" t="0" r="2540" b="2540"/>
            <wp:docPr id="839202753" name="그림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2753" name="그림 83920275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16457E0" wp14:editId="5900622E">
            <wp:extent cx="6645910" cy="1102360"/>
            <wp:effectExtent l="0" t="0" r="2540" b="2540"/>
            <wp:docPr id="271359831" name="그림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59831" name="그림 27135983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FEF216D" wp14:editId="20DCFDC6">
            <wp:extent cx="6645910" cy="1102360"/>
            <wp:effectExtent l="0" t="0" r="2540" b="2540"/>
            <wp:docPr id="775954006" name="그림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54006" name="그림 77595400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530ED91" wp14:editId="369C2FA8">
            <wp:extent cx="6645910" cy="1102995"/>
            <wp:effectExtent l="0" t="0" r="2540" b="1905"/>
            <wp:docPr id="1277522833" name="그림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522833" name="그림 127752283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8CF583B" wp14:editId="435F35B5">
            <wp:extent cx="6645910" cy="1102995"/>
            <wp:effectExtent l="0" t="0" r="2540" b="1905"/>
            <wp:docPr id="1984289288" name="그림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89288" name="그림 198428928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4220710" wp14:editId="532EBEEC">
            <wp:extent cx="6645910" cy="1102995"/>
            <wp:effectExtent l="0" t="0" r="2540" b="1905"/>
            <wp:docPr id="2011201383" name="그림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01383" name="그림 201120138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4B0FD31" wp14:editId="2E5021D5">
            <wp:extent cx="6645910" cy="1102360"/>
            <wp:effectExtent l="0" t="0" r="2540" b="2540"/>
            <wp:docPr id="921606875" name="그림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06875" name="그림 9216068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EA6279B" wp14:editId="126E58C4">
            <wp:extent cx="6645910" cy="1102360"/>
            <wp:effectExtent l="0" t="0" r="2540" b="2540"/>
            <wp:docPr id="367726102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726102" name="그림 36772610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E80E67E" wp14:editId="66C79A10">
            <wp:extent cx="6645910" cy="1379220"/>
            <wp:effectExtent l="0" t="0" r="2540" b="0"/>
            <wp:docPr id="408832480" name="그림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32480" name="그림 40883248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C0B6" w14:textId="71F46A05" w:rsidR="00B932A4" w:rsidRDefault="00B932A4" w:rsidP="00B932A4">
      <w:r>
        <w:rPr>
          <w:rFonts w:hint="eastAsia"/>
          <w:noProof/>
        </w:rPr>
        <w:drawing>
          <wp:inline distT="0" distB="0" distL="0" distR="0" wp14:anchorId="16C61399" wp14:editId="4B250898">
            <wp:extent cx="6645910" cy="1102360"/>
            <wp:effectExtent l="0" t="0" r="2540" b="2540"/>
            <wp:docPr id="535650029" name="그림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0029" name="그림 53565002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88110AD" wp14:editId="392E955E">
            <wp:extent cx="6645910" cy="1102995"/>
            <wp:effectExtent l="0" t="0" r="2540" b="1905"/>
            <wp:docPr id="165875970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5970" name="그림 165875970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8743119" wp14:editId="6DD51427">
            <wp:extent cx="6645910" cy="1102360"/>
            <wp:effectExtent l="0" t="0" r="2540" b="2540"/>
            <wp:docPr id="440670794" name="그림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70794" name="그림 440670794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6FAA7E" wp14:editId="22553067">
            <wp:extent cx="6645910" cy="1102995"/>
            <wp:effectExtent l="0" t="0" r="2540" b="1905"/>
            <wp:docPr id="441328431" name="그림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28431" name="그림 44132843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FE2CF0D" wp14:editId="5CE6EE6A">
            <wp:extent cx="6645910" cy="1102360"/>
            <wp:effectExtent l="0" t="0" r="2540" b="2540"/>
            <wp:docPr id="2048197283" name="그림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97283" name="그림 204819728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69CE458" wp14:editId="42F8C694">
            <wp:extent cx="6645910" cy="1102360"/>
            <wp:effectExtent l="0" t="0" r="2540" b="2540"/>
            <wp:docPr id="1925539450" name="그림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39450" name="그림 1925539450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464763" wp14:editId="0266F605">
            <wp:extent cx="6645910" cy="1102995"/>
            <wp:effectExtent l="0" t="0" r="2540" b="1905"/>
            <wp:docPr id="992570095" name="그림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70095" name="그림 992570095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DE7B17F" wp14:editId="628AD053">
            <wp:extent cx="6645910" cy="1102995"/>
            <wp:effectExtent l="0" t="0" r="2540" b="1905"/>
            <wp:docPr id="1021406499" name="그림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06499" name="그림 102140649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994A7D" wp14:editId="5873838E">
            <wp:extent cx="6645910" cy="1102360"/>
            <wp:effectExtent l="0" t="0" r="2540" b="2540"/>
            <wp:docPr id="1280119624" name="그림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19624" name="그림 1280119624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FF95B80" wp14:editId="4D76809E">
            <wp:extent cx="6645910" cy="1102360"/>
            <wp:effectExtent l="0" t="0" r="2540" b="2540"/>
            <wp:docPr id="2040553632" name="그림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53632" name="그림 204055363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062A102" wp14:editId="35385736">
            <wp:extent cx="6645910" cy="1102360"/>
            <wp:effectExtent l="0" t="0" r="2540" b="2540"/>
            <wp:docPr id="1827260791" name="그림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260791" name="그림 182726079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C944ED2" wp14:editId="2CB936AE">
            <wp:extent cx="6645910" cy="1102360"/>
            <wp:effectExtent l="0" t="0" r="2540" b="2540"/>
            <wp:docPr id="918673400" name="그림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73400" name="그림 918673400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603C762" wp14:editId="7A370B4B">
            <wp:extent cx="6645910" cy="1102360"/>
            <wp:effectExtent l="0" t="0" r="2540" b="2540"/>
            <wp:docPr id="2007998994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98994" name="그림 2007998994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94A43B0" wp14:editId="4C2673D8">
            <wp:extent cx="6645910" cy="1102360"/>
            <wp:effectExtent l="0" t="0" r="2540" b="2540"/>
            <wp:docPr id="865606213" name="그림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06213" name="그림 86560621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8943DD3" wp14:editId="38666B12">
            <wp:extent cx="6645910" cy="1379220"/>
            <wp:effectExtent l="0" t="0" r="2540" b="0"/>
            <wp:docPr id="878818702" name="그림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18702" name="그림 878818702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4E2C" w14:textId="639E0293" w:rsidR="00B932A4" w:rsidRDefault="00B932A4" w:rsidP="00B932A4">
      <w:r>
        <w:rPr>
          <w:rFonts w:hint="eastAsia"/>
          <w:noProof/>
        </w:rPr>
        <w:drawing>
          <wp:inline distT="0" distB="0" distL="0" distR="0" wp14:anchorId="750373E4" wp14:editId="2D51DBB5">
            <wp:extent cx="6645910" cy="1102360"/>
            <wp:effectExtent l="0" t="0" r="2540" b="2540"/>
            <wp:docPr id="238348549" name="그림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48549" name="그림 23834854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CE048D9" wp14:editId="516F23BE">
            <wp:extent cx="6645910" cy="1102360"/>
            <wp:effectExtent l="0" t="0" r="2540" b="2540"/>
            <wp:docPr id="2056922185" name="그림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22185" name="그림 2056922185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6F77B65" wp14:editId="0714356A">
            <wp:extent cx="6645910" cy="1102995"/>
            <wp:effectExtent l="0" t="0" r="2540" b="1905"/>
            <wp:docPr id="643796873" name="그림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96873" name="그림 643796873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38188B5" wp14:editId="2E978D4B">
            <wp:extent cx="6645910" cy="1102995"/>
            <wp:effectExtent l="0" t="0" r="2540" b="1905"/>
            <wp:docPr id="2067424105" name="그림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24105" name="그림 2067424105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2F8A7FD" wp14:editId="58256B70">
            <wp:extent cx="6645910" cy="1102995"/>
            <wp:effectExtent l="0" t="0" r="2540" b="1905"/>
            <wp:docPr id="856263303" name="그림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63303" name="그림 856263303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40C2802" wp14:editId="585B5C5A">
            <wp:extent cx="6645910" cy="1102360"/>
            <wp:effectExtent l="0" t="0" r="2540" b="2540"/>
            <wp:docPr id="179334616" name="그림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4616" name="그림 179334616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6E56194" wp14:editId="4986EDBE">
            <wp:extent cx="6645910" cy="1102360"/>
            <wp:effectExtent l="0" t="0" r="2540" b="2540"/>
            <wp:docPr id="93387749" name="그림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7749" name="그림 93387749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AD5F0F0" wp14:editId="46EB3CC3">
            <wp:extent cx="6645910" cy="1104265"/>
            <wp:effectExtent l="0" t="0" r="2540" b="635"/>
            <wp:docPr id="673517548" name="그림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7548" name="그림 673517548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D22362E" wp14:editId="4A41C4BD">
            <wp:extent cx="6645910" cy="1102360"/>
            <wp:effectExtent l="0" t="0" r="2540" b="2540"/>
            <wp:docPr id="936938992" name="그림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38992" name="그림 936938992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F586A8E" wp14:editId="695A5A29">
            <wp:extent cx="6645910" cy="1102360"/>
            <wp:effectExtent l="0" t="0" r="2540" b="2540"/>
            <wp:docPr id="1613067810" name="그림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67810" name="그림 1613067810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4160BE9" wp14:editId="0AE7BC65">
            <wp:extent cx="6645910" cy="1102360"/>
            <wp:effectExtent l="0" t="0" r="2540" b="2540"/>
            <wp:docPr id="202046700" name="그림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6700" name="그림 202046700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793E359" wp14:editId="1A3C0064">
            <wp:extent cx="6645910" cy="1102360"/>
            <wp:effectExtent l="0" t="0" r="2540" b="2540"/>
            <wp:docPr id="215247178" name="그림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47178" name="그림 215247178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650C08" wp14:editId="5B9E777A">
            <wp:extent cx="6645910" cy="1102360"/>
            <wp:effectExtent l="0" t="0" r="2540" b="2540"/>
            <wp:docPr id="992886593" name="그림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6593" name="그림 992886593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61F40EF" wp14:editId="60028468">
            <wp:extent cx="6645910" cy="1102360"/>
            <wp:effectExtent l="0" t="0" r="2540" b="2540"/>
            <wp:docPr id="268281602" name="그림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81602" name="그림 268281602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08850B2" wp14:editId="5F1266E7">
            <wp:extent cx="6645910" cy="1380490"/>
            <wp:effectExtent l="0" t="0" r="2540" b="0"/>
            <wp:docPr id="485557317" name="그림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57317" name="그림 485557317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A6EA4" w14:textId="1C86F17A" w:rsidR="00615905" w:rsidRPr="00615905" w:rsidRDefault="00615905" w:rsidP="00615905">
      <w:pPr>
        <w:pStyle w:val="af4"/>
        <w:rPr>
          <w:rFonts w:asciiTheme="minorEastAsia" w:eastAsiaTheme="minorEastAsia" w:hAnsiTheme="minorEastAsia" w:hint="eastAsia"/>
          <w:sz w:val="21"/>
          <w:szCs w:val="21"/>
        </w:rPr>
      </w:pPr>
      <w:r w:rsidRPr="00D55255">
        <w:rPr>
          <w:rFonts w:asciiTheme="minorEastAsia" w:eastAsiaTheme="minorEastAsia" w:hAnsiTheme="minorEastAsia" w:hint="eastAsia"/>
          <w:sz w:val="21"/>
          <w:szCs w:val="21"/>
        </w:rPr>
        <w:t>[그림 2.2.</w:t>
      </w:r>
      <w:r>
        <w:rPr>
          <w:rFonts w:asciiTheme="minorEastAsia" w:eastAsiaTheme="minorEastAsia" w:hAnsiTheme="minorEastAsia" w:hint="eastAsia"/>
          <w:sz w:val="21"/>
          <w:szCs w:val="21"/>
        </w:rPr>
        <w:t>2 전체 피처 분포도]</w:t>
      </w:r>
    </w:p>
    <w:p w14:paraId="16B1E3E1" w14:textId="6A8F617A" w:rsidR="00392D8E" w:rsidRDefault="00392D8E" w:rsidP="0074781B">
      <w:pPr>
        <w:pStyle w:val="5"/>
        <w:numPr>
          <w:ilvl w:val="3"/>
          <w:numId w:val="46"/>
        </w:numPr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피처 간 상관관계</w:t>
      </w:r>
    </w:p>
    <w:p w14:paraId="10D8DC7D" w14:textId="5CB9F762" w:rsidR="0074781B" w:rsidRDefault="003A0981" w:rsidP="0074781B">
      <w:pPr>
        <w:pStyle w:val="a6"/>
        <w:ind w:leftChars="0" w:left="720"/>
      </w:pPr>
      <w:r>
        <w:rPr>
          <w:noProof/>
        </w:rPr>
        <w:drawing>
          <wp:inline distT="0" distB="0" distL="0" distR="0" wp14:anchorId="1C21B97B" wp14:editId="392977B0">
            <wp:extent cx="5941762" cy="5465445"/>
            <wp:effectExtent l="0" t="0" r="1905" b="1905"/>
            <wp:docPr id="589981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510" cy="5469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97700" w14:textId="46D3EEF5" w:rsidR="003A0981" w:rsidRDefault="003A0981" w:rsidP="003A0981">
      <w:pPr>
        <w:pStyle w:val="af4"/>
        <w:rPr>
          <w:rFonts w:asciiTheme="minorEastAsia" w:eastAsiaTheme="minorEastAsia" w:hAnsiTheme="minorEastAsia"/>
          <w:sz w:val="21"/>
          <w:szCs w:val="21"/>
        </w:rPr>
      </w:pPr>
      <w:r w:rsidRPr="00D55255">
        <w:rPr>
          <w:rFonts w:asciiTheme="minorEastAsia" w:eastAsiaTheme="minorEastAsia" w:hAnsiTheme="minorEastAsia" w:hint="eastAsia"/>
          <w:sz w:val="21"/>
          <w:szCs w:val="21"/>
        </w:rPr>
        <w:t>[그림 2.2.</w:t>
      </w:r>
      <w:r w:rsidR="00B511F5">
        <w:rPr>
          <w:rFonts w:asciiTheme="minorEastAsia" w:eastAsiaTheme="minorEastAsia" w:hAnsiTheme="minorEastAsia" w:hint="eastAsia"/>
          <w:sz w:val="21"/>
          <w:szCs w:val="21"/>
        </w:rPr>
        <w:t>3</w:t>
      </w:r>
      <w:r w:rsidRPr="00D55255">
        <w:rPr>
          <w:rFonts w:asciiTheme="minorEastAsia" w:eastAsiaTheme="minorEastAsia" w:hAnsiTheme="minorEastAsia" w:hint="eastAsia"/>
          <w:sz w:val="21"/>
          <w:szCs w:val="21"/>
        </w:rPr>
        <w:t xml:space="preserve"> </w:t>
      </w:r>
      <w:r w:rsidR="00B511F5">
        <w:rPr>
          <w:rFonts w:asciiTheme="minorEastAsia" w:eastAsiaTheme="minorEastAsia" w:hAnsiTheme="minorEastAsia" w:hint="eastAsia"/>
          <w:sz w:val="21"/>
          <w:szCs w:val="21"/>
        </w:rPr>
        <w:t>피처 상관관계</w:t>
      </w:r>
      <w:r w:rsidRPr="00D55255">
        <w:rPr>
          <w:rFonts w:asciiTheme="minorEastAsia" w:eastAsiaTheme="minorEastAsia" w:hAnsiTheme="minorEastAsia" w:hint="eastAsia"/>
          <w:sz w:val="21"/>
          <w:szCs w:val="21"/>
        </w:rPr>
        <w:t>]</w:t>
      </w:r>
    </w:p>
    <w:p w14:paraId="13FBD471" w14:textId="283D6A81" w:rsidR="003A0981" w:rsidRPr="0074781B" w:rsidRDefault="00D2601F" w:rsidP="00D2601F">
      <w:pPr>
        <w:rPr>
          <w:rFonts w:hint="eastAsia"/>
        </w:rPr>
      </w:pPr>
      <w:r>
        <w:rPr>
          <w:rFonts w:hint="eastAsia"/>
        </w:rPr>
        <w:t xml:space="preserve">20개의 주요 피처들의 상관관계를 보았지만 </w:t>
      </w:r>
      <w:r w:rsidRPr="00D2601F">
        <w:t xml:space="preserve">대부분의 </w:t>
      </w:r>
      <w:r>
        <w:rPr>
          <w:rFonts w:hint="eastAsia"/>
        </w:rPr>
        <w:t>피처는</w:t>
      </w:r>
      <w:r w:rsidRPr="00D2601F">
        <w:t xml:space="preserve"> 낮은 상관성을 보였으나, imp_계열 </w:t>
      </w:r>
      <w:r>
        <w:rPr>
          <w:rFonts w:hint="eastAsia"/>
        </w:rPr>
        <w:t>피처들</w:t>
      </w:r>
      <w:r w:rsidRPr="00D2601F">
        <w:t>은 서로 높은 상관관계를 보여 중복 정보가 존재함을 확인하였다.</w:t>
      </w:r>
    </w:p>
    <w:p w14:paraId="3D417373" w14:textId="7F8D44E6" w:rsidR="00D2601F" w:rsidRDefault="00392D8E" w:rsidP="00D2601F">
      <w:pPr>
        <w:pStyle w:val="5"/>
        <w:numPr>
          <w:ilvl w:val="3"/>
          <w:numId w:val="46"/>
        </w:numPr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이상치 탐지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1"/>
        <w:gridCol w:w="2508"/>
        <w:gridCol w:w="5157"/>
      </w:tblGrid>
      <w:tr w:rsidR="00E63BBB" w:rsidRPr="00E63BBB" w14:paraId="317B8C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36656B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  <w:b/>
                <w:bCs/>
              </w:rPr>
            </w:pPr>
            <w:r w:rsidRPr="00E63BBB">
              <w:rPr>
                <w:rFonts w:asciiTheme="minorEastAsia" w:hAnsiTheme="minorEastAsia"/>
                <w:b/>
                <w:bCs/>
              </w:rPr>
              <w:t>처리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방법</w:t>
            </w:r>
          </w:p>
        </w:tc>
        <w:tc>
          <w:tcPr>
            <w:tcW w:w="0" w:type="auto"/>
            <w:vAlign w:val="center"/>
            <w:hideMark/>
          </w:tcPr>
          <w:p w14:paraId="08DDBA14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  <w:b/>
                <w:bCs/>
              </w:rPr>
            </w:pPr>
            <w:r w:rsidRPr="00E63BBB">
              <w:rPr>
                <w:rFonts w:asciiTheme="minorEastAsia" w:hAnsiTheme="minorEastAsia"/>
                <w:b/>
                <w:bCs/>
              </w:rPr>
              <w:t>대상</w:t>
            </w:r>
          </w:p>
        </w:tc>
        <w:tc>
          <w:tcPr>
            <w:tcW w:w="0" w:type="auto"/>
            <w:vAlign w:val="center"/>
            <w:hideMark/>
          </w:tcPr>
          <w:p w14:paraId="3D383CA6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  <w:b/>
                <w:bCs/>
              </w:rPr>
            </w:pPr>
            <w:r w:rsidRPr="00E63BBB">
              <w:rPr>
                <w:rFonts w:asciiTheme="minorEastAsia" w:hAnsiTheme="minorEastAsia"/>
                <w:b/>
                <w:bCs/>
              </w:rPr>
              <w:t>목적</w:t>
            </w:r>
          </w:p>
        </w:tc>
      </w:tr>
      <w:tr w:rsidR="00E63BBB" w:rsidRPr="00E63BBB" w14:paraId="48EEE702" w14:textId="77777777" w:rsidTr="00E63BB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01FDC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proofErr w:type="spellStart"/>
            <w:r w:rsidRPr="00E63BBB">
              <w:rPr>
                <w:rFonts w:asciiTheme="minorEastAsia" w:hAnsiTheme="minorEastAsia"/>
                <w:b/>
                <w:bCs/>
              </w:rPr>
              <w:t>StandardScaler</w:t>
            </w:r>
            <w:proofErr w:type="spellEnd"/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적용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2D6A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전체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수치형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변수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203F7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변수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간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스케일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차이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조정</w:t>
            </w:r>
            <w:r w:rsidRPr="00E63BBB">
              <w:rPr>
                <w:rFonts w:asciiTheme="minorEastAsia" w:hAnsiTheme="minorEastAsia"/>
              </w:rPr>
              <w:t xml:space="preserve">, </w:t>
            </w:r>
            <w:r w:rsidRPr="00E63BBB">
              <w:rPr>
                <w:rFonts w:asciiTheme="minorEastAsia" w:hAnsiTheme="minorEastAsia"/>
              </w:rPr>
              <w:t>모델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안정화</w:t>
            </w:r>
          </w:p>
        </w:tc>
      </w:tr>
      <w:tr w:rsidR="00E63BBB" w:rsidRPr="00E63BBB" w14:paraId="2B58721B" w14:textId="77777777" w:rsidTr="00E63BB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10E1F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proofErr w:type="spellStart"/>
            <w:r w:rsidRPr="00E63BBB">
              <w:rPr>
                <w:rFonts w:asciiTheme="minorEastAsia" w:hAnsiTheme="minorEastAsia"/>
                <w:b/>
                <w:bCs/>
              </w:rPr>
              <w:t>최빈값</w:t>
            </w:r>
            <w:proofErr w:type="spellEnd"/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대체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(Mode Imputation)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77F4C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var3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B5DC1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해당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변수의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분포가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한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특정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값에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집중되어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있어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평균</w:t>
            </w:r>
            <w:r w:rsidRPr="00E63BBB">
              <w:rPr>
                <w:rFonts w:asciiTheme="minorEastAsia" w:hAnsiTheme="minorEastAsia"/>
              </w:rPr>
              <w:t>/</w:t>
            </w:r>
            <w:r w:rsidRPr="00E63BBB">
              <w:rPr>
                <w:rFonts w:asciiTheme="minorEastAsia" w:hAnsiTheme="minorEastAsia"/>
              </w:rPr>
              <w:t>중앙값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대신</w:t>
            </w:r>
            <w:r w:rsidRPr="00E63BBB">
              <w:rPr>
                <w:rFonts w:asciiTheme="minorEastAsia" w:hAnsiTheme="minorEastAsia"/>
              </w:rPr>
              <w:t xml:space="preserve"> </w:t>
            </w:r>
            <w:proofErr w:type="spellStart"/>
            <w:r w:rsidRPr="00E63BBB">
              <w:rPr>
                <w:rFonts w:asciiTheme="minorEastAsia" w:hAnsiTheme="minorEastAsia"/>
              </w:rPr>
              <w:t>최빈값이</w:t>
            </w:r>
            <w:proofErr w:type="spellEnd"/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적합</w:t>
            </w:r>
          </w:p>
        </w:tc>
      </w:tr>
      <w:tr w:rsidR="00E63BBB" w:rsidRPr="00E63BBB" w14:paraId="65C14AD6" w14:textId="77777777" w:rsidTr="00E63BB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E4A1A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  <w:b/>
                <w:bCs/>
              </w:rPr>
              <w:t>상관계수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기반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변수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제거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DAE8C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상관계수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높은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피처</w:t>
            </w:r>
            <w:r w:rsidRPr="00E63BBB">
              <w:rPr>
                <w:rFonts w:asciiTheme="minorEastAsia" w:hAnsiTheme="minorEastAsia"/>
              </w:rPr>
              <w:t>(</w:t>
            </w:r>
            <w:r w:rsidRPr="00E63BBB">
              <w:rPr>
                <w:rFonts w:asciiTheme="minorEastAsia" w:hAnsiTheme="minorEastAsia"/>
              </w:rPr>
              <w:t>특히</w:t>
            </w:r>
            <w:r w:rsidRPr="00E63BBB">
              <w:rPr>
                <w:rFonts w:asciiTheme="minorEastAsia" w:hAnsiTheme="minorEastAsia"/>
              </w:rPr>
              <w:t xml:space="preserve"> imp </w:t>
            </w:r>
            <w:r w:rsidRPr="00E63BBB">
              <w:rPr>
                <w:rFonts w:asciiTheme="minorEastAsia" w:hAnsiTheme="minorEastAsia"/>
              </w:rPr>
              <w:t>계열</w:t>
            </w:r>
            <w:r w:rsidRPr="00E63BBB">
              <w:rPr>
                <w:rFonts w:asciiTheme="minorEastAsia" w:hAnsiTheme="minorEastAsia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E084D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proofErr w:type="spellStart"/>
            <w:r w:rsidRPr="00E63BBB">
              <w:rPr>
                <w:rFonts w:asciiTheme="minorEastAsia" w:hAnsiTheme="minorEastAsia"/>
              </w:rPr>
              <w:t>다중공선성</w:t>
            </w:r>
            <w:proofErr w:type="spellEnd"/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제거</w:t>
            </w:r>
            <w:r w:rsidRPr="00E63BBB">
              <w:rPr>
                <w:rFonts w:asciiTheme="minorEastAsia" w:hAnsiTheme="minorEastAsia"/>
              </w:rPr>
              <w:t xml:space="preserve">, </w:t>
            </w:r>
            <w:r w:rsidRPr="00E63BBB">
              <w:rPr>
                <w:rFonts w:asciiTheme="minorEastAsia" w:hAnsiTheme="minorEastAsia"/>
              </w:rPr>
              <w:t>차원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축소</w:t>
            </w:r>
          </w:p>
        </w:tc>
      </w:tr>
      <w:tr w:rsidR="00E63BBB" w:rsidRPr="00E63BBB" w14:paraId="0478F3CB" w14:textId="77777777" w:rsidTr="00E63BB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0DDEA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  <w:b/>
                <w:bCs/>
              </w:rPr>
              <w:t xml:space="preserve">ID </w:t>
            </w:r>
            <w:r w:rsidRPr="00E63BBB">
              <w:rPr>
                <w:rFonts w:asciiTheme="minorEastAsia" w:hAnsiTheme="minorEastAsia"/>
                <w:b/>
                <w:bCs/>
              </w:rPr>
              <w:t>컬럼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제거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E429B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E2406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모델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성능에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기여하지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않는</w:t>
            </w:r>
            <w:r w:rsidRPr="00E63BBB">
              <w:rPr>
                <w:rFonts w:asciiTheme="minorEastAsia" w:hAnsiTheme="minorEastAsia"/>
              </w:rPr>
              <w:t xml:space="preserve"> </w:t>
            </w:r>
            <w:proofErr w:type="spellStart"/>
            <w:r w:rsidRPr="00E63BBB">
              <w:rPr>
                <w:rFonts w:asciiTheme="minorEastAsia" w:hAnsiTheme="minorEastAsia"/>
              </w:rPr>
              <w:t>비정보</w:t>
            </w:r>
            <w:proofErr w:type="spellEnd"/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변수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제거</w:t>
            </w:r>
          </w:p>
        </w:tc>
      </w:tr>
      <w:tr w:rsidR="00E63BBB" w:rsidRPr="00E63BBB" w14:paraId="59CC1E3C" w14:textId="77777777" w:rsidTr="00E63BB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D5EA8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  <w:b/>
                <w:bCs/>
              </w:rPr>
              <w:t>로그</w:t>
            </w:r>
            <w:r w:rsidRPr="00E63BBB">
              <w:rPr>
                <w:rFonts w:asciiTheme="minorEastAsia" w:hAnsiTheme="minorEastAsia"/>
                <w:b/>
                <w:bCs/>
              </w:rPr>
              <w:t xml:space="preserve"> </w:t>
            </w:r>
            <w:r w:rsidRPr="00E63BBB">
              <w:rPr>
                <w:rFonts w:asciiTheme="minorEastAsia" w:hAnsiTheme="minorEastAsia"/>
                <w:b/>
                <w:bCs/>
              </w:rPr>
              <w:t>변환</w:t>
            </w:r>
            <w:r w:rsidRPr="00E63BBB">
              <w:rPr>
                <w:rFonts w:asciiTheme="minorEastAsia" w:hAnsiTheme="minorEastAsia"/>
                <w:b/>
                <w:bCs/>
              </w:rPr>
              <w:t>(Log Transformation)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51770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r w:rsidRPr="00E63BBB">
              <w:rPr>
                <w:rFonts w:asciiTheme="minorEastAsia" w:hAnsiTheme="minorEastAsia"/>
              </w:rPr>
              <w:t>분포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비대칭이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큰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변수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11DAC" w14:textId="77777777" w:rsidR="00E63BBB" w:rsidRPr="00E63BBB" w:rsidRDefault="00E63BBB" w:rsidP="00E63BBB">
            <w:pPr>
              <w:pStyle w:val="af4"/>
              <w:rPr>
                <w:rFonts w:asciiTheme="minorEastAsia" w:hAnsiTheme="minorEastAsia"/>
              </w:rPr>
            </w:pPr>
            <w:proofErr w:type="spellStart"/>
            <w:r w:rsidRPr="00E63BBB">
              <w:rPr>
                <w:rFonts w:asciiTheme="minorEastAsia" w:hAnsiTheme="minorEastAsia"/>
              </w:rPr>
              <w:t>극단값</w:t>
            </w:r>
            <w:proofErr w:type="spellEnd"/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영향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완화</w:t>
            </w:r>
            <w:r w:rsidRPr="00E63BBB">
              <w:rPr>
                <w:rFonts w:asciiTheme="minorEastAsia" w:hAnsiTheme="minorEastAsia"/>
              </w:rPr>
              <w:t xml:space="preserve">, </w:t>
            </w:r>
            <w:r w:rsidRPr="00E63BBB">
              <w:rPr>
                <w:rFonts w:asciiTheme="minorEastAsia" w:hAnsiTheme="minorEastAsia"/>
              </w:rPr>
              <w:t>정규성</w:t>
            </w:r>
            <w:r w:rsidRPr="00E63BBB">
              <w:rPr>
                <w:rFonts w:asciiTheme="minorEastAsia" w:hAnsiTheme="minorEastAsia"/>
              </w:rPr>
              <w:t xml:space="preserve"> </w:t>
            </w:r>
            <w:r w:rsidRPr="00E63BBB">
              <w:rPr>
                <w:rFonts w:asciiTheme="minorEastAsia" w:hAnsiTheme="minorEastAsia"/>
              </w:rPr>
              <w:t>개선</w:t>
            </w:r>
          </w:p>
        </w:tc>
      </w:tr>
    </w:tbl>
    <w:p w14:paraId="701E0096" w14:textId="77777777" w:rsidR="00E63BBB" w:rsidRPr="00E63BBB" w:rsidRDefault="00E63BBB" w:rsidP="00E63BBB">
      <w:pPr>
        <w:pStyle w:val="af4"/>
        <w:rPr>
          <w:rFonts w:asciiTheme="minorEastAsia" w:eastAsiaTheme="minorEastAsia" w:hAnsiTheme="minorEastAsia"/>
          <w:sz w:val="21"/>
          <w:szCs w:val="21"/>
        </w:rPr>
      </w:pPr>
      <w:r w:rsidRPr="00E63BBB">
        <w:rPr>
          <w:rFonts w:asciiTheme="minorEastAsia" w:eastAsiaTheme="minorEastAsia" w:hAnsiTheme="minorEastAsia" w:hint="eastAsia"/>
          <w:sz w:val="21"/>
          <w:szCs w:val="21"/>
        </w:rPr>
        <w:lastRenderedPageBreak/>
        <w:t>위와</w:t>
      </w:r>
      <w:r w:rsidRPr="00E63BBB">
        <w:rPr>
          <w:rFonts w:asciiTheme="minorEastAsia" w:eastAsiaTheme="minorEastAsia" w:hAnsiTheme="minorEastAsia"/>
          <w:sz w:val="21"/>
          <w:szCs w:val="21"/>
        </w:rPr>
        <w:t xml:space="preserve"> 같은 처리 과정을 통해 이상치로 인한 스케일 불균형과 모델 학습 왜곡을 완화하였으며, 또한 </w:t>
      </w:r>
      <w:proofErr w:type="spellStart"/>
      <w:r w:rsidRPr="00E63BBB">
        <w:rPr>
          <w:rFonts w:asciiTheme="minorEastAsia" w:eastAsiaTheme="minorEastAsia" w:hAnsiTheme="minorEastAsia"/>
          <w:sz w:val="21"/>
          <w:szCs w:val="21"/>
        </w:rPr>
        <w:t>다중공선성이</w:t>
      </w:r>
      <w:proofErr w:type="spellEnd"/>
      <w:r w:rsidRPr="00E63BBB">
        <w:rPr>
          <w:rFonts w:asciiTheme="minorEastAsia" w:eastAsiaTheme="minorEastAsia" w:hAnsiTheme="minorEastAsia"/>
          <w:sz w:val="21"/>
          <w:szCs w:val="21"/>
        </w:rPr>
        <w:t xml:space="preserve"> 존재하던 변수 제거를 통해 변수 간 중복 정보를 줄이고 특성 공간의 효율성을 향상시켰다. </w:t>
      </w:r>
    </w:p>
    <w:p w14:paraId="2CDA9A05" w14:textId="4A097779" w:rsidR="007F50B2" w:rsidRPr="00E63BBB" w:rsidRDefault="00E63BBB" w:rsidP="00E63BBB">
      <w:pPr>
        <w:pStyle w:val="af4"/>
        <w:rPr>
          <w:rFonts w:asciiTheme="minorEastAsia" w:eastAsiaTheme="minorEastAsia" w:hAnsiTheme="minorEastAsia" w:hint="eastAsia"/>
          <w:sz w:val="21"/>
          <w:szCs w:val="21"/>
        </w:rPr>
      </w:pPr>
      <w:r w:rsidRPr="00E63BBB">
        <w:rPr>
          <w:rFonts w:asciiTheme="minorEastAsia" w:eastAsiaTheme="minorEastAsia" w:hAnsiTheme="minorEastAsia" w:hint="eastAsia"/>
          <w:sz w:val="21"/>
          <w:szCs w:val="21"/>
        </w:rPr>
        <w:t>이러한</w:t>
      </w:r>
      <w:r w:rsidRPr="00E63BBB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E63BBB">
        <w:rPr>
          <w:rFonts w:asciiTheme="minorEastAsia" w:eastAsiaTheme="minorEastAsia" w:hAnsiTheme="minorEastAsia"/>
          <w:sz w:val="21"/>
          <w:szCs w:val="21"/>
        </w:rPr>
        <w:t>전처리</w:t>
      </w:r>
      <w:proofErr w:type="spellEnd"/>
      <w:r w:rsidRPr="00E63BBB">
        <w:rPr>
          <w:rFonts w:asciiTheme="minorEastAsia" w:eastAsiaTheme="minorEastAsia" w:hAnsiTheme="minorEastAsia"/>
          <w:sz w:val="21"/>
          <w:szCs w:val="21"/>
        </w:rPr>
        <w:t xml:space="preserve"> 과정은 이후 모델링 단계에서 성능 안정화 및 </w:t>
      </w:r>
      <w:proofErr w:type="spellStart"/>
      <w:r w:rsidRPr="00E63BBB">
        <w:rPr>
          <w:rFonts w:asciiTheme="minorEastAsia" w:eastAsiaTheme="minorEastAsia" w:hAnsiTheme="minorEastAsia"/>
          <w:sz w:val="21"/>
          <w:szCs w:val="21"/>
        </w:rPr>
        <w:t>과적합</w:t>
      </w:r>
      <w:proofErr w:type="spellEnd"/>
      <w:r w:rsidRPr="00E63BBB">
        <w:rPr>
          <w:rFonts w:asciiTheme="minorEastAsia" w:eastAsiaTheme="minorEastAsia" w:hAnsiTheme="minorEastAsia"/>
          <w:sz w:val="21"/>
          <w:szCs w:val="21"/>
        </w:rPr>
        <w:t xml:space="preserve"> 방지에 기여할 것으로 기대된다.</w:t>
      </w:r>
    </w:p>
    <w:p w14:paraId="1133F09E" w14:textId="15F8E2B2" w:rsidR="003218D4" w:rsidRDefault="003218D4" w:rsidP="00392D8E">
      <w:pPr>
        <w:pStyle w:val="4"/>
      </w:pPr>
      <w:r w:rsidRPr="003218D4">
        <w:rPr>
          <w:bCs/>
        </w:rPr>
        <w:t xml:space="preserve">2.2.3 </w:t>
      </w:r>
      <w:r w:rsidRPr="00392D8E">
        <w:rPr>
          <w:bCs/>
          <w:sz w:val="28"/>
          <w:szCs w:val="28"/>
        </w:rPr>
        <w:t>발견된 문제점</w:t>
      </w:r>
    </w:p>
    <w:p w14:paraId="4E3354B1" w14:textId="4477B390" w:rsidR="00392D8E" w:rsidRPr="00392D8E" w:rsidRDefault="00392D8E" w:rsidP="00392D8E">
      <w:pPr>
        <w:pStyle w:val="5"/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 xml:space="preserve">2.2.3.1 </w:t>
      </w:r>
      <w:proofErr w:type="spellStart"/>
      <w:r>
        <w:rPr>
          <w:rFonts w:asciiTheme="majorEastAsia" w:hAnsiTheme="majorEastAsia" w:hint="eastAsia"/>
          <w:b/>
          <w:sz w:val="24"/>
          <w:szCs w:val="24"/>
        </w:rPr>
        <w:t>결측치</w:t>
      </w:r>
      <w:proofErr w:type="spellEnd"/>
      <w:r>
        <w:rPr>
          <w:rFonts w:asciiTheme="majorEastAsia" w:hAnsiTheme="majorEastAsia" w:hint="eastAsia"/>
          <w:b/>
          <w:sz w:val="24"/>
          <w:szCs w:val="24"/>
        </w:rPr>
        <w:t xml:space="preserve"> 패턴</w:t>
      </w:r>
    </w:p>
    <w:p w14:paraId="3354EE7C" w14:textId="06BAB9D4" w:rsidR="00392D8E" w:rsidRDefault="00392D8E" w:rsidP="00392D8E">
      <w:pPr>
        <w:pStyle w:val="5"/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2.2.3.2 이상치</w:t>
      </w:r>
    </w:p>
    <w:p w14:paraId="75D58355" w14:textId="2A1F2D64" w:rsidR="00E63BBB" w:rsidRDefault="00E63BBB" w:rsidP="00E63BBB">
      <w:r>
        <w:rPr>
          <w:rFonts w:hint="eastAsia"/>
        </w:rPr>
        <w:t>ID컬럼은 아무 의미적 관계가 없으니 제거를 하겠다.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63BBB" w14:paraId="062C8050" w14:textId="77777777" w:rsidTr="00DA69E1">
        <w:tc>
          <w:tcPr>
            <w:tcW w:w="10456" w:type="dxa"/>
          </w:tcPr>
          <w:p w14:paraId="71A29B4B" w14:textId="418A7AE4" w:rsidR="00E63BBB" w:rsidRDefault="00E63BBB" w:rsidP="00DA69E1">
            <w:pPr>
              <w:rPr>
                <w:rFonts w:hint="eastAsia"/>
              </w:rPr>
            </w:pPr>
            <w:r w:rsidRPr="00E63BBB">
              <w:t xml:space="preserve">X = </w:t>
            </w:r>
            <w:proofErr w:type="spellStart"/>
            <w:r w:rsidRPr="00E63BBB">
              <w:t>train_</w:t>
            </w:r>
            <w:proofErr w:type="gramStart"/>
            <w:r w:rsidRPr="00E63BBB">
              <w:t>df.drop</w:t>
            </w:r>
            <w:proofErr w:type="spellEnd"/>
            <w:proofErr w:type="gramEnd"/>
            <w:r w:rsidRPr="00E63BBB">
              <w:t xml:space="preserve">(["ID", </w:t>
            </w:r>
            <w:proofErr w:type="spellStart"/>
            <w:r w:rsidRPr="00E63BBB">
              <w:t>target_col</w:t>
            </w:r>
            <w:proofErr w:type="spellEnd"/>
            <w:r w:rsidRPr="00E63BBB">
              <w:t>], axis=1)</w:t>
            </w:r>
          </w:p>
        </w:tc>
      </w:tr>
    </w:tbl>
    <w:p w14:paraId="59EF82D0" w14:textId="77777777" w:rsidR="00E63BBB" w:rsidRPr="00E63BBB" w:rsidRDefault="00E63BBB" w:rsidP="00E63BBB">
      <w:pPr>
        <w:rPr>
          <w:rFonts w:hint="eastAsia"/>
        </w:rPr>
      </w:pPr>
    </w:p>
    <w:p w14:paraId="34B074FC" w14:textId="77777777" w:rsidR="006D42F7" w:rsidRDefault="006D42F7" w:rsidP="006D42F7">
      <w:r w:rsidRPr="00200D3E">
        <w:t xml:space="preserve">var3의 -999999 값은 실제 데이터가 아니라 </w:t>
      </w:r>
      <w:proofErr w:type="spellStart"/>
      <w:r w:rsidRPr="00200D3E">
        <w:t>결측치를</w:t>
      </w:r>
      <w:proofErr w:type="spellEnd"/>
      <w:r w:rsidRPr="00200D3E">
        <w:t xml:space="preserve"> 표시한 값으로 보이며, 모델 성능 왜곡을 방지하기 위해 </w:t>
      </w:r>
      <w:proofErr w:type="spellStart"/>
      <w:r w:rsidRPr="00200D3E">
        <w:t>최빈값으로</w:t>
      </w:r>
      <w:proofErr w:type="spellEnd"/>
      <w:r w:rsidRPr="00200D3E">
        <w:t xml:space="preserve"> </w:t>
      </w:r>
      <w:r>
        <w:rPr>
          <w:rFonts w:hint="eastAsia"/>
        </w:rPr>
        <w:t>대체할 것이다.</w:t>
      </w:r>
    </w:p>
    <w:p w14:paraId="7084BE3C" w14:textId="77777777" w:rsidR="006D42F7" w:rsidRDefault="006D42F7" w:rsidP="006D42F7">
      <w:r>
        <w:rPr>
          <w:noProof/>
        </w:rPr>
        <w:drawing>
          <wp:inline distT="0" distB="0" distL="0" distR="0" wp14:anchorId="6B283BC6" wp14:editId="018A1A29">
            <wp:extent cx="2714286" cy="2485714"/>
            <wp:effectExtent l="0" t="0" r="0" b="0"/>
            <wp:docPr id="5449493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4933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2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30A12" w14:textId="77777777" w:rsidR="006D42F7" w:rsidRDefault="006D42F7" w:rsidP="006D42F7">
      <w:pPr>
        <w:pStyle w:val="af4"/>
        <w:rPr>
          <w:rFonts w:asciiTheme="minorEastAsia" w:eastAsiaTheme="minorEastAsia" w:hAnsiTheme="minorEastAsia"/>
          <w:sz w:val="21"/>
          <w:szCs w:val="21"/>
        </w:rPr>
      </w:pPr>
      <w:r w:rsidRPr="00D55255">
        <w:rPr>
          <w:rFonts w:asciiTheme="minorEastAsia" w:eastAsiaTheme="minorEastAsia" w:hAnsiTheme="minorEastAsia" w:hint="eastAsia"/>
          <w:sz w:val="21"/>
          <w:szCs w:val="21"/>
        </w:rPr>
        <w:t>[그림 2.2.</w:t>
      </w:r>
      <w:r>
        <w:rPr>
          <w:rFonts w:asciiTheme="minorEastAsia" w:eastAsiaTheme="minorEastAsia" w:hAnsiTheme="minorEastAsia" w:hint="eastAsia"/>
          <w:sz w:val="21"/>
          <w:szCs w:val="21"/>
        </w:rPr>
        <w:t>4 var3 describe]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D42F7" w14:paraId="7601B005" w14:textId="77777777" w:rsidTr="00DA69E1">
        <w:tc>
          <w:tcPr>
            <w:tcW w:w="10456" w:type="dxa"/>
          </w:tcPr>
          <w:p w14:paraId="51261B32" w14:textId="77777777" w:rsidR="006D42F7" w:rsidRDefault="006D42F7" w:rsidP="00DA69E1">
            <w:pPr>
              <w:rPr>
                <w:rFonts w:hint="eastAsia"/>
              </w:rPr>
            </w:pPr>
            <w:r>
              <w:rPr>
                <w:rFonts w:hint="eastAsia"/>
              </w:rPr>
              <w:t># 데이터 통계량 확인</w:t>
            </w:r>
          </w:p>
          <w:p w14:paraId="3DEE3205" w14:textId="77777777" w:rsidR="006D42F7" w:rsidRDefault="006D42F7" w:rsidP="00DA69E1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cust_</w:t>
            </w:r>
            <w:proofErr w:type="gramStart"/>
            <w:r>
              <w:rPr>
                <w:rFonts w:hint="eastAsia"/>
              </w:rPr>
              <w:t>dfdecribe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</w:tr>
    </w:tbl>
    <w:p w14:paraId="39CAB796" w14:textId="77777777" w:rsidR="006D42F7" w:rsidRPr="007F50B2" w:rsidRDefault="006D42F7" w:rsidP="006D42F7">
      <w:pPr>
        <w:pStyle w:val="af4"/>
        <w:rPr>
          <w:rFonts w:asciiTheme="minorEastAsia" w:eastAsiaTheme="minorEastAsia" w:hAnsiTheme="minorEastAsia" w:hint="eastAsia"/>
          <w:sz w:val="21"/>
          <w:szCs w:val="21"/>
        </w:rPr>
      </w:pPr>
    </w:p>
    <w:p w14:paraId="30F1D46D" w14:textId="77777777" w:rsidR="006D42F7" w:rsidRPr="007F50B2" w:rsidRDefault="006D42F7" w:rsidP="006D42F7">
      <w:r w:rsidRPr="007F50B2">
        <w:rPr>
          <w:rFonts w:hint="eastAsia"/>
        </w:rPr>
        <w:t xml:space="preserve">이상치 기준을 계산을 해 bar차트와 </w:t>
      </w:r>
      <w:r w:rsidRPr="007F50B2">
        <w:t>Histogram</w:t>
      </w:r>
      <w:r w:rsidRPr="007F50B2">
        <w:rPr>
          <w:rFonts w:hint="eastAsia"/>
        </w:rPr>
        <w:t>으로 시각화를 해 보았다.</w:t>
      </w:r>
    </w:p>
    <w:p w14:paraId="486F38C2" w14:textId="77777777" w:rsidR="006D42F7" w:rsidRPr="007F50B2" w:rsidRDefault="006D42F7" w:rsidP="006D42F7">
      <w:pPr>
        <w:rPr>
          <w:rFonts w:hint="eastAsia"/>
        </w:rPr>
      </w:pPr>
      <w:r w:rsidRPr="007F50B2">
        <w:t xml:space="preserve">데이터의 상당수 변수에서 </w:t>
      </w:r>
      <w:proofErr w:type="spellStart"/>
      <w:r w:rsidRPr="007F50B2">
        <w:t>극단값이</w:t>
      </w:r>
      <w:proofErr w:type="spellEnd"/>
      <w:r w:rsidRPr="007F50B2">
        <w:t xml:space="preserve"> 존재하며, 금액·거래 관련 피처에서 특히 높은 이상치 비율이 관찰되었다.</w:t>
      </w:r>
      <w:r w:rsidRPr="007F50B2">
        <w:br/>
        <w:t>이러한 분포 특성은 스케일 차이를 크게 만들며, 이후 스케일링 및 로그 변환이 필요한 근거가 된다.</w:t>
      </w:r>
    </w:p>
    <w:p w14:paraId="6DE1382D" w14:textId="77777777" w:rsidR="006D42F7" w:rsidRDefault="006D42F7" w:rsidP="006D42F7">
      <w:r w:rsidRPr="00B511F5">
        <w:lastRenderedPageBreak/>
        <w:drawing>
          <wp:inline distT="0" distB="0" distL="0" distR="0" wp14:anchorId="2A1A5ADB" wp14:editId="501C53BB">
            <wp:extent cx="6645910" cy="1978660"/>
            <wp:effectExtent l="0" t="0" r="2540" b="2540"/>
            <wp:docPr id="993400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0022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FE0C" w14:textId="77777777" w:rsidR="006D42F7" w:rsidRPr="00B511F5" w:rsidRDefault="006D42F7" w:rsidP="006D42F7">
      <w:pPr>
        <w:pStyle w:val="af4"/>
        <w:rPr>
          <w:rFonts w:asciiTheme="minorEastAsia" w:eastAsiaTheme="minorEastAsia" w:hAnsiTheme="minorEastAsia" w:hint="eastAsia"/>
          <w:sz w:val="21"/>
          <w:szCs w:val="21"/>
        </w:rPr>
      </w:pPr>
      <w:r w:rsidRPr="00D55255">
        <w:rPr>
          <w:rFonts w:asciiTheme="minorEastAsia" w:eastAsiaTheme="minorEastAsia" w:hAnsiTheme="minorEastAsia" w:hint="eastAsia"/>
          <w:sz w:val="21"/>
          <w:szCs w:val="21"/>
        </w:rPr>
        <w:t>[그림 2.2.</w:t>
      </w:r>
      <w:r>
        <w:rPr>
          <w:rFonts w:asciiTheme="minorEastAsia" w:eastAsiaTheme="minorEastAsia" w:hAnsiTheme="minorEastAsia" w:hint="eastAsia"/>
          <w:sz w:val="21"/>
          <w:szCs w:val="21"/>
        </w:rPr>
        <w:t>5이상치 개수]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D42F7" w14:paraId="0DB98B6F" w14:textId="77777777" w:rsidTr="00DA69E1">
        <w:tc>
          <w:tcPr>
            <w:tcW w:w="10456" w:type="dxa"/>
          </w:tcPr>
          <w:p w14:paraId="3002FB2F" w14:textId="77777777" w:rsidR="006D42F7" w:rsidRDefault="006D42F7" w:rsidP="00DA69E1">
            <w:pPr>
              <w:rPr>
                <w:rFonts w:hint="eastAsia"/>
              </w:rPr>
            </w:pPr>
            <w:r>
              <w:rPr>
                <w:rFonts w:hint="eastAsia"/>
              </w:rPr>
              <w:t># IQR기반 이상치 계산</w:t>
            </w:r>
          </w:p>
          <w:p w14:paraId="7D6B1868" w14:textId="77777777" w:rsidR="006D42F7" w:rsidRDefault="006D42F7" w:rsidP="00DA69E1">
            <w:r>
              <w:t xml:space="preserve">Q1 = </w:t>
            </w:r>
            <w:proofErr w:type="spellStart"/>
            <w:proofErr w:type="gramStart"/>
            <w:r>
              <w:t>desc.loc</w:t>
            </w:r>
            <w:proofErr w:type="spellEnd"/>
            <w:r>
              <w:t>[</w:t>
            </w:r>
            <w:proofErr w:type="gramEnd"/>
            <w:r>
              <w:t>"25%"]</w:t>
            </w:r>
          </w:p>
          <w:p w14:paraId="109441EC" w14:textId="77777777" w:rsidR="006D42F7" w:rsidRDefault="006D42F7" w:rsidP="00DA69E1">
            <w:r>
              <w:t xml:space="preserve">Q3 = </w:t>
            </w:r>
            <w:proofErr w:type="spellStart"/>
            <w:proofErr w:type="gramStart"/>
            <w:r>
              <w:t>desc.loc</w:t>
            </w:r>
            <w:proofErr w:type="spellEnd"/>
            <w:r>
              <w:t>[</w:t>
            </w:r>
            <w:proofErr w:type="gramEnd"/>
            <w:r>
              <w:t>"75%"]</w:t>
            </w:r>
          </w:p>
          <w:p w14:paraId="22B1C331" w14:textId="77777777" w:rsidR="006D42F7" w:rsidRDefault="006D42F7" w:rsidP="00DA69E1">
            <w:r>
              <w:t>IQR = Q3 - Q1</w:t>
            </w:r>
          </w:p>
          <w:p w14:paraId="1899FB15" w14:textId="77777777" w:rsidR="006D42F7" w:rsidRDefault="006D42F7" w:rsidP="00DA69E1">
            <w:proofErr w:type="spellStart"/>
            <w:r>
              <w:t>lower_bound</w:t>
            </w:r>
            <w:proofErr w:type="spellEnd"/>
            <w:r>
              <w:t xml:space="preserve"> = Q1 - 1.5 * IQR</w:t>
            </w:r>
          </w:p>
          <w:p w14:paraId="664204A8" w14:textId="77777777" w:rsidR="006D42F7" w:rsidRDefault="006D42F7" w:rsidP="00DA69E1">
            <w:proofErr w:type="spellStart"/>
            <w:r>
              <w:t>upper_bound</w:t>
            </w:r>
            <w:proofErr w:type="spellEnd"/>
            <w:r>
              <w:t xml:space="preserve"> = Q3 + 1.5 * IQR</w:t>
            </w:r>
          </w:p>
        </w:tc>
      </w:tr>
    </w:tbl>
    <w:p w14:paraId="2226D21B" w14:textId="77777777" w:rsidR="006D42F7" w:rsidRDefault="006D42F7" w:rsidP="006D42F7">
      <w:r w:rsidRPr="00615905">
        <w:lastRenderedPageBreak/>
        <w:drawing>
          <wp:inline distT="0" distB="0" distL="0" distR="0" wp14:anchorId="69C51FE9" wp14:editId="4A661040">
            <wp:extent cx="6645910" cy="6416040"/>
            <wp:effectExtent l="0" t="0" r="2540" b="3810"/>
            <wp:docPr id="21180989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9892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12CD" w14:textId="77777777" w:rsidR="006D42F7" w:rsidRDefault="006D42F7" w:rsidP="006D42F7">
      <w:pPr>
        <w:pStyle w:val="af4"/>
        <w:rPr>
          <w:rFonts w:asciiTheme="minorEastAsia" w:eastAsiaTheme="minorEastAsia" w:hAnsiTheme="minorEastAsia"/>
          <w:sz w:val="21"/>
          <w:szCs w:val="21"/>
        </w:rPr>
      </w:pPr>
      <w:r w:rsidRPr="00D55255">
        <w:rPr>
          <w:rFonts w:asciiTheme="minorEastAsia" w:eastAsiaTheme="minorEastAsia" w:hAnsiTheme="minorEastAsia" w:hint="eastAsia"/>
          <w:sz w:val="21"/>
          <w:szCs w:val="21"/>
        </w:rPr>
        <w:t>[그림 2.2.</w:t>
      </w:r>
      <w:r>
        <w:rPr>
          <w:rFonts w:asciiTheme="minorEastAsia" w:eastAsiaTheme="minorEastAsia" w:hAnsiTheme="minorEastAsia" w:hint="eastAsia"/>
          <w:sz w:val="21"/>
          <w:szCs w:val="21"/>
        </w:rPr>
        <w:t>6전체 피처 histogram]</w:t>
      </w:r>
    </w:p>
    <w:p w14:paraId="157916C5" w14:textId="77777777" w:rsidR="006D42F7" w:rsidRPr="007F50B2" w:rsidRDefault="006D42F7" w:rsidP="006D42F7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7F50B2">
        <w:rPr>
          <w:rFonts w:asciiTheme="minorHAnsi" w:eastAsiaTheme="minorHAnsi" w:hAnsiTheme="minorHAnsi"/>
          <w:sz w:val="21"/>
          <w:szCs w:val="21"/>
        </w:rPr>
        <w:t>전체 수치형 변수에 대해 히스토그램 분석을 수행한 결과, 대부분의 피처가 0 값에 집중되고 소수의 값만 큰 값을 가지는 극단적으로 치우친 분포(Skewed Distribution) 형태를 보였다. 이는 데이터가 희소(Sparse) 구조를 가지고 있음을 의미하며, 특히 금융 거래(</w:t>
      </w:r>
      <w:proofErr w:type="spellStart"/>
      <w:r w:rsidRPr="007F50B2">
        <w:rPr>
          <w:rFonts w:asciiTheme="minorHAnsi" w:eastAsiaTheme="minorHAnsi" w:hAnsiTheme="minorHAnsi"/>
          <w:sz w:val="21"/>
          <w:szCs w:val="21"/>
        </w:rPr>
        <w:t>imp_op</w:t>
      </w:r>
      <w:proofErr w:type="spellEnd"/>
      <w:r w:rsidRPr="007F50B2">
        <w:rPr>
          <w:rFonts w:asciiTheme="minorHAnsi" w:eastAsiaTheme="minorHAnsi" w:hAnsiTheme="minorHAnsi"/>
          <w:sz w:val="21"/>
          <w:szCs w:val="21"/>
        </w:rPr>
        <w:t xml:space="preserve">, </w:t>
      </w:r>
      <w:proofErr w:type="spellStart"/>
      <w:r w:rsidRPr="007F50B2">
        <w:rPr>
          <w:rFonts w:asciiTheme="minorHAnsi" w:eastAsiaTheme="minorHAnsi" w:hAnsiTheme="minorHAnsi"/>
          <w:sz w:val="21"/>
          <w:szCs w:val="21"/>
        </w:rPr>
        <w:t>saldo_medio</w:t>
      </w:r>
      <w:proofErr w:type="spellEnd"/>
      <w:r w:rsidRPr="007F50B2">
        <w:rPr>
          <w:rFonts w:asciiTheme="minorHAnsi" w:eastAsiaTheme="minorHAnsi" w:hAnsiTheme="minorHAnsi"/>
          <w:sz w:val="21"/>
          <w:szCs w:val="21"/>
        </w:rPr>
        <w:t xml:space="preserve"> 등) 및 계좌 활동 관련 변수에서 **long-tail 분포가 뚜렷하게 확인되었다.</w:t>
      </w:r>
    </w:p>
    <w:p w14:paraId="550179F4" w14:textId="616B444E" w:rsidR="006D42F7" w:rsidRPr="006D42F7" w:rsidRDefault="006D42F7" w:rsidP="006D42F7">
      <w:pPr>
        <w:rPr>
          <w:rFonts w:hint="eastAsia"/>
        </w:rPr>
      </w:pPr>
      <w:r w:rsidRPr="007F50B2">
        <w:rPr>
          <w:rFonts w:eastAsiaTheme="minorHAnsi" w:cs="굴림"/>
        </w:rPr>
        <w:t>이러한 분포 특성은 정규성을 가정하는 알고리즘(Logistic Regression, SVM 등)에서 성능 저하를 유발할 수 있으며, 평균값이 실제 중앙 경향성을 반영하지 못하는 한계가 있다. 따라서 이후 모델링 단계에서는</w:t>
      </w:r>
      <w:r>
        <w:rPr>
          <w:rFonts w:eastAsiaTheme="minorHAnsi" w:hint="eastAsia"/>
        </w:rPr>
        <w:t xml:space="preserve"> 로그</w:t>
      </w:r>
      <w:r w:rsidRPr="007F50B2">
        <w:rPr>
          <w:rFonts w:eastAsiaTheme="minorHAnsi" w:cs="굴림"/>
        </w:rPr>
        <w:t xml:space="preserve"> 변환(Log-scaling), 이상치 처리, 또는 트리 기반 모델 활용과 같은 대응 전략이 필요하다.</w:t>
      </w:r>
    </w:p>
    <w:p w14:paraId="48A5376B" w14:textId="77777777" w:rsidR="00B932A4" w:rsidRDefault="00392D8E" w:rsidP="00392D8E">
      <w:pPr>
        <w:pStyle w:val="5"/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2.2.3.3 불균형 데이터</w:t>
      </w:r>
    </w:p>
    <w:p w14:paraId="3F3061F8" w14:textId="64F5E6D4" w:rsidR="00392D8E" w:rsidRPr="00B932A4" w:rsidRDefault="00392D8E" w:rsidP="00B932A4"/>
    <w:sectPr w:rsidR="00392D8E" w:rsidRPr="00B932A4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477A9" w14:textId="77777777" w:rsidR="00B5614C" w:rsidRDefault="00B5614C" w:rsidP="00660AD6">
      <w:pPr>
        <w:spacing w:after="0" w:line="240" w:lineRule="auto"/>
      </w:pPr>
      <w:r>
        <w:separator/>
      </w:r>
    </w:p>
  </w:endnote>
  <w:endnote w:type="continuationSeparator" w:id="0">
    <w:p w14:paraId="44F048AB" w14:textId="77777777" w:rsidR="00B5614C" w:rsidRDefault="00B5614C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01265" w14:textId="77777777" w:rsidR="00B5614C" w:rsidRDefault="00B5614C" w:rsidP="00660AD6">
      <w:pPr>
        <w:spacing w:after="0" w:line="240" w:lineRule="auto"/>
      </w:pPr>
      <w:r>
        <w:separator/>
      </w:r>
    </w:p>
  </w:footnote>
  <w:footnote w:type="continuationSeparator" w:id="0">
    <w:p w14:paraId="6D7F6D29" w14:textId="77777777" w:rsidR="00B5614C" w:rsidRDefault="00B5614C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3D13CB"/>
    <w:multiLevelType w:val="multilevel"/>
    <w:tmpl w:val="F488AB40"/>
    <w:lvl w:ilvl="0">
      <w:start w:val="2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15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31ED12F0"/>
    <w:multiLevelType w:val="hybridMultilevel"/>
    <w:tmpl w:val="2B4E9766"/>
    <w:lvl w:ilvl="0" w:tplc="A2FE92A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46072F"/>
    <w:multiLevelType w:val="multilevel"/>
    <w:tmpl w:val="A84C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7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4" w15:restartNumberingAfterBreak="0">
    <w:nsid w:val="790F09D6"/>
    <w:multiLevelType w:val="multilevel"/>
    <w:tmpl w:val="1828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4"/>
  </w:num>
  <w:num w:numId="2" w16cid:durableId="646665901">
    <w:abstractNumId w:val="28"/>
  </w:num>
  <w:num w:numId="3" w16cid:durableId="579220518">
    <w:abstractNumId w:val="40"/>
  </w:num>
  <w:num w:numId="4" w16cid:durableId="103500681">
    <w:abstractNumId w:val="32"/>
  </w:num>
  <w:num w:numId="5" w16cid:durableId="617296083">
    <w:abstractNumId w:val="21"/>
  </w:num>
  <w:num w:numId="6" w16cid:durableId="2052149824">
    <w:abstractNumId w:val="7"/>
  </w:num>
  <w:num w:numId="7" w16cid:durableId="402222522">
    <w:abstractNumId w:val="41"/>
  </w:num>
  <w:num w:numId="8" w16cid:durableId="1647200662">
    <w:abstractNumId w:val="3"/>
  </w:num>
  <w:num w:numId="9" w16cid:durableId="1682121071">
    <w:abstractNumId w:val="45"/>
  </w:num>
  <w:num w:numId="10" w16cid:durableId="246695865">
    <w:abstractNumId w:val="12"/>
  </w:num>
  <w:num w:numId="11" w16cid:durableId="2141993432">
    <w:abstractNumId w:val="42"/>
  </w:num>
  <w:num w:numId="12" w16cid:durableId="641038559">
    <w:abstractNumId w:val="24"/>
  </w:num>
  <w:num w:numId="13" w16cid:durableId="1611089610">
    <w:abstractNumId w:val="8"/>
  </w:num>
  <w:num w:numId="14" w16cid:durableId="1505780277">
    <w:abstractNumId w:val="25"/>
  </w:num>
  <w:num w:numId="15" w16cid:durableId="1285043431">
    <w:abstractNumId w:val="39"/>
  </w:num>
  <w:num w:numId="16" w16cid:durableId="60640942">
    <w:abstractNumId w:val="29"/>
  </w:num>
  <w:num w:numId="17" w16cid:durableId="1933391165">
    <w:abstractNumId w:val="17"/>
  </w:num>
  <w:num w:numId="18" w16cid:durableId="493376280">
    <w:abstractNumId w:val="19"/>
  </w:num>
  <w:num w:numId="19" w16cid:durableId="128474687">
    <w:abstractNumId w:val="11"/>
  </w:num>
  <w:num w:numId="20" w16cid:durableId="2080013416">
    <w:abstractNumId w:val="43"/>
  </w:num>
  <w:num w:numId="21" w16cid:durableId="1864705951">
    <w:abstractNumId w:val="16"/>
  </w:num>
  <w:num w:numId="22" w16cid:durableId="1466965471">
    <w:abstractNumId w:val="35"/>
  </w:num>
  <w:num w:numId="23" w16cid:durableId="232741186">
    <w:abstractNumId w:val="37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20"/>
  </w:num>
  <w:num w:numId="27" w16cid:durableId="1168205411">
    <w:abstractNumId w:val="33"/>
  </w:num>
  <w:num w:numId="28" w16cid:durableId="847213060">
    <w:abstractNumId w:val="36"/>
  </w:num>
  <w:num w:numId="29" w16cid:durableId="461116745">
    <w:abstractNumId w:val="4"/>
  </w:num>
  <w:num w:numId="30" w16cid:durableId="780611823">
    <w:abstractNumId w:val="23"/>
  </w:num>
  <w:num w:numId="31" w16cid:durableId="560598764">
    <w:abstractNumId w:val="46"/>
  </w:num>
  <w:num w:numId="32" w16cid:durableId="1577281594">
    <w:abstractNumId w:val="26"/>
  </w:num>
  <w:num w:numId="33" w16cid:durableId="219678338">
    <w:abstractNumId w:val="31"/>
  </w:num>
  <w:num w:numId="34" w16cid:durableId="1347437688">
    <w:abstractNumId w:val="15"/>
  </w:num>
  <w:num w:numId="35" w16cid:durableId="176117207">
    <w:abstractNumId w:val="9"/>
  </w:num>
  <w:num w:numId="36" w16cid:durableId="60299312">
    <w:abstractNumId w:val="30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8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8"/>
  </w:num>
  <w:num w:numId="44" w16cid:durableId="216085356">
    <w:abstractNumId w:val="44"/>
  </w:num>
  <w:num w:numId="45" w16cid:durableId="2055301859">
    <w:abstractNumId w:val="22"/>
  </w:num>
  <w:num w:numId="46" w16cid:durableId="782530867">
    <w:abstractNumId w:val="14"/>
  </w:num>
  <w:num w:numId="47" w16cid:durableId="77760248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B08EC"/>
    <w:rsid w:val="000C4220"/>
    <w:rsid w:val="000C58CC"/>
    <w:rsid w:val="000D1A3A"/>
    <w:rsid w:val="00103EED"/>
    <w:rsid w:val="00157358"/>
    <w:rsid w:val="001A6484"/>
    <w:rsid w:val="001B6E1F"/>
    <w:rsid w:val="001C544B"/>
    <w:rsid w:val="001D76FC"/>
    <w:rsid w:val="00200D3E"/>
    <w:rsid w:val="002641CE"/>
    <w:rsid w:val="002B783D"/>
    <w:rsid w:val="002C6E14"/>
    <w:rsid w:val="002E72F8"/>
    <w:rsid w:val="003018AD"/>
    <w:rsid w:val="003218D4"/>
    <w:rsid w:val="00352EF1"/>
    <w:rsid w:val="00392D8E"/>
    <w:rsid w:val="00394F8A"/>
    <w:rsid w:val="003A0981"/>
    <w:rsid w:val="003C2B44"/>
    <w:rsid w:val="003C5DC7"/>
    <w:rsid w:val="003F5AD6"/>
    <w:rsid w:val="00422915"/>
    <w:rsid w:val="004C0B33"/>
    <w:rsid w:val="005566E6"/>
    <w:rsid w:val="00557B49"/>
    <w:rsid w:val="00560626"/>
    <w:rsid w:val="00591739"/>
    <w:rsid w:val="005A358C"/>
    <w:rsid w:val="005D52B0"/>
    <w:rsid w:val="00601AD9"/>
    <w:rsid w:val="00607382"/>
    <w:rsid w:val="00615905"/>
    <w:rsid w:val="00660AD6"/>
    <w:rsid w:val="0068248B"/>
    <w:rsid w:val="006C0B00"/>
    <w:rsid w:val="006C3684"/>
    <w:rsid w:val="006C3825"/>
    <w:rsid w:val="006D42F7"/>
    <w:rsid w:val="006E4C75"/>
    <w:rsid w:val="0072322B"/>
    <w:rsid w:val="00736B01"/>
    <w:rsid w:val="0074781B"/>
    <w:rsid w:val="007D0015"/>
    <w:rsid w:val="007F0F84"/>
    <w:rsid w:val="007F50B2"/>
    <w:rsid w:val="00804C07"/>
    <w:rsid w:val="00877D28"/>
    <w:rsid w:val="008D11CF"/>
    <w:rsid w:val="00927A2F"/>
    <w:rsid w:val="0093280E"/>
    <w:rsid w:val="0097070F"/>
    <w:rsid w:val="00975933"/>
    <w:rsid w:val="00A20DFB"/>
    <w:rsid w:val="00A55BC8"/>
    <w:rsid w:val="00AA2B94"/>
    <w:rsid w:val="00B0199F"/>
    <w:rsid w:val="00B131CF"/>
    <w:rsid w:val="00B262D2"/>
    <w:rsid w:val="00B447EF"/>
    <w:rsid w:val="00B511F5"/>
    <w:rsid w:val="00B5614C"/>
    <w:rsid w:val="00B932A4"/>
    <w:rsid w:val="00BF59BC"/>
    <w:rsid w:val="00C157D3"/>
    <w:rsid w:val="00CA0780"/>
    <w:rsid w:val="00D2601F"/>
    <w:rsid w:val="00D2661C"/>
    <w:rsid w:val="00D3539F"/>
    <w:rsid w:val="00D360F5"/>
    <w:rsid w:val="00D55255"/>
    <w:rsid w:val="00D777C0"/>
    <w:rsid w:val="00DB366D"/>
    <w:rsid w:val="00DC1095"/>
    <w:rsid w:val="00E17481"/>
    <w:rsid w:val="00E63BBB"/>
    <w:rsid w:val="00E84819"/>
    <w:rsid w:val="00EC69E3"/>
    <w:rsid w:val="00ED3A39"/>
    <w:rsid w:val="00F0150C"/>
    <w:rsid w:val="00F36F7F"/>
    <w:rsid w:val="00F82118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unhideWhenUsed/>
    <w:rsid w:val="00AA2B94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A2B94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46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0C9492B-3F23-43DD-8884-82F9D2B42432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4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8</cp:revision>
  <dcterms:created xsi:type="dcterms:W3CDTF">2025-12-02T01:42:00Z</dcterms:created>
  <dcterms:modified xsi:type="dcterms:W3CDTF">2025-12-02T10:27:00Z</dcterms:modified>
</cp:coreProperties>
</file>