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1ED0B" w14:textId="1EDEFA2A" w:rsidR="009F4B74" w:rsidRDefault="00D730CB" w:rsidP="00491B65">
      <w:pPr>
        <w:pStyle w:val="Title"/>
        <w:jc w:val="center"/>
      </w:pPr>
      <w:r>
        <w:rPr>
          <w:rFonts w:hint="eastAsia"/>
        </w:rPr>
        <w:t xml:space="preserve">BAF504: Assignment </w:t>
      </w:r>
      <w:r w:rsidR="0079369E">
        <w:rPr>
          <w:rFonts w:hint="eastAsia"/>
        </w:rPr>
        <w:t>3</w:t>
      </w:r>
    </w:p>
    <w:p w14:paraId="70E493E6" w14:textId="51595E60" w:rsidR="007A2840" w:rsidRPr="0079369E" w:rsidRDefault="00D730CB" w:rsidP="0079369E">
      <w:pPr>
        <w:jc w:val="right"/>
      </w:pPr>
      <w:r>
        <w:rPr>
          <w:rFonts w:hint="eastAsia"/>
        </w:rPr>
        <w:t xml:space="preserve">20249433 MFE </w:t>
      </w:r>
      <w:proofErr w:type="spellStart"/>
      <w:r>
        <w:rPr>
          <w:rFonts w:hint="eastAsia"/>
        </w:rPr>
        <w:t>최재필</w:t>
      </w:r>
      <w:proofErr w:type="spellEnd"/>
    </w:p>
    <w:p w14:paraId="697E1E17" w14:textId="57CAF4E4" w:rsidR="00DF2441" w:rsidRDefault="00D730CB" w:rsidP="0014476B">
      <w:pPr>
        <w:pStyle w:val="ListParagraph"/>
        <w:numPr>
          <w:ilvl w:val="0"/>
          <w:numId w:val="4"/>
        </w:numPr>
        <w:rPr>
          <w:b/>
          <w:bCs/>
        </w:rPr>
      </w:pPr>
      <w:r w:rsidRPr="004E12B6">
        <w:rPr>
          <w:rFonts w:hint="eastAsia"/>
          <w:b/>
          <w:bCs/>
        </w:rPr>
        <w:t xml:space="preserve">Selected </w:t>
      </w:r>
      <w:r w:rsidR="00B16646" w:rsidRPr="004E12B6">
        <w:rPr>
          <w:rFonts w:hint="eastAsia"/>
          <w:b/>
          <w:bCs/>
        </w:rPr>
        <w:t>s</w:t>
      </w:r>
      <w:r w:rsidRPr="004E12B6">
        <w:rPr>
          <w:rFonts w:hint="eastAsia"/>
          <w:b/>
          <w:bCs/>
        </w:rPr>
        <w:t>tocks</w:t>
      </w:r>
      <w:r w:rsidR="00A51964">
        <w:rPr>
          <w:rFonts w:hint="eastAsia"/>
          <w:b/>
          <w:bCs/>
        </w:rPr>
        <w:t>, report SIM alpha &amp; beta</w:t>
      </w:r>
    </w:p>
    <w:p w14:paraId="7038DB11" w14:textId="37AB69F5" w:rsidR="0079369E" w:rsidRPr="0079369E" w:rsidRDefault="0079369E" w:rsidP="0079369E">
      <w:pPr>
        <w:rPr>
          <w:b/>
          <w:bCs/>
        </w:rPr>
      </w:pPr>
      <w:r>
        <w:rPr>
          <w:noProof/>
        </w:rPr>
        <w:drawing>
          <wp:inline distT="0" distB="0" distL="0" distR="0" wp14:anchorId="4F776BE4" wp14:editId="5D0C2064">
            <wp:extent cx="5943600" cy="3394075"/>
            <wp:effectExtent l="0" t="0" r="0" b="0"/>
            <wp:docPr id="1452930739" name="Picture 1" descr="S&amp;P 500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P 500 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94075"/>
                    </a:xfrm>
                    <a:prstGeom prst="rect">
                      <a:avLst/>
                    </a:prstGeom>
                    <a:noFill/>
                    <a:ln>
                      <a:noFill/>
                    </a:ln>
                  </pic:spPr>
                </pic:pic>
              </a:graphicData>
            </a:graphic>
          </wp:inline>
        </w:drawing>
      </w:r>
    </w:p>
    <w:p w14:paraId="5E2F24BA" w14:textId="5BE8079F" w:rsidR="002B3D7F" w:rsidRDefault="0079369E" w:rsidP="0079369E">
      <w:pPr>
        <w:pStyle w:val="ListParagraph"/>
        <w:numPr>
          <w:ilvl w:val="0"/>
          <w:numId w:val="24"/>
        </w:numPr>
      </w:pPr>
      <w:r>
        <w:rPr>
          <w:rFonts w:hint="eastAsia"/>
        </w:rPr>
        <w:t>Choose 4 stocks:</w:t>
      </w:r>
    </w:p>
    <w:p w14:paraId="1B689BFF" w14:textId="3723F059" w:rsidR="0079369E" w:rsidRDefault="0079369E" w:rsidP="0079369E">
      <w:pPr>
        <w:pStyle w:val="ListParagraph"/>
        <w:numPr>
          <w:ilvl w:val="1"/>
          <w:numId w:val="24"/>
        </w:numPr>
      </w:pPr>
      <w:r>
        <w:rPr>
          <w:rFonts w:hint="eastAsia"/>
        </w:rPr>
        <w:t>Technology: AAPL (Apple Inc)</w:t>
      </w:r>
    </w:p>
    <w:p w14:paraId="381EA0AD" w14:textId="298F82B7" w:rsidR="0079369E" w:rsidRDefault="0079369E" w:rsidP="0079369E">
      <w:pPr>
        <w:pStyle w:val="ListParagraph"/>
        <w:numPr>
          <w:ilvl w:val="1"/>
          <w:numId w:val="24"/>
        </w:numPr>
      </w:pPr>
      <w:r>
        <w:rPr>
          <w:rFonts w:hint="eastAsia"/>
        </w:rPr>
        <w:t>Financial: SPGI (S&amp;P Global)</w:t>
      </w:r>
    </w:p>
    <w:p w14:paraId="02B1FEE6" w14:textId="31CC1828" w:rsidR="0079369E" w:rsidRDefault="0079369E" w:rsidP="0079369E">
      <w:pPr>
        <w:pStyle w:val="ListParagraph"/>
        <w:numPr>
          <w:ilvl w:val="1"/>
          <w:numId w:val="24"/>
        </w:numPr>
      </w:pPr>
      <w:r>
        <w:rPr>
          <w:rFonts w:hint="eastAsia"/>
        </w:rPr>
        <w:t>Consumer Cyclical: MCD (McDonald</w:t>
      </w:r>
      <w:r>
        <w:t>’</w:t>
      </w:r>
      <w:r>
        <w:rPr>
          <w:rFonts w:hint="eastAsia"/>
        </w:rPr>
        <w:t>s)</w:t>
      </w:r>
    </w:p>
    <w:p w14:paraId="6BA14231" w14:textId="64EBF2BE" w:rsidR="0079369E" w:rsidRDefault="0079369E" w:rsidP="0079369E">
      <w:pPr>
        <w:pStyle w:val="ListParagraph"/>
        <w:numPr>
          <w:ilvl w:val="1"/>
          <w:numId w:val="24"/>
        </w:numPr>
      </w:pPr>
      <w:r>
        <w:rPr>
          <w:rFonts w:hint="eastAsia"/>
        </w:rPr>
        <w:t>Consumer Defensive: KO (Coca Cola</w:t>
      </w:r>
      <w:r>
        <w:t>’</w:t>
      </w:r>
      <w:r>
        <w:rPr>
          <w:rFonts w:hint="eastAsia"/>
        </w:rPr>
        <w:t>s)</w:t>
      </w:r>
    </w:p>
    <w:p w14:paraId="193EF0D6" w14:textId="43F6F721" w:rsidR="0079369E" w:rsidRDefault="0079369E" w:rsidP="0079369E">
      <w:pPr>
        <w:pStyle w:val="ListParagraph"/>
        <w:numPr>
          <w:ilvl w:val="0"/>
          <w:numId w:val="24"/>
        </w:numPr>
      </w:pPr>
      <w:r>
        <w:rPr>
          <w:rFonts w:hint="eastAsia"/>
        </w:rPr>
        <w:t>Risk-free rate:</w:t>
      </w:r>
    </w:p>
    <w:p w14:paraId="0C1CE651" w14:textId="140FF712" w:rsidR="0079369E" w:rsidRDefault="0079369E" w:rsidP="0079369E">
      <w:pPr>
        <w:pStyle w:val="ListParagraph"/>
        <w:numPr>
          <w:ilvl w:val="1"/>
          <w:numId w:val="24"/>
        </w:numPr>
      </w:pPr>
      <w:r>
        <w:rPr>
          <w:rFonts w:hint="eastAsia"/>
        </w:rPr>
        <w:t>T-bill 3-month: IRX</w:t>
      </w:r>
    </w:p>
    <w:p w14:paraId="723D501D" w14:textId="2CCA2F04" w:rsidR="0079369E" w:rsidRDefault="0079369E" w:rsidP="0079369E">
      <w:pPr>
        <w:pStyle w:val="ListParagraph"/>
        <w:numPr>
          <w:ilvl w:val="0"/>
          <w:numId w:val="24"/>
        </w:numPr>
      </w:pPr>
      <w:r>
        <w:rPr>
          <w:rFonts w:hint="eastAsia"/>
        </w:rPr>
        <w:t>Market Index:</w:t>
      </w:r>
    </w:p>
    <w:p w14:paraId="7676E1C8" w14:textId="418E1296" w:rsidR="0079369E" w:rsidRDefault="0079369E" w:rsidP="0079369E">
      <w:pPr>
        <w:pStyle w:val="ListParagraph"/>
        <w:numPr>
          <w:ilvl w:val="1"/>
          <w:numId w:val="24"/>
        </w:numPr>
      </w:pPr>
      <w:r>
        <w:rPr>
          <w:rFonts w:hint="eastAsia"/>
        </w:rPr>
        <w:t>S&amp;P500 Index ETF: SPY</w:t>
      </w:r>
    </w:p>
    <w:p w14:paraId="00AA4421" w14:textId="02BE8C0D" w:rsidR="0079369E" w:rsidRDefault="0079369E" w:rsidP="0079369E">
      <w:pPr>
        <w:pStyle w:val="ListParagraph"/>
        <w:numPr>
          <w:ilvl w:val="0"/>
          <w:numId w:val="24"/>
        </w:numPr>
      </w:pPr>
      <w:r>
        <w:rPr>
          <w:rFonts w:hint="eastAsia"/>
        </w:rPr>
        <w:t>Data Source:</w:t>
      </w:r>
    </w:p>
    <w:p w14:paraId="6495751D" w14:textId="0770FEDC" w:rsidR="0079369E" w:rsidRDefault="0079369E" w:rsidP="0079369E">
      <w:pPr>
        <w:pStyle w:val="ListParagraph"/>
        <w:numPr>
          <w:ilvl w:val="1"/>
          <w:numId w:val="24"/>
        </w:numPr>
      </w:pPr>
      <w:r>
        <w:rPr>
          <w:rFonts w:hint="eastAsia"/>
        </w:rPr>
        <w:t>Yahoo Finance using `</w:t>
      </w:r>
      <w:proofErr w:type="spellStart"/>
      <w:r>
        <w:rPr>
          <w:rFonts w:hint="eastAsia"/>
        </w:rPr>
        <w:t>yfinance</w:t>
      </w:r>
      <w:proofErr w:type="spellEnd"/>
      <w:r>
        <w:rPr>
          <w:rFonts w:hint="eastAsia"/>
        </w:rPr>
        <w:t xml:space="preserve">` library (python) </w:t>
      </w:r>
    </w:p>
    <w:p w14:paraId="6049139A" w14:textId="77777777" w:rsidR="00872684" w:rsidRDefault="00872684" w:rsidP="00872684"/>
    <w:p w14:paraId="06DCCD08" w14:textId="16EE3708" w:rsidR="0079369E" w:rsidRPr="00A51964" w:rsidRDefault="00872684" w:rsidP="00A51964">
      <w:pPr>
        <w:rPr>
          <w:rFonts w:hint="eastAsia"/>
          <w:b/>
          <w:bCs/>
        </w:rPr>
      </w:pPr>
      <w:r w:rsidRPr="00A51964">
        <w:rPr>
          <w:b/>
          <w:bCs/>
        </w:rPr>
        <w:t>Mean, variance and variance-covariance matrix of excess returns</w:t>
      </w:r>
    </w:p>
    <w:p w14:paraId="2800099D" w14:textId="01E61190" w:rsidR="0079369E" w:rsidRDefault="0079369E" w:rsidP="0079369E">
      <w:r>
        <w:rPr>
          <w:rFonts w:hint="eastAsia"/>
        </w:rPr>
        <w:t xml:space="preserve">Regression results: </w:t>
      </w:r>
    </w:p>
    <w:p w14:paraId="323213E1" w14:textId="77777777" w:rsidR="008E3943" w:rsidRDefault="008E3943" w:rsidP="0079369E"/>
    <w:p w14:paraId="2BE06CF5" w14:textId="482116DD" w:rsidR="008E3943" w:rsidRDefault="008E3943" w:rsidP="0079369E">
      <w:pPr>
        <w:rPr>
          <w:rFonts w:hint="eastAsia"/>
        </w:rPr>
      </w:pPr>
      <w:r>
        <w:rPr>
          <w:rFonts w:hint="eastAsia"/>
        </w:rPr>
        <w:t xml:space="preserve">In the coefficient table, the value of const is alpha and the value of ticker is beta. </w:t>
      </w:r>
    </w:p>
    <w:p w14:paraId="151CB244" w14:textId="77777777" w:rsidR="0079369E" w:rsidRDefault="0079369E" w:rsidP="0079369E">
      <w:r>
        <w:rPr>
          <w:noProof/>
        </w:rPr>
        <w:lastRenderedPageBreak/>
        <w:drawing>
          <wp:inline distT="0" distB="0" distL="0" distR="0" wp14:anchorId="11EE4278" wp14:editId="327D664A">
            <wp:extent cx="4371975" cy="3031714"/>
            <wp:effectExtent l="0" t="0" r="0" b="0"/>
            <wp:docPr id="104158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84003" name=""/>
                    <pic:cNvPicPr/>
                  </pic:nvPicPr>
                  <pic:blipFill>
                    <a:blip r:embed="rId6"/>
                    <a:stretch>
                      <a:fillRect/>
                    </a:stretch>
                  </pic:blipFill>
                  <pic:spPr>
                    <a:xfrm>
                      <a:off x="0" y="0"/>
                      <a:ext cx="4381946" cy="3038629"/>
                    </a:xfrm>
                    <a:prstGeom prst="rect">
                      <a:avLst/>
                    </a:prstGeom>
                  </pic:spPr>
                </pic:pic>
              </a:graphicData>
            </a:graphic>
          </wp:inline>
        </w:drawing>
      </w:r>
    </w:p>
    <w:p w14:paraId="48A18637" w14:textId="428D0235" w:rsidR="008E3943" w:rsidRDefault="004135BA" w:rsidP="0079369E">
      <w:r>
        <w:rPr>
          <w:rFonts w:hint="eastAsia"/>
        </w:rPr>
        <w:t>AAPL</w:t>
      </w:r>
      <w:r>
        <w:t>’</w:t>
      </w:r>
      <w:r>
        <w:rPr>
          <w:rFonts w:hint="eastAsia"/>
        </w:rPr>
        <w:t>s alpha=0.119, beta=1.2150</w:t>
      </w:r>
    </w:p>
    <w:p w14:paraId="60CE3CF1" w14:textId="7F46CBAF" w:rsidR="004135BA" w:rsidRDefault="004135BA" w:rsidP="0079369E">
      <w:pPr>
        <w:rPr>
          <w:rFonts w:hint="eastAsia"/>
        </w:rPr>
      </w:pPr>
      <w:r>
        <w:rPr>
          <w:rFonts w:hint="eastAsia"/>
        </w:rPr>
        <w:t xml:space="preserve">However, while beta is statistically significant, alpha is NOT significant at 5% level. </w:t>
      </w:r>
    </w:p>
    <w:p w14:paraId="30155F06" w14:textId="77777777" w:rsidR="004135BA" w:rsidRDefault="004135BA" w:rsidP="0079369E">
      <w:pPr>
        <w:rPr>
          <w:rFonts w:hint="eastAsia"/>
        </w:rPr>
      </w:pPr>
    </w:p>
    <w:p w14:paraId="115003FF" w14:textId="0E289842" w:rsidR="0079369E" w:rsidRDefault="0079369E" w:rsidP="0079369E">
      <w:r>
        <w:rPr>
          <w:noProof/>
        </w:rPr>
        <w:drawing>
          <wp:inline distT="0" distB="0" distL="0" distR="0" wp14:anchorId="4665C3EA" wp14:editId="42DB4865">
            <wp:extent cx="4400550" cy="2995814"/>
            <wp:effectExtent l="0" t="0" r="0" b="0"/>
            <wp:docPr id="296757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57539" name=""/>
                    <pic:cNvPicPr/>
                  </pic:nvPicPr>
                  <pic:blipFill>
                    <a:blip r:embed="rId7"/>
                    <a:stretch>
                      <a:fillRect/>
                    </a:stretch>
                  </pic:blipFill>
                  <pic:spPr>
                    <a:xfrm>
                      <a:off x="0" y="0"/>
                      <a:ext cx="4408580" cy="3001281"/>
                    </a:xfrm>
                    <a:prstGeom prst="rect">
                      <a:avLst/>
                    </a:prstGeom>
                  </pic:spPr>
                </pic:pic>
              </a:graphicData>
            </a:graphic>
          </wp:inline>
        </w:drawing>
      </w:r>
    </w:p>
    <w:p w14:paraId="6940CF93" w14:textId="72C1A076" w:rsidR="004135BA" w:rsidRDefault="004135BA" w:rsidP="004135BA">
      <w:pPr>
        <w:rPr>
          <w:rFonts w:hint="eastAsia"/>
        </w:rPr>
      </w:pPr>
      <w:r>
        <w:rPr>
          <w:rFonts w:hint="eastAsia"/>
        </w:rPr>
        <w:t>SPGI</w:t>
      </w:r>
      <w:r>
        <w:t>’s alpha=0.</w:t>
      </w:r>
      <w:r>
        <w:rPr>
          <w:rFonts w:hint="eastAsia"/>
        </w:rPr>
        <w:t>000</w:t>
      </w:r>
      <w:r>
        <w:t>, beta=1</w:t>
      </w:r>
      <w:r>
        <w:rPr>
          <w:rFonts w:hint="eastAsia"/>
        </w:rPr>
        <w:t>.1407</w:t>
      </w:r>
    </w:p>
    <w:p w14:paraId="49524234" w14:textId="76681AD5" w:rsidR="004135BA" w:rsidRDefault="004135BA" w:rsidP="004135BA">
      <w:r>
        <w:t>However, while beta is statistically significant, alpha is NOT significant at 5% level.</w:t>
      </w:r>
    </w:p>
    <w:p w14:paraId="03E9B0E3" w14:textId="2F6B2954" w:rsidR="0079369E" w:rsidRDefault="0079369E" w:rsidP="0079369E">
      <w:r w:rsidRPr="0079369E">
        <w:lastRenderedPageBreak/>
        <w:drawing>
          <wp:inline distT="0" distB="0" distL="0" distR="0" wp14:anchorId="3D1D3DAE" wp14:editId="33792415">
            <wp:extent cx="4457700" cy="3058779"/>
            <wp:effectExtent l="0" t="0" r="0" b="8890"/>
            <wp:docPr id="156905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55392" name=""/>
                    <pic:cNvPicPr/>
                  </pic:nvPicPr>
                  <pic:blipFill>
                    <a:blip r:embed="rId8"/>
                    <a:stretch>
                      <a:fillRect/>
                    </a:stretch>
                  </pic:blipFill>
                  <pic:spPr>
                    <a:xfrm>
                      <a:off x="0" y="0"/>
                      <a:ext cx="4465804" cy="3064340"/>
                    </a:xfrm>
                    <a:prstGeom prst="rect">
                      <a:avLst/>
                    </a:prstGeom>
                  </pic:spPr>
                </pic:pic>
              </a:graphicData>
            </a:graphic>
          </wp:inline>
        </w:drawing>
      </w:r>
    </w:p>
    <w:p w14:paraId="2D8C1DCE" w14:textId="16DC1367" w:rsidR="004135BA" w:rsidRDefault="004135BA" w:rsidP="004135BA">
      <w:pPr>
        <w:rPr>
          <w:rFonts w:hint="eastAsia"/>
        </w:rPr>
      </w:pPr>
      <w:r>
        <w:rPr>
          <w:rFonts w:hint="eastAsia"/>
        </w:rPr>
        <w:t>MCD</w:t>
      </w:r>
      <w:r>
        <w:t>’s alpha=</w:t>
      </w:r>
      <w:r>
        <w:rPr>
          <w:rFonts w:hint="eastAsia"/>
        </w:rPr>
        <w:t>-0</w:t>
      </w:r>
      <w:r>
        <w:t>.</w:t>
      </w:r>
      <w:r>
        <w:rPr>
          <w:rFonts w:hint="eastAsia"/>
        </w:rPr>
        <w:t>0016</w:t>
      </w:r>
      <w:r>
        <w:t>, beta=</w:t>
      </w:r>
      <w:r>
        <w:rPr>
          <w:rFonts w:hint="eastAsia"/>
        </w:rPr>
        <w:t>0.7125</w:t>
      </w:r>
    </w:p>
    <w:p w14:paraId="6DBDB515" w14:textId="73603D40" w:rsidR="004135BA" w:rsidRDefault="004135BA" w:rsidP="004135BA">
      <w:r>
        <w:t>However, while beta is statistically significant, alpha is NOT significant at 5% level.</w:t>
      </w:r>
    </w:p>
    <w:p w14:paraId="7E3CFE4D" w14:textId="67941D65" w:rsidR="0079369E" w:rsidRDefault="0079369E" w:rsidP="0079369E">
      <w:r>
        <w:rPr>
          <w:noProof/>
        </w:rPr>
        <w:drawing>
          <wp:inline distT="0" distB="0" distL="0" distR="0" wp14:anchorId="38389DBC" wp14:editId="3DAA9CB2">
            <wp:extent cx="4486275" cy="3066475"/>
            <wp:effectExtent l="0" t="0" r="0" b="635"/>
            <wp:docPr id="49807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70342" name=""/>
                    <pic:cNvPicPr/>
                  </pic:nvPicPr>
                  <pic:blipFill>
                    <a:blip r:embed="rId9"/>
                    <a:stretch>
                      <a:fillRect/>
                    </a:stretch>
                  </pic:blipFill>
                  <pic:spPr>
                    <a:xfrm>
                      <a:off x="0" y="0"/>
                      <a:ext cx="4492761" cy="3070908"/>
                    </a:xfrm>
                    <a:prstGeom prst="rect">
                      <a:avLst/>
                    </a:prstGeom>
                  </pic:spPr>
                </pic:pic>
              </a:graphicData>
            </a:graphic>
          </wp:inline>
        </w:drawing>
      </w:r>
    </w:p>
    <w:p w14:paraId="0B5E0120" w14:textId="1575EA5E" w:rsidR="004135BA" w:rsidRDefault="004135BA" w:rsidP="004135BA">
      <w:pPr>
        <w:rPr>
          <w:rFonts w:hint="eastAsia"/>
        </w:rPr>
      </w:pPr>
      <w:r>
        <w:rPr>
          <w:rFonts w:hint="eastAsia"/>
        </w:rPr>
        <w:t>KO</w:t>
      </w:r>
      <w:r>
        <w:t>’s alpha=</w:t>
      </w:r>
      <w:r>
        <w:rPr>
          <w:rFonts w:hint="eastAsia"/>
        </w:rPr>
        <w:t>-0.0007</w:t>
      </w:r>
      <w:r>
        <w:t>, beta=</w:t>
      </w:r>
      <w:r>
        <w:rPr>
          <w:rFonts w:hint="eastAsia"/>
        </w:rPr>
        <w:t>0.6055</w:t>
      </w:r>
    </w:p>
    <w:p w14:paraId="3AE68C22" w14:textId="305DECBC" w:rsidR="004135BA" w:rsidRDefault="004135BA" w:rsidP="004135BA">
      <w:r>
        <w:t>However, while beta is statistically significant, alpha is NOT significant at 5% level.</w:t>
      </w:r>
    </w:p>
    <w:p w14:paraId="0DAFB6C7" w14:textId="77777777" w:rsidR="00A51964" w:rsidRDefault="00A51964" w:rsidP="004135BA"/>
    <w:p w14:paraId="4EC19281" w14:textId="71D1CFAC" w:rsidR="00D36D2F" w:rsidRPr="00A51964" w:rsidRDefault="00A51964" w:rsidP="00A51964">
      <w:pPr>
        <w:pStyle w:val="ListParagraph"/>
        <w:numPr>
          <w:ilvl w:val="0"/>
          <w:numId w:val="4"/>
        </w:numPr>
      </w:pPr>
      <w:r>
        <w:rPr>
          <w:rFonts w:hint="eastAsia"/>
          <w:b/>
          <w:bCs/>
        </w:rPr>
        <w:t>Interpretation of the estimates</w:t>
      </w:r>
    </w:p>
    <w:p w14:paraId="699ADB72" w14:textId="77777777" w:rsidR="00A51964" w:rsidRDefault="00A51964" w:rsidP="00A51964"/>
    <w:p w14:paraId="1ADF501D" w14:textId="5BE8B398" w:rsidR="00A51964" w:rsidRDefault="00A51964" w:rsidP="00A51964">
      <w:r>
        <w:rPr>
          <w:rFonts w:hint="eastAsia"/>
        </w:rPr>
        <w:t>Alpha is supposed to be the idiosyncratic return (unrelated to the market excess return) of the stock but as seen above, values of alpha are not statistically significant</w:t>
      </w:r>
      <w:r w:rsidR="002918F5">
        <w:rPr>
          <w:rFonts w:hint="eastAsia"/>
        </w:rPr>
        <w:t xml:space="preserve"> at 5%</w:t>
      </w:r>
      <w:r>
        <w:rPr>
          <w:rFonts w:hint="eastAsia"/>
        </w:rPr>
        <w:t xml:space="preserve">. </w:t>
      </w:r>
    </w:p>
    <w:p w14:paraId="1E7E7A3E" w14:textId="266D9975" w:rsidR="00A51964" w:rsidRDefault="00A51964" w:rsidP="00A51964">
      <w:r>
        <w:rPr>
          <w:rFonts w:hint="eastAsia"/>
        </w:rPr>
        <w:t xml:space="preserve">Beta on the other hand represents the sensitivity of the stock excess return to the market excess return and the values of beta are all statistically significant at 5%. </w:t>
      </w:r>
    </w:p>
    <w:p w14:paraId="32F430B0" w14:textId="478ACD8A" w:rsidR="00A51964" w:rsidRDefault="00A51964" w:rsidP="00A51964"/>
    <w:p w14:paraId="0784D03B" w14:textId="230B0A18" w:rsidR="002918F5" w:rsidRDefault="002918F5" w:rsidP="00A51964">
      <w:r>
        <w:rPr>
          <w:rFonts w:hint="eastAsia"/>
        </w:rPr>
        <w:t xml:space="preserve">Sorted by beta values, </w:t>
      </w:r>
    </w:p>
    <w:p w14:paraId="2CADFA58" w14:textId="2CCED768" w:rsidR="002918F5" w:rsidRDefault="002918F5" w:rsidP="00A51964">
      <w:pPr>
        <w:rPr>
          <w:rFonts w:hint="eastAsia"/>
        </w:rPr>
      </w:pPr>
      <w:r>
        <w:rPr>
          <w:rFonts w:hint="eastAsia"/>
        </w:rPr>
        <w:t>(In the order of ticker, alpha, beta)</w:t>
      </w:r>
    </w:p>
    <w:p w14:paraId="6AC878F6" w14:textId="56DE7011" w:rsidR="002918F5" w:rsidRDefault="002918F5" w:rsidP="002918F5">
      <w:r>
        <w:rPr>
          <w:noProof/>
        </w:rPr>
        <w:drawing>
          <wp:inline distT="0" distB="0" distL="0" distR="0" wp14:anchorId="3FFAE73D" wp14:editId="1785F597">
            <wp:extent cx="3780952" cy="847619"/>
            <wp:effectExtent l="0" t="0" r="0" b="0"/>
            <wp:docPr id="144831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1358" name=""/>
                    <pic:cNvPicPr/>
                  </pic:nvPicPr>
                  <pic:blipFill>
                    <a:blip r:embed="rId10"/>
                    <a:stretch>
                      <a:fillRect/>
                    </a:stretch>
                  </pic:blipFill>
                  <pic:spPr>
                    <a:xfrm>
                      <a:off x="0" y="0"/>
                      <a:ext cx="3780952" cy="847619"/>
                    </a:xfrm>
                    <a:prstGeom prst="rect">
                      <a:avLst/>
                    </a:prstGeom>
                  </pic:spPr>
                </pic:pic>
              </a:graphicData>
            </a:graphic>
          </wp:inline>
        </w:drawing>
      </w:r>
    </w:p>
    <w:p w14:paraId="78D2AA68" w14:textId="77777777" w:rsidR="002918F5" w:rsidRDefault="002918F5" w:rsidP="002918F5"/>
    <w:p w14:paraId="6A7FF431" w14:textId="2F321BF4" w:rsidR="002918F5" w:rsidRDefault="002918F5" w:rsidP="002918F5">
      <w:r>
        <w:rPr>
          <w:rFonts w:hint="eastAsia"/>
        </w:rPr>
        <w:t>KO has the lowest beta of 0.605 and AAPL has the highest beta of 1.215</w:t>
      </w:r>
    </w:p>
    <w:p w14:paraId="01B08565" w14:textId="39B50BF6" w:rsidR="002918F5" w:rsidRDefault="002918F5" w:rsidP="002918F5">
      <w:r>
        <w:rPr>
          <w:rFonts w:hint="eastAsia"/>
        </w:rPr>
        <w:t xml:space="preserve">This result is consistent with economic rationale since KO belongs to the consumer defensive sector, which should be stable from the cyclic change of the market, and AAPL belongs to the tech sector which takes up a lot of </w:t>
      </w:r>
      <w:r>
        <w:t>portions</w:t>
      </w:r>
      <w:r>
        <w:rPr>
          <w:rFonts w:hint="eastAsia"/>
        </w:rPr>
        <w:t xml:space="preserve"> in the market and more market-sensitive by nature. </w:t>
      </w:r>
    </w:p>
    <w:p w14:paraId="31924659" w14:textId="77777777" w:rsidR="002918F5" w:rsidRDefault="002918F5" w:rsidP="002918F5"/>
    <w:p w14:paraId="0A53A3C6" w14:textId="31FAE79A" w:rsidR="002918F5" w:rsidRDefault="002918F5" w:rsidP="002918F5">
      <w:pPr>
        <w:pStyle w:val="ListParagraph"/>
        <w:numPr>
          <w:ilvl w:val="0"/>
          <w:numId w:val="4"/>
        </w:numPr>
      </w:pPr>
      <w:r>
        <w:rPr>
          <w:rFonts w:hint="eastAsia"/>
        </w:rPr>
        <w:t xml:space="preserve">Only using the first 30 months and running the </w:t>
      </w:r>
      <w:r>
        <w:t>regression</w:t>
      </w:r>
    </w:p>
    <w:p w14:paraId="290C703E" w14:textId="7B8597A2" w:rsidR="002918F5" w:rsidRDefault="002918F5" w:rsidP="002918F5"/>
    <w:p w14:paraId="443A9393" w14:textId="2490A626" w:rsidR="002918F5" w:rsidRDefault="002918F5" w:rsidP="002918F5">
      <w:pPr>
        <w:rPr>
          <w:rFonts w:hint="eastAsia"/>
        </w:rPr>
      </w:pPr>
      <w:r>
        <w:rPr>
          <w:rFonts w:hint="eastAsia"/>
        </w:rPr>
        <w:t>Using only the first 30 months, the estimates are:</w:t>
      </w:r>
    </w:p>
    <w:p w14:paraId="1B59821B" w14:textId="0AEB12BF" w:rsidR="002918F5" w:rsidRDefault="002918F5" w:rsidP="002918F5">
      <w:r>
        <w:rPr>
          <w:noProof/>
        </w:rPr>
        <w:drawing>
          <wp:inline distT="0" distB="0" distL="0" distR="0" wp14:anchorId="773AE1F4" wp14:editId="28FB532A">
            <wp:extent cx="3314286" cy="780952"/>
            <wp:effectExtent l="0" t="0" r="635" b="635"/>
            <wp:docPr id="142442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25268" name=""/>
                    <pic:cNvPicPr/>
                  </pic:nvPicPr>
                  <pic:blipFill>
                    <a:blip r:embed="rId11"/>
                    <a:stretch>
                      <a:fillRect/>
                    </a:stretch>
                  </pic:blipFill>
                  <pic:spPr>
                    <a:xfrm>
                      <a:off x="0" y="0"/>
                      <a:ext cx="3314286" cy="780952"/>
                    </a:xfrm>
                    <a:prstGeom prst="rect">
                      <a:avLst/>
                    </a:prstGeom>
                  </pic:spPr>
                </pic:pic>
              </a:graphicData>
            </a:graphic>
          </wp:inline>
        </w:drawing>
      </w:r>
    </w:p>
    <w:p w14:paraId="1BC40B59" w14:textId="77777777" w:rsidR="002918F5" w:rsidRDefault="002918F5" w:rsidP="002918F5"/>
    <w:p w14:paraId="3B7483D5" w14:textId="5958B420" w:rsidR="002918F5" w:rsidRDefault="002918F5" w:rsidP="002918F5">
      <w:pPr>
        <w:pStyle w:val="ListParagraph"/>
        <w:numPr>
          <w:ilvl w:val="0"/>
          <w:numId w:val="4"/>
        </w:numPr>
      </w:pPr>
      <w:r>
        <w:rPr>
          <w:rFonts w:hint="eastAsia"/>
        </w:rPr>
        <w:t>Only using the latter 30 months and running the regression</w:t>
      </w:r>
    </w:p>
    <w:p w14:paraId="72A2391E" w14:textId="4960D9B2" w:rsidR="002918F5" w:rsidRDefault="002918F5" w:rsidP="002918F5">
      <w:r>
        <w:rPr>
          <w:rFonts w:hint="eastAsia"/>
        </w:rPr>
        <w:t xml:space="preserve">Using only the latter 30 months, the estimates are: </w:t>
      </w:r>
    </w:p>
    <w:p w14:paraId="5999A14D" w14:textId="686FD11E" w:rsidR="002918F5" w:rsidRDefault="002918F5" w:rsidP="002918F5">
      <w:pPr>
        <w:rPr>
          <w:rFonts w:hint="eastAsia"/>
        </w:rPr>
      </w:pPr>
      <w:r>
        <w:rPr>
          <w:noProof/>
        </w:rPr>
        <w:drawing>
          <wp:inline distT="0" distB="0" distL="0" distR="0" wp14:anchorId="24B66369" wp14:editId="0410821F">
            <wp:extent cx="3390476" cy="809524"/>
            <wp:effectExtent l="0" t="0" r="635" b="0"/>
            <wp:docPr id="1901934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34134" name=""/>
                    <pic:cNvPicPr/>
                  </pic:nvPicPr>
                  <pic:blipFill>
                    <a:blip r:embed="rId12"/>
                    <a:stretch>
                      <a:fillRect/>
                    </a:stretch>
                  </pic:blipFill>
                  <pic:spPr>
                    <a:xfrm>
                      <a:off x="0" y="0"/>
                      <a:ext cx="3390476" cy="809524"/>
                    </a:xfrm>
                    <a:prstGeom prst="rect">
                      <a:avLst/>
                    </a:prstGeom>
                  </pic:spPr>
                </pic:pic>
              </a:graphicData>
            </a:graphic>
          </wp:inline>
        </w:drawing>
      </w:r>
    </w:p>
    <w:p w14:paraId="02FE58D3" w14:textId="77777777" w:rsidR="002918F5" w:rsidRDefault="002918F5" w:rsidP="002918F5"/>
    <w:p w14:paraId="06E1AF4D" w14:textId="56934E3C" w:rsidR="002918F5" w:rsidRDefault="002918F5" w:rsidP="002918F5">
      <w:pPr>
        <w:pStyle w:val="ListParagraph"/>
        <w:numPr>
          <w:ilvl w:val="0"/>
          <w:numId w:val="4"/>
        </w:numPr>
      </w:pPr>
      <w:r>
        <w:rPr>
          <w:rFonts w:hint="eastAsia"/>
        </w:rPr>
        <w:t>Discuss and compare the result of A), C) and D)</w:t>
      </w:r>
    </w:p>
    <w:p w14:paraId="7372F55D" w14:textId="77777777" w:rsidR="002918F5" w:rsidRDefault="002918F5" w:rsidP="002918F5"/>
    <w:p w14:paraId="7FD2919D" w14:textId="50D593D1" w:rsidR="002918F5" w:rsidRDefault="002918F5" w:rsidP="002918F5">
      <w:r>
        <w:rPr>
          <w:rFonts w:hint="eastAsia"/>
        </w:rPr>
        <w:t>There are two findings:</w:t>
      </w:r>
    </w:p>
    <w:p w14:paraId="5ACC5B01" w14:textId="1B589003" w:rsidR="002918F5" w:rsidRDefault="002918F5" w:rsidP="002918F5">
      <w:pPr>
        <w:pStyle w:val="ListParagraph"/>
        <w:numPr>
          <w:ilvl w:val="0"/>
          <w:numId w:val="24"/>
        </w:numPr>
      </w:pPr>
      <w:r>
        <w:rPr>
          <w:rFonts w:hint="eastAsia"/>
        </w:rPr>
        <w:t xml:space="preserve">Using different time frames yield </w:t>
      </w:r>
      <w:r>
        <w:t>different</w:t>
      </w:r>
      <w:r>
        <w:rPr>
          <w:rFonts w:hint="eastAsia"/>
        </w:rPr>
        <w:t xml:space="preserve"> results but the overall relative order and scale magnitude remain similar. </w:t>
      </w:r>
    </w:p>
    <w:p w14:paraId="2FD90E28" w14:textId="36BC0F7A" w:rsidR="002918F5" w:rsidRDefault="002918F5" w:rsidP="002918F5">
      <w:pPr>
        <w:pStyle w:val="ListParagraph"/>
        <w:numPr>
          <w:ilvl w:val="1"/>
          <w:numId w:val="24"/>
        </w:numPr>
      </w:pPr>
      <w:r>
        <w:rPr>
          <w:rFonts w:hint="eastAsia"/>
        </w:rPr>
        <w:t xml:space="preserve">The order has changed between first 30 vs latter 30, but it is still in reasonable order as the lowest beta stock has been changed from MCD </w:t>
      </w:r>
      <w:r>
        <w:sym w:font="Wingdings" w:char="F0E0"/>
      </w:r>
      <w:r>
        <w:rPr>
          <w:rFonts w:hint="eastAsia"/>
        </w:rPr>
        <w:t xml:space="preserve"> KO and the highest has been changed from AAPL </w:t>
      </w:r>
      <w:r>
        <w:sym w:font="Wingdings" w:char="F0E0"/>
      </w:r>
      <w:r>
        <w:rPr>
          <w:rFonts w:hint="eastAsia"/>
        </w:rPr>
        <w:t xml:space="preserve"> SPGI. At least </w:t>
      </w:r>
    </w:p>
    <w:p w14:paraId="13CA92DB" w14:textId="3A3CDFC3" w:rsidR="002918F5" w:rsidRDefault="002918F5" w:rsidP="002918F5">
      <w:pPr>
        <w:pStyle w:val="ListParagraph"/>
        <w:numPr>
          <w:ilvl w:val="1"/>
          <w:numId w:val="24"/>
        </w:numPr>
      </w:pPr>
      <w:r>
        <w:rPr>
          <w:rFonts w:hint="eastAsia"/>
        </w:rPr>
        <w:t xml:space="preserve">The betas are also still in the reasonable range of 0~2. Negative or above 2 would be very rare, regardless of the selected time frame. </w:t>
      </w:r>
    </w:p>
    <w:p w14:paraId="410882B9" w14:textId="159136CA" w:rsidR="002918F5" w:rsidRDefault="002918F5" w:rsidP="002918F5">
      <w:pPr>
        <w:pStyle w:val="ListParagraph"/>
        <w:numPr>
          <w:ilvl w:val="0"/>
          <w:numId w:val="24"/>
        </w:numPr>
      </w:pPr>
      <w:r>
        <w:rPr>
          <w:rFonts w:hint="eastAsia"/>
        </w:rPr>
        <w:t xml:space="preserve">Beta is unstable. It is very dependent on which time frame is used. </w:t>
      </w:r>
    </w:p>
    <w:p w14:paraId="389F5E3D" w14:textId="192A2D62" w:rsidR="002918F5" w:rsidRDefault="002918F5" w:rsidP="002918F5">
      <w:pPr>
        <w:pStyle w:val="ListParagraph"/>
        <w:numPr>
          <w:ilvl w:val="1"/>
          <w:numId w:val="24"/>
        </w:numPr>
      </w:pPr>
      <w:r>
        <w:rPr>
          <w:rFonts w:hint="eastAsia"/>
        </w:rPr>
        <w:t>Betas are unstable in their absolute term as KO</w:t>
      </w:r>
      <w:r>
        <w:t>’</w:t>
      </w:r>
      <w:r>
        <w:rPr>
          <w:rFonts w:hint="eastAsia"/>
        </w:rPr>
        <w:t xml:space="preserve">s beta changed from 0.92 </w:t>
      </w:r>
      <w:r>
        <w:sym w:font="Wingdings" w:char="F0E0"/>
      </w:r>
      <w:r>
        <w:rPr>
          <w:rFonts w:hint="eastAsia"/>
        </w:rPr>
        <w:t xml:space="preserve"> 0.31 and SPGI</w:t>
      </w:r>
      <w:r>
        <w:t>’</w:t>
      </w:r>
      <w:r>
        <w:rPr>
          <w:rFonts w:hint="eastAsia"/>
        </w:rPr>
        <w:t xml:space="preserve">s beta changed from 1.03 </w:t>
      </w:r>
      <w:r>
        <w:sym w:font="Wingdings" w:char="F0E0"/>
      </w:r>
      <w:r>
        <w:rPr>
          <w:rFonts w:hint="eastAsia"/>
        </w:rPr>
        <w:t xml:space="preserve"> 1.20. </w:t>
      </w:r>
    </w:p>
    <w:p w14:paraId="00A2F38F" w14:textId="77777777" w:rsidR="002918F5" w:rsidRDefault="002918F5" w:rsidP="002918F5"/>
    <w:p w14:paraId="36FF41DE" w14:textId="77777777" w:rsidR="002918F5" w:rsidRPr="004B295F" w:rsidRDefault="002918F5" w:rsidP="002918F5">
      <w:pPr>
        <w:rPr>
          <w:rFonts w:hint="eastAsia"/>
        </w:rPr>
      </w:pPr>
    </w:p>
    <w:sectPr w:rsidR="002918F5" w:rsidRPr="004B2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858D3"/>
    <w:multiLevelType w:val="hybridMultilevel"/>
    <w:tmpl w:val="3C18E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00D"/>
    <w:multiLevelType w:val="hybridMultilevel"/>
    <w:tmpl w:val="D5326466"/>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330777"/>
    <w:multiLevelType w:val="hybridMultilevel"/>
    <w:tmpl w:val="413CF2B4"/>
    <w:lvl w:ilvl="0" w:tplc="7EECB2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27B50"/>
    <w:multiLevelType w:val="hybridMultilevel"/>
    <w:tmpl w:val="5464D74E"/>
    <w:lvl w:ilvl="0" w:tplc="7EECB2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033C5"/>
    <w:multiLevelType w:val="hybridMultilevel"/>
    <w:tmpl w:val="556224C8"/>
    <w:lvl w:ilvl="0" w:tplc="7EECB2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B0C05"/>
    <w:multiLevelType w:val="hybridMultilevel"/>
    <w:tmpl w:val="1D6AE530"/>
    <w:lvl w:ilvl="0" w:tplc="7EECB2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148E3"/>
    <w:multiLevelType w:val="hybridMultilevel"/>
    <w:tmpl w:val="7C96E788"/>
    <w:lvl w:ilvl="0" w:tplc="7EECB2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ED3304"/>
    <w:multiLevelType w:val="hybridMultilevel"/>
    <w:tmpl w:val="04743D92"/>
    <w:lvl w:ilvl="0" w:tplc="C61A566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550DC"/>
    <w:multiLevelType w:val="hybridMultilevel"/>
    <w:tmpl w:val="AD4246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BB14618"/>
    <w:multiLevelType w:val="hybridMultilevel"/>
    <w:tmpl w:val="53E4E41E"/>
    <w:lvl w:ilvl="0" w:tplc="7EECB2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7C33FA"/>
    <w:multiLevelType w:val="hybridMultilevel"/>
    <w:tmpl w:val="9F921C40"/>
    <w:lvl w:ilvl="0" w:tplc="7EECB2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36665B"/>
    <w:multiLevelType w:val="hybridMultilevel"/>
    <w:tmpl w:val="6BE0E654"/>
    <w:lvl w:ilvl="0" w:tplc="0BD6971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5A3EF7"/>
    <w:multiLevelType w:val="hybridMultilevel"/>
    <w:tmpl w:val="EB28F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4182D"/>
    <w:multiLevelType w:val="hybridMultilevel"/>
    <w:tmpl w:val="89C4C6A6"/>
    <w:lvl w:ilvl="0" w:tplc="8CDEA6F4">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252FB"/>
    <w:multiLevelType w:val="hybridMultilevel"/>
    <w:tmpl w:val="3FFC2B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86602"/>
    <w:multiLevelType w:val="hybridMultilevel"/>
    <w:tmpl w:val="9DC064D6"/>
    <w:lvl w:ilvl="0" w:tplc="7EECB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8A2AB9"/>
    <w:multiLevelType w:val="hybridMultilevel"/>
    <w:tmpl w:val="ED2A06DA"/>
    <w:lvl w:ilvl="0" w:tplc="7EECB2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0A2246"/>
    <w:multiLevelType w:val="hybridMultilevel"/>
    <w:tmpl w:val="097E6BF8"/>
    <w:lvl w:ilvl="0" w:tplc="7EECB2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EB542C"/>
    <w:multiLevelType w:val="hybridMultilevel"/>
    <w:tmpl w:val="4CA4BD6C"/>
    <w:lvl w:ilvl="0" w:tplc="7EECB2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2623C3"/>
    <w:multiLevelType w:val="hybridMultilevel"/>
    <w:tmpl w:val="4E5EEE7C"/>
    <w:lvl w:ilvl="0" w:tplc="612655C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91E73"/>
    <w:multiLevelType w:val="hybridMultilevel"/>
    <w:tmpl w:val="E3D64C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761798"/>
    <w:multiLevelType w:val="hybridMultilevel"/>
    <w:tmpl w:val="A1EAF6C0"/>
    <w:lvl w:ilvl="0" w:tplc="8738F0E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2B3808"/>
    <w:multiLevelType w:val="hybridMultilevel"/>
    <w:tmpl w:val="787813FE"/>
    <w:lvl w:ilvl="0" w:tplc="7EECB2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C024B5"/>
    <w:multiLevelType w:val="hybridMultilevel"/>
    <w:tmpl w:val="36049D9C"/>
    <w:lvl w:ilvl="0" w:tplc="7EECB2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6859701">
    <w:abstractNumId w:val="20"/>
  </w:num>
  <w:num w:numId="2" w16cid:durableId="1548371219">
    <w:abstractNumId w:val="0"/>
  </w:num>
  <w:num w:numId="3" w16cid:durableId="1645163531">
    <w:abstractNumId w:val="15"/>
  </w:num>
  <w:num w:numId="4" w16cid:durableId="1396585057">
    <w:abstractNumId w:val="1"/>
  </w:num>
  <w:num w:numId="5" w16cid:durableId="712510172">
    <w:abstractNumId w:val="10"/>
  </w:num>
  <w:num w:numId="6" w16cid:durableId="1718121318">
    <w:abstractNumId w:val="7"/>
  </w:num>
  <w:num w:numId="7" w16cid:durableId="492140812">
    <w:abstractNumId w:val="23"/>
  </w:num>
  <w:num w:numId="8" w16cid:durableId="233440969">
    <w:abstractNumId w:val="5"/>
  </w:num>
  <w:num w:numId="9" w16cid:durableId="2022077592">
    <w:abstractNumId w:val="9"/>
  </w:num>
  <w:num w:numId="10" w16cid:durableId="380639030">
    <w:abstractNumId w:val="3"/>
  </w:num>
  <w:num w:numId="11" w16cid:durableId="959916896">
    <w:abstractNumId w:val="6"/>
  </w:num>
  <w:num w:numId="12" w16cid:durableId="1485122520">
    <w:abstractNumId w:val="18"/>
  </w:num>
  <w:num w:numId="13" w16cid:durableId="412312852">
    <w:abstractNumId w:val="17"/>
  </w:num>
  <w:num w:numId="14" w16cid:durableId="2086606860">
    <w:abstractNumId w:val="22"/>
  </w:num>
  <w:num w:numId="15" w16cid:durableId="2007901577">
    <w:abstractNumId w:val="4"/>
  </w:num>
  <w:num w:numId="16" w16cid:durableId="776220639">
    <w:abstractNumId w:val="8"/>
  </w:num>
  <w:num w:numId="17" w16cid:durableId="567881433">
    <w:abstractNumId w:val="16"/>
  </w:num>
  <w:num w:numId="18" w16cid:durableId="508908960">
    <w:abstractNumId w:val="2"/>
  </w:num>
  <w:num w:numId="19" w16cid:durableId="807363691">
    <w:abstractNumId w:val="19"/>
  </w:num>
  <w:num w:numId="20" w16cid:durableId="1074207159">
    <w:abstractNumId w:val="21"/>
  </w:num>
  <w:num w:numId="21" w16cid:durableId="59910413">
    <w:abstractNumId w:val="14"/>
  </w:num>
  <w:num w:numId="22" w16cid:durableId="1953393420">
    <w:abstractNumId w:val="12"/>
  </w:num>
  <w:num w:numId="23" w16cid:durableId="970861048">
    <w:abstractNumId w:val="13"/>
  </w:num>
  <w:num w:numId="24" w16cid:durableId="11426248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CB"/>
    <w:rsid w:val="000702E1"/>
    <w:rsid w:val="000965F9"/>
    <w:rsid w:val="001742A0"/>
    <w:rsid w:val="002429F7"/>
    <w:rsid w:val="00276350"/>
    <w:rsid w:val="002918F5"/>
    <w:rsid w:val="002B3D7F"/>
    <w:rsid w:val="002C12ED"/>
    <w:rsid w:val="002D476B"/>
    <w:rsid w:val="002E1316"/>
    <w:rsid w:val="0031063D"/>
    <w:rsid w:val="00320EE9"/>
    <w:rsid w:val="00353FE5"/>
    <w:rsid w:val="003928F3"/>
    <w:rsid w:val="003F507A"/>
    <w:rsid w:val="004135BA"/>
    <w:rsid w:val="004910F5"/>
    <w:rsid w:val="00491B65"/>
    <w:rsid w:val="00497F25"/>
    <w:rsid w:val="004A7146"/>
    <w:rsid w:val="004B295F"/>
    <w:rsid w:val="004C40E3"/>
    <w:rsid w:val="004E12B6"/>
    <w:rsid w:val="005406E5"/>
    <w:rsid w:val="005634D3"/>
    <w:rsid w:val="0057537F"/>
    <w:rsid w:val="005B03E4"/>
    <w:rsid w:val="005B4654"/>
    <w:rsid w:val="006006C0"/>
    <w:rsid w:val="00645F8B"/>
    <w:rsid w:val="00652998"/>
    <w:rsid w:val="006A75AC"/>
    <w:rsid w:val="0073413B"/>
    <w:rsid w:val="0079369E"/>
    <w:rsid w:val="007A2840"/>
    <w:rsid w:val="007C2238"/>
    <w:rsid w:val="008176D4"/>
    <w:rsid w:val="0084221A"/>
    <w:rsid w:val="00855CB6"/>
    <w:rsid w:val="00872684"/>
    <w:rsid w:val="008A6B3D"/>
    <w:rsid w:val="008C2B69"/>
    <w:rsid w:val="008E3943"/>
    <w:rsid w:val="008F252E"/>
    <w:rsid w:val="009931FC"/>
    <w:rsid w:val="00996D17"/>
    <w:rsid w:val="009C3DB7"/>
    <w:rsid w:val="009F4B74"/>
    <w:rsid w:val="00A002CF"/>
    <w:rsid w:val="00A47105"/>
    <w:rsid w:val="00A51964"/>
    <w:rsid w:val="00A55BA5"/>
    <w:rsid w:val="00A768CD"/>
    <w:rsid w:val="00AD3A5B"/>
    <w:rsid w:val="00B05A52"/>
    <w:rsid w:val="00B16646"/>
    <w:rsid w:val="00B34BCD"/>
    <w:rsid w:val="00B64952"/>
    <w:rsid w:val="00B73AD4"/>
    <w:rsid w:val="00B939D3"/>
    <w:rsid w:val="00BA503F"/>
    <w:rsid w:val="00BC7FF2"/>
    <w:rsid w:val="00BD689C"/>
    <w:rsid w:val="00C130DE"/>
    <w:rsid w:val="00C62ABA"/>
    <w:rsid w:val="00C64C2B"/>
    <w:rsid w:val="00C87AF9"/>
    <w:rsid w:val="00D36D2F"/>
    <w:rsid w:val="00D730CB"/>
    <w:rsid w:val="00DF2441"/>
    <w:rsid w:val="00E736CC"/>
    <w:rsid w:val="00EB0206"/>
    <w:rsid w:val="00EB3F47"/>
    <w:rsid w:val="00EC5E17"/>
    <w:rsid w:val="00ED3AC0"/>
    <w:rsid w:val="00F632AD"/>
    <w:rsid w:val="00F73050"/>
    <w:rsid w:val="00F81A33"/>
    <w:rsid w:val="00FC2B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DFAD"/>
  <w15:chartTrackingRefBased/>
  <w15:docId w15:val="{DC51E9D8-52BF-4D20-ADB3-B4500C18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0CB"/>
    <w:pPr>
      <w:ind w:left="720"/>
      <w:contextualSpacing/>
    </w:pPr>
  </w:style>
  <w:style w:type="character" w:styleId="PlaceholderText">
    <w:name w:val="Placeholder Text"/>
    <w:basedOn w:val="DefaultParagraphFont"/>
    <w:uiPriority w:val="99"/>
    <w:semiHidden/>
    <w:rsid w:val="00D730CB"/>
    <w:rPr>
      <w:color w:val="666666"/>
    </w:rPr>
  </w:style>
  <w:style w:type="character" w:styleId="Hyperlink">
    <w:name w:val="Hyperlink"/>
    <w:basedOn w:val="DefaultParagraphFont"/>
    <w:uiPriority w:val="99"/>
    <w:unhideWhenUsed/>
    <w:rsid w:val="0073413B"/>
    <w:rPr>
      <w:color w:val="0563C1" w:themeColor="hyperlink"/>
      <w:u w:val="single"/>
    </w:rPr>
  </w:style>
  <w:style w:type="character" w:styleId="UnresolvedMention">
    <w:name w:val="Unresolved Mention"/>
    <w:basedOn w:val="DefaultParagraphFont"/>
    <w:uiPriority w:val="99"/>
    <w:semiHidden/>
    <w:unhideWhenUsed/>
    <w:rsid w:val="0073413B"/>
    <w:rPr>
      <w:color w:val="605E5C"/>
      <w:shd w:val="clear" w:color="auto" w:fill="E1DFDD"/>
    </w:rPr>
  </w:style>
  <w:style w:type="paragraph" w:styleId="Caption">
    <w:name w:val="caption"/>
    <w:basedOn w:val="Normal"/>
    <w:next w:val="Normal"/>
    <w:uiPriority w:val="35"/>
    <w:unhideWhenUsed/>
    <w:qFormat/>
    <w:rsid w:val="008176D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91B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B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10455">
      <w:bodyDiv w:val="1"/>
      <w:marLeft w:val="0"/>
      <w:marRight w:val="0"/>
      <w:marTop w:val="0"/>
      <w:marBottom w:val="0"/>
      <w:divBdr>
        <w:top w:val="none" w:sz="0" w:space="0" w:color="auto"/>
        <w:left w:val="none" w:sz="0" w:space="0" w:color="auto"/>
        <w:bottom w:val="none" w:sz="0" w:space="0" w:color="auto"/>
        <w:right w:val="none" w:sz="0" w:space="0" w:color="auto"/>
      </w:divBdr>
    </w:div>
    <w:div w:id="103464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2921</TotalTime>
  <Pages>5</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Choi</dc:creator>
  <cp:keywords/>
  <dc:description/>
  <cp:lastModifiedBy>Jai Choi</cp:lastModifiedBy>
  <cp:revision>51</cp:revision>
  <dcterms:created xsi:type="dcterms:W3CDTF">2024-03-27T15:19:00Z</dcterms:created>
  <dcterms:modified xsi:type="dcterms:W3CDTF">2024-05-17T08:36:00Z</dcterms:modified>
</cp:coreProperties>
</file>