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y6qqp6exxob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특정기능·육성취업 분야별 운영방침안 — 제10회 회의 자료 3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제10회 회의 자료 3 · 분야별 방침안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188쪽 회의자료의 정책 구성·개호 분야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特定技能制度及び育成就労制度の分野別運用方針の作成について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특정기능과 육성취업의 공통·개별 기준을 산업별로 구성한 정책 검토자료다. 수용 규모 등에 “정밀 검토 중” 표시가 남아 있는 안으로, 확정 방침과 구분해서 읽어야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v5adprrsz7p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문서의 단계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제9회 전문가회의 자료를 재수록하고 제10회 자료의 분야별 방침안을 붙인 버전이다. 표지와 본문에 안·조정 중 등의 표현이 있으며 일부 수용 규모가 미확정 상태다.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eybu3ck1u6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분야별 공통 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검토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분야와 인력 부족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수용의 필요성, 생산성 향상과 국내 인력 확보 노력, 수용 예상 규모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 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인정증명서 교부·육성취업 인정의 정지와 재개 판단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인재 육성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기능과 일본어 기준, 교육·평가와 경력 연결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기관과 협의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 추가 요건, 분야별 협의회와 관계기관 협력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제도별 사항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시험·업무와 육성취업의 전적·강습·평가 기준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yqs9fbpbpr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 분야의 주요 내용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기능과 일본어 수준을 단계별로 확인하고, 개호 교육·경력 향상을 두 제도에 걸쳐 설계한다. 본인 의사에 따른 전적 제한기간으로 2년을 제시한다. 방문서비스는 연수, 일정 기간 동행, 본인 의향을 반영한 경력계획, 고충·안전 대응 등의 조건을 설명한다. 모두 해당 방침안의 기술 내용이다.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iqj0sglu6x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다른 분야를 읽는 방법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제조업·건설·농어업·외식·물류 등은 업무구분·시험·교육과 기관의 추가 조건이 서로 다르다. 파견 허용 분야나 특정기능 2호 경로 등을 전 산업 공통 규칙으로 확대하지 않는다.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bdjl72edel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본문 표기 개호 분야 1~9쪽, 공업제품 제조업 25쪽부터. 앞쪽에 공통 구성과 인재 기준 비교표가 있고 이어 분야별 방침안이 수록된다.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zw8wx517vf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확정 자료와 대조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이 자료의 미확정 수용 규모를 최신 상한으로 인용하지 않는다. 실제 신청·교육 설계에는 각의결정 후 공표된 분야별 운영방침, 시행된 추가 기준과 최신 신청 안내를 사용한다.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g5m0bcxqsj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特定技能制度及び育成就労制度の分野別運用方針の作成について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765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