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A4F90" w14:textId="589EB1D8" w:rsidR="00E57B3C" w:rsidRPr="00E57B3C" w:rsidRDefault="00E57B3C" w:rsidP="00E57B3C">
      <w:pPr>
        <w:ind w:left="360" w:hanging="360"/>
        <w:jc w:val="center"/>
        <w:rPr>
          <w:b/>
          <w:bCs/>
        </w:rPr>
      </w:pPr>
      <w:r w:rsidRPr="00E57B3C">
        <w:rPr>
          <w:b/>
          <w:bCs/>
        </w:rPr>
        <w:t>Manual Servicio Windows</w:t>
      </w:r>
    </w:p>
    <w:p w14:paraId="5D3DE46F" w14:textId="77777777" w:rsidR="00E16A59" w:rsidRPr="00011355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11355">
        <w:rPr>
          <w:b/>
          <w:bCs/>
        </w:rPr>
        <w:t>Instalar node.js</w:t>
      </w:r>
    </w:p>
    <w:p w14:paraId="2A716E10" w14:textId="77777777" w:rsidR="00E16A59" w:rsidRPr="00011355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11355">
        <w:rPr>
          <w:b/>
          <w:bCs/>
        </w:rPr>
        <w:t xml:space="preserve">Se instala el pm2 a través de la consola de node con el comando </w:t>
      </w:r>
      <w:proofErr w:type="spellStart"/>
      <w:r w:rsidRPr="00011355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s-EC"/>
          <w14:ligatures w14:val="none"/>
        </w:rPr>
        <w:t>npm</w:t>
      </w:r>
      <w:proofErr w:type="spellEnd"/>
      <w:r w:rsidRPr="00011355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s-EC"/>
          <w14:ligatures w14:val="none"/>
        </w:rPr>
        <w:t> </w:t>
      </w:r>
      <w:proofErr w:type="spellStart"/>
      <w:r w:rsidRPr="00011355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s-EC"/>
          <w14:ligatures w14:val="none"/>
        </w:rPr>
        <w:t>install</w:t>
      </w:r>
      <w:proofErr w:type="spellEnd"/>
      <w:r w:rsidRPr="00011355">
        <w:rPr>
          <w:rFonts w:ascii="Courier New" w:eastAsia="Times New Roman" w:hAnsi="Courier New" w:cs="Courier New"/>
          <w:b/>
          <w:bCs/>
          <w:color w:val="000000" w:themeColor="text1"/>
          <w:sz w:val="18"/>
          <w:szCs w:val="18"/>
          <w:lang w:eastAsia="es-EC"/>
          <w14:ligatures w14:val="none"/>
        </w:rPr>
        <w:t xml:space="preserve"> pm2 -g</w:t>
      </w:r>
    </w:p>
    <w:p w14:paraId="5C981954" w14:textId="77777777" w:rsidR="00E16A59" w:rsidRPr="00011355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11355">
        <w:rPr>
          <w:b/>
          <w:bCs/>
        </w:rPr>
        <w:t>Se ingresa a la ruta del servicio</w:t>
      </w:r>
    </w:p>
    <w:p w14:paraId="65808966" w14:textId="77777777" w:rsidR="002F6969" w:rsidRPr="00BC3C5D" w:rsidRDefault="00E16A59" w:rsidP="00037C45">
      <w:pPr>
        <w:ind w:left="708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BC3C5D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C:\Publicar\WinGeneral </w:t>
      </w:r>
    </w:p>
    <w:p w14:paraId="5F939D53" w14:textId="3418F637" w:rsidR="00E16A59" w:rsidRPr="00011355" w:rsidRDefault="00272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Iniciar</w:t>
      </w:r>
      <w:r w:rsidR="00E16A59" w:rsidRPr="00011355">
        <w:rPr>
          <w:b/>
          <w:bCs/>
        </w:rPr>
        <w:t xml:space="preserve"> el servicio en pm2</w:t>
      </w:r>
    </w:p>
    <w:p w14:paraId="3D075337" w14:textId="45149D53" w:rsidR="00E16A59" w:rsidRPr="0024612B" w:rsidRDefault="00E16A59" w:rsidP="00011355">
      <w:pPr>
        <w:ind w:left="360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C</w:t>
      </w:r>
      <w:r w:rsidR="002F6969"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:\Publicar\WinGeneral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&gt;pm2 start </w:t>
      </w:r>
      <w:r w:rsidR="002F6969"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servicio_windows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.exe</w:t>
      </w:r>
    </w:p>
    <w:p w14:paraId="5FB8576D" w14:textId="39E9D54D" w:rsidR="002F6969" w:rsidRDefault="002F6969" w:rsidP="00011355">
      <w:pPr>
        <w:ind w:left="360"/>
        <w:jc w:val="both"/>
      </w:pPr>
      <w:r>
        <w:t xml:space="preserve">En este caso es necesario pasarle 4 parámetros que sirven para indicar que servicio web iniciar (siempre y cuando este esté agregado dentro del servicio </w:t>
      </w:r>
      <w:r w:rsidR="004406B5">
        <w:t>windows</w:t>
      </w:r>
      <w:r>
        <w:t>), quedando de la siguiente manera el comando de inicio:</w:t>
      </w:r>
    </w:p>
    <w:p w14:paraId="7A7AA077" w14:textId="33554F5D" w:rsidR="002F6969" w:rsidRPr="0024612B" w:rsidRDefault="002F6969" w:rsidP="00011355">
      <w:pPr>
        <w:ind w:left="360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C:\Publicar\WinGeneral&gt;pm2 start servicio_windows.exe –name AprobarTransferencias – IEAT FEAT WSPROCESARSMS APROBAR_TRANSFERENCIAS</w:t>
      </w:r>
    </w:p>
    <w:p w14:paraId="27575F8F" w14:textId="4A54FA0A" w:rsidR="00037C45" w:rsidRDefault="00037C45" w:rsidP="00011355">
      <w:pPr>
        <w:ind w:left="360"/>
        <w:jc w:val="both"/>
      </w:pPr>
      <w:r>
        <w:t>Donde:</w:t>
      </w:r>
    </w:p>
    <w:tbl>
      <w:tblPr>
        <w:tblStyle w:val="Tablaconcuadrcula1clara-nfasis5"/>
        <w:tblW w:w="9341" w:type="dxa"/>
        <w:tblLayout w:type="fixed"/>
        <w:tblLook w:val="04A0" w:firstRow="1" w:lastRow="0" w:firstColumn="1" w:lastColumn="0" w:noHBand="0" w:noVBand="1"/>
      </w:tblPr>
      <w:tblGrid>
        <w:gridCol w:w="2820"/>
        <w:gridCol w:w="1457"/>
        <w:gridCol w:w="5064"/>
      </w:tblGrid>
      <w:tr w:rsidR="00CC79EB" w14:paraId="2A647063" w14:textId="77777777" w:rsidTr="00CC7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1B3140D5" w14:textId="7984BCB7" w:rsidR="00CC79EB" w:rsidRDefault="00CC79EB" w:rsidP="00011355">
            <w:pPr>
              <w:jc w:val="both"/>
            </w:pPr>
            <w:r>
              <w:t>Nemónico</w:t>
            </w:r>
          </w:p>
        </w:tc>
        <w:tc>
          <w:tcPr>
            <w:tcW w:w="1457" w:type="dxa"/>
          </w:tcPr>
          <w:p w14:paraId="4B90F76E" w14:textId="5FA43D74" w:rsidR="00CC79EB" w:rsidRDefault="00CC79EB" w:rsidP="000113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Abreviatura</w:t>
            </w:r>
          </w:p>
        </w:tc>
        <w:tc>
          <w:tcPr>
            <w:tcW w:w="5064" w:type="dxa"/>
          </w:tcPr>
          <w:p w14:paraId="13711ED1" w14:textId="47F47B8F" w:rsidR="00CC79EB" w:rsidRDefault="00CC79EB" w:rsidP="000113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C79EB" w14:paraId="51059843" w14:textId="77777777" w:rsidTr="00CC79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2C3C0BD1" w14:textId="2A6A79EC" w:rsidR="00CC79EB" w:rsidRDefault="00CC79EB" w:rsidP="00CC79EB">
            <w:pPr>
              <w:jc w:val="both"/>
            </w:pPr>
            <w:r w:rsidRPr="00CC79EB">
              <w:t>INTERVALO_EJECUCION_APROBAR_TRANSFERENCIAS</w:t>
            </w:r>
          </w:p>
        </w:tc>
        <w:tc>
          <w:tcPr>
            <w:tcW w:w="1457" w:type="dxa"/>
          </w:tcPr>
          <w:p w14:paraId="169E285F" w14:textId="331B8E44" w:rsidR="00CC79EB" w:rsidRDefault="00CC79EB" w:rsidP="00CC7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IEAT</w:t>
            </w:r>
          </w:p>
        </w:tc>
        <w:tc>
          <w:tcPr>
            <w:tcW w:w="5064" w:type="dxa"/>
          </w:tcPr>
          <w:p w14:paraId="4C7F7703" w14:textId="4EB35D7C" w:rsidR="00CC79EB" w:rsidRDefault="00CC79EB" w:rsidP="00751B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EB">
              <w:t>Intervalo de horas que se ejecuta el servicio para aprobar transferencias.</w:t>
            </w:r>
            <w:r w:rsidR="00751B0C">
              <w:t xml:space="preserve"> Ej. 00:00 – 23:59.</w:t>
            </w:r>
          </w:p>
        </w:tc>
      </w:tr>
      <w:tr w:rsidR="00CC79EB" w14:paraId="54FEC012" w14:textId="77777777" w:rsidTr="00CC79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5616BD7A" w14:textId="79E9684A" w:rsidR="00CC79EB" w:rsidRDefault="00CC79EB" w:rsidP="00CC79EB">
            <w:pPr>
              <w:jc w:val="both"/>
            </w:pPr>
            <w:r w:rsidRPr="00CC79EB">
              <w:t>FRECUENCIA_EJECUCION_APROBAR_TRANSFERENCIAS</w:t>
            </w:r>
          </w:p>
        </w:tc>
        <w:tc>
          <w:tcPr>
            <w:tcW w:w="1457" w:type="dxa"/>
          </w:tcPr>
          <w:p w14:paraId="416FD98C" w14:textId="432D99E0" w:rsidR="00CC79EB" w:rsidRDefault="00CC79EB" w:rsidP="00CC7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</w:t>
            </w:r>
          </w:p>
        </w:tc>
        <w:tc>
          <w:tcPr>
            <w:tcW w:w="5064" w:type="dxa"/>
          </w:tcPr>
          <w:p w14:paraId="7AF99CBC" w14:textId="1E0D7CDC" w:rsidR="00CC79EB" w:rsidRDefault="00CC79EB" w:rsidP="00CC79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EB">
              <w:t>Indica cada que tiempo en minutos se ejecutará el procesamiento para aceptar transferencias</w:t>
            </w:r>
            <w:r w:rsidR="00751B0C">
              <w:t>. Ej. 2.</w:t>
            </w:r>
          </w:p>
        </w:tc>
      </w:tr>
      <w:tr w:rsidR="00CC79EB" w14:paraId="7B4C2C55" w14:textId="77777777" w:rsidTr="00CC79E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608661A5" w14:textId="50273251" w:rsidR="00CC79EB" w:rsidRDefault="00CC79EB" w:rsidP="00CC79EB">
            <w:pPr>
              <w:jc w:val="both"/>
            </w:pPr>
            <w:r w:rsidRPr="00CC79EB">
              <w:t>INTERVALO_EJECUCION_PROCESAR_SMS</w:t>
            </w:r>
          </w:p>
        </w:tc>
        <w:tc>
          <w:tcPr>
            <w:tcW w:w="1457" w:type="dxa"/>
          </w:tcPr>
          <w:p w14:paraId="1E5CDE32" w14:textId="4774F1AE" w:rsidR="00CC79EB" w:rsidRDefault="00CC79EB" w:rsidP="00CC7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IEPS</w:t>
            </w:r>
          </w:p>
        </w:tc>
        <w:tc>
          <w:tcPr>
            <w:tcW w:w="5064" w:type="dxa"/>
          </w:tcPr>
          <w:p w14:paraId="6BC4E32D" w14:textId="158246B6" w:rsidR="00CC79EB" w:rsidRDefault="00CC79EB" w:rsidP="00CC79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EB">
              <w:t xml:space="preserve">Intervalo de horas que se ejecuta el servicio para procesar los SMS que </w:t>
            </w:r>
            <w:proofErr w:type="spellStart"/>
            <w:r w:rsidRPr="00CC79EB">
              <w:t>eclipsoft</w:t>
            </w:r>
            <w:proofErr w:type="spellEnd"/>
            <w:r w:rsidRPr="00CC79EB">
              <w:t xml:space="preserve"> envía.</w:t>
            </w:r>
          </w:p>
        </w:tc>
      </w:tr>
      <w:tr w:rsidR="00CC79EB" w14:paraId="7D31C61D" w14:textId="77777777" w:rsidTr="00CC79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0" w:type="dxa"/>
          </w:tcPr>
          <w:p w14:paraId="40EB1153" w14:textId="70945A03" w:rsidR="00CC79EB" w:rsidRDefault="00CC79EB" w:rsidP="00CC79EB">
            <w:pPr>
              <w:jc w:val="both"/>
            </w:pPr>
            <w:r w:rsidRPr="00CC79EB">
              <w:t>FRECUENCIA_EJECUCION_PROCESAR_SMS</w:t>
            </w:r>
          </w:p>
        </w:tc>
        <w:tc>
          <w:tcPr>
            <w:tcW w:w="1457" w:type="dxa"/>
          </w:tcPr>
          <w:p w14:paraId="1504787E" w14:textId="6C6868BD" w:rsidR="00CC79EB" w:rsidRDefault="00CC79EB" w:rsidP="00CC7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FEPS</w:t>
            </w:r>
          </w:p>
        </w:tc>
        <w:tc>
          <w:tcPr>
            <w:tcW w:w="5064" w:type="dxa"/>
          </w:tcPr>
          <w:p w14:paraId="678F3D5B" w14:textId="6BE7C7A8" w:rsidR="00CC79EB" w:rsidRDefault="00CC79EB" w:rsidP="00CC79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9EB">
              <w:t xml:space="preserve">Indica cada que tiempo en minutos se ejecutará el procesamiento para procesar los SMS que </w:t>
            </w:r>
            <w:proofErr w:type="spellStart"/>
            <w:r w:rsidRPr="00CC79EB">
              <w:t>eclipsoft</w:t>
            </w:r>
            <w:proofErr w:type="spellEnd"/>
            <w:r w:rsidRPr="00CC79EB">
              <w:t xml:space="preserve"> envía</w:t>
            </w:r>
          </w:p>
        </w:tc>
      </w:tr>
    </w:tbl>
    <w:p w14:paraId="39093344" w14:textId="77777777" w:rsidR="00DB2F98" w:rsidRDefault="00DB2F98" w:rsidP="00011355">
      <w:pPr>
        <w:ind w:left="360"/>
        <w:jc w:val="both"/>
      </w:pPr>
    </w:p>
    <w:p w14:paraId="4FC4C2D2" w14:textId="3F369234" w:rsidR="00037C45" w:rsidRDefault="00037C45" w:rsidP="00011355">
      <w:pPr>
        <w:ind w:left="360"/>
        <w:jc w:val="both"/>
      </w:pPr>
      <w:r w:rsidRPr="00BC3C5D">
        <w:rPr>
          <w:b/>
          <w:bCs/>
          <w:i/>
          <w:iCs/>
        </w:rPr>
        <w:t>WSPROCESARSMS:</w:t>
      </w:r>
      <w:r>
        <w:t xml:space="preserve"> nombre del sistema registrado en la tabla </w:t>
      </w:r>
      <w:r w:rsidRPr="00C1542F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meg_sistemas..sis_sistemas</w:t>
      </w:r>
      <w:r>
        <w:t>.</w:t>
      </w:r>
    </w:p>
    <w:p w14:paraId="5C5265B7" w14:textId="74F3C68E" w:rsidR="00037C45" w:rsidRDefault="00037C45" w:rsidP="00011355">
      <w:pPr>
        <w:ind w:left="360"/>
        <w:jc w:val="both"/>
      </w:pPr>
      <w:r w:rsidRPr="00BC3C5D">
        <w:rPr>
          <w:b/>
          <w:bCs/>
          <w:i/>
          <w:iCs/>
        </w:rPr>
        <w:t>APROBAR_TRANSFERENCIAS:</w:t>
      </w:r>
      <w:r>
        <w:t xml:space="preserve"> nombre del servicio que se va a ejecutar, este sirve para diferenciar los servicios a ejecutar dentro del servicio windows. Se lo utiliza en un switch case</w:t>
      </w:r>
    </w:p>
    <w:p w14:paraId="251A0D4C" w14:textId="2A21C561" w:rsidR="002F6969" w:rsidRDefault="0024612B" w:rsidP="00011355">
      <w:pPr>
        <w:ind w:left="360"/>
        <w:jc w:val="both"/>
      </w:pPr>
      <w:r>
        <w:rPr>
          <w:noProof/>
        </w:rPr>
        <w:drawing>
          <wp:inline distT="0" distB="0" distL="0" distR="0" wp14:anchorId="6C9DDE7F" wp14:editId="7E400BD7">
            <wp:extent cx="5229225" cy="581025"/>
            <wp:effectExtent l="0" t="0" r="9525" b="9525"/>
            <wp:docPr id="884811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11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66B7" w14:textId="6E446FA3" w:rsidR="007F1BCC" w:rsidRDefault="007F1BCC" w:rsidP="007F1BCC">
      <w:pPr>
        <w:ind w:left="360"/>
        <w:jc w:val="both"/>
      </w:pPr>
      <w:r>
        <w:t>También es posible ejecutar varias instancias del mismo servicio Windows, pasándole parámetros de la siguiente manera.</w:t>
      </w:r>
    </w:p>
    <w:p w14:paraId="7107753D" w14:textId="12E476AB" w:rsidR="007F1BCC" w:rsidRDefault="007F1BCC" w:rsidP="007F1BCC">
      <w:pPr>
        <w:ind w:left="360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C:\Publicar\WinGeneral&gt;pm2 </w:t>
      </w:r>
      <w:proofErr w:type="spellStart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start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servicio_windows.exe –</w:t>
      </w:r>
      <w:r w:rsidR="00751B0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-</w:t>
      </w:r>
      <w:proofErr w:type="spellStart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name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</w:t>
      </w:r>
      <w:proofErr w:type="spellStart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AprobarTransferencias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</w:t>
      </w:r>
      <w:r w:rsidR="00655841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-</w:t>
      </w:r>
      <w:r w:rsidR="00751B0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-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IEAT FEAT WSPROCESARSMS APROBAR_TRANSFERENCIAS</w:t>
      </w:r>
    </w:p>
    <w:p w14:paraId="30387812" w14:textId="27F1A40D" w:rsidR="007F1BCC" w:rsidRPr="0024612B" w:rsidRDefault="007F1BCC" w:rsidP="00A17691">
      <w:pPr>
        <w:ind w:left="360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C:\Publicar\WinGeneral&gt;pm2 </w:t>
      </w:r>
      <w:proofErr w:type="spellStart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start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servicio_windows.exe –</w:t>
      </w:r>
      <w:r w:rsidR="00751B0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-</w:t>
      </w:r>
      <w:proofErr w:type="spellStart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name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ProcesarSms</w:t>
      </w:r>
      <w:proofErr w:type="spellEnd"/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–</w:t>
      </w:r>
      <w:r w:rsidR="00751B0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- 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IE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PS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FE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PS</w:t>
      </w:r>
      <w:r w:rsidRPr="002461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WSPROCESARSMS </w:t>
      </w:r>
      <w:r w:rsidRPr="007F1BC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PROCESAR_SMS</w:t>
      </w:r>
    </w:p>
    <w:p w14:paraId="1032A9DC" w14:textId="5255E52B" w:rsidR="007F1BCC" w:rsidRPr="00B13ACA" w:rsidRDefault="00B13ACA" w:rsidP="00B13ACA">
      <w:pPr>
        <w:ind w:left="360"/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F0F6FCD" wp14:editId="0D7B681D">
            <wp:extent cx="5400040" cy="1284605"/>
            <wp:effectExtent l="0" t="0" r="0" b="0"/>
            <wp:docPr id="1878220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0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673C" w14:textId="12A1BD50" w:rsidR="0024612B" w:rsidRDefault="00011355" w:rsidP="0001135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11355">
        <w:rPr>
          <w:b/>
          <w:bCs/>
        </w:rPr>
        <w:t>Configuración de un servicio web dentro del servicio windows</w:t>
      </w:r>
    </w:p>
    <w:p w14:paraId="692C774F" w14:textId="77777777" w:rsidR="00011355" w:rsidRDefault="00011355" w:rsidP="00011355">
      <w:pPr>
        <w:pStyle w:val="Prrafodelista"/>
        <w:ind w:left="360"/>
        <w:jc w:val="both"/>
        <w:rPr>
          <w:b/>
          <w:bCs/>
        </w:rPr>
      </w:pPr>
    </w:p>
    <w:p w14:paraId="52422DA9" w14:textId="4946ACCD" w:rsidR="00011355" w:rsidRDefault="00011355" w:rsidP="00011355">
      <w:pPr>
        <w:pStyle w:val="Prrafodelista"/>
        <w:ind w:left="360"/>
        <w:jc w:val="both"/>
      </w:pPr>
      <w:r w:rsidRPr="00011355">
        <w:t>Para agregar un nuevo servicio web al servicio windows genérico se debe seguir el siguiente proceso:</w:t>
      </w:r>
    </w:p>
    <w:p w14:paraId="44092A78" w14:textId="77777777" w:rsidR="00011355" w:rsidRDefault="00011355" w:rsidP="00011355">
      <w:pPr>
        <w:pStyle w:val="Prrafodelista"/>
        <w:ind w:left="360"/>
        <w:jc w:val="both"/>
      </w:pPr>
    </w:p>
    <w:p w14:paraId="37913E51" w14:textId="3E01E296" w:rsidR="00011355" w:rsidRDefault="00011355" w:rsidP="00011355">
      <w:pPr>
        <w:pStyle w:val="Prrafodelista"/>
        <w:numPr>
          <w:ilvl w:val="0"/>
          <w:numId w:val="5"/>
        </w:numPr>
        <w:jc w:val="both"/>
      </w:pPr>
      <w:r>
        <w:t xml:space="preserve">Agregar las configuraciones necesarias dentro del archivo </w:t>
      </w:r>
      <w:proofErr w:type="spellStart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appsettings.json</w:t>
      </w:r>
      <w:proofErr w:type="spellEnd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&gt; </w:t>
      </w:r>
      <w:proofErr w:type="spellStart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ServiciosWin</w:t>
      </w:r>
      <w:proofErr w:type="spellEnd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,</w:t>
      </w:r>
      <w:r>
        <w:t xml:space="preserve"> siguiendo el mismo esquema que se encuentra planteado.</w:t>
      </w:r>
    </w:p>
    <w:p w14:paraId="47002339" w14:textId="77777777" w:rsidR="001C6BE8" w:rsidRDefault="001C6BE8" w:rsidP="001C6BE8">
      <w:pPr>
        <w:pStyle w:val="Prrafodelista"/>
        <w:jc w:val="both"/>
      </w:pPr>
    </w:p>
    <w:p w14:paraId="684552D5" w14:textId="770BDC8A" w:rsidR="00011355" w:rsidRDefault="00011355" w:rsidP="00011355">
      <w:pPr>
        <w:pStyle w:val="Prrafodelista"/>
        <w:jc w:val="center"/>
      </w:pPr>
      <w:r>
        <w:rPr>
          <w:noProof/>
        </w:rPr>
        <w:drawing>
          <wp:inline distT="0" distB="0" distL="0" distR="0" wp14:anchorId="1D18891B" wp14:editId="44CA5B34">
            <wp:extent cx="4276725" cy="2457450"/>
            <wp:effectExtent l="0" t="0" r="9525" b="0"/>
            <wp:docPr id="246542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2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365" cy="24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16A" w14:textId="77777777" w:rsidR="00011355" w:rsidRDefault="00011355" w:rsidP="00011355">
      <w:pPr>
        <w:pStyle w:val="Prrafodelista"/>
      </w:pPr>
    </w:p>
    <w:p w14:paraId="4CA0CAEF" w14:textId="6A8C9E99" w:rsidR="00011355" w:rsidRPr="00C13D2B" w:rsidRDefault="006838DA" w:rsidP="006838DA">
      <w:pPr>
        <w:pStyle w:val="Prrafodelista"/>
        <w:numPr>
          <w:ilvl w:val="0"/>
          <w:numId w:val="5"/>
        </w:numPr>
        <w:jc w:val="both"/>
      </w:pPr>
      <w:r>
        <w:t xml:space="preserve">Agregar la llamada del servicio web en </w:t>
      </w:r>
      <w:proofErr w:type="spellStart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Infraestructure</w:t>
      </w:r>
      <w:proofErr w:type="spellEnd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&gt; </w:t>
      </w:r>
      <w:proofErr w:type="spellStart"/>
      <w:r w:rsidRPr="006838DA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InterfacesApi</w:t>
      </w:r>
      <w:proofErr w:type="spellEnd"/>
      <w:r w:rsidR="00C13D2B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. </w:t>
      </w:r>
      <w:r w:rsidR="00C13D2B" w:rsidRPr="00C13D2B">
        <w:t>En esta parte se consume el servicio web, configurando la URL de conexión, las credenciales de acceso, el cuerpo de la petición, entre otros.</w:t>
      </w:r>
    </w:p>
    <w:p w14:paraId="1C3D9018" w14:textId="77777777" w:rsidR="00B3651C" w:rsidRDefault="00B3651C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</w:p>
    <w:p w14:paraId="43373D5A" w14:textId="41F46DAD" w:rsidR="00B3651C" w:rsidRDefault="002D2B62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>
        <w:rPr>
          <w:noProof/>
        </w:rPr>
        <w:lastRenderedPageBreak/>
        <w:drawing>
          <wp:inline distT="0" distB="0" distL="0" distR="0" wp14:anchorId="5920623C" wp14:editId="1A95A4B7">
            <wp:extent cx="5400040" cy="5218430"/>
            <wp:effectExtent l="0" t="0" r="0" b="1270"/>
            <wp:docPr id="1405713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13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6D1D" w14:textId="77777777" w:rsidR="00B3651C" w:rsidRDefault="00B3651C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</w:p>
    <w:p w14:paraId="18EE8F08" w14:textId="06B3BFBF" w:rsidR="00B3651C" w:rsidRDefault="00B3651C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 w:rsidRPr="00B3651C">
        <w:t>Además, para un</w:t>
      </w:r>
      <w:r>
        <w:t>a correcta conexión</w:t>
      </w:r>
      <w:r w:rsidRPr="00B3651C">
        <w:t xml:space="preserve"> del servicio web que se esta llamando</w:t>
      </w:r>
      <w:r>
        <w:t>,</w:t>
      </w:r>
      <w:r w:rsidRPr="00B3651C">
        <w:t xml:space="preserve"> se debe configurar el archivo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Infraestructure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&gt;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Services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&gt;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HttpService.cs</w:t>
      </w:r>
      <w:proofErr w:type="spellEnd"/>
      <w:r w:rsidR="00C3025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&gt; </w:t>
      </w:r>
      <w:proofErr w:type="spellStart"/>
      <w:r w:rsidR="00C30256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addHeaders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, </w:t>
      </w:r>
      <w:r w:rsidRPr="00B3651C">
        <w:t>agregando los accesos del nuevo servicio previamente configurados en el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appsettings.json</w:t>
      </w:r>
      <w:proofErr w:type="spellEnd"/>
    </w:p>
    <w:p w14:paraId="700BD3FD" w14:textId="77777777" w:rsidR="00B3651C" w:rsidRDefault="00B3651C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</w:p>
    <w:p w14:paraId="2A33F01D" w14:textId="115B812D" w:rsidR="00B3651C" w:rsidRDefault="00C30256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  <w:r>
        <w:rPr>
          <w:noProof/>
        </w:rPr>
        <w:drawing>
          <wp:inline distT="0" distB="0" distL="0" distR="0" wp14:anchorId="7E7749E0" wp14:editId="16289CE2">
            <wp:extent cx="5400040" cy="804545"/>
            <wp:effectExtent l="0" t="0" r="0" b="0"/>
            <wp:docPr id="1746201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1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633" w14:textId="77777777" w:rsidR="00F70563" w:rsidRDefault="00F70563" w:rsidP="00B3651C">
      <w:pPr>
        <w:pStyle w:val="Prrafodelista"/>
        <w:jc w:val="both"/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</w:pPr>
    </w:p>
    <w:p w14:paraId="69EFBF84" w14:textId="4303B878" w:rsidR="00F70563" w:rsidRDefault="001C6BE8" w:rsidP="001C6BE8">
      <w:pPr>
        <w:pStyle w:val="Prrafodelista"/>
        <w:numPr>
          <w:ilvl w:val="0"/>
          <w:numId w:val="5"/>
        </w:numPr>
        <w:jc w:val="both"/>
      </w:pPr>
      <w:r w:rsidRPr="001C6BE8">
        <w:t>P</w:t>
      </w:r>
      <w:r w:rsidR="00BF5615" w:rsidRPr="001C6BE8">
        <w:t>resentar</w:t>
      </w:r>
      <w:r w:rsidRPr="001C6BE8">
        <w:t xml:space="preserve"> y guardar en logs</w:t>
      </w:r>
      <w:r w:rsidR="00BF5615" w:rsidRPr="001C6BE8">
        <w:t xml:space="preserve"> la respuesta obtenida del servicio web. En esta parte se </w:t>
      </w:r>
      <w:r w:rsidRPr="001C6BE8">
        <w:t>envía todos los datos necesarios para consumir el servicio web que se esta configurando</w:t>
      </w:r>
      <w:r w:rsidR="00A13CEE">
        <w:t xml:space="preserve">, de igual manera se configuran los tiempos y frecuencias de ejecución del servicio según los parámetros enviados por </w:t>
      </w:r>
      <w:r w:rsidR="00A13CEE"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pm2</w:t>
      </w:r>
      <w:r w:rsidR="00A13CEE">
        <w:t>.</w:t>
      </w:r>
    </w:p>
    <w:p w14:paraId="2DD1EB93" w14:textId="7DF1BD00" w:rsidR="00A13CEE" w:rsidRDefault="00A13CEE" w:rsidP="00A13CEE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3DECB318" wp14:editId="0F92DA55">
            <wp:extent cx="5400040" cy="6445250"/>
            <wp:effectExtent l="0" t="0" r="0" b="0"/>
            <wp:docPr id="1905271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1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1F16" w14:textId="77777777" w:rsidR="00A13CEE" w:rsidRDefault="00A13CEE" w:rsidP="00A13CEE">
      <w:pPr>
        <w:pStyle w:val="Prrafodelista"/>
        <w:jc w:val="both"/>
      </w:pPr>
    </w:p>
    <w:p w14:paraId="382067EA" w14:textId="46EEAC4A" w:rsidR="00A13CEE" w:rsidRDefault="00A13CEE" w:rsidP="00A13CEE">
      <w:pPr>
        <w:pStyle w:val="Prrafodelista"/>
        <w:jc w:val="both"/>
      </w:pPr>
      <w:r>
        <w:t xml:space="preserve">Finalmente, se llama el servicio desde el </w:t>
      </w:r>
      <w:r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Program.cs</w:t>
      </w:r>
      <w:r>
        <w:t xml:space="preserve">, en este caso se lo coloca dentro de un </w:t>
      </w:r>
      <w:r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switch case</w:t>
      </w:r>
      <w:r>
        <w:t xml:space="preserve">, haciendo referencia al nombre del servicio </w:t>
      </w:r>
      <w:r w:rsidR="006D476C">
        <w:t xml:space="preserve">enviado como parámetro desde </w:t>
      </w:r>
      <w:r w:rsidR="006D476C"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pm2</w:t>
      </w:r>
      <w:r w:rsidR="006D476C">
        <w:t>.</w:t>
      </w:r>
    </w:p>
    <w:p w14:paraId="552C1FF4" w14:textId="2ED2D236" w:rsidR="00266472" w:rsidRDefault="006D476C" w:rsidP="00266472">
      <w:pPr>
        <w:pStyle w:val="Prrafodelista"/>
        <w:jc w:val="both"/>
      </w:pPr>
      <w:r>
        <w:t xml:space="preserve">Cave recalcar que para incluir este servicio dentro del </w:t>
      </w:r>
      <w:r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 xml:space="preserve">switch </w:t>
      </w:r>
      <w:r>
        <w:t xml:space="preserve">se debe agregar las referencias de los servicios y api previamente creadas en el archivo </w:t>
      </w:r>
      <w:r w:rsidRPr="006D476C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es-EC"/>
          <w14:ligatures w14:val="none"/>
        </w:rPr>
        <w:t>Provider.cs</w:t>
      </w:r>
      <w:r>
        <w:t>.</w:t>
      </w:r>
    </w:p>
    <w:p w14:paraId="3165D473" w14:textId="77777777" w:rsidR="002438FA" w:rsidRDefault="002438FA" w:rsidP="00266472">
      <w:pPr>
        <w:pStyle w:val="Prrafodelista"/>
        <w:jc w:val="both"/>
      </w:pPr>
    </w:p>
    <w:p w14:paraId="67306404" w14:textId="01D363F2" w:rsidR="00266472" w:rsidRPr="00266472" w:rsidRDefault="00266472" w:rsidP="00A13CEE">
      <w:pPr>
        <w:pStyle w:val="Prrafodelista"/>
        <w:jc w:val="both"/>
        <w:rPr>
          <w:b/>
          <w:bCs/>
        </w:rPr>
      </w:pPr>
      <w:r w:rsidRPr="00266472">
        <w:rPr>
          <w:b/>
          <w:bCs/>
        </w:rPr>
        <w:t>Provider.cs</w:t>
      </w:r>
    </w:p>
    <w:p w14:paraId="323E64B0" w14:textId="77777777" w:rsidR="002438FA" w:rsidRDefault="002438FA" w:rsidP="00266472">
      <w:pPr>
        <w:pStyle w:val="Prrafodelista"/>
        <w:jc w:val="center"/>
        <w:rPr>
          <w:noProof/>
        </w:rPr>
      </w:pPr>
    </w:p>
    <w:p w14:paraId="1A913BAC" w14:textId="3BAC004B" w:rsidR="00266472" w:rsidRDefault="002438FA" w:rsidP="00266472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50941C7B" wp14:editId="5D156F5A">
            <wp:extent cx="3333750" cy="619125"/>
            <wp:effectExtent l="0" t="0" r="0" b="9525"/>
            <wp:docPr id="943368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68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500B" w14:textId="77777777" w:rsidR="002438FA" w:rsidRDefault="002438FA" w:rsidP="00266472">
      <w:pPr>
        <w:pStyle w:val="Prrafodelista"/>
        <w:jc w:val="center"/>
      </w:pPr>
    </w:p>
    <w:p w14:paraId="0994065D" w14:textId="77777777" w:rsidR="002438FA" w:rsidRDefault="002438FA" w:rsidP="00266472">
      <w:pPr>
        <w:pStyle w:val="Prrafodelista"/>
        <w:jc w:val="center"/>
      </w:pPr>
    </w:p>
    <w:p w14:paraId="025FF7BA" w14:textId="39DD7935" w:rsidR="00266472" w:rsidRDefault="00266472" w:rsidP="00A13CEE">
      <w:pPr>
        <w:pStyle w:val="Prrafodelista"/>
        <w:jc w:val="both"/>
        <w:rPr>
          <w:b/>
          <w:bCs/>
        </w:rPr>
      </w:pPr>
      <w:r w:rsidRPr="00266472">
        <w:rPr>
          <w:b/>
          <w:bCs/>
        </w:rPr>
        <w:t>Program.cs</w:t>
      </w:r>
    </w:p>
    <w:p w14:paraId="1BBC80BF" w14:textId="77777777" w:rsidR="002438FA" w:rsidRPr="00266472" w:rsidRDefault="002438FA" w:rsidP="00A13CEE">
      <w:pPr>
        <w:pStyle w:val="Prrafodelista"/>
        <w:jc w:val="both"/>
        <w:rPr>
          <w:b/>
          <w:bCs/>
        </w:rPr>
      </w:pPr>
    </w:p>
    <w:p w14:paraId="69394D27" w14:textId="70839293" w:rsidR="00266472" w:rsidRDefault="00266472" w:rsidP="00A13CEE">
      <w:pPr>
        <w:pStyle w:val="Prrafodelista"/>
        <w:jc w:val="both"/>
      </w:pPr>
      <w:r>
        <w:rPr>
          <w:noProof/>
        </w:rPr>
        <w:drawing>
          <wp:inline distT="0" distB="0" distL="0" distR="0" wp14:anchorId="029B119C" wp14:editId="0F22A1F0">
            <wp:extent cx="5400040" cy="1527810"/>
            <wp:effectExtent l="0" t="0" r="0" b="0"/>
            <wp:docPr id="1926426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6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B8E" w14:textId="51CE218A" w:rsidR="00E16A59" w:rsidRDefault="00E16A59" w:rsidP="00037C45">
      <w:pPr>
        <w:jc w:val="both"/>
      </w:pPr>
    </w:p>
    <w:p w14:paraId="2C556503" w14:textId="77777777" w:rsidR="00E16A59" w:rsidRPr="0093686D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93686D">
        <w:rPr>
          <w:b/>
          <w:bCs/>
        </w:rPr>
        <w:t xml:space="preserve">pm2 logs: Verificar los logs  </w:t>
      </w:r>
    </w:p>
    <w:p w14:paraId="28B6DDA4" w14:textId="76D89CC3" w:rsidR="00E16A59" w:rsidRDefault="0093686D" w:rsidP="0093686D">
      <w:pPr>
        <w:jc w:val="both"/>
      </w:pPr>
      <w:r>
        <w:rPr>
          <w:noProof/>
        </w:rPr>
        <w:drawing>
          <wp:inline distT="0" distB="0" distL="0" distR="0" wp14:anchorId="37BDBA89" wp14:editId="32AC08E7">
            <wp:extent cx="5400040" cy="3019425"/>
            <wp:effectExtent l="0" t="0" r="0" b="9525"/>
            <wp:docPr id="92122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0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9B4C" w14:textId="7F393935" w:rsidR="00E16A59" w:rsidRPr="00E57B3C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57B3C">
        <w:rPr>
          <w:b/>
          <w:bCs/>
        </w:rPr>
        <w:t xml:space="preserve">Parar servicio. Se puede </w:t>
      </w:r>
      <w:r w:rsidR="0093686D" w:rsidRPr="00E57B3C">
        <w:rPr>
          <w:b/>
          <w:bCs/>
        </w:rPr>
        <w:t>detener</w:t>
      </w:r>
      <w:r w:rsidRPr="00E57B3C">
        <w:rPr>
          <w:b/>
          <w:bCs/>
        </w:rPr>
        <w:t xml:space="preserve"> mediante dos formas: </w:t>
      </w:r>
    </w:p>
    <w:p w14:paraId="5D8F675B" w14:textId="77777777" w:rsidR="00E16A59" w:rsidRDefault="00E16A59" w:rsidP="00037C45">
      <w:pPr>
        <w:pStyle w:val="Prrafodelista"/>
        <w:numPr>
          <w:ilvl w:val="1"/>
          <w:numId w:val="1"/>
        </w:numPr>
        <w:jc w:val="both"/>
      </w:pPr>
      <w:r>
        <w:t xml:space="preserve">pm2 stop 0. El cero representa el código del servicio “id”. </w:t>
      </w:r>
    </w:p>
    <w:p w14:paraId="617D0977" w14:textId="1B0DE51F" w:rsidR="00E16A59" w:rsidRDefault="00E16A59" w:rsidP="00037C45">
      <w:pPr>
        <w:pStyle w:val="Prrafodelista"/>
        <w:numPr>
          <w:ilvl w:val="1"/>
          <w:numId w:val="1"/>
        </w:numPr>
        <w:jc w:val="both"/>
      </w:pPr>
      <w:r>
        <w:t>pm2 stop</w:t>
      </w:r>
      <w:r w:rsidR="0093686D">
        <w:t xml:space="preserve"> </w:t>
      </w:r>
      <w:proofErr w:type="spellStart"/>
      <w:r w:rsidR="0093686D">
        <w:t>Aprobar_Transferencias</w:t>
      </w:r>
      <w:proofErr w:type="spellEnd"/>
      <w:r w:rsidR="00A47371">
        <w:t>. Nombre del servicio</w:t>
      </w:r>
    </w:p>
    <w:p w14:paraId="14E0FA4B" w14:textId="77777777" w:rsidR="00E16A59" w:rsidRDefault="00E16A59" w:rsidP="00037C45">
      <w:pPr>
        <w:pStyle w:val="Prrafodelista"/>
        <w:jc w:val="both"/>
      </w:pPr>
    </w:p>
    <w:p w14:paraId="15EEBD7B" w14:textId="77777777" w:rsidR="00E16A59" w:rsidRPr="00E57B3C" w:rsidRDefault="00E16A59" w:rsidP="00037C45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57B3C">
        <w:rPr>
          <w:b/>
          <w:bCs/>
        </w:rPr>
        <w:t xml:space="preserve">Eliminar servicio. Se puede eliminar mediante dos formas: </w:t>
      </w:r>
      <w:bookmarkStart w:id="0" w:name="_GoBack"/>
      <w:bookmarkEnd w:id="0"/>
    </w:p>
    <w:p w14:paraId="02E7CDF0" w14:textId="77777777" w:rsidR="00E16A59" w:rsidRDefault="00E16A59" w:rsidP="00037C45">
      <w:pPr>
        <w:pStyle w:val="Prrafodelista"/>
        <w:numPr>
          <w:ilvl w:val="1"/>
          <w:numId w:val="1"/>
        </w:numPr>
        <w:jc w:val="both"/>
      </w:pPr>
      <w:r>
        <w:t xml:space="preserve">pm2 </w:t>
      </w:r>
      <w:proofErr w:type="spellStart"/>
      <w:r>
        <w:t>delete</w:t>
      </w:r>
      <w:proofErr w:type="spellEnd"/>
      <w:r>
        <w:t xml:space="preserve"> 0. El cero representa el código del servicio “id”. </w:t>
      </w:r>
    </w:p>
    <w:p w14:paraId="4E2CD963" w14:textId="553418DC" w:rsidR="001417C6" w:rsidRDefault="00E16A59" w:rsidP="006402BC">
      <w:pPr>
        <w:pStyle w:val="Prrafodelista"/>
        <w:numPr>
          <w:ilvl w:val="1"/>
          <w:numId w:val="1"/>
        </w:numPr>
        <w:jc w:val="both"/>
      </w:pPr>
      <w:r>
        <w:t xml:space="preserve">pm2 </w:t>
      </w:r>
      <w:proofErr w:type="spellStart"/>
      <w:r>
        <w:t>delete</w:t>
      </w:r>
      <w:proofErr w:type="spellEnd"/>
      <w:r>
        <w:t xml:space="preserve"> </w:t>
      </w:r>
      <w:proofErr w:type="spellStart"/>
      <w:r w:rsidR="00A47371">
        <w:t>Aprobar_Transferencias</w:t>
      </w:r>
      <w:proofErr w:type="spellEnd"/>
      <w:r w:rsidR="00A47371">
        <w:t>. Nombre del servicio</w:t>
      </w:r>
    </w:p>
    <w:sectPr w:rsidR="001417C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3A17A" w14:textId="77777777" w:rsidR="00961192" w:rsidRDefault="00961192" w:rsidP="00B51501">
      <w:pPr>
        <w:spacing w:after="0" w:line="240" w:lineRule="auto"/>
      </w:pPr>
      <w:r>
        <w:separator/>
      </w:r>
    </w:p>
  </w:endnote>
  <w:endnote w:type="continuationSeparator" w:id="0">
    <w:p w14:paraId="4FAA89DC" w14:textId="77777777" w:rsidR="00961192" w:rsidRDefault="00961192" w:rsidP="00B5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8E5C" w14:textId="77777777" w:rsidR="00B51501" w:rsidRDefault="00B51501" w:rsidP="00B51501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</w:p>
  <w:p w14:paraId="2A4DAEFB" w14:textId="77689705" w:rsidR="00B51501" w:rsidRDefault="00B51501" w:rsidP="00B5150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5AE4737E" w14:textId="77777777" w:rsidR="00B51501" w:rsidRDefault="00B51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40E67" w14:textId="77777777" w:rsidR="00961192" w:rsidRDefault="00961192" w:rsidP="00B51501">
      <w:pPr>
        <w:spacing w:after="0" w:line="240" w:lineRule="auto"/>
      </w:pPr>
      <w:r>
        <w:separator/>
      </w:r>
    </w:p>
  </w:footnote>
  <w:footnote w:type="continuationSeparator" w:id="0">
    <w:p w14:paraId="768C3CC9" w14:textId="77777777" w:rsidR="00961192" w:rsidRDefault="00961192" w:rsidP="00B5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A7939" w14:textId="77F7A2ED" w:rsidR="00B51501" w:rsidRDefault="00B51501" w:rsidP="00B51501">
    <w:pPr>
      <w:pStyle w:val="Encabezado"/>
      <w:jc w:val="center"/>
    </w:pPr>
    <w:r>
      <w:rPr>
        <w:noProof/>
      </w:rPr>
      <w:drawing>
        <wp:inline distT="0" distB="0" distL="0" distR="0" wp14:anchorId="723247AB" wp14:editId="0DF468C7">
          <wp:extent cx="1961515" cy="621030"/>
          <wp:effectExtent l="0" t="0" r="635" b="7620"/>
          <wp:docPr id="36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515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4BF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B05540"/>
    <w:multiLevelType w:val="hybridMultilevel"/>
    <w:tmpl w:val="EEC6A5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359C5"/>
    <w:multiLevelType w:val="hybridMultilevel"/>
    <w:tmpl w:val="5EDC75B6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>
      <w:start w:val="1"/>
      <w:numFmt w:val="decimal"/>
      <w:lvlText w:val="%4."/>
      <w:lvlJc w:val="left"/>
      <w:pPr>
        <w:ind w:left="3228" w:hanging="360"/>
      </w:pPr>
    </w:lvl>
    <w:lvl w:ilvl="4" w:tplc="300A0019">
      <w:start w:val="1"/>
      <w:numFmt w:val="lowerLetter"/>
      <w:lvlText w:val="%5."/>
      <w:lvlJc w:val="left"/>
      <w:pPr>
        <w:ind w:left="3948" w:hanging="360"/>
      </w:pPr>
    </w:lvl>
    <w:lvl w:ilvl="5" w:tplc="300A001B">
      <w:start w:val="1"/>
      <w:numFmt w:val="lowerRoman"/>
      <w:lvlText w:val="%6."/>
      <w:lvlJc w:val="right"/>
      <w:pPr>
        <w:ind w:left="4668" w:hanging="180"/>
      </w:pPr>
    </w:lvl>
    <w:lvl w:ilvl="6" w:tplc="300A000F">
      <w:start w:val="1"/>
      <w:numFmt w:val="decimal"/>
      <w:lvlText w:val="%7."/>
      <w:lvlJc w:val="left"/>
      <w:pPr>
        <w:ind w:left="5388" w:hanging="360"/>
      </w:pPr>
    </w:lvl>
    <w:lvl w:ilvl="7" w:tplc="300A0019">
      <w:start w:val="1"/>
      <w:numFmt w:val="lowerLetter"/>
      <w:lvlText w:val="%8."/>
      <w:lvlJc w:val="left"/>
      <w:pPr>
        <w:ind w:left="6108" w:hanging="360"/>
      </w:pPr>
    </w:lvl>
    <w:lvl w:ilvl="8" w:tplc="300A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A84E55"/>
    <w:multiLevelType w:val="hybridMultilevel"/>
    <w:tmpl w:val="907A3F0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59"/>
    <w:rsid w:val="00011355"/>
    <w:rsid w:val="00037C45"/>
    <w:rsid w:val="00091D96"/>
    <w:rsid w:val="001417C6"/>
    <w:rsid w:val="001C6BE8"/>
    <w:rsid w:val="002438FA"/>
    <w:rsid w:val="0024612B"/>
    <w:rsid w:val="00266472"/>
    <w:rsid w:val="00272A59"/>
    <w:rsid w:val="002D2B62"/>
    <w:rsid w:val="002F6969"/>
    <w:rsid w:val="00313226"/>
    <w:rsid w:val="003672F7"/>
    <w:rsid w:val="004406B5"/>
    <w:rsid w:val="00655841"/>
    <w:rsid w:val="006838DA"/>
    <w:rsid w:val="006B55DD"/>
    <w:rsid w:val="006D476C"/>
    <w:rsid w:val="0071696D"/>
    <w:rsid w:val="00751B0C"/>
    <w:rsid w:val="007C5512"/>
    <w:rsid w:val="007F1BCC"/>
    <w:rsid w:val="0093686D"/>
    <w:rsid w:val="00961192"/>
    <w:rsid w:val="00A13CEE"/>
    <w:rsid w:val="00A17691"/>
    <w:rsid w:val="00A47371"/>
    <w:rsid w:val="00B13ACA"/>
    <w:rsid w:val="00B3651C"/>
    <w:rsid w:val="00B51501"/>
    <w:rsid w:val="00BC3C5D"/>
    <w:rsid w:val="00BF5615"/>
    <w:rsid w:val="00C13D2B"/>
    <w:rsid w:val="00C1542F"/>
    <w:rsid w:val="00C30256"/>
    <w:rsid w:val="00C43B3A"/>
    <w:rsid w:val="00CC79EB"/>
    <w:rsid w:val="00D23005"/>
    <w:rsid w:val="00D52EA5"/>
    <w:rsid w:val="00DB2F98"/>
    <w:rsid w:val="00E16A59"/>
    <w:rsid w:val="00E32FB9"/>
    <w:rsid w:val="00E57B3C"/>
    <w:rsid w:val="00EF6DD9"/>
    <w:rsid w:val="00F31AB4"/>
    <w:rsid w:val="00F505EE"/>
    <w:rsid w:val="00F70563"/>
    <w:rsid w:val="00FA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7E4A40"/>
  <w15:chartTrackingRefBased/>
  <w15:docId w15:val="{77F9D4A5-850B-4D77-AADD-FFB1A19D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B0C"/>
    <w:pPr>
      <w:spacing w:line="256" w:lineRule="auto"/>
    </w:pPr>
    <w:rPr>
      <w:kern w:val="0"/>
    </w:rPr>
  </w:style>
  <w:style w:type="paragraph" w:styleId="Ttulo1">
    <w:name w:val="heading 1"/>
    <w:basedOn w:val="Normal"/>
    <w:next w:val="Normal"/>
    <w:link w:val="Ttulo1Car"/>
    <w:uiPriority w:val="9"/>
    <w:qFormat/>
    <w:rsid w:val="00E16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6A5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1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6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16A5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417C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5512"/>
    <w:rPr>
      <w:rFonts w:ascii="Segoe UI" w:hAnsi="Segoe UI" w:cs="Segoe UI"/>
      <w:kern w:val="0"/>
      <w:sz w:val="18"/>
      <w:szCs w:val="18"/>
    </w:rPr>
  </w:style>
  <w:style w:type="table" w:styleId="Tablaconcuadrcula">
    <w:name w:val="Table Grid"/>
    <w:basedOn w:val="Tablanormal"/>
    <w:uiPriority w:val="39"/>
    <w:rsid w:val="00D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CC79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B51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501"/>
    <w:rPr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B515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501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Arevalo Marin</dc:creator>
  <cp:keywords/>
  <dc:description/>
  <cp:lastModifiedBy>Frank Joel Saca Quizhpe</cp:lastModifiedBy>
  <cp:revision>7</cp:revision>
  <dcterms:created xsi:type="dcterms:W3CDTF">2023-07-06T16:41:00Z</dcterms:created>
  <dcterms:modified xsi:type="dcterms:W3CDTF">2023-07-12T16:49:00Z</dcterms:modified>
</cp:coreProperties>
</file>