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t>i</m:t>
                  </m:r>
                </m:sub>
              </m:sSub>
              <m:r>
                <m:t>Δ</m:t>
              </m:r>
              <m:r>
                <m:t>t</m:t>
              </m:r>
            </m:sup>
          </m:sSup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i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ϑ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t>Δ</m:t>
                      </m:r>
                      <m:r>
                        <m:t>t</m:t>
                      </m:r>
                    </m:sup>
                  </m:sSup>
                </m:num>
                <m:den>
                  <m:r>
                    <m:t>2</m:t>
                  </m:r>
                  <m:sSub>
                    <m:e>
                      <m:r>
                        <m:t>ϑ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rad>
          <m:r>
            <m:t> </m:t>
          </m:r>
          <m:sSub>
            <m:e>
              <m:r>
                <m:t>ξ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