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R-DELAY</w:t>
      </w:r>
    </w:p>
    <w:p>
      <w:pPr>
        <w:pStyle w:val="Title"/>
      </w:pPr>
      <w:r>
        <w:rPr>
          <w:b w:val="0"/>
        </w:rPr>
        <w:t>종합 기획·수리모델 설명서</w:t>
      </w:r>
    </w:p>
    <w:p>
      <w:r>
        <w:rPr>
          <w:b/>
          <w:sz w:val="28"/>
        </w:rPr>
        <w:t>문서 v0.3 / 현재 구현을 반영한 통합 전달본</w:t>
      </w:r>
    </w:p>
    <w:p>
      <w:r>
        <w:rPr>
          <w:b w:val="0"/>
          <w:sz w:val="32"/>
        </w:rPr>
        <w:t>감염병 확산 수리모델 기반</w:t>
        <w:br/>
        <w:t>해상·육상 지연 예측·대응 웹서비스</w:t>
      </w:r>
    </w:p>
    <w:p>
      <w:r>
        <w:rPr>
          <w:b w:val="0"/>
          <w:sz w:val="24"/>
        </w:rPr>
        <w:t>수리모델을 화면 뒤의 미정 기술로 남기지 않고,</w:t>
        <w:br/>
        <w:t>관측·대기·화물·대응 판단으로 연결하는 구현 기준.</w:t>
      </w:r>
    </w:p>
    <w:tbl>
      <w:tblPr>
        <w:tblStyle w:val="TableGrid"/>
        <w:tblW w:type="auto" w:w="0"/>
        <w:jc w:val="center"/>
        <w:tblLayout w:type="fixed"/>
        <w:tblLook w:firstColumn="1" w:firstRow="1" w:lastColumn="0" w:lastRow="0" w:noHBand="0" w:noVBand="1" w:val="04A0"/>
      </w:tblPr>
      <w:tblGrid>
        <w:gridCol w:w="2154"/>
        <w:gridCol w:w="7824"/>
      </w:tblGrid>
      <w:tr>
        <w:trPr>
          <w:cantSplit/>
          <w:trHeight w:val="1077"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이번 문서의 목적</w:t>
            </w:r>
          </w:p>
        </w:tc>
        <w:tc>
          <w:tcPr>
            <w:tcW w:type="dxa" w:w="7824"/>
            <w:vAlign w:val="center"/>
            <w:tcMar>
              <w:top w:w="75" w:type="dxa"/>
              <w:left w:w="75" w:type="dxa"/>
              <w:bottom w:w="75" w:type="dxa"/>
              <w:right w:w="75" w:type="dxa"/>
            </w:tcMar>
          </w:tcPr>
          <w:p>
            <w:pPr>
              <w:spacing w:before="0" w:after="40" w:line="274" w:lineRule="auto"/>
            </w:pPr>
            <w:r>
              <w:rPr>
                <w:b w:val="0"/>
                <w:sz w:val="20"/>
              </w:rPr>
              <w:t>신청서·실제 코드 v0.2와 일치하는 수식·입출력·검증·사업화 설명</w:t>
            </w:r>
          </w:p>
        </w:tc>
      </w:tr>
      <w:tr>
        <w:trPr>
          <w:cantSplit/>
          <w:trHeight w:val="1304"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이번에 만드는 것</w:t>
            </w:r>
          </w:p>
        </w:tc>
        <w:tc>
          <w:tcPr>
            <w:tcW w:type="dxa" w:w="7824"/>
            <w:vAlign w:val="center"/>
            <w:tcMar>
              <w:top w:w="75" w:type="dxa"/>
              <w:left w:w="75" w:type="dxa"/>
              <w:bottom w:w="75" w:type="dxa"/>
              <w:right w:w="75" w:type="dxa"/>
            </w:tcMar>
          </w:tcPr>
          <w:p>
            <w:pPr>
              <w:spacing w:before="0" w:after="40" w:line="274" w:lineRule="auto"/>
            </w:pPr>
            <w:r>
              <w:rPr>
                <w:b w:val="0"/>
                <w:sz w:val="20"/>
              </w:rPr>
              <w:t>갱신 Word/PDF, 전체 구현 코드 ZIP, 실제 재실행 검사·전달 기록</w:t>
            </w:r>
          </w:p>
        </w:tc>
      </w:tr>
      <w:tr>
        <w:trPr>
          <w:cantSplit/>
          <w:trHeight w:val="1417"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현재 미완료 범위</w:t>
            </w:r>
          </w:p>
        </w:tc>
        <w:tc>
          <w:tcPr>
            <w:tcW w:type="dxa" w:w="7824"/>
            <w:vAlign w:val="center"/>
            <w:tcMar>
              <w:top w:w="75" w:type="dxa"/>
              <w:left w:w="75" w:type="dxa"/>
              <w:bottom w:w="75" w:type="dxa"/>
              <w:right w:w="75" w:type="dxa"/>
            </w:tcMar>
          </w:tcPr>
          <w:p>
            <w:pPr>
              <w:spacing w:before="0" w:after="40" w:line="274" w:lineRule="auto"/>
            </w:pPr>
            <w:r>
              <w:rPr>
                <w:b w:val="0"/>
                <w:sz w:val="20"/>
              </w:rPr>
              <w:t>외생변수 머신러닝, 일반 관측 스트리밍, GitHub Pages/Pyodide 전환, 공개 배포·현장 검증</w:t>
            </w:r>
          </w:p>
        </w:tc>
      </w:tr>
      <w:tr>
        <w:trPr>
          <w:cantSplit/>
          <w:trHeight w:val="1191"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자료 상태</w:t>
            </w:r>
          </w:p>
        </w:tc>
        <w:tc>
          <w:tcPr>
            <w:tcW w:type="dxa" w:w="7824"/>
            <w:vAlign w:val="center"/>
            <w:tcMar>
              <w:top w:w="75" w:type="dxa"/>
              <w:left w:w="75" w:type="dxa"/>
              <w:bottom w:w="75" w:type="dxa"/>
              <w:right w:w="75" w:type="dxa"/>
            </w:tcMar>
          </w:tcPr>
          <w:p>
            <w:pPr>
              <w:spacing w:before="0" w:after="40" w:line="274" w:lineRule="auto"/>
            </w:pPr>
            <w:r>
              <w:rPr>
                <w:b w:val="0"/>
                <w:sz w:val="20"/>
              </w:rPr>
              <w:t>실제 고객·연결로그·예측 성능·절감 효과 미검증</w:t>
            </w:r>
          </w:p>
        </w:tc>
      </w:tr>
      <w:tr>
        <w:trPr>
          <w:cantSplit/>
          <w:trHeight w:val="1304" w:hRule="atLeast"/>
        </w:trPr>
        <w:tc>
          <w:tcPr>
            <w:tcW w:type="dxa" w:w="2154"/>
            <w:vAlign w:val="center"/>
            <w:tcMar>
              <w:top w:w="75" w:type="dxa"/>
              <w:left w:w="75" w:type="dxa"/>
              <w:bottom w:w="75" w:type="dxa"/>
              <w:right w:w="75" w:type="dxa"/>
            </w:tcMar>
            <w:shd w:fill="EDF3F7"/>
          </w:tcPr>
          <w:p>
            <w:pPr>
              <w:spacing w:before="0" w:after="40" w:line="274" w:lineRule="auto"/>
            </w:pPr>
            <w:r>
              <w:rPr>
                <w:b/>
                <w:sz w:val="20"/>
              </w:rPr>
              <w:t>개인정보</w:t>
            </w:r>
          </w:p>
        </w:tc>
        <w:tc>
          <w:tcPr>
            <w:tcW w:type="dxa" w:w="7824"/>
            <w:vAlign w:val="center"/>
            <w:tcMar>
              <w:top w:w="75" w:type="dxa"/>
              <w:left w:w="75" w:type="dxa"/>
              <w:bottom w:w="75" w:type="dxa"/>
              <w:right w:w="75" w:type="dxa"/>
            </w:tcMar>
          </w:tcPr>
          <w:p>
            <w:pPr>
              <w:spacing w:before="0" w:after="40" w:line="274" w:lineRule="auto"/>
            </w:pPr>
            <w:r>
              <w:rPr>
                <w:b w:val="0"/>
                <w:sz w:val="20"/>
              </w:rPr>
              <w:t>기입하지 않음. 최초 초안의 성명·학력·연구 실적을 복사하지 않음</w:t>
            </w:r>
          </w:p>
        </w:tc>
      </w:tr>
    </w:tbl>
    <w:p>
      <w:pPr>
        <w:spacing w:after="0"/>
      </w:pPr>
    </w:p>
    <w:p>
      <w:r>
        <w:rPr>
          <w:b w:val="0"/>
          <w:sz w:val="18"/>
        </w:rPr>
        <w:t>작성 기준 2026-10-22. 현재 소스와 이번 재실행 검사를 기준으로 상태를 갱신했다. 계획과 합성 구현 검사를 현장 성과와 구분한다. 이 PDF는 공식 컨셉기획안 4쪽 제한을 우회하는 추가 제출 본문이 아니라 설계·개발·발표 준비자료다.</w:t>
      </w:r>
    </w:p>
    <w:p>
      <w:r>
        <w:br w:type="page"/>
      </w:r>
    </w:p>
    <w:p>
      <w:pPr>
        <w:pStyle w:val="Heading1"/>
      </w:pPr>
      <w:r>
        <w:rPr>
          <w:b w:val="0"/>
        </w:rPr>
        <w:t>01  읽는 순서와 상태 표시</w:t>
      </w:r>
    </w:p>
    <w:tbl>
      <w:tblPr>
        <w:tblStyle w:val="TableGrid"/>
        <w:tblW w:type="auto" w:w="0"/>
        <w:jc w:val="center"/>
        <w:tblLayout w:type="fixed"/>
        <w:tblLook w:firstColumn="1" w:firstRow="1" w:lastColumn="0" w:lastRow="0" w:noHBand="0" w:noVBand="1" w:val="04A0"/>
      </w:tblPr>
      <w:tblGrid>
        <w:gridCol w:w="1701"/>
        <w:gridCol w:w="8277"/>
      </w:tblGrid>
      <w:tr>
        <w:trPr>
          <w:cantSplit/>
          <w:tblHeader/>
        </w:trPr>
        <w:tc>
          <w:tcPr>
            <w:tcW w:type="dxa" w:w="1701"/>
            <w:vAlign w:val="center"/>
            <w:tcMar>
              <w:top w:w="75" w:type="dxa"/>
              <w:left w:w="75" w:type="dxa"/>
              <w:bottom w:w="75" w:type="dxa"/>
              <w:right w:w="75" w:type="dxa"/>
            </w:tcMar>
            <w:shd w:fill="EDF3F7"/>
          </w:tcPr>
          <w:p>
            <w:pPr>
              <w:spacing w:before="0" w:after="40" w:line="274" w:lineRule="auto"/>
            </w:pPr>
            <w:r>
              <w:rPr>
                <w:b/>
                <w:sz w:val="20"/>
              </w:rPr>
              <w:t>구간</w:t>
            </w:r>
          </w:p>
        </w:tc>
        <w:tc>
          <w:tcPr>
            <w:tcW w:type="dxa" w:w="8277"/>
            <w:vAlign w:val="center"/>
            <w:tcMar>
              <w:top w:w="75" w:type="dxa"/>
              <w:left w:w="75" w:type="dxa"/>
              <w:bottom w:w="75" w:type="dxa"/>
              <w:right w:w="75" w:type="dxa"/>
            </w:tcMar>
            <w:shd w:fill="EDF3F7"/>
          </w:tcPr>
          <w:p>
            <w:pPr>
              <w:spacing w:before="0" w:after="40" w:line="274" w:lineRule="auto"/>
            </w:pPr>
            <w:r>
              <w:rPr>
                <w:b/>
                <w:sz w:val="20"/>
              </w:rPr>
              <w:t>내용</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02–05</w:t>
            </w:r>
          </w:p>
        </w:tc>
        <w:tc>
          <w:tcPr>
            <w:tcW w:type="dxa" w:w="8277"/>
            <w:vAlign w:val="center"/>
            <w:tcMar>
              <w:top w:w="75" w:type="dxa"/>
              <w:left w:w="75" w:type="dxa"/>
              <w:bottom w:w="75" w:type="dxa"/>
              <w:right w:w="75" w:type="dxa"/>
            </w:tcMar>
          </w:tcPr>
          <w:p>
            <w:pPr>
              <w:spacing w:before="0" w:after="40" w:line="274" w:lineRule="auto"/>
            </w:pPr>
            <w:r>
              <w:rPr>
                <w:b w:val="0"/>
                <w:sz w:val="20"/>
              </w:rPr>
              <w:t>출처·문제·사용자·범위·사건 정의</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06–14</w:t>
            </w:r>
          </w:p>
        </w:tc>
        <w:tc>
          <w:tcPr>
            <w:tcW w:type="dxa" w:w="8277"/>
            <w:vAlign w:val="center"/>
            <w:tcMar>
              <w:top w:w="75" w:type="dxa"/>
              <w:left w:w="75" w:type="dxa"/>
              <w:bottom w:w="75" w:type="dxa"/>
              <w:right w:w="75" w:type="dxa"/>
            </w:tcMar>
          </w:tcPr>
          <w:p>
            <w:pPr>
              <w:spacing w:before="0" w:after="40" w:line="274" w:lineRule="auto"/>
            </w:pPr>
            <w:r>
              <w:rPr>
                <w:b w:val="0"/>
                <w:sz w:val="20"/>
              </w:rPr>
              <w:t>SIS·R_d·OU·관측·필터·선석 대기·화물·의사결정·학습</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15–17</w:t>
            </w:r>
          </w:p>
        </w:tc>
        <w:tc>
          <w:tcPr>
            <w:tcW w:type="dxa" w:w="8277"/>
            <w:vAlign w:val="center"/>
            <w:tcMar>
              <w:top w:w="75" w:type="dxa"/>
              <w:left w:w="75" w:type="dxa"/>
              <w:bottom w:w="75" w:type="dxa"/>
              <w:right w:w="75" w:type="dxa"/>
            </w:tcMar>
          </w:tcPr>
          <w:p>
            <w:pPr>
              <w:spacing w:before="0" w:after="40" w:line="274" w:lineRule="auto"/>
            </w:pPr>
            <w:r>
              <w:rPr>
                <w:b w:val="0"/>
                <w:sz w:val="20"/>
              </w:rPr>
              <w:t>데이터/API·웹/GitHub·검증 및 개발 순서</w:t>
            </w:r>
          </w:p>
        </w:tc>
      </w:tr>
      <w:tr>
        <w:trPr>
          <w:cantSplit/>
        </w:trPr>
        <w:tc>
          <w:tcPr>
            <w:tcW w:type="dxa" w:w="1701"/>
            <w:vAlign w:val="center"/>
            <w:tcMar>
              <w:top w:w="75" w:type="dxa"/>
              <w:left w:w="75" w:type="dxa"/>
              <w:bottom w:w="75" w:type="dxa"/>
              <w:right w:w="75" w:type="dxa"/>
            </w:tcMar>
          </w:tcPr>
          <w:p>
            <w:pPr>
              <w:spacing w:before="0" w:after="40" w:line="274" w:lineRule="auto"/>
            </w:pPr>
            <w:r>
              <w:rPr>
                <w:b w:val="0"/>
                <w:sz w:val="20"/>
              </w:rPr>
              <w:t>18–20 및 부록21–25</w:t>
            </w:r>
          </w:p>
        </w:tc>
        <w:tc>
          <w:tcPr>
            <w:tcW w:type="dxa" w:w="8277"/>
            <w:vAlign w:val="center"/>
            <w:tcMar>
              <w:top w:w="75" w:type="dxa"/>
              <w:left w:w="75" w:type="dxa"/>
              <w:bottom w:w="75" w:type="dxa"/>
              <w:right w:w="75" w:type="dxa"/>
            </w:tcMar>
          </w:tcPr>
          <w:p>
            <w:pPr>
              <w:spacing w:before="0" w:after="40" w:line="274" w:lineRule="auto"/>
            </w:pPr>
            <w:r>
              <w:rPr>
                <w:b w:val="0"/>
                <w:sz w:val="20"/>
              </w:rPr>
              <w:t>사업모델·제출 점검·출처, 실제 코드·파라미터·재실행 결과·전달 한계</w:t>
            </w:r>
          </w:p>
        </w:tc>
      </w:tr>
    </w:tbl>
    <w:p>
      <w:pPr>
        <w:spacing w:after="0"/>
      </w:pPr>
    </w:p>
    <w:p>
      <w:pPr>
        <w:pStyle w:val="Heading2"/>
      </w:pPr>
      <w:r>
        <w:rPr>
          <w:b w:val="0"/>
        </w:rPr>
        <w:t>구현 계획과 완료 사실은 별개다</w:t>
      </w:r>
    </w:p>
    <w:p>
      <w:r>
        <w:rPr>
          <w:b w:val="0"/>
        </w:rPr>
        <w:t>설계 작성: 식·모듈·역할을 명세한 상태. 구현: 코드가 작성된 상태. 실행 확인: 해당 코드를 실제 환경에서 수행한 상태. 검증: 명시한 시험의 기대값과 결과를 비교한 상태. 현장 효과: 실제 자료·사용에서 별도로 검토해야 하는 상태다.</w:t>
      </w:r>
    </w:p>
    <w:tbl>
      <w:tblPr>
        <w:tblStyle w:val="TableGrid"/>
        <w:tblW w:type="auto" w:w="0"/>
        <w:jc w:val="center"/>
        <w:tblLayout w:type="fixed"/>
        <w:tblLook w:firstColumn="1" w:firstRow="1" w:lastColumn="0" w:lastRow="0" w:noHBand="0" w:noVBand="1" w:val="04A0"/>
      </w:tblPr>
      <w:tblGrid>
        <w:gridCol w:w="3118"/>
        <w:gridCol w:w="2551"/>
        <w:gridCol w:w="4309"/>
      </w:tblGrid>
      <w:tr>
        <w:trPr>
          <w:cantSplit/>
          <w:tblHeader/>
        </w:trPr>
        <w:tc>
          <w:tcPr>
            <w:tcW w:type="dxa" w:w="3118"/>
            <w:vAlign w:val="center"/>
            <w:tcMar>
              <w:top w:w="75" w:type="dxa"/>
              <w:left w:w="75" w:type="dxa"/>
              <w:bottom w:w="75" w:type="dxa"/>
              <w:right w:w="75" w:type="dxa"/>
            </w:tcMar>
            <w:shd w:fill="EDF3F7"/>
          </w:tcPr>
          <w:p>
            <w:pPr>
              <w:spacing w:before="0" w:after="40" w:line="274" w:lineRule="auto"/>
            </w:pPr>
            <w:r>
              <w:rPr>
                <w:b/>
                <w:sz w:val="19"/>
              </w:rPr>
              <w:t>모듈</w:t>
            </w:r>
          </w:p>
        </w:tc>
        <w:tc>
          <w:tcPr>
            <w:tcW w:type="dxa" w:w="2551"/>
            <w:vAlign w:val="center"/>
            <w:tcMar>
              <w:top w:w="75" w:type="dxa"/>
              <w:left w:w="75" w:type="dxa"/>
              <w:bottom w:w="75" w:type="dxa"/>
              <w:right w:w="75" w:type="dxa"/>
            </w:tcMar>
            <w:shd w:fill="EDF3F7"/>
          </w:tcPr>
          <w:p>
            <w:pPr>
              <w:spacing w:before="0" w:after="40" w:line="274" w:lineRule="auto"/>
            </w:pPr>
            <w:r>
              <w:rPr>
                <w:b/>
                <w:sz w:val="19"/>
              </w:rPr>
              <w:t>이번 대회 범위</w:t>
            </w:r>
          </w:p>
        </w:tc>
        <w:tc>
          <w:tcPr>
            <w:tcW w:type="dxa" w:w="4309"/>
            <w:vAlign w:val="center"/>
            <w:tcMar>
              <w:top w:w="75" w:type="dxa"/>
              <w:left w:w="75" w:type="dxa"/>
              <w:bottom w:w="75" w:type="dxa"/>
              <w:right w:w="75" w:type="dxa"/>
            </w:tcMar>
            <w:shd w:fill="EDF3F7"/>
          </w:tcPr>
          <w:p>
            <w:pPr>
              <w:spacing w:before="0" w:after="40" w:line="274" w:lineRule="auto"/>
            </w:pPr>
            <w:r>
              <w:rPr>
                <w:b/>
                <w:sz w:val="19"/>
              </w:rPr>
              <w:t>현재 구현 상태</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SIS·C·R_d</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원안 식을 보존한 2거점 코드·검사</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로그-OU·입자필터</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2거점 합성 조건에서 구현·검사</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시간가변 선석 대기</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2거점 합성 조건에서 구현·검사</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계수 추정·학습</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상수 회복률 추정 구현; 외생변수 학습 미구현</w:t>
            </w:r>
          </w:p>
        </w:tc>
      </w:tr>
      <w:tr>
        <w:trPr>
          <w:cantSplit/>
        </w:trPr>
        <w:tc>
          <w:tcPr>
            <w:tcW w:type="dxa" w:w="3118"/>
            <w:vAlign w:val="center"/>
            <w:tcMar>
              <w:top w:w="75" w:type="dxa"/>
              <w:left w:w="75" w:type="dxa"/>
              <w:bottom w:w="75" w:type="dxa"/>
              <w:right w:w="75" w:type="dxa"/>
            </w:tcMar>
          </w:tcPr>
          <w:p>
            <w:pPr>
              <w:spacing w:before="0" w:after="40" w:line="274" w:lineRule="auto"/>
            </w:pPr>
            <w:r>
              <w:rPr>
                <w:b w:val="0"/>
                <w:sz w:val="19"/>
              </w:rPr>
              <w:t>배차·웹/API·로컬 실행</w:t>
            </w:r>
          </w:p>
        </w:tc>
        <w:tc>
          <w:tcPr>
            <w:tcW w:type="dxa" w:w="2551"/>
            <w:vAlign w:val="center"/>
            <w:tcMar>
              <w:top w:w="75" w:type="dxa"/>
              <w:left w:w="75" w:type="dxa"/>
              <w:bottom w:w="75" w:type="dxa"/>
              <w:right w:w="75" w:type="dxa"/>
            </w:tcMar>
          </w:tcPr>
          <w:p>
            <w:pPr>
              <w:spacing w:before="0" w:after="40" w:line="274" w:lineRule="auto"/>
            </w:pPr>
            <w:r>
              <w:rPr>
                <w:b w:val="0"/>
                <w:sz w:val="19"/>
              </w:rPr>
              <w:t>포함</w:t>
            </w:r>
          </w:p>
        </w:tc>
        <w:tc>
          <w:tcPr>
            <w:tcW w:type="dxa" w:w="4309"/>
            <w:vAlign w:val="center"/>
            <w:tcMar>
              <w:top w:w="75" w:type="dxa"/>
              <w:left w:w="75" w:type="dxa"/>
              <w:bottom w:w="75" w:type="dxa"/>
              <w:right w:w="75" w:type="dxa"/>
            </w:tcMar>
          </w:tcPr>
          <w:p>
            <w:pPr>
              <w:spacing w:before="0" w:after="40" w:line="274" w:lineRule="auto"/>
            </w:pPr>
            <w:r>
              <w:rPr>
                <w:b w:val="0"/>
                <w:sz w:val="19"/>
              </w:rPr>
              <w:t>로컬 웹/API 구현·검사; 공개 배포 미완료</w:t>
            </w:r>
          </w:p>
        </w:tc>
      </w:tr>
    </w:tbl>
    <w:p>
      <w:pPr>
        <w:spacing w:after="0"/>
      </w:pPr>
    </w:p>
    <w:p>
      <w:r>
        <w:rPr>
          <w:b w:val="0"/>
        </w:rPr>
        <w:t>사용자 승인 없이 위 핵심 모듈을 대회 이후 연구로 이동하지 않는다. 개발 순서를 나누는 것과 대회 구현 범위에서 제외하는 것은 다르다. 문서 생성 성공도 수리모델 정확성 검증을 뜻하지 않는다.</w:t>
      </w:r>
    </w:p>
    <w:p>
      <w:r>
        <w:br w:type="page"/>
      </w:r>
    </w:p>
    <w:p>
      <w:pPr>
        <w:pStyle w:val="Heading1"/>
      </w:pPr>
      <w:r>
        <w:rPr>
          <w:b w:val="0"/>
        </w:rPr>
        <w:t>02  자료를 어디에서 확인했는가</w:t>
      </w:r>
    </w:p>
    <w:p>
      <w:r>
        <w:rPr>
          <w:b w:val="0"/>
        </w:rPr>
        <w:t>저장소 최초 조회에는 공고·참가양식 PDF가 없었다. 따라서 저장소에서 이 파일들을 읽었다고 표현하지 않는다. 동일 대화에 첨부된 7쪽 공고와 3쪽 참가양식의 본문·표·페이지 이미지를 사용했다. 핵심식은 사용자 원안·설계 기준[U]을, 구현값은 동봉 소스[C1]를 기준으로 삼는다.</w:t>
      </w:r>
    </w:p>
    <w:tbl>
      <w:tblPr>
        <w:tblStyle w:val="TableGrid"/>
        <w:tblW w:type="auto" w:w="0"/>
        <w:jc w:val="center"/>
        <w:tblLayout w:type="fixed"/>
        <w:tblLook w:firstColumn="1" w:firstRow="1" w:lastColumn="0" w:lastRow="0" w:noHBand="0" w:noVBand="1" w:val="04A0"/>
      </w:tblPr>
      <w:tblGrid>
        <w:gridCol w:w="2381"/>
        <w:gridCol w:w="7597"/>
      </w:tblGrid>
      <w:tr>
        <w:trPr>
          <w:cantSplit/>
          <w:tblHeader/>
        </w:trPr>
        <w:tc>
          <w:tcPr>
            <w:tcW w:type="dxa" w:w="2381"/>
            <w:vAlign w:val="center"/>
            <w:tcMar>
              <w:top w:w="75" w:type="dxa"/>
              <w:left w:w="75" w:type="dxa"/>
              <w:bottom w:w="75" w:type="dxa"/>
              <w:right w:w="75" w:type="dxa"/>
            </w:tcMar>
            <w:shd w:fill="EDF3F7"/>
          </w:tcPr>
          <w:p>
            <w:pPr>
              <w:spacing w:before="0" w:after="40" w:line="274" w:lineRule="auto"/>
            </w:pPr>
            <w:r>
              <w:rPr>
                <w:b/>
                <w:sz w:val="20"/>
              </w:rPr>
              <w:t>근거</w:t>
            </w:r>
          </w:p>
        </w:tc>
        <w:tc>
          <w:tcPr>
            <w:tcW w:type="dxa" w:w="7597"/>
            <w:vAlign w:val="center"/>
            <w:tcMar>
              <w:top w:w="75" w:type="dxa"/>
              <w:left w:w="75" w:type="dxa"/>
              <w:bottom w:w="75" w:type="dxa"/>
              <w:right w:w="75" w:type="dxa"/>
            </w:tcMar>
            <w:shd w:fill="EDF3F7"/>
          </w:tcPr>
          <w:p>
            <w:pPr>
              <w:spacing w:before="0" w:after="40" w:line="274" w:lineRule="auto"/>
            </w:pPr>
            <w:r>
              <w:rPr>
                <w:b/>
                <w:sz w:val="20"/>
              </w:rPr>
              <w:t>확인 범위·용도</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A1 / 첨부 공고</w:t>
            </w:r>
          </w:p>
        </w:tc>
        <w:tc>
          <w:tcPr>
            <w:tcW w:type="dxa" w:w="7597"/>
            <w:vAlign w:val="center"/>
            <w:tcMar>
              <w:top w:w="75" w:type="dxa"/>
              <w:left w:w="75" w:type="dxa"/>
              <w:bottom w:w="75" w:type="dxa"/>
              <w:right w:w="75" w:type="dxa"/>
            </w:tcMar>
          </w:tcPr>
          <w:p>
            <w:pPr>
              <w:spacing w:before="0" w:after="40" w:line="274" w:lineRule="auto"/>
            </w:pPr>
            <w:r>
              <w:rPr>
                <w:b w:val="0"/>
                <w:sz w:val="20"/>
              </w:rPr>
              <w:t>pp.2–5: 두 도메인+AI·데이터, 자격·일정·예선/본선·제출서류. p.7: 권리·추가공지.</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A2 / 첨부 양식</w:t>
            </w:r>
          </w:p>
        </w:tc>
        <w:tc>
          <w:tcPr>
            <w:tcW w:type="dxa" w:w="7597"/>
            <w:vAlign w:val="center"/>
            <w:tcMar>
              <w:top w:w="75" w:type="dxa"/>
              <w:left w:w="75" w:type="dxa"/>
              <w:bottom w:w="75" w:type="dxa"/>
              <w:right w:w="75" w:type="dxa"/>
            </w:tcMar>
          </w:tcPr>
          <w:p>
            <w:pPr>
              <w:spacing w:before="0" w:after="40" w:line="274" w:lineRule="auto"/>
            </w:pPr>
            <w:r>
              <w:rPr>
                <w:b w:val="0"/>
                <w:sz w:val="20"/>
              </w:rPr>
              <w:t>pp.1–2: 신청·요약표 이미지. p.3: 상세 항목, 최대4쪽, 출처·도식 허용.</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U / 현재 사용자 설계</w:t>
            </w:r>
          </w:p>
        </w:tc>
        <w:tc>
          <w:tcPr>
            <w:tcW w:type="dxa" w:w="7597"/>
            <w:vAlign w:val="center"/>
            <w:tcMar>
              <w:top w:w="75" w:type="dxa"/>
              <w:left w:w="75" w:type="dxa"/>
              <w:bottom w:w="75" w:type="dxa"/>
              <w:right w:w="75" w:type="dxa"/>
            </w:tcMar>
          </w:tcPr>
          <w:p>
            <w:pPr>
              <w:spacing w:before="0" w:after="40" w:line="274" w:lineRule="auto"/>
            </w:pPr>
            <w:r>
              <w:rPr>
                <w:b w:val="0"/>
                <w:sz w:val="20"/>
              </w:rPr>
              <w:t>SIS·C·R_d 식, 이번 구현범위, 개인정보 공란, 추가 가정·미구현 상태 구분.</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최초10쪽 초안</w:t>
            </w:r>
          </w:p>
        </w:tc>
        <w:tc>
          <w:tcPr>
            <w:tcW w:type="dxa" w:w="7597"/>
            <w:vAlign w:val="center"/>
            <w:tcMar>
              <w:top w:w="75" w:type="dxa"/>
              <w:left w:w="75" w:type="dxa"/>
              <w:bottom w:w="75" w:type="dxa"/>
              <w:right w:w="75" w:type="dxa"/>
            </w:tcMar>
          </w:tcPr>
          <w:p>
            <w:pPr>
              <w:spacing w:before="0" w:after="40" w:line="274" w:lineRule="auto"/>
            </w:pPr>
            <w:r>
              <w:rPr>
                <w:b w:val="0"/>
                <w:sz w:val="20"/>
              </w:rPr>
              <w:t>이번 작업의 근거로 이번 대화에 제공된 원안 텍스트·페이지를 확인. 개인 연구실적은 인용하지 않음.</w:t>
            </w:r>
          </w:p>
        </w:tc>
      </w:tr>
    </w:tbl>
    <w:p>
      <w:pPr>
        <w:spacing w:after="0"/>
      </w:pPr>
    </w:p>
    <w:p>
      <w:pPr>
        <w:pStyle w:val="Heading2"/>
      </w:pPr>
      <w:r>
        <w:rPr>
          <w:b w:val="0"/>
        </w:rPr>
        <w:t>공식 형식과 편집 재량</w:t>
      </w:r>
    </w:p>
    <w:p>
      <w:r>
        <w:rPr>
          <w:b w:val="0"/>
        </w:rPr>
        <w:t>신청서: 요약·지원동기 200자 이내, 핵심키워드 5개 이내. 컨셉기획안: 요약 포함 최대4쪽. 가·나 필수이며 다·라도 제공된 공식 항목으로 작성한다. 그림·표·도식을 사용할 수 있고 출처를 기재한다[A2]. 본 문서는 공백 포함 글자 수를 검사한다.</w:t>
      </w:r>
    </w:p>
    <w:p>
      <w:r>
        <w:rPr>
          <w:b w:val="0"/>
        </w:rPr>
        <w:t>신청서의 표 순서와 필수 칸을 보존한 편집본이다. 공식 HWP의 픽셀 단위 복제라고 주장하지 않는다. 첨부 양식에 없는 동의·서약 원문을 임의로 다시 쓰거나 증명서를 생성하지 않는다.</w:t>
      </w:r>
    </w:p>
    <w:p>
      <w:r>
        <w:br w:type="page"/>
      </w:r>
    </w:p>
    <w:p>
      <w:pPr>
        <w:pStyle w:val="Heading1"/>
      </w:pPr>
      <w:r>
        <w:rPr>
          <w:b w:val="0"/>
        </w:rPr>
        <w:t>03  공개 근거와 차별화 가설</w:t>
      </w:r>
    </w:p>
    <w:p>
      <w:pPr>
        <w:pStyle w:val="Heading2"/>
      </w:pPr>
      <w:r>
        <w:rPr>
          <w:b w:val="0"/>
        </w:rPr>
        <w:t>[W1] 차량 도착·대기는 측정 가능한 운영 문제</w:t>
      </w:r>
    </w:p>
    <w:p>
      <w:r>
        <w:rPr>
          <w:b w:val="0"/>
        </w:rPr>
        <w:t>BPA가 발표한 BPT 신선대·감만의 과거 VBS 시범운영에서 평균 대기시간은 28.23분에서 23.93분으로 변화했다(2022.1.27). 특정 기간 전후의 발표 결과다. 독립적으로 인과효과를 식별한 실험, R-Delay의 성과, 현재 신항 운송 평균으로 바꾸어 쓰지 않는다.</w:t>
      </w:r>
    </w:p>
    <w:p>
      <w:pPr>
        <w:pStyle w:val="Heading2"/>
      </w:pPr>
      <w:r>
        <w:rPr>
          <w:b w:val="0"/>
        </w:rPr>
        <w:t>[W2] 실제 이용자의 연결 시뮬레이션 요구</w:t>
      </w:r>
    </w:p>
    <w:p>
      <w:r>
        <w:rPr>
          <w:b w:val="0"/>
        </w:rPr>
        <w:t>BPA–MSC 협의 공개자료(2026.4.13)는 환적 연결 시뮬레이션과 터미널 간 운송 통합정보 등의 고도화 의견을 담는다. 이를 기능 설계 참고로 사용한다. 제안된 기능을 이미 구현된 기능으로, 글로벌 선사의 환적 요구를 중소 포워더의 유료 수요로 해석하지 않는다.</w:t>
      </w:r>
    </w:p>
    <w:p>
      <w:pPr>
        <w:pStyle w:val="Heading2"/>
      </w:pPr>
      <w:r>
        <w:rPr>
          <w:b w:val="0"/>
        </w:rPr>
        <w:t>[W3] 기존 기능을 축소해서 설명하지 않기</w:t>
      </w:r>
    </w:p>
    <w:p>
      <w:r>
        <w:rPr>
          <w:b w:val="0"/>
        </w:rPr>
        <w:t>Port-i 공개 안내(2026.3.3)에는 9개 터미널 환적상황 통합과 선박·화물 모니터링/이상 탐지가 있다. 기존 예약·모니터링 체계를 인정하고, 화물별 마감·변경조건·비용을 묶은 판단의 추가 가치를 비교 실험으로 확인한다.</w:t>
      </w:r>
    </w:p>
    <w:tbl>
      <w:tblPr>
        <w:tblStyle w:val="TableGrid"/>
        <w:tblW w:type="auto" w:w="0"/>
        <w:jc w:val="center"/>
        <w:tblLayout w:type="fixed"/>
        <w:tblLook w:firstColumn="1" w:firstRow="1" w:lastColumn="0" w:lastRow="0" w:noHBand="0" w:noVBand="1" w:val="04A0"/>
      </w:tblPr>
      <w:tblGrid>
        <w:gridCol w:w="4989"/>
        <w:gridCol w:w="4989"/>
      </w:tblGrid>
      <w:tr>
        <w:trPr>
          <w:cantSplit/>
          <w:tblHeader/>
        </w:trPr>
        <w:tc>
          <w:tcPr>
            <w:tcW w:type="dxa" w:w="4989"/>
            <w:vAlign w:val="center"/>
            <w:tcMar>
              <w:top w:w="75" w:type="dxa"/>
              <w:left w:w="75" w:type="dxa"/>
              <w:bottom w:w="75" w:type="dxa"/>
              <w:right w:w="75" w:type="dxa"/>
            </w:tcMar>
            <w:shd w:fill="EDF3F7"/>
          </w:tcPr>
          <w:p>
            <w:pPr>
              <w:spacing w:before="0" w:after="40" w:line="274" w:lineRule="auto"/>
            </w:pPr>
            <w:r>
              <w:rPr>
                <w:b/>
                <w:sz w:val="19"/>
              </w:rPr>
              <w:t>자료로 뒷받침되는 범위</w:t>
            </w:r>
          </w:p>
        </w:tc>
        <w:tc>
          <w:tcPr>
            <w:tcW w:type="dxa" w:w="4989"/>
            <w:vAlign w:val="center"/>
            <w:tcMar>
              <w:top w:w="75" w:type="dxa"/>
              <w:left w:w="75" w:type="dxa"/>
              <w:bottom w:w="75" w:type="dxa"/>
              <w:right w:w="75" w:type="dxa"/>
            </w:tcMar>
            <w:shd w:fill="EDF3F7"/>
          </w:tcPr>
          <w:p>
            <w:pPr>
              <w:spacing w:before="0" w:after="40" w:line="274" w:lineRule="auto"/>
            </w:pPr>
            <w:r>
              <w:rPr>
                <w:b/>
                <w:sz w:val="19"/>
              </w:rPr>
              <w:t>아직 뒷받침되지 않는 범위</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운영 문제와 공개 기능 요구</w:t>
            </w:r>
          </w:p>
        </w:tc>
        <w:tc>
          <w:tcPr>
            <w:tcW w:type="dxa" w:w="4989"/>
            <w:vAlign w:val="center"/>
            <w:tcMar>
              <w:top w:w="75" w:type="dxa"/>
              <w:left w:w="75" w:type="dxa"/>
              <w:bottom w:w="75" w:type="dxa"/>
              <w:right w:w="75" w:type="dxa"/>
            </w:tcMar>
          </w:tcPr>
          <w:p>
            <w:pPr>
              <w:spacing w:before="0" w:after="40" w:line="274" w:lineRule="auto"/>
            </w:pPr>
            <w:r>
              <w:rPr>
                <w:b w:val="0"/>
                <w:sz w:val="19"/>
              </w:rPr>
              <w:t>R-Delay의 고객 구매 의사·협약</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기존 시스템의 공개된 기능</w:t>
            </w:r>
          </w:p>
        </w:tc>
        <w:tc>
          <w:tcPr>
            <w:tcW w:type="dxa" w:w="4989"/>
            <w:vAlign w:val="center"/>
            <w:tcMar>
              <w:top w:w="75" w:type="dxa"/>
              <w:left w:w="75" w:type="dxa"/>
              <w:bottom w:w="75" w:type="dxa"/>
              <w:right w:w="75" w:type="dxa"/>
            </w:tcMar>
          </w:tcPr>
          <w:p>
            <w:pPr>
              <w:spacing w:before="0" w:after="40" w:line="274" w:lineRule="auto"/>
            </w:pPr>
            <w:r>
              <w:rPr>
                <w:b w:val="0"/>
                <w:sz w:val="19"/>
              </w:rPr>
              <w:t>경쟁사의 모든 기능 조사·독점적 우위</w:t>
            </w:r>
          </w:p>
        </w:tc>
      </w:tr>
      <w:tr>
        <w:trPr>
          <w:cantSplit/>
        </w:trPr>
        <w:tc>
          <w:tcPr>
            <w:tcW w:type="dxa" w:w="4989"/>
            <w:vAlign w:val="center"/>
            <w:tcMar>
              <w:top w:w="75" w:type="dxa"/>
              <w:left w:w="75" w:type="dxa"/>
              <w:bottom w:w="75" w:type="dxa"/>
              <w:right w:w="75" w:type="dxa"/>
            </w:tcMar>
          </w:tcPr>
          <w:p>
            <w:pPr>
              <w:spacing w:before="0" w:after="40" w:line="274" w:lineRule="auto"/>
            </w:pPr>
            <w:r>
              <w:rPr>
                <w:b w:val="0"/>
                <w:sz w:val="19"/>
              </w:rPr>
              <w:t>문제와 설계 가설</w:t>
            </w:r>
          </w:p>
        </w:tc>
        <w:tc>
          <w:tcPr>
            <w:tcW w:type="dxa" w:w="4989"/>
            <w:vAlign w:val="center"/>
            <w:tcMar>
              <w:top w:w="75" w:type="dxa"/>
              <w:left w:w="75" w:type="dxa"/>
              <w:bottom w:w="75" w:type="dxa"/>
              <w:right w:w="75" w:type="dxa"/>
            </w:tcMar>
          </w:tcPr>
          <w:p>
            <w:pPr>
              <w:spacing w:before="0" w:after="40" w:line="274" w:lineRule="auto"/>
            </w:pPr>
            <w:r>
              <w:rPr>
                <w:b w:val="0"/>
                <w:sz w:val="19"/>
              </w:rPr>
              <w:t>개별 화물 확률분포·연동권·현장 절감</w:t>
            </w:r>
          </w:p>
        </w:tc>
      </w:tr>
    </w:tbl>
    <w:p>
      <w:pPr>
        <w:spacing w:after="0"/>
      </w:pPr>
    </w:p>
    <w:p>
      <w:r>
        <w:rPr>
          <w:b w:val="0"/>
        </w:rPr>
        <w:t>서로 다른 대기시간·상차시간·선박 지연을 합치지 않는다. 기사 평균 몇 개를 실제 학습자료로 변환하지 않는다. 인터뷰가 어려운 현재 조건에서도 근거의 범위를 지킨다.</w:t>
      </w:r>
    </w:p>
    <w:p>
      <w:r>
        <w:br w:type="page"/>
      </w:r>
    </w:p>
    <w:p>
      <w:pPr>
        <w:pStyle w:val="Heading1"/>
      </w:pPr>
      <w:r>
        <w:rPr>
          <w:b w:val="0"/>
        </w:rPr>
        <w:t>04  사용자·업무·이번 구현 범위</w:t>
      </w:r>
    </w:p>
    <w:tbl>
      <w:tblPr>
        <w:tblStyle w:val="TableGrid"/>
        <w:tblW w:type="auto" w:w="0"/>
        <w:jc w:val="center"/>
        <w:tblLayout w:type="fixed"/>
        <w:tblLook w:firstColumn="1" w:firstRow="1" w:lastColumn="0" w:lastRow="0" w:noHBand="0" w:noVBand="1" w:val="04A0"/>
      </w:tblPr>
      <w:tblGrid>
        <w:gridCol w:w="1871"/>
        <w:gridCol w:w="3288"/>
        <w:gridCol w:w="4819"/>
      </w:tblGrid>
      <w:tr>
        <w:trPr>
          <w:cantSplit/>
          <w:tblHeader/>
        </w:trPr>
        <w:tc>
          <w:tcPr>
            <w:tcW w:type="dxa" w:w="1871"/>
            <w:vAlign w:val="center"/>
            <w:tcMar>
              <w:top w:w="75" w:type="dxa"/>
              <w:left w:w="75" w:type="dxa"/>
              <w:bottom w:w="75" w:type="dxa"/>
              <w:right w:w="75" w:type="dxa"/>
            </w:tcMar>
            <w:shd w:fill="EDF3F7"/>
          </w:tcPr>
          <w:p>
            <w:pPr>
              <w:spacing w:before="0" w:after="40" w:line="274" w:lineRule="auto"/>
            </w:pPr>
            <w:r>
              <w:rPr>
                <w:b/>
                <w:sz w:val="19"/>
              </w:rPr>
              <w:t>역할</w:t>
            </w:r>
          </w:p>
        </w:tc>
        <w:tc>
          <w:tcPr>
            <w:tcW w:type="dxa" w:w="3288"/>
            <w:vAlign w:val="center"/>
            <w:tcMar>
              <w:top w:w="75" w:type="dxa"/>
              <w:left w:w="75" w:type="dxa"/>
              <w:bottom w:w="75" w:type="dxa"/>
              <w:right w:w="75" w:type="dxa"/>
            </w:tcMar>
            <w:shd w:fill="EDF3F7"/>
          </w:tcPr>
          <w:p>
            <w:pPr>
              <w:spacing w:before="0" w:after="40" w:line="274" w:lineRule="auto"/>
            </w:pPr>
            <w:r>
              <w:rPr>
                <w:b/>
                <w:sz w:val="19"/>
              </w:rPr>
              <w:t>설정할 가설</w:t>
            </w:r>
          </w:p>
        </w:tc>
        <w:tc>
          <w:tcPr>
            <w:tcW w:type="dxa" w:w="4819"/>
            <w:vAlign w:val="center"/>
            <w:tcMar>
              <w:top w:w="75" w:type="dxa"/>
              <w:left w:w="75" w:type="dxa"/>
              <w:bottom w:w="75" w:type="dxa"/>
              <w:right w:w="75" w:type="dxa"/>
            </w:tcMar>
            <w:shd w:fill="EDF3F7"/>
          </w:tcPr>
          <w:p>
            <w:pPr>
              <w:spacing w:before="0" w:after="40" w:line="274" w:lineRule="auto"/>
            </w:pPr>
            <w:r>
              <w:rPr>
                <w:b/>
                <w:sz w:val="19"/>
              </w:rPr>
              <w:t>확인할 권한</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사용자</w:t>
            </w:r>
          </w:p>
        </w:tc>
        <w:tc>
          <w:tcPr>
            <w:tcW w:type="dxa" w:w="3288"/>
            <w:vAlign w:val="center"/>
            <w:tcMar>
              <w:top w:w="75" w:type="dxa"/>
              <w:left w:w="75" w:type="dxa"/>
              <w:bottom w:w="75" w:type="dxa"/>
              <w:right w:w="75" w:type="dxa"/>
            </w:tcMar>
          </w:tcPr>
          <w:p>
            <w:pPr>
              <w:spacing w:before="0" w:after="40" w:line="274" w:lineRule="auto"/>
            </w:pPr>
            <w:r>
              <w:rPr>
                <w:b w:val="0"/>
                <w:sz w:val="19"/>
              </w:rPr>
              <w:t>중소 포워더 운송운영 담당자</w:t>
            </w:r>
          </w:p>
        </w:tc>
        <w:tc>
          <w:tcPr>
            <w:tcW w:type="dxa" w:w="4819"/>
            <w:vAlign w:val="center"/>
            <w:tcMar>
              <w:top w:w="75" w:type="dxa"/>
              <w:left w:w="75" w:type="dxa"/>
              <w:bottom w:w="75" w:type="dxa"/>
              <w:right w:w="75" w:type="dxa"/>
            </w:tcMar>
          </w:tcPr>
          <w:p>
            <w:pPr>
              <w:spacing w:before="0" w:after="40" w:line="274" w:lineRule="auto"/>
            </w:pPr>
            <w:r>
              <w:rPr>
                <w:b w:val="0"/>
                <w:sz w:val="19"/>
              </w:rPr>
              <w:t>준비·일정을 함께 보고 변경 요청을 할 수 있는가</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실행자</w:t>
            </w:r>
          </w:p>
        </w:tc>
        <w:tc>
          <w:tcPr>
            <w:tcW w:type="dxa" w:w="3288"/>
            <w:vAlign w:val="center"/>
            <w:tcMar>
              <w:top w:w="75" w:type="dxa"/>
              <w:left w:w="75" w:type="dxa"/>
              <w:bottom w:w="75" w:type="dxa"/>
              <w:right w:w="75" w:type="dxa"/>
            </w:tcMar>
          </w:tcPr>
          <w:p>
            <w:pPr>
              <w:spacing w:before="0" w:after="40" w:line="274" w:lineRule="auto"/>
            </w:pPr>
            <w:r>
              <w:rPr>
                <w:b w:val="0"/>
                <w:sz w:val="19"/>
              </w:rPr>
              <w:t>운송사·예약 담당자</w:t>
            </w:r>
          </w:p>
        </w:tc>
        <w:tc>
          <w:tcPr>
            <w:tcW w:type="dxa" w:w="4819"/>
            <w:vAlign w:val="center"/>
            <w:tcMar>
              <w:top w:w="75" w:type="dxa"/>
              <w:left w:w="75" w:type="dxa"/>
              <w:bottom w:w="75" w:type="dxa"/>
              <w:right w:w="75" w:type="dxa"/>
            </w:tcMar>
          </w:tcPr>
          <w:p>
            <w:pPr>
              <w:spacing w:before="0" w:after="40" w:line="274" w:lineRule="auto"/>
            </w:pPr>
            <w:r>
              <w:rPr>
                <w:b w:val="0"/>
                <w:sz w:val="19"/>
              </w:rPr>
              <w:t>차량·기사·터미널 예약을 확정하는가</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승인자·비용 부담자</w:t>
            </w:r>
          </w:p>
        </w:tc>
        <w:tc>
          <w:tcPr>
            <w:tcW w:type="dxa" w:w="3288"/>
            <w:vAlign w:val="center"/>
            <w:tcMar>
              <w:top w:w="75" w:type="dxa"/>
              <w:left w:w="75" w:type="dxa"/>
              <w:bottom w:w="75" w:type="dxa"/>
              <w:right w:w="75" w:type="dxa"/>
            </w:tcMar>
          </w:tcPr>
          <w:p>
            <w:pPr>
              <w:spacing w:before="0" w:after="40" w:line="274" w:lineRule="auto"/>
            </w:pPr>
            <w:r>
              <w:rPr>
                <w:b w:val="0"/>
                <w:sz w:val="19"/>
              </w:rPr>
              <w:t>계약에 따라 분리 가능</w:t>
            </w:r>
          </w:p>
        </w:tc>
        <w:tc>
          <w:tcPr>
            <w:tcW w:type="dxa" w:w="4819"/>
            <w:vAlign w:val="center"/>
            <w:tcMar>
              <w:top w:w="75" w:type="dxa"/>
              <w:left w:w="75" w:type="dxa"/>
              <w:bottom w:w="75" w:type="dxa"/>
              <w:right w:w="75" w:type="dxa"/>
            </w:tcMar>
          </w:tcPr>
          <w:p>
            <w:pPr>
              <w:spacing w:before="0" w:after="40" w:line="274" w:lineRule="auto"/>
            </w:pPr>
            <w:r>
              <w:rPr>
                <w:b w:val="0"/>
                <w:sz w:val="19"/>
              </w:rPr>
              <w:t>대기·취소·재배차·마감 실패비용 귀속</w:t>
            </w:r>
          </w:p>
        </w:tc>
      </w:tr>
      <w:tr>
        <w:trPr>
          <w:cantSplit/>
        </w:trPr>
        <w:tc>
          <w:tcPr>
            <w:tcW w:type="dxa" w:w="1871"/>
            <w:vAlign w:val="center"/>
            <w:tcMar>
              <w:top w:w="75" w:type="dxa"/>
              <w:left w:w="75" w:type="dxa"/>
              <w:bottom w:w="75" w:type="dxa"/>
              <w:right w:w="75" w:type="dxa"/>
            </w:tcMar>
          </w:tcPr>
          <w:p>
            <w:pPr>
              <w:spacing w:before="0" w:after="40" w:line="274" w:lineRule="auto"/>
            </w:pPr>
            <w:r>
              <w:rPr>
                <w:b w:val="0"/>
                <w:sz w:val="19"/>
              </w:rPr>
              <w:t>구매자</w:t>
            </w:r>
          </w:p>
        </w:tc>
        <w:tc>
          <w:tcPr>
            <w:tcW w:type="dxa" w:w="3288"/>
            <w:vAlign w:val="center"/>
            <w:tcMar>
              <w:top w:w="75" w:type="dxa"/>
              <w:left w:w="75" w:type="dxa"/>
              <w:bottom w:w="75" w:type="dxa"/>
              <w:right w:w="75" w:type="dxa"/>
            </w:tcMar>
          </w:tcPr>
          <w:p>
            <w:pPr>
              <w:spacing w:before="0" w:after="40" w:line="274" w:lineRule="auto"/>
            </w:pPr>
            <w:r>
              <w:rPr>
                <w:b w:val="0"/>
                <w:sz w:val="19"/>
              </w:rPr>
              <w:t>운영책임자 후보</w:t>
            </w:r>
          </w:p>
        </w:tc>
        <w:tc>
          <w:tcPr>
            <w:tcW w:type="dxa" w:w="4819"/>
            <w:vAlign w:val="center"/>
            <w:tcMar>
              <w:top w:w="75" w:type="dxa"/>
              <w:left w:w="75" w:type="dxa"/>
              <w:bottom w:w="75" w:type="dxa"/>
              <w:right w:w="75" w:type="dxa"/>
            </w:tcMar>
          </w:tcPr>
          <w:p>
            <w:pPr>
              <w:spacing w:before="0" w:after="40" w:line="274" w:lineRule="auto"/>
            </w:pPr>
            <w:r>
              <w:rPr>
                <w:b w:val="0"/>
                <w:sz w:val="19"/>
              </w:rPr>
              <w:t>예산권, 반복 편익, 입력·지원 비용</w:t>
            </w:r>
          </w:p>
        </w:tc>
      </w:tr>
    </w:tbl>
    <w:p>
      <w:pPr>
        <w:spacing w:after="0"/>
      </w:pPr>
    </w:p>
    <w:p>
      <w:r>
        <w:rPr>
          <w:b w:val="0"/>
        </w:rPr>
        <w:t>초기 사례: 부산신항에서 양산권 내륙 수령지로 가는 수입컨테이너 한 건. 실제 구간 자료를 확보한 것으로 표현하지 않는다. 대상은 기본 운송계획이 있지만 변경 검토 시간이 남은 상황이다.</w:t>
      </w:r>
    </w:p>
    <w:p>
      <w:pPr>
        <w:pStyle w:val="Heading2"/>
      </w:pPr>
      <w:r>
        <w:rPr>
          <w:b w:val="0"/>
        </w:rPr>
        <w:t>입력과 고정 조건</w:t>
      </w:r>
    </w:p>
    <w:p>
      <w:r>
        <w:rPr>
          <w:b w:val="0"/>
        </w:rPr>
        <w:t>동일 화물·출발/수령지·원래 마감을 고정한다. 바꾸는 것은 확인 가능한 차량 터미널 도착 계획이다. 예약이 필요한 시간창과 차량의 가용시간은 따로 확인한다. 승인에 걸리는 시간을 제외하고 단순히 변경 마감까지 남은 시간만 표시하지 않는다.</w:t>
      </w:r>
    </w:p>
    <w:p>
      <w:pPr>
        <w:pStyle w:val="Heading2"/>
      </w:pPr>
      <w:r>
        <w:rPr>
          <w:b w:val="0"/>
        </w:rPr>
        <w:t>이번 단계에서 확장하지 않는 부가 기능</w:t>
      </w:r>
    </w:p>
    <w:p>
      <w:r>
        <w:rPr>
          <w:b w:val="0"/>
        </w:rPr>
        <w:t>로그인·결제·복잡한 지도·실제 자동 배차는 첫 통합의 필수조건이 아니다. 수리모델과 관측 갱신·대기·대응 계산은 이번 범위로 유지한다. 항공·지역 확대는 이름만 추가하지 않고 실제 연결과 자료에 따라 판단한다.</w:t>
      </w:r>
    </w:p>
    <w:p>
      <w:r>
        <w:br w:type="page"/>
      </w:r>
    </w:p>
    <w:p>
      <w:pPr>
        <w:pStyle w:val="Heading1"/>
      </w:pPr>
      <w:r>
        <w:rPr>
          <w:b w:val="0"/>
        </w:rPr>
        <w:t>05  사건 정의와 중복 계산 방지</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선박 도착 → 선석 대기 → 선박 작업 → 화물 준비</w:t>
            </w:r>
          </w:p>
        </w:tc>
      </w:tr>
    </w:tbl>
    <w:p>
      <w:pPr>
        <w:spacing w:after="0"/>
      </w:pP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화물·차량 모두 준비 → 인수·반출 → 도로 이동 → 수령지 도착</w:t>
            </w:r>
          </w:p>
        </w:tc>
      </w:tr>
    </w:tbl>
    <w:p>
      <w:pPr>
        <w:spacing w:after="0"/>
      </w:pPr>
    </w:p>
    <w:tbl>
      <w:tblPr>
        <w:tblStyle w:val="TableGrid"/>
        <w:tblW w:type="auto" w:w="0"/>
        <w:jc w:val="center"/>
        <w:tblLayout w:type="fixed"/>
        <w:tblLook w:firstColumn="1" w:firstRow="1" w:lastColumn="0" w:lastRow="0" w:noHBand="0" w:noVBand="1" w:val="04A0"/>
      </w:tblPr>
      <w:tblGrid>
        <w:gridCol w:w="1984"/>
        <w:gridCol w:w="3798"/>
        <w:gridCol w:w="4195"/>
      </w:tblGrid>
      <w:tr>
        <w:trPr>
          <w:cantSplit/>
          <w:tblHeader/>
        </w:trPr>
        <w:tc>
          <w:tcPr>
            <w:tcW w:type="dxa" w:w="1984"/>
            <w:vAlign w:val="center"/>
            <w:tcMar>
              <w:top w:w="75" w:type="dxa"/>
              <w:left w:w="75" w:type="dxa"/>
              <w:bottom w:w="75" w:type="dxa"/>
              <w:right w:w="75" w:type="dxa"/>
            </w:tcMar>
            <w:shd w:fill="EDF3F7"/>
          </w:tcPr>
          <w:p>
            <w:pPr>
              <w:spacing w:before="0" w:after="40" w:line="274" w:lineRule="auto"/>
            </w:pPr>
            <w:r>
              <w:rPr>
                <w:b/>
                <w:sz w:val="19"/>
              </w:rPr>
              <w:t>사건</w:t>
            </w:r>
          </w:p>
        </w:tc>
        <w:tc>
          <w:tcPr>
            <w:tcW w:type="dxa" w:w="3798"/>
            <w:vAlign w:val="center"/>
            <w:tcMar>
              <w:top w:w="75" w:type="dxa"/>
              <w:left w:w="75" w:type="dxa"/>
              <w:bottom w:w="75" w:type="dxa"/>
              <w:right w:w="75" w:type="dxa"/>
            </w:tcMar>
            <w:shd w:fill="EDF3F7"/>
          </w:tcPr>
          <w:p>
            <w:pPr>
              <w:spacing w:before="0" w:after="40" w:line="274" w:lineRule="auto"/>
            </w:pPr>
            <w:r>
              <w:rPr>
                <w:b/>
                <w:sz w:val="19"/>
              </w:rPr>
              <w:t>담당 모델·입력</w:t>
            </w:r>
          </w:p>
        </w:tc>
        <w:tc>
          <w:tcPr>
            <w:tcW w:type="dxa" w:w="4195"/>
            <w:vAlign w:val="center"/>
            <w:tcMar>
              <w:top w:w="75" w:type="dxa"/>
              <w:left w:w="75" w:type="dxa"/>
              <w:bottom w:w="75" w:type="dxa"/>
              <w:right w:w="75" w:type="dxa"/>
            </w:tcMar>
            <w:shd w:fill="EDF3F7"/>
          </w:tcPr>
          <w:p>
            <w:pPr>
              <w:spacing w:before="0" w:after="40" w:line="274" w:lineRule="auto"/>
            </w:pPr>
            <w:r>
              <w:rPr>
                <w:b/>
                <w:sz w:val="19"/>
              </w:rPr>
              <w:t>중복 방지 규칙</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선박 도착</w:t>
            </w:r>
          </w:p>
        </w:tc>
        <w:tc>
          <w:tcPr>
            <w:tcW w:type="dxa" w:w="3798"/>
            <w:vAlign w:val="center"/>
            <w:tcMar>
              <w:top w:w="75" w:type="dxa"/>
              <w:left w:w="75" w:type="dxa"/>
              <w:bottom w:w="75" w:type="dxa"/>
              <w:right w:w="75" w:type="dxa"/>
            </w:tcMar>
          </w:tcPr>
          <w:p>
            <w:pPr>
              <w:spacing w:before="0" w:after="40" w:line="274" w:lineRule="auto"/>
            </w:pPr>
            <w:r>
              <w:rPr>
                <w:b w:val="0"/>
                <w:sz w:val="19"/>
              </w:rPr>
              <w:t>일정/관측 또는 합성 도착 시나리오</w:t>
            </w:r>
          </w:p>
        </w:tc>
        <w:tc>
          <w:tcPr>
            <w:tcW w:type="dxa" w:w="4195"/>
            <w:vAlign w:val="center"/>
            <w:tcMar>
              <w:top w:w="75" w:type="dxa"/>
              <w:left w:w="75" w:type="dxa"/>
              <w:bottom w:w="75" w:type="dxa"/>
              <w:right w:w="75" w:type="dxa"/>
            </w:tcMar>
          </w:tcPr>
          <w:p>
            <w:pPr>
              <w:spacing w:before="0" w:after="40" w:line="274" w:lineRule="auto"/>
            </w:pPr>
            <w:r>
              <w:rPr>
                <w:b w:val="0"/>
                <w:sz w:val="19"/>
              </w:rPr>
              <w:t>입항과 준비시각 구분</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선석 대기·작업</w:t>
            </w:r>
          </w:p>
        </w:tc>
        <w:tc>
          <w:tcPr>
            <w:tcW w:type="dxa" w:w="3798"/>
            <w:vAlign w:val="center"/>
            <w:tcMar>
              <w:top w:w="75" w:type="dxa"/>
              <w:left w:w="75" w:type="dxa"/>
              <w:bottom w:w="75" w:type="dxa"/>
              <w:right w:w="75" w:type="dxa"/>
            </w:tcMar>
          </w:tcPr>
          <w:p>
            <w:pPr>
              <w:spacing w:before="0" w:after="40" w:line="274" w:lineRule="auto"/>
            </w:pPr>
            <w:r>
              <w:rPr>
                <w:b w:val="0"/>
                <w:sz w:val="19"/>
              </w:rPr>
              <w:t>시간가변 선석 대기열</w:t>
            </w:r>
          </w:p>
        </w:tc>
        <w:tc>
          <w:tcPr>
            <w:tcW w:type="dxa" w:w="4195"/>
            <w:vAlign w:val="center"/>
            <w:tcMar>
              <w:top w:w="75" w:type="dxa"/>
              <w:left w:w="75" w:type="dxa"/>
              <w:bottom w:w="75" w:type="dxa"/>
              <w:right w:w="75" w:type="dxa"/>
            </w:tcMar>
          </w:tcPr>
          <w:p>
            <w:pPr>
              <w:spacing w:before="0" w:after="40" w:line="274" w:lineRule="auto"/>
            </w:pPr>
            <w:r>
              <w:rPr>
                <w:b w:val="0"/>
                <w:sz w:val="19"/>
              </w:rPr>
              <w:t>대상 선박 한 번만 삽입</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화물 준비</w:t>
            </w:r>
          </w:p>
        </w:tc>
        <w:tc>
          <w:tcPr>
            <w:tcW w:type="dxa" w:w="3798"/>
            <w:vAlign w:val="center"/>
            <w:tcMar>
              <w:top w:w="75" w:type="dxa"/>
              <w:left w:w="75" w:type="dxa"/>
              <w:bottom w:w="75" w:type="dxa"/>
              <w:right w:w="75" w:type="dxa"/>
            </w:tcMar>
          </w:tcPr>
          <w:p>
            <w:pPr>
              <w:spacing w:before="0" w:after="40" w:line="274" w:lineRule="auto"/>
            </w:pPr>
            <w:r>
              <w:rPr>
                <w:b w:val="0"/>
                <w:sz w:val="19"/>
              </w:rPr>
              <w:t>작업 완료+이송, 문서/인도 조건</w:t>
            </w:r>
          </w:p>
        </w:tc>
        <w:tc>
          <w:tcPr>
            <w:tcW w:type="dxa" w:w="4195"/>
            <w:vAlign w:val="center"/>
            <w:tcMar>
              <w:top w:w="75" w:type="dxa"/>
              <w:left w:w="75" w:type="dxa"/>
              <w:bottom w:w="75" w:type="dxa"/>
              <w:right w:w="75" w:type="dxa"/>
            </w:tcMar>
          </w:tcPr>
          <w:p>
            <w:pPr>
              <w:spacing w:before="0" w:after="40" w:line="274" w:lineRule="auto"/>
            </w:pPr>
            <w:r>
              <w:rPr>
                <w:b w:val="0"/>
                <w:sz w:val="19"/>
              </w:rPr>
              <w:t>준비에 포함한 선석 대기 재가산 금지</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차량 대기·반출</w:t>
            </w:r>
          </w:p>
        </w:tc>
        <w:tc>
          <w:tcPr>
            <w:tcW w:type="dxa" w:w="3798"/>
            <w:vAlign w:val="center"/>
            <w:tcMar>
              <w:top w:w="75" w:type="dxa"/>
              <w:left w:w="75" w:type="dxa"/>
              <w:bottom w:w="75" w:type="dxa"/>
              <w:right w:w="75" w:type="dxa"/>
            </w:tcMar>
          </w:tcPr>
          <w:p>
            <w:pPr>
              <w:spacing w:before="0" w:after="40" w:line="274" w:lineRule="auto"/>
            </w:pPr>
            <w:r>
              <w:rPr>
                <w:b w:val="0"/>
                <w:sz w:val="19"/>
              </w:rPr>
              <w:t>준비와 차량 도착, 육상 처리 진척</w:t>
            </w:r>
          </w:p>
        </w:tc>
        <w:tc>
          <w:tcPr>
            <w:tcW w:type="dxa" w:w="4195"/>
            <w:vAlign w:val="center"/>
            <w:tcMar>
              <w:top w:w="75" w:type="dxa"/>
              <w:left w:w="75" w:type="dxa"/>
              <w:bottom w:w="75" w:type="dxa"/>
              <w:right w:w="75" w:type="dxa"/>
            </w:tcMar>
          </w:tcPr>
          <w:p>
            <w:pPr>
              <w:spacing w:before="0" w:after="40" w:line="274" w:lineRule="auto"/>
            </w:pPr>
            <w:r>
              <w:rPr>
                <w:b w:val="0"/>
                <w:sz w:val="19"/>
              </w:rPr>
              <w:t>별도 트럭 대기열은 기본형에 중복 추가하지 않음</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9"/>
              </w:rPr>
              <w:t>도로·수령</w:t>
            </w:r>
          </w:p>
        </w:tc>
        <w:tc>
          <w:tcPr>
            <w:tcW w:type="dxa" w:w="3798"/>
            <w:vAlign w:val="center"/>
            <w:tcMar>
              <w:top w:w="75" w:type="dxa"/>
              <w:left w:w="75" w:type="dxa"/>
              <w:bottom w:w="75" w:type="dxa"/>
              <w:right w:w="75" w:type="dxa"/>
            </w:tcMar>
          </w:tcPr>
          <w:p>
            <w:pPr>
              <w:spacing w:before="0" w:after="40" w:line="274" w:lineRule="auto"/>
            </w:pPr>
            <w:r>
              <w:rPr>
                <w:b w:val="0"/>
                <w:sz w:val="19"/>
              </w:rPr>
              <w:t>출발시각에 따른 이동과 고정 마감</w:t>
            </w:r>
          </w:p>
        </w:tc>
        <w:tc>
          <w:tcPr>
            <w:tcW w:type="dxa" w:w="4195"/>
            <w:vAlign w:val="center"/>
            <w:tcMar>
              <w:top w:w="75" w:type="dxa"/>
              <w:left w:w="75" w:type="dxa"/>
              <w:bottom w:w="75" w:type="dxa"/>
              <w:right w:w="75" w:type="dxa"/>
            </w:tcMar>
          </w:tcPr>
          <w:p>
            <w:pPr>
              <w:spacing w:before="0" w:after="40" w:line="274" w:lineRule="auto"/>
            </w:pPr>
            <w:r>
              <w:rPr>
                <w:b w:val="0"/>
                <w:sz w:val="19"/>
              </w:rPr>
              <w:t>도착/접수/하역 완료 중 평가 사건 명시</w:t>
            </w:r>
          </w:p>
        </w:tc>
      </w:tr>
    </w:tbl>
    <w:p>
      <w:pPr>
        <w:spacing w:after="0"/>
      </w:pPr>
    </w:p>
    <w:p>
      <w:r>
        <w:rPr>
          <w:b w:val="0"/>
        </w:rPr>
        <w:t>SIS 상태의 지연 작업 수와 선석 시스템의 선박 수는 다른 변수다. 모델이 연결된다는 이유만으로 동일 값으로 놓지 않는다. 같은 지연을 준비·서비스율·최종 시간에서 여러 번 세지 않는지 사건 정의서로 검사한다.</w:t>
      </w:r>
    </w:p>
    <w:p>
      <w:r>
        <w:rPr>
          <w:b w:val="0"/>
        </w:rPr>
        <w:t>고정한 작업집단은 단기 모형 가정이다. 실제 작업이 유입·이탈하면 정상 복귀와 관측대상 탈락을 구분해야 한다. 이 가정을 검증하지 않고 현실의 개방 물류망을 그대로 표현했다고 주장하지 않는다.</w:t>
      </w:r>
    </w:p>
    <w:p>
      <w:r>
        <w:br w:type="page"/>
      </w:r>
    </w:p>
    <w:p>
      <w:pPr>
        <w:pStyle w:val="Heading1"/>
      </w:pPr>
      <w:r>
        <w:rPr>
          <w:b w:val="0"/>
        </w:rPr>
        <w:t>06  SIS 미분방정식과 결합행렬 [U]</w:t>
      </w:r>
    </w:p>
    <w:p>
      <w:pPr>
        <w:spacing w:before="80" w:after="120"/>
        <w:jc w:val="center"/>
      </w:pPr>
      <m:oMath>
        <m:f>
          <m:fPr>
            <m:type m:val="bar"/>
          </m:fPr>
          <m:num>
            <m:r>
              <m:t>d</m:t>
            </m:r>
            <m:sSub>
              <m:e>
                <m:r>
                  <m:t>I</m:t>
                </m:r>
              </m:e>
              <m:sub>
                <m:r>
                  <m:t>i</m:t>
                </m:r>
              </m:sub>
            </m:sSub>
          </m:num>
          <m:den>
            <m:r>
              <m:t>d</m:t>
            </m:r>
            <m:r>
              <m:t>t</m:t>
            </m:r>
          </m:den>
        </m:f>
        <m:r>
          <m:rPr>
            <m:sty m:val="p"/>
          </m:rPr>
          <m:t>=</m:t>
        </m:r>
        <m:sSub>
          <m:e>
            <m:r>
              <m:t>β</m:t>
            </m:r>
          </m:e>
          <m:sub>
            <m:r>
              <m:t>i</m:t>
            </m:r>
          </m:sub>
        </m:sSub>
        <m:d>
          <m:dPr>
            <m:begChr m:val="("/>
            <m:endChr m:val=")"/>
            <m:sepChr m:val=""/>
            <m:grow/>
          </m:dPr>
          <m:e>
            <m:r>
              <m:t>t</m:t>
            </m:r>
          </m:e>
        </m:d>
        <m:d>
          <m:dPr>
            <m:begChr m:val="("/>
            <m:endChr m:val=")"/>
            <m:sepChr m:val=""/>
            <m:grow/>
          </m:dPr>
          <m:e>
            <m:r>
              <m:t>1</m:t>
            </m:r>
            <m:r>
              <m:rPr>
                <m:sty m:val="p"/>
              </m:rPr>
              <m:t>−</m:t>
            </m:r>
            <m:f>
              <m:fPr>
                <m:type m:val="bar"/>
              </m:fPr>
              <m:num>
                <m:sSub>
                  <m:e>
                    <m:r>
                      <m:t>I</m:t>
                    </m:r>
                  </m:e>
                  <m:sub>
                    <m:r>
                      <m:t>i</m:t>
                    </m:r>
                  </m:sub>
                </m:sSub>
              </m:num>
              <m:den>
                <m:sSub>
                  <m:e>
                    <m:r>
                      <m:t>N</m:t>
                    </m:r>
                  </m:e>
                  <m:sub>
                    <m:r>
                      <m:t>i</m:t>
                    </m:r>
                  </m:sub>
                </m:sSub>
              </m:den>
            </m:f>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r>
          <m:rPr>
            <m:sty m:val="p"/>
          </m:rPr>
          <m:t>−</m:t>
        </m:r>
        <m:sSub>
          <m:e>
            <m:r>
              <m:t>γ</m:t>
            </m:r>
          </m:e>
          <m:sub>
            <m:r>
              <m:t>i</m:t>
            </m:r>
          </m:sub>
        </m:sSub>
        <m:d>
          <m:dPr>
            <m:begChr m:val="("/>
            <m:endChr m:val=")"/>
            <m:sepChr m:val=""/>
            <m:grow/>
          </m:dPr>
          <m:e>
            <m:r>
              <m:t>t</m:t>
            </m:r>
          </m:e>
        </m:d>
        <m:sSub>
          <m:e>
            <m:r>
              <m:t>I</m:t>
            </m:r>
          </m:e>
          <m:sub>
            <m:r>
              <m:t>i</m:t>
            </m:r>
          </m:sub>
        </m:sSub>
      </m:oMath>
      <w:r>
        <w:rPr>
          <w:sz w:val="16"/>
        </w:rPr>
        <w:t xml:space="preserve">   (1)</w:t>
      </w:r>
    </w:p>
    <w:p>
      <w:pPr>
        <w:spacing w:before="80" w:after="120"/>
        <w:jc w:val="center"/>
      </w:pPr>
      <m:oMath>
        <m:r>
          <m:t>C</m:t>
        </m:r>
        <m:d>
          <m:dPr>
            <m:begChr m:val="("/>
            <m:endChr m:val=")"/>
            <m:sepChr m:val=""/>
            <m:grow/>
          </m:dPr>
          <m:e>
            <m:r>
              <m:t>t</m:t>
            </m:r>
          </m:e>
        </m:d>
        <m:r>
          <m:rPr>
            <m:sty m:val="p"/>
          </m:rPr>
          <m:t>=</m:t>
        </m:r>
        <m:r>
          <m:rPr>
            <m:sty m:val="p"/>
          </m:rPr>
          <m:t>I</m:t>
        </m:r>
        <m:r>
          <m:rPr>
            <m:sty m:val="p"/>
          </m:rPr>
          <m:t>d</m:t>
        </m:r>
        <m:r>
          <m:rPr>
            <m:sty m:val="p"/>
          </m:rPr>
          <m:t>+</m:t>
        </m:r>
        <m:r>
          <m:t>κ</m:t>
        </m:r>
        <m:sSub>
          <m:e>
            <m:r>
              <m:t>τ</m:t>
            </m:r>
          </m:e>
          <m:sub>
            <m:r>
              <m:t>0</m:t>
            </m:r>
          </m:sub>
        </m:sSub>
        <m:r>
          <m:t>M</m:t>
        </m:r>
        <m:d>
          <m:dPr>
            <m:begChr m:val="("/>
            <m:endChr m:val=")"/>
            <m:sepChr m:val=""/>
            <m:grow/>
          </m:dPr>
          <m:e>
            <m:r>
              <m:t>t</m:t>
            </m:r>
          </m:e>
        </m:d>
        <m:r>
          <m:rPr>
            <m:sty m:val="p"/>
          </m:rPr>
          <m:t>,</m:t>
        </m:r>
        <m:r>
          <m:t>  </m:t>
        </m:r>
        <m:sSub>
          <m:e>
            <m:r>
              <m:t>S</m:t>
            </m:r>
          </m:e>
          <m:sub>
            <m:r>
              <m:t>i</m:t>
            </m:r>
          </m:sub>
        </m:sSub>
        <m:r>
          <m:rPr>
            <m:sty m:val="p"/>
          </m:rPr>
          <m:t>=</m:t>
        </m:r>
        <m:sSub>
          <m:e>
            <m:r>
              <m:t>N</m:t>
            </m:r>
          </m:e>
          <m:sub>
            <m:r>
              <m:t>i</m:t>
            </m:r>
          </m:sub>
        </m:sSub>
        <m:r>
          <m:rPr>
            <m:sty m:val="p"/>
          </m:rPr>
          <m:t>−</m:t>
        </m:r>
        <m:sSub>
          <m:e>
            <m:r>
              <m:t>I</m:t>
            </m:r>
          </m:e>
          <m:sub>
            <m:r>
              <m:t>i</m:t>
            </m:r>
          </m:sub>
        </m:sSub>
        <m:r>
          <m:rPr>
            <m:sty m:val="p"/>
          </m:rPr>
          <m:t>,</m:t>
        </m:r>
        <m:r>
          <m:t> </m:t>
        </m:r>
        <m:sSub>
          <m:e>
            <m:r>
              <m:t>x</m:t>
            </m:r>
          </m:e>
          <m:sub>
            <m:r>
              <m:t>i</m:t>
            </m:r>
          </m:sub>
        </m:sSub>
        <m:r>
          <m:rPr>
            <m:sty m:val="p"/>
          </m:rPr>
          <m:t>=</m:t>
        </m:r>
        <m:sSub>
          <m:e>
            <m:r>
              <m:t>I</m:t>
            </m:r>
          </m:e>
          <m:sub>
            <m:r>
              <m:t>i</m:t>
            </m:r>
          </m:sub>
        </m:sSub>
        <m:r>
          <m:rPr>
            <m:sty m:val="p"/>
          </m:rPr>
          <m:t>/</m:t>
        </m:r>
        <m:sSub>
          <m:e>
            <m:r>
              <m:t>N</m:t>
            </m:r>
          </m:e>
          <m:sub>
            <m:r>
              <m:t>i</m:t>
            </m:r>
          </m:sub>
        </m:sSub>
      </m:oMath>
      <w:r>
        <w:rPr>
          <w:sz w:val="16"/>
        </w:rPr>
        <w:t xml:space="preserve">   (2)</w:t>
      </w:r>
    </w:p>
    <w:tbl>
      <w:tblPr>
        <w:tblStyle w:val="TableGrid"/>
        <w:tblW w:type="auto" w:w="0"/>
        <w:jc w:val="center"/>
        <w:tblLayout w:type="fixed"/>
        <w:tblLook w:firstColumn="1" w:firstRow="1" w:lastColumn="0" w:lastRow="0" w:noHBand="0" w:noVBand="1" w:val="04A0"/>
      </w:tblPr>
      <w:tblGrid>
        <w:gridCol w:w="1757"/>
        <w:gridCol w:w="4365"/>
        <w:gridCol w:w="3855"/>
      </w:tblGrid>
      <w:tr>
        <w:trPr>
          <w:cantSplit/>
          <w:tblHeader/>
        </w:trPr>
        <w:tc>
          <w:tcPr>
            <w:tcW w:type="dxa" w:w="1757"/>
            <w:vAlign w:val="center"/>
            <w:tcMar>
              <w:top w:w="75" w:type="dxa"/>
              <w:left w:w="75" w:type="dxa"/>
              <w:bottom w:w="75" w:type="dxa"/>
              <w:right w:w="75" w:type="dxa"/>
            </w:tcMar>
            <w:shd w:fill="EDF3F7"/>
          </w:tcPr>
          <w:p>
            <w:pPr>
              <w:spacing w:before="0" w:after="40" w:line="274" w:lineRule="auto"/>
            </w:pPr>
            <w:r>
              <w:rPr>
                <w:b/>
                <w:sz w:val="19"/>
              </w:rPr>
              <w:t>기호</w:t>
            </w:r>
          </w:p>
        </w:tc>
        <w:tc>
          <w:tcPr>
            <w:tcW w:type="dxa" w:w="4365"/>
            <w:vAlign w:val="center"/>
            <w:tcMar>
              <w:top w:w="75" w:type="dxa"/>
              <w:left w:w="75" w:type="dxa"/>
              <w:bottom w:w="75" w:type="dxa"/>
              <w:right w:w="75" w:type="dxa"/>
            </w:tcMar>
            <w:shd w:fill="EDF3F7"/>
          </w:tcPr>
          <w:p>
            <w:pPr>
              <w:spacing w:before="0" w:after="40" w:line="274" w:lineRule="auto"/>
            </w:pPr>
            <w:r>
              <w:rPr>
                <w:b/>
                <w:sz w:val="19"/>
              </w:rPr>
              <w:t>의미</w:t>
            </w:r>
          </w:p>
        </w:tc>
        <w:tc>
          <w:tcPr>
            <w:tcW w:type="dxa" w:w="3855"/>
            <w:vAlign w:val="center"/>
            <w:tcMar>
              <w:top w:w="75" w:type="dxa"/>
              <w:left w:w="75" w:type="dxa"/>
              <w:bottom w:w="75" w:type="dxa"/>
              <w:right w:w="75" w:type="dxa"/>
            </w:tcMar>
            <w:shd w:fill="EDF3F7"/>
          </w:tcPr>
          <w:p>
            <w:pPr>
              <w:spacing w:before="0" w:after="40" w:line="274" w:lineRule="auto"/>
            </w:pPr>
            <w:r>
              <w:rPr>
                <w:b/>
                <w:sz w:val="19"/>
              </w:rPr>
              <w:t>단위·조건</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i, j; t</w:t>
            </w:r>
          </w:p>
        </w:tc>
        <w:tc>
          <w:tcPr>
            <w:tcW w:type="dxa" w:w="4365"/>
            <w:vAlign w:val="center"/>
            <w:tcMar>
              <w:top w:w="75" w:type="dxa"/>
              <w:left w:w="75" w:type="dxa"/>
              <w:bottom w:w="75" w:type="dxa"/>
              <w:right w:w="75" w:type="dxa"/>
            </w:tcMar>
          </w:tcPr>
          <w:p>
            <w:pPr>
              <w:spacing w:before="0" w:after="40" w:line="274" w:lineRule="auto"/>
            </w:pPr>
            <w:r>
              <w:rPr>
                <w:b w:val="0"/>
                <w:sz w:val="19"/>
              </w:rPr>
              <w:t>영향 받는 거점, 원천 거점; 시간</w:t>
            </w:r>
          </w:p>
        </w:tc>
        <w:tc>
          <w:tcPr>
            <w:tcW w:type="dxa" w:w="3855"/>
            <w:vAlign w:val="center"/>
            <w:tcMar>
              <w:top w:w="75" w:type="dxa"/>
              <w:left w:w="75" w:type="dxa"/>
              <w:bottom w:w="75" w:type="dxa"/>
              <w:right w:w="75" w:type="dxa"/>
            </w:tcMar>
          </w:tcPr>
          <w:p>
            <w:pPr>
              <w:spacing w:before="0" w:after="40" w:line="274" w:lineRule="auto"/>
            </w:pPr>
            <w:r>
              <w:rPr>
                <w:b w:val="0"/>
                <w:sz w:val="19"/>
              </w:rPr>
              <w:t>거점 ID; h</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Iᵢ, Sᵢ, Nᵢ</w:t>
            </w:r>
          </w:p>
        </w:tc>
        <w:tc>
          <w:tcPr>
            <w:tcW w:type="dxa" w:w="4365"/>
            <w:vAlign w:val="center"/>
            <w:tcMar>
              <w:top w:w="75" w:type="dxa"/>
              <w:left w:w="75" w:type="dxa"/>
              <w:bottom w:w="75" w:type="dxa"/>
              <w:right w:w="75" w:type="dxa"/>
            </w:tcMar>
          </w:tcPr>
          <w:p>
            <w:pPr>
              <w:spacing w:before="0" w:after="40" w:line="274" w:lineRule="auto"/>
            </w:pPr>
            <w:r>
              <w:rPr>
                <w:b w:val="0"/>
                <w:sz w:val="19"/>
              </w:rPr>
              <w:t>지연·정상·총 작업 수</w:t>
            </w:r>
          </w:p>
        </w:tc>
        <w:tc>
          <w:tcPr>
            <w:tcW w:type="dxa" w:w="3855"/>
            <w:vAlign w:val="center"/>
            <w:tcMar>
              <w:top w:w="75" w:type="dxa"/>
              <w:left w:w="75" w:type="dxa"/>
              <w:bottom w:w="75" w:type="dxa"/>
              <w:right w:w="75" w:type="dxa"/>
            </w:tcMar>
          </w:tcPr>
          <w:p>
            <w:pPr>
              <w:spacing w:before="0" w:after="40" w:line="274" w:lineRule="auto"/>
            </w:pPr>
            <w:r>
              <w:rPr>
                <w:b w:val="0"/>
                <w:sz w:val="19"/>
              </w:rPr>
              <w:t>공통 의미 작업 수; I+S=N</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βᵢ, γᵢ</w:t>
            </w:r>
          </w:p>
        </w:tc>
        <w:tc>
          <w:tcPr>
            <w:tcW w:type="dxa" w:w="4365"/>
            <w:vAlign w:val="center"/>
            <w:tcMar>
              <w:top w:w="75" w:type="dxa"/>
              <w:left w:w="75" w:type="dxa"/>
              <w:bottom w:w="75" w:type="dxa"/>
              <w:right w:w="75" w:type="dxa"/>
            </w:tcMar>
          </w:tcPr>
          <w:p>
            <w:pPr>
              <w:spacing w:before="0" w:after="40" w:line="274" w:lineRule="auto"/>
            </w:pPr>
            <w:r>
              <w:rPr>
                <w:b w:val="0"/>
                <w:sz w:val="19"/>
              </w:rPr>
              <w:t>지연 생성·상태 해소 계수</w:t>
            </w:r>
          </w:p>
        </w:tc>
        <w:tc>
          <w:tcPr>
            <w:tcW w:type="dxa" w:w="3855"/>
            <w:vAlign w:val="center"/>
            <w:tcMar>
              <w:top w:w="75" w:type="dxa"/>
              <w:left w:w="75" w:type="dxa"/>
              <w:bottom w:w="75" w:type="dxa"/>
              <w:right w:w="75" w:type="dxa"/>
            </w:tcMar>
          </w:tcPr>
          <w:p>
            <w:pPr>
              <w:spacing w:before="0" w:after="40" w:line="274" w:lineRule="auto"/>
            </w:pPr>
            <w:r>
              <w:rPr>
                <w:b w:val="0"/>
                <w:sz w:val="19"/>
              </w:rPr>
              <w:t>h⁻¹; β≥0, γ&gt;0</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Mᵢⱼ, τ₀</w:t>
            </w:r>
          </w:p>
        </w:tc>
        <w:tc>
          <w:tcPr>
            <w:tcW w:type="dxa" w:w="4365"/>
            <w:vAlign w:val="center"/>
            <w:tcMar>
              <w:top w:w="75" w:type="dxa"/>
              <w:left w:w="75" w:type="dxa"/>
              <w:bottom w:w="75" w:type="dxa"/>
              <w:right w:w="75" w:type="dxa"/>
            </w:tcMar>
          </w:tcPr>
          <w:p>
            <w:pPr>
              <w:spacing w:before="0" w:after="40" w:line="274" w:lineRule="auto"/>
            </w:pPr>
            <w:r>
              <w:rPr>
                <w:b w:val="0"/>
                <w:sz w:val="19"/>
              </w:rPr>
              <w:t>j→i 영향률, 기준시간</w:t>
            </w:r>
          </w:p>
        </w:tc>
        <w:tc>
          <w:tcPr>
            <w:tcW w:type="dxa" w:w="3855"/>
            <w:vAlign w:val="center"/>
            <w:tcMar>
              <w:top w:w="75" w:type="dxa"/>
              <w:left w:w="75" w:type="dxa"/>
              <w:bottom w:w="75" w:type="dxa"/>
              <w:right w:w="75" w:type="dxa"/>
            </w:tcMar>
          </w:tcPr>
          <w:p>
            <w:pPr>
              <w:spacing w:before="0" w:after="40" w:line="274" w:lineRule="auto"/>
            </w:pPr>
            <w:r>
              <w:rPr>
                <w:b w:val="0"/>
                <w:sz w:val="19"/>
              </w:rPr>
              <w:t>h⁻¹, h</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κ, Cᵢⱼ</w:t>
            </w:r>
          </w:p>
        </w:tc>
        <w:tc>
          <w:tcPr>
            <w:tcW w:type="dxa" w:w="4365"/>
            <w:vAlign w:val="center"/>
            <w:tcMar>
              <w:top w:w="75" w:type="dxa"/>
              <w:left w:w="75" w:type="dxa"/>
              <w:bottom w:w="75" w:type="dxa"/>
              <w:right w:w="75" w:type="dxa"/>
            </w:tcMar>
          </w:tcPr>
          <w:p>
            <w:pPr>
              <w:spacing w:before="0" w:after="40" w:line="274" w:lineRule="auto"/>
            </w:pPr>
            <w:r>
              <w:rPr>
                <w:b w:val="0"/>
                <w:sz w:val="19"/>
              </w:rPr>
              <w:t>결합 배율·계수</w:t>
            </w:r>
          </w:p>
        </w:tc>
        <w:tc>
          <w:tcPr>
            <w:tcW w:type="dxa" w:w="3855"/>
            <w:vAlign w:val="center"/>
            <w:tcMar>
              <w:top w:w="75" w:type="dxa"/>
              <w:left w:w="75" w:type="dxa"/>
              <w:bottom w:w="75" w:type="dxa"/>
              <w:right w:w="75" w:type="dxa"/>
            </w:tcMar>
          </w:tcPr>
          <w:p>
            <w:pPr>
              <w:spacing w:before="0" w:after="40" w:line="274" w:lineRule="auto"/>
            </w:pPr>
            <w:r>
              <w:rPr>
                <w:b w:val="0"/>
                <w:sz w:val="19"/>
              </w:rPr>
              <w:t>무차원; 비음수</w:t>
            </w:r>
          </w:p>
        </w:tc>
      </w:tr>
      <w:tr>
        <w:trPr>
          <w:cantSplit/>
        </w:trPr>
        <w:tc>
          <w:tcPr>
            <w:tcW w:type="dxa" w:w="1757"/>
            <w:vAlign w:val="center"/>
            <w:tcMar>
              <w:top w:w="75" w:type="dxa"/>
              <w:left w:w="75" w:type="dxa"/>
              <w:bottom w:w="75" w:type="dxa"/>
              <w:right w:w="75" w:type="dxa"/>
            </w:tcMar>
          </w:tcPr>
          <w:p>
            <w:pPr>
              <w:spacing w:before="0" w:after="40" w:line="274" w:lineRule="auto"/>
            </w:pPr>
            <w:r>
              <w:rPr>
                <w:b w:val="0"/>
                <w:sz w:val="19"/>
              </w:rPr>
              <w:t>xᵢ</w:t>
            </w:r>
          </w:p>
        </w:tc>
        <w:tc>
          <w:tcPr>
            <w:tcW w:type="dxa" w:w="4365"/>
            <w:vAlign w:val="center"/>
            <w:tcMar>
              <w:top w:w="75" w:type="dxa"/>
              <w:left w:w="75" w:type="dxa"/>
              <w:bottom w:w="75" w:type="dxa"/>
              <w:right w:w="75" w:type="dxa"/>
            </w:tcMar>
          </w:tcPr>
          <w:p>
            <w:pPr>
              <w:spacing w:before="0" w:after="40" w:line="274" w:lineRule="auto"/>
            </w:pPr>
            <w:r>
              <w:rPr>
                <w:b w:val="0"/>
                <w:sz w:val="19"/>
              </w:rPr>
              <w:t>Iᵢ/Nᵢ 비율</w:t>
            </w:r>
          </w:p>
        </w:tc>
        <w:tc>
          <w:tcPr>
            <w:tcW w:type="dxa" w:w="3855"/>
            <w:vAlign w:val="center"/>
            <w:tcMar>
              <w:top w:w="75" w:type="dxa"/>
              <w:left w:w="75" w:type="dxa"/>
              <w:bottom w:w="75" w:type="dxa"/>
              <w:right w:w="75" w:type="dxa"/>
            </w:tcMar>
          </w:tcPr>
          <w:p>
            <w:pPr>
              <w:spacing w:before="0" w:after="40" w:line="274" w:lineRule="auto"/>
            </w:pPr>
            <w:r>
              <w:rPr>
                <w:b w:val="0"/>
                <w:sz w:val="19"/>
              </w:rPr>
              <w:t>무차원; 0≤x≤1</w:t>
            </w:r>
          </w:p>
        </w:tc>
      </w:tr>
    </w:tbl>
    <w:p>
      <w:pPr>
        <w:spacing w:after="0"/>
      </w:pPr>
    </w:p>
    <w:p>
      <w:pPr>
        <w:pStyle w:val="Heading2"/>
      </w:pPr>
      <w:r>
        <w:rPr>
          <w:b w:val="0"/>
        </w:rPr>
        <w:t>작업집단 크기가 다를 때</w:t>
      </w:r>
    </w:p>
    <w:p>
      <w:pPr>
        <w:spacing w:before="80" w:after="120"/>
        <w:jc w:val="center"/>
      </w:pPr>
      <m:oMath>
        <m:f>
          <m:fPr>
            <m:type m:val="bar"/>
          </m:fPr>
          <m:num>
            <m:r>
              <m:t>d</m:t>
            </m:r>
            <m:sSub>
              <m:e>
                <m:r>
                  <m:t>x</m:t>
                </m:r>
              </m:e>
              <m:sub>
                <m:r>
                  <m:t>i</m:t>
                </m:r>
              </m:sub>
            </m:sSub>
          </m:num>
          <m:den>
            <m:r>
              <m:t>d</m:t>
            </m:r>
            <m:r>
              <m:t>t</m:t>
            </m:r>
          </m:den>
        </m:f>
        <m:r>
          <m:rPr>
            <m:sty m:val="p"/>
          </m:rPr>
          <m:t>=</m:t>
        </m:r>
        <m:sSub>
          <m:e>
            <m:r>
              <m:t>β</m:t>
            </m:r>
          </m:e>
          <m:sub>
            <m:r>
              <m:t>i</m:t>
            </m:r>
          </m:sub>
        </m:sSub>
        <m:d>
          <m:dPr>
            <m:begChr m:val="("/>
            <m:endChr m:val=")"/>
            <m:sepChr m:val=""/>
            <m:grow/>
          </m:dPr>
          <m:e>
            <m:r>
              <m:t>1</m:t>
            </m:r>
            <m:r>
              <m:rPr>
                <m:sty m:val="p"/>
              </m:rPr>
              <m:t>−</m:t>
            </m:r>
            <m:sSub>
              <m:e>
                <m:r>
                  <m:t>x</m:t>
                </m:r>
              </m:e>
              <m:sub>
                <m:r>
                  <m:t>i</m:t>
                </m:r>
              </m:sub>
            </m:sSub>
          </m:e>
        </m:d>
        <m:nary>
          <m:naryPr>
            <m:chr m:val="∑"/>
            <m:limLoc m:val="undOvr"/>
            <m:subHide m:val="off"/>
            <m:supHide m:val="on"/>
          </m:naryPr>
          <m:sub>
            <m:r>
              <m:t>j</m:t>
            </m:r>
          </m:sub>
          <m:sup>
            <m:r>
              <m:t>​</m:t>
            </m:r>
          </m:sup>
          <m:e>
            <m:sSub>
              <m:e>
                <m:r>
                  <m:t>C</m:t>
                </m:r>
              </m:e>
              <m:sub>
                <m:r>
                  <m:t>i</m:t>
                </m:r>
                <m:r>
                  <m:t>j</m:t>
                </m:r>
              </m:sub>
            </m:sSub>
          </m:e>
        </m:nary>
        <m:f>
          <m:fPr>
            <m:type m:val="bar"/>
          </m:fPr>
          <m:num>
            <m:sSub>
              <m:e>
                <m:r>
                  <m:t>N</m:t>
                </m:r>
              </m:e>
              <m:sub>
                <m:r>
                  <m:t>j</m:t>
                </m:r>
              </m:sub>
            </m:sSub>
          </m:num>
          <m:den>
            <m:sSub>
              <m:e>
                <m:r>
                  <m:t>N</m:t>
                </m:r>
              </m:e>
              <m:sub>
                <m:r>
                  <m:t>i</m:t>
                </m:r>
              </m:sub>
            </m:sSub>
          </m:den>
        </m:f>
        <m:sSub>
          <m:e>
            <m:r>
              <m:t>x</m:t>
            </m:r>
          </m:e>
          <m:sub>
            <m:r>
              <m:t>j</m:t>
            </m:r>
          </m:sub>
        </m:sSub>
        <m:r>
          <m:rPr>
            <m:sty m:val="p"/>
          </m:rPr>
          <m:t>−</m:t>
        </m:r>
        <m:sSub>
          <m:e>
            <m:r>
              <m:t>γ</m:t>
            </m:r>
          </m:e>
          <m:sub>
            <m:r>
              <m:t>i</m:t>
            </m:r>
          </m:sub>
        </m:sSub>
        <m:sSub>
          <m:e>
            <m:r>
              <m:t>x</m:t>
            </m:r>
          </m:e>
          <m:sub>
            <m:r>
              <m:t>i</m:t>
            </m:r>
          </m:sub>
        </m:sSub>
      </m:oMath>
      <w:r>
        <w:rPr>
          <w:sz w:val="16"/>
        </w:rPr>
        <w:t xml:space="preserve">   (3)</w:t>
      </w:r>
    </w:p>
    <w:p>
      <w:r>
        <w:rPr>
          <w:b w:val="0"/>
        </w:rPr>
        <w:t>비율 방정식에서는 Nⱼ/Nᵢ가 사라지지 않는다. 첫 구현은 같은 크기의 비교 가능한 작업집단으로 제한할 수 있지만, 다른 크기로 확장할 때 원식을 보존해야 한다. C는 지연 영향의 결합이며 화물 이동량 보존 생성행렬이 아니다.</w:t>
      </w:r>
    </w:p>
    <w:p>
      <w:r>
        <w:rPr>
          <w:b w:val="0"/>
        </w:rPr>
        <w:t>Iᵢ=0이면 우변이 비음수, Iᵢ=Nᵢ이면 −γᵢNᵢ이므로 경계는 안쪽을 향한다. 수치해가 범위를 벗어나면 조용히 잘라내지 않고 적분·입력 조건을 점검한다. 초기조건·계수·단위는 결과와 함께 저장한다.</w:t>
      </w:r>
    </w:p>
    <w:p>
      <w:r>
        <w:br w:type="page"/>
      </w:r>
    </w:p>
    <w:p>
      <w:pPr>
        <w:pStyle w:val="Heading1"/>
      </w:pPr>
      <w:r>
        <w:rPr>
          <w:b w:val="0"/>
        </w:rPr>
        <w:t>07  지연 재생산수의 해석 경계 [U]</w:t>
      </w:r>
    </w:p>
    <w:p>
      <w:pPr>
        <w:spacing w:before="80" w:after="120"/>
        <w:jc w:val="center"/>
      </w:pPr>
      <m:oMath>
        <m:sSub>
          <m:e>
            <m:r>
              <m:t>R</m:t>
            </m:r>
          </m:e>
          <m:sub>
            <m:r>
              <m:t>d</m:t>
            </m:r>
          </m:sub>
        </m:sSub>
        <m:d>
          <m:dPr>
            <m:begChr m:val="("/>
            <m:endChr m:val=")"/>
            <m:sepChr m:val=""/>
            <m:grow/>
          </m:dPr>
          <m:e>
            <m:r>
              <m:t>t</m:t>
            </m:r>
          </m:e>
        </m:d>
        <m:r>
          <m:rPr>
            <m:sty m:val="p"/>
          </m:rPr>
          <m:t>=</m:t>
        </m:r>
        <m:r>
          <m:t>ρ</m:t>
        </m:r>
        <m:r>
          <m:t>​</m:t>
        </m:r>
        <m:d>
          <m:dPr>
            <m:begChr m:val="["/>
            <m:endChr m:val="]"/>
            <m:sepChr m:val=""/>
            <m:grow/>
          </m:dPr>
          <m:e>
            <m:r>
              <m:rPr>
                <m:sty m:val="p"/>
              </m:rPr>
              <m:t>diag</m:t>
            </m:r>
            <m:r>
              <m:t>​</m:t>
            </m:r>
            <m:d>
              <m:dPr>
                <m:begChr m:val="("/>
                <m:endChr m:val=")"/>
                <m:sepChr m:val=""/>
                <m:grow/>
              </m:dPr>
              <m:e>
                <m:sSub>
                  <m:e>
                    <m:r>
                      <m:t>β</m:t>
                    </m:r>
                  </m:e>
                  <m:sub>
                    <m:r>
                      <m:t>i</m:t>
                    </m:r>
                  </m:sub>
                </m:sSub>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e>
            </m:d>
            <m:r>
              <m:t>C</m:t>
            </m:r>
            <m:d>
              <m:dPr>
                <m:begChr m:val="("/>
                <m:endChr m:val=")"/>
                <m:sepChr m:val=""/>
                <m:grow/>
              </m:dPr>
              <m:e>
                <m:r>
                  <m:t>t</m:t>
                </m:r>
              </m:e>
            </m:d>
            <m:r>
              <m:t>Γ</m:t>
            </m:r>
            <m:sSup>
              <m:e>
                <m:d>
                  <m:dPr>
                    <m:begChr m:val="("/>
                    <m:endChr m:val=")"/>
                    <m:sepChr m:val=""/>
                    <m:grow/>
                  </m:dPr>
                  <m:e>
                    <m:r>
                      <m:t>t</m:t>
                    </m:r>
                  </m:e>
                </m:d>
              </m:e>
              <m:sup>
                <m:r>
                  <m:rPr>
                    <m:sty m:val="p"/>
                  </m:rPr>
                  <m:t>−</m:t>
                </m:r>
                <m:r>
                  <m:t>1</m:t>
                </m:r>
              </m:sup>
            </m:sSup>
          </m:e>
        </m:d>
      </m:oMath>
      <w:r>
        <w:rPr>
          <w:sz w:val="16"/>
        </w:rPr>
        <w:t xml:space="preserve">   (4)</w:t>
      </w:r>
    </w:p>
    <w:p>
      <w:r>
        <w:rPr>
          <w:b w:val="0"/>
        </w:rPr>
        <w:t>Γ=diag(γᵢ)이며 ρ는 스펙트럼 반지름이다. K의 i,j 성분은 새 지연 생성행렬의 i,j 성분을 원천 거점 j의 회복률로 나눈다. F·Γ는 h⁻¹, K·R_d는 무차원이다.</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20"/>
              </w:rPr>
              <w:t>구분</w:t>
            </w:r>
          </w:p>
        </w:tc>
        <w:tc>
          <w:tcPr>
            <w:tcW w:type="dxa" w:w="7257"/>
            <w:vAlign w:val="center"/>
            <w:tcMar>
              <w:top w:w="75" w:type="dxa"/>
              <w:left w:w="75" w:type="dxa"/>
              <w:bottom w:w="75" w:type="dxa"/>
              <w:right w:w="75" w:type="dxa"/>
            </w:tcMar>
            <w:shd w:fill="EDF3F7"/>
          </w:tcPr>
          <w:p>
            <w:pPr>
              <w:spacing w:before="0" w:after="40" w:line="274" w:lineRule="auto"/>
            </w:pPr>
            <w:r>
              <w:rPr>
                <w:b/>
                <w:sz w:val="20"/>
              </w:rPr>
              <w:t>표시·해석</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현재 상태의 R_d</w:t>
            </w:r>
          </w:p>
        </w:tc>
        <w:tc>
          <w:tcPr>
            <w:tcW w:type="dxa" w:w="7257"/>
            <w:vAlign w:val="center"/>
            <w:tcMar>
              <w:top w:w="75" w:type="dxa"/>
              <w:left w:w="75" w:type="dxa"/>
              <w:bottom w:w="75" w:type="dxa"/>
              <w:right w:w="75" w:type="dxa"/>
            </w:tcMar>
          </w:tcPr>
          <w:p>
            <w:pPr>
              <w:spacing w:before="0" w:after="40" w:line="274" w:lineRule="auto"/>
            </w:pPr>
            <w:r>
              <w:rPr>
                <w:b w:val="0"/>
                <w:sz w:val="20"/>
              </w:rPr>
              <w:t>현재 x·계수를 고정한 지표. 전체 미래 안정성 보장 아님.</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무지연 기준</w:t>
            </w:r>
          </w:p>
        </w:tc>
        <w:tc>
          <w:tcPr>
            <w:tcW w:type="dxa" w:w="7257"/>
            <w:vAlign w:val="center"/>
            <w:tcMar>
              <w:top w:w="75" w:type="dxa"/>
              <w:left w:w="75" w:type="dxa"/>
              <w:bottom w:w="75" w:type="dxa"/>
              <w:right w:w="75" w:type="dxa"/>
            </w:tcMar>
          </w:tcPr>
          <w:p>
            <w:pPr>
              <w:spacing w:before="0" w:after="40" w:line="274" w:lineRule="auto"/>
            </w:pPr>
            <w:r>
              <w:rPr>
                <w:b w:val="0"/>
                <w:sz w:val="20"/>
              </w:rPr>
              <w:t>x=0에서 별도 계산. 현재 지표와 동일시하지 않음.</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입자별 출력</w:t>
            </w:r>
          </w:p>
        </w:tc>
        <w:tc>
          <w:tcPr>
            <w:tcW w:type="dxa" w:w="7257"/>
            <w:vAlign w:val="center"/>
            <w:tcMar>
              <w:top w:w="75" w:type="dxa"/>
              <w:left w:w="75" w:type="dxa"/>
              <w:bottom w:w="75" w:type="dxa"/>
              <w:right w:w="75" w:type="dxa"/>
            </w:tcMar>
          </w:tcPr>
          <w:p>
            <w:pPr>
              <w:spacing w:before="0" w:after="40" w:line="274" w:lineRule="auto"/>
            </w:pPr>
            <w:r>
              <w:rPr>
                <w:b w:val="0"/>
                <w:sz w:val="20"/>
              </w:rPr>
              <w:t>각 입자에서 계산한 R_d의 가중 요약. 평균 상태의 R와 혼동 금지.</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20"/>
              </w:rPr>
              <w:t>화물별 위험</w:t>
            </w:r>
          </w:p>
        </w:tc>
        <w:tc>
          <w:tcPr>
            <w:tcW w:type="dxa" w:w="7257"/>
            <w:vAlign w:val="center"/>
            <w:tcMar>
              <w:top w:w="75" w:type="dxa"/>
              <w:left w:w="75" w:type="dxa"/>
              <w:bottom w:w="75" w:type="dxa"/>
              <w:right w:w="75" w:type="dxa"/>
            </w:tcMar>
          </w:tcPr>
          <w:p>
            <w:pPr>
              <w:spacing w:before="0" w:after="40" w:line="274" w:lineRule="auto"/>
            </w:pPr>
            <w:r>
              <w:rPr>
                <w:b w:val="0"/>
                <w:sz w:val="20"/>
              </w:rPr>
              <w:t>별도 사건·처리 모형의 A&gt;c 확률. R_d를 확률로 대입하지 않음.</w:t>
            </w:r>
          </w:p>
        </w:tc>
      </w:tr>
    </w:tbl>
    <w:p>
      <w:pPr>
        <w:spacing w:after="0"/>
      </w:pPr>
    </w:p>
    <w:p>
      <w:pPr>
        <w:pStyle w:val="Heading2"/>
      </w:pPr>
      <w:r>
        <w:rPr>
          <w:b w:val="0"/>
        </w:rPr>
        <w:t>단일 임계값으로 경보를 정하지 않는 이유</w:t>
      </w:r>
    </w:p>
    <w:p>
      <w:r>
        <w:rPr>
          <w:b w:val="0"/>
        </w:rPr>
        <w:t>한 방향의 연결로 구성된 삼각행렬에서는 비대각 연결항을 바꾸어도 고유값이 같을 수 있다. 그러나 유한 시간의 하류 상태는 변할 수 있다. 따라서 지연 추이·전파 지표·화물 마감 위험을 함께 제공한다. 이는 대수적 구조에 대한 설명이며 실제 운영 성능 수치가 아니다.</w:t>
      </w:r>
    </w:p>
    <w:p>
      <w:r>
        <w:rPr>
          <w:b w:val="0"/>
        </w:rPr>
        <w:t>R_d&gt;1만으로 긴급 배차를 추천하거나 R_d≤1을 납기 안전으로 표시하지 않는다. 고유벡터 민감도를 개발한다면 고유값의 단순성·미분가능성 등 적용조건과 인과효과가 아니라는 한계를 기록한다.</w:t>
      </w:r>
    </w:p>
    <w:p>
      <w:r>
        <w:br w:type="page"/>
      </w:r>
    </w:p>
    <w:p>
      <w:pPr>
        <w:pStyle w:val="Heading1"/>
      </w:pPr>
      <w:r>
        <w:rPr>
          <w:b w:val="0"/>
        </w:rPr>
        <w:t>08  로그-OU 확률변동 — 구현과 가정</w:t>
      </w:r>
    </w:p>
    <w:p>
      <w:pPr>
        <w:spacing w:before="80" w:after="120"/>
        <w:jc w:val="center"/>
      </w:pPr>
      <m:oMath>
        <m:r>
          <m:t>d</m:t>
        </m:r>
        <m:sSub>
          <m:e>
            <m:r>
              <m:t>z</m:t>
            </m:r>
          </m:e>
          <m:sub>
            <m:r>
              <m:t>i</m:t>
            </m:r>
          </m:sub>
        </m:sSub>
        <m:r>
          <m:rPr>
            <m:sty m:val="p"/>
          </m:rPr>
          <m:t>=</m:t>
        </m:r>
        <m:sSub>
          <m:e>
            <m:r>
              <m:t>ϑ</m:t>
            </m:r>
          </m:e>
          <m:sub>
            <m:r>
              <m:t>i</m:t>
            </m:r>
          </m:sub>
        </m:sSub>
        <m:d>
          <m:dPr>
            <m:begChr m:val="("/>
            <m:endChr m:val=")"/>
            <m:sepChr m:val=""/>
            <m:grow/>
          </m:dPr>
          <m:e>
            <m:sSub>
              <m:e>
                <m:acc>
                  <m:accPr>
                    <m:chr m:val="‾"/>
                  </m:accPr>
                  <m:e>
                    <m:r>
                      <m:t>z</m:t>
                    </m:r>
                  </m:e>
                </m:acc>
              </m:e>
              <m:sub>
                <m:r>
                  <m:t>i</m:t>
                </m:r>
              </m:sub>
            </m:sSub>
            <m:r>
              <m:rPr>
                <m:sty m:val="p"/>
              </m:rPr>
              <m:t>−</m:t>
            </m:r>
            <m:sSub>
              <m:e>
                <m:r>
                  <m:t>z</m:t>
                </m:r>
              </m:e>
              <m:sub>
                <m:r>
                  <m:t>i</m:t>
                </m:r>
              </m:sub>
            </m:sSub>
          </m:e>
        </m:d>
        <m:r>
          <m:t> </m:t>
        </m:r>
        <m:r>
          <m:t>d</m:t>
        </m:r>
        <m:r>
          <m:t>t</m:t>
        </m:r>
        <m:r>
          <m:rPr>
            <m:sty m:val="p"/>
          </m:rPr>
          <m:t>+</m:t>
        </m:r>
        <m:sSub>
          <m:e>
            <m:r>
              <m:t>σ</m:t>
            </m:r>
          </m:e>
          <m:sub>
            <m:r>
              <m:t>i</m:t>
            </m:r>
          </m:sub>
        </m:sSub>
        <m:r>
          <m:t> </m:t>
        </m:r>
        <m:r>
          <m:t>d</m:t>
        </m:r>
        <m:sSub>
          <m:e>
            <m:r>
              <m:t>W</m:t>
            </m:r>
          </m:e>
          <m:sub>
            <m:r>
              <m:t>i</m:t>
            </m:r>
          </m:sub>
        </m:sSub>
        <m:r>
          <m:rPr>
            <m:sty m:val="p"/>
          </m:rPr>
          <m:t>,</m:t>
        </m:r>
        <m:r>
          <m:t>  </m:t>
        </m:r>
        <m:sSub>
          <m:e>
            <m:r>
              <m:t>β</m:t>
            </m:r>
          </m:e>
          <m:sub>
            <m:r>
              <m:t>i</m:t>
            </m:r>
          </m:sub>
        </m:sSub>
        <m:d>
          <m:dPr>
            <m:begChr m:val="("/>
            <m:endChr m:val=")"/>
            <m:sepChr m:val=""/>
            <m:grow/>
          </m:dPr>
          <m:e>
            <m:r>
              <m:t>t</m:t>
            </m:r>
          </m:e>
        </m:d>
        <m:r>
          <m:rPr>
            <m:sty m:val="p"/>
          </m:rPr>
          <m:t>=</m:t>
        </m:r>
        <m:sSub>
          <m:e>
            <m:acc>
              <m:accPr>
                <m:chr m:val="‾"/>
              </m:accPr>
              <m:e>
                <m:r>
                  <m:t>β</m:t>
                </m:r>
              </m:e>
            </m:acc>
          </m:e>
          <m:sub>
            <m:r>
              <m:t>i</m:t>
            </m:r>
          </m:sub>
        </m:sSub>
        <m:d>
          <m:dPr>
            <m:begChr m:val="("/>
            <m:endChr m:val=")"/>
            <m:sepChr m:val=""/>
            <m:grow/>
          </m:dPr>
          <m:e>
            <m:r>
              <m:t>t</m:t>
            </m:r>
          </m:e>
        </m:d>
        <m:sSup>
          <m:e>
            <m:r>
              <m:t>e</m:t>
            </m:r>
          </m:e>
          <m:sup>
            <m:sSub>
              <m:e>
                <m:r>
                  <m:t>z</m:t>
                </m:r>
              </m:e>
              <m:sub>
                <m:r>
                  <m:t>i</m:t>
                </m:r>
              </m:sub>
            </m:sSub>
            <m:d>
              <m:dPr>
                <m:begChr m:val="("/>
                <m:endChr m:val=")"/>
                <m:sepChr m:val=""/>
                <m:grow/>
              </m:dPr>
              <m:e>
                <m:r>
                  <m:t>t</m:t>
                </m:r>
              </m:e>
            </m:d>
          </m:sup>
        </m:sSup>
      </m:oMath>
      <w:r>
        <w:rPr>
          <w:sz w:val="16"/>
        </w:rPr>
        <w:t xml:space="preserve">   (5)</w:t>
      </w:r>
    </w:p>
    <w:p>
      <w:pPr>
        <w:spacing w:before="80" w:after="120"/>
        <w:jc w:val="center"/>
      </w:pPr>
      <m:oMath>
        <m:sSub>
          <m:e>
            <m:r>
              <m:t>z</m:t>
            </m:r>
          </m:e>
          <m:sub>
            <m:r>
              <m:t>i</m:t>
            </m:r>
            <m:r>
              <m:rPr>
                <m:sty m:val="p"/>
              </m:rPr>
              <m:t>,</m:t>
            </m:r>
            <m:r>
              <m:t>k</m:t>
            </m:r>
            <m:r>
              <m:rPr>
                <m:sty m:val="p"/>
              </m:rPr>
              <m:t>+</m:t>
            </m:r>
            <m:r>
              <m:t>1</m:t>
            </m:r>
          </m:sub>
        </m:sSub>
        <m:r>
          <m:rPr>
            <m:sty m:val="p"/>
          </m:rPr>
          <m:t>=</m:t>
        </m:r>
        <m:sSub>
          <m:e>
            <m:acc>
              <m:accPr>
                <m:chr m:val="‾"/>
              </m:accPr>
              <m:e>
                <m:r>
                  <m:t>z</m:t>
                </m:r>
              </m:e>
            </m:acc>
          </m:e>
          <m:sub>
            <m:r>
              <m:t>i</m:t>
            </m:r>
          </m:sub>
        </m:sSub>
        <m:r>
          <m:rPr>
            <m:sty m:val="p"/>
          </m:rPr>
          <m:t>+</m:t>
        </m:r>
        <m:d>
          <m:dPr>
            <m:begChr m:val="("/>
            <m:endChr m:val=")"/>
            <m:sepChr m:val=""/>
            <m:grow/>
          </m:dPr>
          <m:e>
            <m:sSub>
              <m:e>
                <m:r>
                  <m:t>z</m:t>
                </m:r>
              </m:e>
              <m:sub>
                <m:r>
                  <m:t>i</m:t>
                </m:r>
                <m:r>
                  <m:rPr>
                    <m:sty m:val="p"/>
                  </m:rPr>
                  <m:t>,</m:t>
                </m:r>
                <m:r>
                  <m:t>k</m:t>
                </m:r>
              </m:sub>
            </m:sSub>
            <m:r>
              <m:rPr>
                <m:sty m:val="p"/>
              </m:rPr>
              <m:t>−</m:t>
            </m:r>
            <m:sSub>
              <m:e>
                <m:acc>
                  <m:accPr>
                    <m:chr m:val="‾"/>
                  </m:accPr>
                  <m:e>
                    <m:r>
                      <m:t>z</m:t>
                    </m:r>
                  </m:e>
                </m:acc>
              </m:e>
              <m:sub>
                <m:r>
                  <m:t>i</m:t>
                </m:r>
              </m:sub>
            </m:sSub>
          </m:e>
        </m:d>
        <m:sSup>
          <m:e>
            <m:r>
              <m:t>e</m:t>
            </m:r>
          </m:e>
          <m:sup>
            <m:r>
              <m:rPr>
                <m:sty m:val="p"/>
              </m:rPr>
              <m:t>−</m:t>
            </m:r>
            <m:sSub>
              <m:e>
                <m:r>
                  <m:t>ϑ</m:t>
                </m:r>
              </m:e>
              <m:sub>
                <m:r>
                  <m:t>i</m:t>
                </m:r>
              </m:sub>
            </m:sSub>
            <m:r>
              <m:t>Δ</m:t>
            </m:r>
            <m:r>
              <m:t>t</m:t>
            </m:r>
          </m:sup>
        </m:sSup>
        <m:r>
          <m:rPr>
            <m:sty m:val="p"/>
          </m:rPr>
          <m:t>+</m:t>
        </m:r>
        <m:sSub>
          <m:e>
            <m:r>
              <m:t>σ</m:t>
            </m:r>
          </m:e>
          <m:sub>
            <m:r>
              <m:t>i</m:t>
            </m:r>
          </m:sub>
        </m:sSub>
        <m:rad>
          <m:radPr>
            <m:degHide m:val="on"/>
          </m:radPr>
          <m:deg/>
          <m:e>
            <m:f>
              <m:fPr>
                <m:type m:val="bar"/>
              </m:fPr>
              <m:num>
                <m:r>
                  <m:t>1</m:t>
                </m:r>
                <m:r>
                  <m:rPr>
                    <m:sty m:val="p"/>
                  </m:rPr>
                  <m:t>−</m:t>
                </m:r>
                <m:sSup>
                  <m:e>
                    <m:r>
                      <m:t>e</m:t>
                    </m:r>
                  </m:e>
                  <m:sup>
                    <m:r>
                      <m:rPr>
                        <m:sty m:val="p"/>
                      </m:rPr>
                      <m:t>−</m:t>
                    </m:r>
                    <m:r>
                      <m:t>2</m:t>
                    </m:r>
                    <m:sSub>
                      <m:e>
                        <m:r>
                          <m:t>ϑ</m:t>
                        </m:r>
                      </m:e>
                      <m:sub>
                        <m:r>
                          <m:t>i</m:t>
                        </m:r>
                      </m:sub>
                    </m:sSub>
                    <m:r>
                      <m:t>Δ</m:t>
                    </m:r>
                    <m:r>
                      <m:t>t</m:t>
                    </m:r>
                  </m:sup>
                </m:sSup>
              </m:num>
              <m:den>
                <m:r>
                  <m:t>2</m:t>
                </m:r>
                <m:sSub>
                  <m:e>
                    <m:r>
                      <m:t>ϑ</m:t>
                    </m:r>
                  </m:e>
                  <m:sub>
                    <m:r>
                      <m:t>i</m:t>
                    </m:r>
                  </m:sub>
                </m:sSub>
              </m:den>
            </m:f>
          </m:e>
        </m:rad>
        <m:r>
          <m:t> </m:t>
        </m:r>
        <m:sSub>
          <m:e>
            <m:r>
              <m:t>ξ</m:t>
            </m:r>
          </m:e>
          <m:sub>
            <m:r>
              <m:t>i</m:t>
            </m:r>
            <m:r>
              <m:rPr>
                <m:sty m:val="p"/>
              </m:rPr>
              <m:t>,</m:t>
            </m:r>
            <m:r>
              <m:t>k</m:t>
            </m:r>
          </m:sub>
        </m:sSub>
      </m:oMath>
      <w:r>
        <w:rPr>
          <w:sz w:val="16"/>
        </w:rPr>
        <w:t xml:space="preserve">   (6)</w:t>
      </w:r>
    </w:p>
    <w:tbl>
      <w:tblPr>
        <w:tblStyle w:val="TableGrid"/>
        <w:tblW w:type="auto" w:w="0"/>
        <w:jc w:val="center"/>
        <w:tblLayout w:type="fixed"/>
        <w:tblLook w:firstColumn="1" w:firstRow="1" w:lastColumn="0" w:lastRow="0" w:noHBand="0" w:noVBand="1" w:val="04A0"/>
      </w:tblPr>
      <w:tblGrid>
        <w:gridCol w:w="1928"/>
        <w:gridCol w:w="4422"/>
        <w:gridCol w:w="3628"/>
      </w:tblGrid>
      <w:tr>
        <w:trPr>
          <w:cantSplit/>
          <w:tblHeader/>
        </w:trPr>
        <w:tc>
          <w:tcPr>
            <w:tcW w:type="dxa" w:w="1928"/>
            <w:vAlign w:val="center"/>
            <w:tcMar>
              <w:top w:w="75" w:type="dxa"/>
              <w:left w:w="75" w:type="dxa"/>
              <w:bottom w:w="75" w:type="dxa"/>
              <w:right w:w="75" w:type="dxa"/>
            </w:tcMar>
            <w:shd w:fill="EDF3F7"/>
          </w:tcPr>
          <w:p>
            <w:pPr>
              <w:spacing w:before="0" w:after="40" w:line="274" w:lineRule="auto"/>
            </w:pPr>
            <w:r>
              <w:rPr>
                <w:b/>
                <w:sz w:val="19"/>
              </w:rPr>
              <w:t>기호</w:t>
            </w:r>
          </w:p>
        </w:tc>
        <w:tc>
          <w:tcPr>
            <w:tcW w:type="dxa" w:w="4422"/>
            <w:vAlign w:val="center"/>
            <w:tcMar>
              <w:top w:w="75" w:type="dxa"/>
              <w:left w:w="75" w:type="dxa"/>
              <w:bottom w:w="75" w:type="dxa"/>
              <w:right w:w="75" w:type="dxa"/>
            </w:tcMar>
            <w:shd w:fill="EDF3F7"/>
          </w:tcPr>
          <w:p>
            <w:pPr>
              <w:spacing w:before="0" w:after="40" w:line="274" w:lineRule="auto"/>
            </w:pPr>
            <w:r>
              <w:rPr>
                <w:b/>
                <w:sz w:val="19"/>
              </w:rPr>
              <w:t>설명</w:t>
            </w:r>
          </w:p>
        </w:tc>
        <w:tc>
          <w:tcPr>
            <w:tcW w:type="dxa" w:w="3628"/>
            <w:vAlign w:val="center"/>
            <w:tcMar>
              <w:top w:w="75" w:type="dxa"/>
              <w:left w:w="75" w:type="dxa"/>
              <w:bottom w:w="75" w:type="dxa"/>
              <w:right w:w="75" w:type="dxa"/>
            </w:tcMar>
            <w:shd w:fill="EDF3F7"/>
          </w:tcPr>
          <w:p>
            <w:pPr>
              <w:spacing w:before="0" w:after="40" w:line="274" w:lineRule="auto"/>
            </w:pPr>
            <w:r>
              <w:rPr>
                <w:b/>
                <w:sz w:val="19"/>
              </w:rPr>
              <w:t>단위·조건</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zᵢ, z̄ᵢ</w:t>
            </w:r>
          </w:p>
        </w:tc>
        <w:tc>
          <w:tcPr>
            <w:tcW w:type="dxa" w:w="4422"/>
            <w:vAlign w:val="center"/>
            <w:tcMar>
              <w:top w:w="75" w:type="dxa"/>
              <w:left w:w="75" w:type="dxa"/>
              <w:bottom w:w="75" w:type="dxa"/>
              <w:right w:w="75" w:type="dxa"/>
            </w:tcMar>
          </w:tcPr>
          <w:p>
            <w:pPr>
              <w:spacing w:before="0" w:after="40" w:line="274" w:lineRule="auto"/>
            </w:pPr>
            <w:r>
              <w:rPr>
                <w:b w:val="0"/>
                <w:sz w:val="19"/>
              </w:rPr>
              <w:t>전파계수의 무차원 로그 변동·장기 평균</w:t>
            </w:r>
          </w:p>
        </w:tc>
        <w:tc>
          <w:tcPr>
            <w:tcW w:type="dxa" w:w="3628"/>
            <w:vAlign w:val="center"/>
            <w:tcMar>
              <w:top w:w="75" w:type="dxa"/>
              <w:left w:w="75" w:type="dxa"/>
              <w:bottom w:w="75" w:type="dxa"/>
              <w:right w:w="75" w:type="dxa"/>
            </w:tcMar>
          </w:tcPr>
          <w:p>
            <w:pPr>
              <w:spacing w:before="0" w:after="40" w:line="274" w:lineRule="auto"/>
            </w:pPr>
            <w:r>
              <w:rPr>
                <w:b w:val="0"/>
                <w:sz w:val="19"/>
              </w:rPr>
              <w:t>무차원</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β̄ᵢ, βᵢ</w:t>
            </w:r>
          </w:p>
        </w:tc>
        <w:tc>
          <w:tcPr>
            <w:tcW w:type="dxa" w:w="4422"/>
            <w:vAlign w:val="center"/>
            <w:tcMar>
              <w:top w:w="75" w:type="dxa"/>
              <w:left w:w="75" w:type="dxa"/>
              <w:bottom w:w="75" w:type="dxa"/>
              <w:right w:w="75" w:type="dxa"/>
            </w:tcMar>
          </w:tcPr>
          <w:p>
            <w:pPr>
              <w:spacing w:before="0" w:after="40" w:line="274" w:lineRule="auto"/>
            </w:pPr>
            <w:r>
              <w:rPr>
                <w:b w:val="0"/>
                <w:sz w:val="19"/>
              </w:rPr>
              <w:t>기준 및 변동 전파율</w:t>
            </w:r>
          </w:p>
        </w:tc>
        <w:tc>
          <w:tcPr>
            <w:tcW w:type="dxa" w:w="3628"/>
            <w:vAlign w:val="center"/>
            <w:tcMar>
              <w:top w:w="75" w:type="dxa"/>
              <w:left w:w="75" w:type="dxa"/>
              <w:bottom w:w="75" w:type="dxa"/>
              <w:right w:w="75" w:type="dxa"/>
            </w:tcMar>
          </w:tcPr>
          <w:p>
            <w:pPr>
              <w:spacing w:before="0" w:after="40" w:line="274" w:lineRule="auto"/>
            </w:pPr>
            <w:r>
              <w:rPr>
                <w:b w:val="0"/>
                <w:sz w:val="19"/>
              </w:rPr>
              <w:t>h⁻¹; 양수</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ϑᵢ</w:t>
            </w:r>
          </w:p>
        </w:tc>
        <w:tc>
          <w:tcPr>
            <w:tcW w:type="dxa" w:w="4422"/>
            <w:vAlign w:val="center"/>
            <w:tcMar>
              <w:top w:w="75" w:type="dxa"/>
              <w:left w:w="75" w:type="dxa"/>
              <w:bottom w:w="75" w:type="dxa"/>
              <w:right w:w="75" w:type="dxa"/>
            </w:tcMar>
          </w:tcPr>
          <w:p>
            <w:pPr>
              <w:spacing w:before="0" w:after="40" w:line="274" w:lineRule="auto"/>
            </w:pPr>
            <w:r>
              <w:rPr>
                <w:b w:val="0"/>
                <w:sz w:val="19"/>
              </w:rPr>
              <w:t>평균회귀 속도</w:t>
            </w:r>
          </w:p>
        </w:tc>
        <w:tc>
          <w:tcPr>
            <w:tcW w:type="dxa" w:w="3628"/>
            <w:vAlign w:val="center"/>
            <w:tcMar>
              <w:top w:w="75" w:type="dxa"/>
              <w:left w:w="75" w:type="dxa"/>
              <w:bottom w:w="75" w:type="dxa"/>
              <w:right w:w="75" w:type="dxa"/>
            </w:tcMar>
          </w:tcPr>
          <w:p>
            <w:pPr>
              <w:spacing w:before="0" w:after="40" w:line="274" w:lineRule="auto"/>
            </w:pPr>
            <w:r>
              <w:rPr>
                <w:b w:val="0"/>
                <w:sz w:val="19"/>
              </w:rPr>
              <w:t>h⁻¹; &gt;0</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σᵢ</w:t>
            </w:r>
          </w:p>
        </w:tc>
        <w:tc>
          <w:tcPr>
            <w:tcW w:type="dxa" w:w="4422"/>
            <w:vAlign w:val="center"/>
            <w:tcMar>
              <w:top w:w="75" w:type="dxa"/>
              <w:left w:w="75" w:type="dxa"/>
              <w:bottom w:w="75" w:type="dxa"/>
              <w:right w:w="75" w:type="dxa"/>
            </w:tcMar>
          </w:tcPr>
          <w:p>
            <w:pPr>
              <w:spacing w:before="0" w:after="40" w:line="274" w:lineRule="auto"/>
            </w:pPr>
            <w:r>
              <w:rPr>
                <w:b w:val="0"/>
                <w:sz w:val="19"/>
              </w:rPr>
              <w:t>확률변동 크기</w:t>
            </w:r>
          </w:p>
        </w:tc>
        <w:tc>
          <w:tcPr>
            <w:tcW w:type="dxa" w:w="3628"/>
            <w:vAlign w:val="center"/>
            <w:tcMar>
              <w:top w:w="75" w:type="dxa"/>
              <w:left w:w="75" w:type="dxa"/>
              <w:bottom w:w="75" w:type="dxa"/>
              <w:right w:w="75" w:type="dxa"/>
            </w:tcMar>
          </w:tcPr>
          <w:p>
            <w:pPr>
              <w:spacing w:before="0" w:after="40" w:line="274" w:lineRule="auto"/>
            </w:pPr>
            <w:r>
              <w:rPr>
                <w:b w:val="0"/>
                <w:sz w:val="19"/>
              </w:rPr>
              <w:t>h⁻¹ᐟ²; ≥0</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Wᵢ, ξᵢₖ</w:t>
            </w:r>
          </w:p>
        </w:tc>
        <w:tc>
          <w:tcPr>
            <w:tcW w:type="dxa" w:w="4422"/>
            <w:vAlign w:val="center"/>
            <w:tcMar>
              <w:top w:w="75" w:type="dxa"/>
              <w:left w:w="75" w:type="dxa"/>
              <w:bottom w:w="75" w:type="dxa"/>
              <w:right w:w="75" w:type="dxa"/>
            </w:tcMar>
          </w:tcPr>
          <w:p>
            <w:pPr>
              <w:spacing w:before="0" w:after="40" w:line="274" w:lineRule="auto"/>
            </w:pPr>
            <w:r>
              <w:rPr>
                <w:b w:val="0"/>
                <w:sz w:val="19"/>
              </w:rPr>
              <w:t>브라운 운동·정규 혁신</w:t>
            </w:r>
          </w:p>
        </w:tc>
        <w:tc>
          <w:tcPr>
            <w:tcW w:type="dxa" w:w="3628"/>
            <w:vAlign w:val="center"/>
            <w:tcMar>
              <w:top w:w="75" w:type="dxa"/>
              <w:left w:w="75" w:type="dxa"/>
              <w:bottom w:w="75" w:type="dxa"/>
              <w:right w:w="75" w:type="dxa"/>
            </w:tcMar>
          </w:tcPr>
          <w:p>
            <w:pPr>
              <w:spacing w:before="0" w:after="40" w:line="274" w:lineRule="auto"/>
            </w:pPr>
            <w:r>
              <w:rPr>
                <w:b w:val="0"/>
                <w:sz w:val="19"/>
              </w:rPr>
              <w:t>Var(dW)=dt; ξ~N(0,1)</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9"/>
              </w:rPr>
              <w:t>Δt</w:t>
            </w:r>
          </w:p>
        </w:tc>
        <w:tc>
          <w:tcPr>
            <w:tcW w:type="dxa" w:w="4422"/>
            <w:vAlign w:val="center"/>
            <w:tcMar>
              <w:top w:w="75" w:type="dxa"/>
              <w:left w:w="75" w:type="dxa"/>
              <w:bottom w:w="75" w:type="dxa"/>
              <w:right w:w="75" w:type="dxa"/>
            </w:tcMar>
          </w:tcPr>
          <w:p>
            <w:pPr>
              <w:spacing w:before="0" w:after="40" w:line="274" w:lineRule="auto"/>
            </w:pPr>
            <w:r>
              <w:rPr>
                <w:b w:val="0"/>
                <w:sz w:val="19"/>
              </w:rPr>
              <w:t>한 전이 시간간격</w:t>
            </w:r>
          </w:p>
        </w:tc>
        <w:tc>
          <w:tcPr>
            <w:tcW w:type="dxa" w:w="3628"/>
            <w:vAlign w:val="center"/>
            <w:tcMar>
              <w:top w:w="75" w:type="dxa"/>
              <w:left w:w="75" w:type="dxa"/>
              <w:bottom w:w="75" w:type="dxa"/>
              <w:right w:w="75" w:type="dxa"/>
            </w:tcMar>
          </w:tcPr>
          <w:p>
            <w:pPr>
              <w:spacing w:before="0" w:after="40" w:line="274" w:lineRule="auto"/>
            </w:pPr>
            <w:r>
              <w:rPr>
                <w:b w:val="0"/>
                <w:sz w:val="19"/>
              </w:rPr>
              <w:t>h</w:t>
            </w:r>
          </w:p>
        </w:tc>
      </w:tr>
    </w:tbl>
    <w:p>
      <w:pPr>
        <w:spacing w:after="0"/>
      </w:pPr>
    </w:p>
    <w:p>
      <w:r>
        <w:rPr>
          <w:b w:val="0"/>
        </w:rPr>
        <w:t>위 식은 사용자 로그-OU 목표를 구체화한 구현식이다. engine/filtering.py에서 정확한 OU 끝점 전이를 사용한다. 독립 잡음을 초기 기본 가정으로 기록하고, 상관을 넣을 때는 유효한 공분산 구조와 출처를 남긴다. 지수변환된 기준율은 σ&gt;0에서 평균/중앙값이 다르므로 ‘평균 β’라고 자동 호칭하지 않는다.</w:t>
      </w:r>
    </w:p>
    <w:p>
      <w:r>
        <w:rPr>
          <w:b w:val="0"/>
        </w:rPr>
        <w:t>OU 끝점 전이는 닫힌 형태로 계산할 수 있지만, 그 사이 SIS 적분은 수치근사다. 시간간격 축소와 무잡음 기준을 별도로 검사한다. 로그정규 랜덤워크를 로그-OU라고 부르지 않는다. OU 잡음만으로 태풍·검역·운영 중단의 발생을 예측했다고 주장하지 않는다.</w:t>
      </w:r>
    </w:p>
    <w:p>
      <w:r>
        <w:rPr>
          <w:b w:val="0"/>
        </w:rPr>
        <w:t>난수 시드와 스트림(상태 전이/재표본추출/미래 시나리오)을 분리해 보존한다. 극단적 β에 수치 문제가 생기면 기록 없이 계수를 잘라내지 말고 실패·한계 상태를 반환한다.</w:t>
      </w:r>
    </w:p>
    <w:p>
      <w:r>
        <w:br w:type="page"/>
      </w:r>
    </w:p>
    <w:p>
      <w:pPr>
        <w:pStyle w:val="Heading1"/>
      </w:pPr>
      <w:r>
        <w:rPr>
          <w:b w:val="0"/>
        </w:rPr>
        <w:t>09  관측 정의 — 사건 수와 현재 상태 수</w:t>
      </w:r>
    </w:p>
    <w:p>
      <w:pPr>
        <w:spacing w:before="80" w:after="120"/>
        <w:jc w:val="center"/>
      </w:pPr>
      <m:oMath>
        <m:sSub>
          <m:e>
            <m:r>
              <m:t>m</m:t>
            </m:r>
          </m:e>
          <m:sub>
            <m:r>
              <m:t>i</m:t>
            </m:r>
            <m:r>
              <m:t>k</m:t>
            </m:r>
          </m:sub>
        </m:sSub>
        <m:r>
          <m:rPr>
            <m:sty m:val="p"/>
          </m:rPr>
          <m:t>=</m:t>
        </m:r>
        <m:sSub>
          <m:e>
            <m:r>
              <m:t>q</m:t>
            </m:r>
          </m:e>
          <m:sub>
            <m:r>
              <m:t>i</m:t>
            </m:r>
            <m:r>
              <m:t>k</m:t>
            </m:r>
          </m:sub>
        </m:sSub>
        <m:nary>
          <m:naryPr>
            <m:chr m:val="∫"/>
            <m:limLoc m:val="subSup"/>
            <m:subHide m:val="off"/>
            <m:supHide m:val="off"/>
          </m:naryPr>
          <m:sub>
            <m:sSub>
              <m:e>
                <m:r>
                  <m:t>t</m:t>
                </m:r>
              </m:e>
              <m:sub>
                <m:r>
                  <m:t>k</m:t>
                </m:r>
                <m:r>
                  <m:rPr>
                    <m:sty m:val="p"/>
                  </m:rPr>
                  <m:t>−</m:t>
                </m:r>
                <m:r>
                  <m:t>1</m:t>
                </m:r>
              </m:sub>
            </m:sSub>
          </m:sub>
          <m:sup>
            <m:sSub>
              <m:e>
                <m:r>
                  <m:t>t</m:t>
                </m:r>
              </m:e>
              <m:sub>
                <m:r>
                  <m:t>k</m:t>
                </m:r>
              </m:sub>
            </m:sSub>
          </m:sup>
          <m:e>
            <m:sSub>
              <m:e>
                <m:r>
                  <m:t>β</m:t>
                </m:r>
              </m:e>
              <m:sub>
                <m:r>
                  <m:t>i</m:t>
                </m:r>
              </m:sub>
            </m:sSub>
          </m:e>
        </m:nary>
        <m:d>
          <m:dPr>
            <m:begChr m:val="("/>
            <m:endChr m:val=")"/>
            <m:sepChr m:val=""/>
            <m:grow/>
          </m:dPr>
          <m:e>
            <m:r>
              <m:t>t</m:t>
            </m:r>
          </m:e>
        </m:d>
        <m:d>
          <m:dPr>
            <m:begChr m:val="("/>
            <m:endChr m:val=")"/>
            <m:sepChr m:val=""/>
            <m:grow/>
          </m:dPr>
          <m:e>
            <m:r>
              <m:t>1</m:t>
            </m:r>
            <m:r>
              <m:rPr>
                <m:sty m:val="p"/>
              </m:rPr>
              <m:t>−</m:t>
            </m:r>
            <m:sSub>
              <m:e>
                <m:r>
                  <m:t>x</m:t>
                </m:r>
              </m:e>
              <m:sub>
                <m:r>
                  <m:t>i</m:t>
                </m:r>
              </m:sub>
            </m:sSub>
            <m:d>
              <m:dPr>
                <m:begChr m:val="("/>
                <m:endChr m:val=")"/>
                <m:sepChr m:val=""/>
                <m:grow/>
              </m:dPr>
              <m:e>
                <m:r>
                  <m:t>t</m:t>
                </m:r>
              </m:e>
            </m:d>
          </m:e>
        </m:d>
        <m:nary>
          <m:naryPr>
            <m:chr m:val="∑"/>
            <m:limLoc m:val="undOvr"/>
            <m:subHide m:val="off"/>
            <m:supHide m:val="on"/>
          </m:naryPr>
          <m:sub>
            <m:r>
              <m:t>j</m:t>
            </m:r>
          </m:sub>
          <m:sup>
            <m:r>
              <m:t>​</m:t>
            </m:r>
          </m:sup>
          <m:e>
            <m:sSub>
              <m:e>
                <m:r>
                  <m:t>C</m:t>
                </m:r>
              </m:e>
              <m:sub>
                <m:r>
                  <m:t>i</m:t>
                </m:r>
                <m:r>
                  <m:t>j</m:t>
                </m:r>
              </m:sub>
            </m:sSub>
          </m:e>
        </m:nary>
        <m:d>
          <m:dPr>
            <m:begChr m:val="("/>
            <m:endChr m:val=")"/>
            <m:sepChr m:val=""/>
            <m:grow/>
          </m:dPr>
          <m:e>
            <m:r>
              <m:t>t</m:t>
            </m:r>
          </m:e>
        </m:d>
        <m:sSub>
          <m:e>
            <m:r>
              <m:t>I</m:t>
            </m:r>
          </m:e>
          <m:sub>
            <m:r>
              <m:t>j</m:t>
            </m:r>
          </m:sub>
        </m:sSub>
        <m:d>
          <m:dPr>
            <m:begChr m:val="("/>
            <m:endChr m:val=")"/>
            <m:sepChr m:val=""/>
            <m:grow/>
          </m:dPr>
          <m:e>
            <m:r>
              <m:t>t</m:t>
            </m:r>
          </m:e>
        </m:d>
        <m:r>
          <m:t> </m:t>
        </m:r>
        <m:r>
          <m:t>d</m:t>
        </m:r>
        <m:r>
          <m:t>t</m:t>
        </m:r>
      </m:oMath>
      <w:r>
        <w:rPr>
          <w:sz w:val="16"/>
        </w:rPr>
        <w:t xml:space="preserve">   (7)</w:t>
      </w:r>
    </w:p>
    <w:p>
      <w:pPr>
        <w:spacing w:before="80" w:after="120"/>
        <w:jc w:val="center"/>
      </w:pPr>
      <m:oMath>
        <m:sSub>
          <m:e>
            <m:r>
              <m:t>Y</m:t>
            </m:r>
          </m:e>
          <m:sub>
            <m:r>
              <m:t>i</m:t>
            </m:r>
            <m:r>
              <m:t>k</m:t>
            </m:r>
          </m:sub>
        </m:sSub>
        <m:r>
          <m:rPr>
            <m:sty m:val="p"/>
          </m:rPr>
          <m:t>∼</m:t>
        </m:r>
        <m:r>
          <m:rPr>
            <m:sty m:val="p"/>
          </m:rPr>
          <m:t>N</m:t>
        </m:r>
        <m:r>
          <m:rPr>
            <m:sty m:val="p"/>
          </m:rPr>
          <m:t>B</m:t>
        </m:r>
        <m:d>
          <m:dPr>
            <m:begChr m:val="("/>
            <m:endChr m:val=")"/>
            <m:sepChr m:val=""/>
            <m:grow/>
          </m:dPr>
          <m:e>
            <m:sSub>
              <m:e>
                <m:r>
                  <m:t>m</m:t>
                </m:r>
              </m:e>
              <m:sub>
                <m:r>
                  <m:t>i</m:t>
                </m:r>
                <m:r>
                  <m:t>k</m:t>
                </m:r>
              </m:sub>
            </m:sSub>
            <m:r>
              <m:rPr>
                <m:sty m:val="p"/>
              </m:rPr>
              <m:t>,</m:t>
            </m:r>
            <m:sSub>
              <m:e>
                <m:r>
                  <m:t>k</m:t>
                </m:r>
              </m:e>
              <m:sub>
                <m:r>
                  <m:t>i</m:t>
                </m:r>
              </m:sub>
            </m:sSub>
          </m:e>
        </m:d>
        <m:r>
          <m:rPr>
            <m:sty m:val="p"/>
          </m:rPr>
          <m:t>,</m:t>
        </m:r>
        <m:r>
          <m:t>  </m:t>
        </m:r>
        <m:r>
          <m:rPr>
            <m:sty m:val="p"/>
          </m:rPr>
          <m:t>Var</m:t>
        </m:r>
        <m:d>
          <m:dPr>
            <m:begChr m:val="("/>
            <m:endChr m:val=")"/>
            <m:sepChr m:val=""/>
            <m:grow/>
          </m:dPr>
          <m:e>
            <m:sSub>
              <m:e>
                <m:r>
                  <m:t>Y</m:t>
                </m:r>
              </m:e>
              <m:sub>
                <m:r>
                  <m:t>i</m:t>
                </m:r>
                <m:r>
                  <m:t>k</m:t>
                </m:r>
              </m:sub>
            </m:sSub>
          </m:e>
        </m:d>
        <m:r>
          <m:rPr>
            <m:sty m:val="p"/>
          </m:rPr>
          <m:t>=</m:t>
        </m:r>
        <m:sSub>
          <m:e>
            <m:r>
              <m:t>m</m:t>
            </m:r>
          </m:e>
          <m:sub>
            <m:r>
              <m:t>i</m:t>
            </m:r>
            <m:r>
              <m:t>k</m:t>
            </m:r>
          </m:sub>
        </m:sSub>
        <m:r>
          <m:rPr>
            <m:sty m:val="p"/>
          </m:rPr>
          <m:t>+</m:t>
        </m:r>
        <m:sSubSup>
          <m:e>
            <m:r>
              <m:t>m</m:t>
            </m:r>
          </m:e>
          <m:sub>
            <m:r>
              <m:t>i</m:t>
            </m:r>
            <m:r>
              <m:t>k</m:t>
            </m:r>
          </m:sub>
          <m:sup>
            <m:r>
              <m:t>2</m:t>
            </m:r>
          </m:sup>
        </m:sSubSup>
        <m:r>
          <m:rPr>
            <m:sty m:val="p"/>
          </m:rPr>
          <m:t>/</m:t>
        </m:r>
        <m:sSub>
          <m:e>
            <m:r>
              <m:t>k</m:t>
            </m:r>
          </m:e>
          <m:sub>
            <m:r>
              <m:t>i</m:t>
            </m:r>
          </m:sub>
        </m:sSub>
      </m:oMath>
      <w:r>
        <w:rPr>
          <w:sz w:val="16"/>
        </w:rPr>
        <w:t xml:space="preserve">   (8)</w:t>
      </w:r>
    </w:p>
    <w:p>
      <w:r>
        <w:rPr>
          <w:b w:val="0"/>
        </w:rPr>
        <w:t>신규 지연 사건 수 Yᵢₖ에는 구간 내 정상→지연 생성항의 적분을 평균으로 연결한다. qᵢₖ는 보고/관측 비율(0~1), kᵢ는 음이항 크기(&gt;0)다. 반복 지연 사건은 집단 크기를 넘을 수 있으며 미시적 전환 구조가 없는 평균장 SIS에서는 이 연결 자체가 관측 가정이다. m=0은 0건 퇴화분포로 처리한다.</w:t>
      </w:r>
    </w:p>
    <w:p>
      <w:pPr>
        <w:spacing w:before="80" w:after="120"/>
        <w:jc w:val="center"/>
      </w:pPr>
      <m:oMath>
        <m:r>
          <m:t>π</m:t>
        </m:r>
        <m:r>
          <m:rPr>
            <m:sty m:val="p"/>
          </m:rPr>
          <m:t>∼</m:t>
        </m:r>
        <m:r>
          <m:rPr>
            <m:sty m:val="p"/>
          </m:rPr>
          <m:t>B</m:t>
        </m:r>
        <m:r>
          <m:rPr>
            <m:sty m:val="p"/>
          </m:rPr>
          <m:t>e</m:t>
        </m:r>
        <m:r>
          <m:rPr>
            <m:sty m:val="p"/>
          </m:rPr>
          <m:t>t</m:t>
        </m:r>
        <m:r>
          <m:rPr>
            <m:sty m:val="p"/>
          </m:rPr>
          <m:t>a</m:t>
        </m:r>
        <m:d>
          <m:dPr>
            <m:begChr m:val="("/>
            <m:endChr m:val=")"/>
            <m:sepChr m:val=""/>
            <m:grow/>
          </m:dPr>
          <m:e>
            <m:r>
              <m:t>ϕ</m:t>
            </m:r>
            <m:r>
              <m:t>p</m:t>
            </m:r>
            <m:r>
              <m:rPr>
                <m:sty m:val="p"/>
              </m:rPr>
              <m:t>,</m:t>
            </m:r>
            <m:r>
              <m:t>ϕ</m:t>
            </m:r>
            <m:d>
              <m:dPr>
                <m:begChr m:val="("/>
                <m:endChr m:val=")"/>
                <m:sepChr m:val=""/>
                <m:grow/>
              </m:dPr>
              <m:e>
                <m:r>
                  <m:t>1</m:t>
                </m:r>
                <m:r>
                  <m:rPr>
                    <m:sty m:val="p"/>
                  </m:rPr>
                  <m:t>−</m:t>
                </m:r>
                <m:r>
                  <m:t>p</m:t>
                </m:r>
              </m:e>
            </m:d>
          </m:e>
        </m:d>
        <m:r>
          <m:rPr>
            <m:sty m:val="p"/>
          </m:rPr>
          <m:t>,</m:t>
        </m:r>
        <m:r>
          <m:t>  </m:t>
        </m:r>
        <m:r>
          <m:t>Y</m:t>
        </m:r>
        <m:r>
          <m:rPr>
            <m:sty m:val="p"/>
          </m:rPr>
          <m:t>∣</m:t>
        </m:r>
        <m:r>
          <m:t>π</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r>
              <m:t>n</m:t>
            </m:r>
            <m:r>
              <m:rPr>
                <m:sty m:val="p"/>
              </m:rPr>
              <m:t>,</m:t>
            </m:r>
            <m:r>
              <m:t>π</m:t>
            </m:r>
          </m:e>
        </m:d>
      </m:oMath>
      <w:r>
        <w:rPr>
          <w:sz w:val="16"/>
        </w:rPr>
        <w:t xml:space="preserve">   (9)</w:t>
      </w:r>
    </w:p>
    <w:p>
      <w:r>
        <w:rPr>
          <w:b w:val="0"/>
        </w:rPr>
        <w:t>총 n건 중 현재 지연 수에는 상한을 지키는 베타-이항을 추가 설계로 사용한다. p는 입자의 지연 비율, φ&gt;0은 집중도, π는 잠재 확률이다. p=0/1은 경계 퇴화분포로 별도 처리한다. 음이항을 다른 분포로 몰래 교체하지 않고 관측 종류를 API에 명시한다.</w:t>
      </w:r>
    </w:p>
    <w:tbl>
      <w:tblPr>
        <w:tblStyle w:val="TableGrid"/>
        <w:tblW w:type="auto" w:w="0"/>
        <w:jc w:val="center"/>
        <w:tblLayout w:type="fixed"/>
        <w:tblLook w:firstColumn="1" w:firstRow="1" w:lastColumn="0" w:lastRow="0" w:noHBand="0" w:noVBand="1" w:val="04A0"/>
      </w:tblPr>
      <w:tblGrid>
        <w:gridCol w:w="2551"/>
        <w:gridCol w:w="7427"/>
      </w:tblGrid>
      <w:tr>
        <w:trPr>
          <w:cantSplit/>
          <w:tblHeader/>
        </w:trPr>
        <w:tc>
          <w:tcPr>
            <w:tcW w:type="dxa" w:w="2551"/>
            <w:vAlign w:val="center"/>
            <w:tcMar>
              <w:top w:w="75" w:type="dxa"/>
              <w:left w:w="75" w:type="dxa"/>
              <w:bottom w:w="75" w:type="dxa"/>
              <w:right w:w="75" w:type="dxa"/>
            </w:tcMar>
            <w:shd w:fill="EDF3F7"/>
          </w:tcPr>
          <w:p>
            <w:pPr>
              <w:spacing w:before="0" w:after="40" w:line="274" w:lineRule="auto"/>
            </w:pPr>
            <w:r>
              <w:rPr>
                <w:b/>
                <w:sz w:val="19"/>
              </w:rPr>
              <w:t>관측</w:t>
            </w:r>
          </w:p>
        </w:tc>
        <w:tc>
          <w:tcPr>
            <w:tcW w:type="dxa" w:w="7427"/>
            <w:vAlign w:val="center"/>
            <w:tcMar>
              <w:top w:w="75" w:type="dxa"/>
              <w:left w:w="75" w:type="dxa"/>
              <w:bottom w:w="75" w:type="dxa"/>
              <w:right w:w="75" w:type="dxa"/>
            </w:tcMar>
            <w:shd w:fill="EDF3F7"/>
          </w:tcPr>
          <w:p>
            <w:pPr>
              <w:spacing w:before="0" w:after="40" w:line="274" w:lineRule="auto"/>
            </w:pPr>
            <w:r>
              <w:rPr>
                <w:b/>
                <w:sz w:val="19"/>
              </w:rPr>
              <w:t>필드·처리</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구간 신규 사건 수</w:t>
            </w:r>
          </w:p>
        </w:tc>
        <w:tc>
          <w:tcPr>
            <w:tcW w:type="dxa" w:w="7427"/>
            <w:vAlign w:val="center"/>
            <w:tcMar>
              <w:top w:w="75" w:type="dxa"/>
              <w:left w:w="75" w:type="dxa"/>
              <w:bottom w:w="75" w:type="dxa"/>
              <w:right w:w="75" w:type="dxa"/>
            </w:tcMar>
          </w:tcPr>
          <w:p>
            <w:pPr>
              <w:spacing w:before="0" w:after="40" w:line="274" w:lineRule="auto"/>
            </w:pPr>
            <w:r>
              <w:rPr>
                <w:b w:val="0"/>
                <w:sz w:val="19"/>
              </w:rPr>
              <w:t>구간 시작/종료, 건수, 보고비율, 중복 집계 여부</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현재 지연 표본 수</w:t>
            </w:r>
          </w:p>
        </w:tc>
        <w:tc>
          <w:tcPr>
            <w:tcW w:type="dxa" w:w="7427"/>
            <w:vAlign w:val="center"/>
            <w:tcMar>
              <w:top w:w="75" w:type="dxa"/>
              <w:left w:w="75" w:type="dxa"/>
              <w:bottom w:w="75" w:type="dxa"/>
              <w:right w:w="75" w:type="dxa"/>
            </w:tcMar>
          </w:tcPr>
          <w:p>
            <w:pPr>
              <w:spacing w:before="0" w:after="40" w:line="274" w:lineRule="auto"/>
            </w:pPr>
            <w:r>
              <w:rPr>
                <w:b w:val="0"/>
                <w:sz w:val="19"/>
              </w:rPr>
              <w:t>event_time, 현재지연 Y, 표본총수 n</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누락/지연 보고</w:t>
            </w:r>
          </w:p>
        </w:tc>
        <w:tc>
          <w:tcPr>
            <w:tcW w:type="dxa" w:w="7427"/>
            <w:vAlign w:val="center"/>
            <w:tcMar>
              <w:top w:w="75" w:type="dxa"/>
              <w:left w:w="75" w:type="dxa"/>
              <w:bottom w:w="75" w:type="dxa"/>
              <w:right w:w="75" w:type="dxa"/>
            </w:tcMar>
          </w:tcPr>
          <w:p>
            <w:pPr>
              <w:spacing w:before="0" w:after="40" w:line="274" w:lineRule="auto"/>
            </w:pPr>
            <w:r>
              <w:rPr>
                <w:b w:val="0"/>
                <w:sz w:val="19"/>
              </w:rPr>
              <w:t>available_at 별도 저장. 누락은 0건이 아님.</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19"/>
              </w:rPr>
              <w:t>같은 자료의 중복 사용</w:t>
            </w:r>
          </w:p>
        </w:tc>
        <w:tc>
          <w:tcPr>
            <w:tcW w:type="dxa" w:w="7427"/>
            <w:vAlign w:val="center"/>
            <w:tcMar>
              <w:top w:w="75" w:type="dxa"/>
              <w:left w:w="75" w:type="dxa"/>
              <w:bottom w:w="75" w:type="dxa"/>
              <w:right w:w="75" w:type="dxa"/>
            </w:tcMar>
          </w:tcPr>
          <w:p>
            <w:pPr>
              <w:spacing w:before="0" w:after="40" w:line="274" w:lineRule="auto"/>
            </w:pPr>
            <w:r>
              <w:rPr>
                <w:b w:val="0"/>
                <w:sz w:val="19"/>
              </w:rPr>
              <w:t>발생/상태 관측의 조건부 독립을 검토. 독립으로 보고 우도 두 번 곱하지 않음.</w:t>
            </w:r>
          </w:p>
        </w:tc>
      </w:tr>
    </w:tbl>
    <w:p>
      <w:pPr>
        <w:spacing w:after="0"/>
      </w:pPr>
    </w:p>
    <w:p>
      <w:r>
        <w:rPr>
          <w:b w:val="0"/>
        </w:rPr>
        <w:t>이전 대화의 지정 ±0.5%p 사례는 실제 건수 관측이나 신뢰구간이 아니다. 복원값은 이번 전달 과정에서 다시 계산한 값만 부록에 싣는다. 지정 오차 범위는 신뢰구간이 아니다.</w:t>
      </w:r>
    </w:p>
    <w:p>
      <w:r>
        <w:br w:type="page"/>
      </w:r>
    </w:p>
    <w:p>
      <w:pPr>
        <w:pStyle w:val="Heading1"/>
      </w:pPr>
      <w:r>
        <w:rPr>
          <w:b w:val="0"/>
        </w:rPr>
        <w:t>10  입자필터의 예측·갱신·기록</w:t>
      </w:r>
    </w:p>
    <w:p>
      <w:pPr>
        <w:spacing w:before="80" w:after="120"/>
        <w:jc w:val="center"/>
      </w:pPr>
      <m:oMath>
        <m:sSubSup>
          <m:e>
            <m:acc>
              <m:accPr>
                <m:chr m:val="̃"/>
              </m:accPr>
              <m:e>
                <m:r>
                  <m:t>w</m:t>
                </m:r>
              </m:e>
            </m:acc>
          </m:e>
          <m:sub>
            <m:r>
              <m:t>k</m:t>
            </m:r>
          </m:sub>
          <m:sup>
            <m:d>
              <m:dPr>
                <m:begChr m:val="("/>
                <m:endChr m:val=")"/>
                <m:sepChr m:val=""/>
                <m:grow/>
              </m:dPr>
              <m:e>
                <m:r>
                  <m:t>r</m:t>
                </m:r>
              </m:e>
            </m:d>
          </m:sup>
        </m:sSubSup>
        <m:r>
          <m:rPr>
            <m:sty m:val="p"/>
          </m:rPr>
          <m:t>=</m:t>
        </m:r>
        <m:sSubSup>
          <m:e>
            <m:r>
              <m:t>w</m:t>
            </m:r>
          </m:e>
          <m:sub>
            <m:r>
              <m:t>k</m:t>
            </m:r>
            <m:r>
              <m:rPr>
                <m:sty m:val="p"/>
              </m:rPr>
              <m:t>−</m:t>
            </m:r>
            <m:r>
              <m:t>1</m:t>
            </m:r>
          </m:sub>
          <m:sup>
            <m:d>
              <m:dPr>
                <m:begChr m:val="("/>
                <m:endChr m:val=")"/>
                <m:sepChr m:val=""/>
                <m:grow/>
              </m:dPr>
              <m:e>
                <m:r>
                  <m:t>r</m:t>
                </m:r>
              </m:e>
            </m:d>
          </m:sup>
        </m:sSubSup>
        <m:r>
          <m:t>p</m:t>
        </m:r>
        <m:d>
          <m:dPr>
            <m:begChr m:val="("/>
            <m:endChr m:val=")"/>
            <m:sepChr m:val=""/>
            <m:grow/>
          </m:dPr>
          <m:e>
            <m:sSub>
              <m:e>
                <m:r>
                  <m:t>Y</m:t>
                </m:r>
              </m:e>
              <m:sub>
                <m:r>
                  <m:t>k</m:t>
                </m:r>
              </m:sub>
            </m:sSub>
            <m:r>
              <m:rPr>
                <m:sty m:val="p"/>
              </m:rPr>
              <m:t>∣</m:t>
            </m:r>
            <m:sSubSup>
              <m:e>
                <m:r>
                  <m:t>X</m:t>
                </m:r>
              </m:e>
              <m:sub>
                <m:r>
                  <m:t>k</m:t>
                </m:r>
              </m:sub>
              <m:sup>
                <m:d>
                  <m:dPr>
                    <m:begChr m:val="("/>
                    <m:endChr m:val=")"/>
                    <m:sepChr m:val=""/>
                    <m:grow/>
                  </m:dPr>
                  <m:e>
                    <m:r>
                      <m:t>r</m:t>
                    </m:r>
                  </m:e>
                </m:d>
              </m:sup>
            </m:sSubSup>
          </m:e>
        </m:d>
        <m:r>
          <m:rPr>
            <m:sty m:val="p"/>
          </m:rPr>
          <m:t>,</m:t>
        </m:r>
        <m:r>
          <m:t>  </m:t>
        </m:r>
        <m:sSubSup>
          <m:e>
            <m:r>
              <m:t>w</m:t>
            </m:r>
          </m:e>
          <m:sub>
            <m:r>
              <m:t>k</m:t>
            </m:r>
          </m:sub>
          <m:sup>
            <m:d>
              <m:dPr>
                <m:begChr m:val="("/>
                <m:endChr m:val=")"/>
                <m:sepChr m:val=""/>
                <m:grow/>
              </m:dPr>
              <m:e>
                <m:r>
                  <m:t>r</m:t>
                </m:r>
              </m:e>
            </m:d>
          </m:sup>
        </m:sSubSup>
        <m:r>
          <m:rPr>
            <m:sty m:val="p"/>
          </m:rPr>
          <m:t>=</m:t>
        </m:r>
        <m:f>
          <m:fPr>
            <m:type m:val="bar"/>
          </m:fPr>
          <m:num>
            <m:sSubSup>
              <m:e>
                <m:acc>
                  <m:accPr>
                    <m:chr m:val="̃"/>
                  </m:accPr>
                  <m:e>
                    <m:r>
                      <m:t>w</m:t>
                    </m:r>
                  </m:e>
                </m:acc>
              </m:e>
              <m:sub>
                <m:r>
                  <m:t>k</m:t>
                </m:r>
              </m:sub>
              <m:sup>
                <m:d>
                  <m:dPr>
                    <m:begChr m:val="("/>
                    <m:endChr m:val=")"/>
                    <m:sepChr m:val=""/>
                    <m:grow/>
                  </m:dPr>
                  <m:e>
                    <m:r>
                      <m:t>r</m:t>
                    </m:r>
                  </m:e>
                </m:d>
              </m:sup>
            </m:sSubSup>
          </m:num>
          <m:den>
            <m:nary>
              <m:naryPr>
                <m:chr m:val="∑"/>
                <m:limLoc m:val="undOvr"/>
                <m:subHide m:val="off"/>
                <m:supHide m:val="on"/>
              </m:naryPr>
              <m:sub>
                <m:r>
                  <m:rPr>
                    <m:sty m:val="p"/>
                  </m:rPr>
                  <m:t>ℓ</m:t>
                </m:r>
              </m:sub>
              <m:sup>
                <m:r>
                  <m:t>​</m:t>
                </m:r>
              </m:sup>
              <m:e>
                <m:sSubSup>
                  <m:e>
                    <m:acc>
                      <m:accPr>
                        <m:chr m:val="̃"/>
                      </m:accPr>
                      <m:e>
                        <m:r>
                          <m:t>w</m:t>
                        </m:r>
                      </m:e>
                    </m:acc>
                  </m:e>
                  <m:sub>
                    <m:r>
                      <m:t>k</m:t>
                    </m:r>
                  </m:sub>
                  <m:sup>
                    <m:d>
                      <m:dPr>
                        <m:begChr m:val="("/>
                        <m:endChr m:val=")"/>
                        <m:sepChr m:val=""/>
                        <m:grow/>
                      </m:dPr>
                      <m:e>
                        <m:r>
                          <m:rPr>
                            <m:sty m:val="p"/>
                          </m:rPr>
                          <m:t>ℓ</m:t>
                        </m:r>
                      </m:e>
                    </m:d>
                  </m:sup>
                </m:sSubSup>
              </m:e>
            </m:nary>
          </m:den>
        </m:f>
      </m:oMath>
      <w:r>
        <w:rPr>
          <w:sz w:val="16"/>
        </w:rPr>
        <w:t xml:space="preserve">   (10)</w:t>
      </w:r>
    </w:p>
    <w:p>
      <w:pPr>
        <w:spacing w:before="80" w:after="120"/>
        <w:jc w:val="center"/>
      </w:pPr>
      <m:oMath>
        <m:sSub>
          <m:e>
            <m:r>
              <m:rPr>
                <m:sty m:val="p"/>
              </m:rPr>
              <m:t>E</m:t>
            </m:r>
            <m:r>
              <m:rPr>
                <m:sty m:val="p"/>
              </m:rPr>
              <m:t>S</m:t>
            </m:r>
            <m:r>
              <m:rPr>
                <m:sty m:val="p"/>
              </m:rPr>
              <m:t>S</m:t>
            </m:r>
          </m:e>
          <m:sub>
            <m:r>
              <m:t>k</m:t>
            </m:r>
          </m:sub>
        </m:sSub>
        <m:r>
          <m:rPr>
            <m:sty m:val="p"/>
          </m:rPr>
          <m:t>=</m:t>
        </m:r>
        <m:sSup>
          <m:e>
            <m:d>
              <m:dPr>
                <m:begChr m:val="["/>
                <m:endChr m:val="]"/>
                <m:sepChr m:val=""/>
                <m:grow/>
              </m:dPr>
              <m:e>
                <m:nary>
                  <m:naryPr>
                    <m:chr m:val="∑"/>
                    <m:limLoc m:val="undOvr"/>
                    <m:subHide m:val="off"/>
                    <m:supHide m:val="on"/>
                  </m:naryPr>
                  <m:sub>
                    <m:r>
                      <m:t>r</m:t>
                    </m:r>
                  </m:sub>
                  <m:sup>
                    <m:r>
                      <m:t>​</m:t>
                    </m:r>
                  </m:sup>
                  <m:e>
                    <m:sSup>
                      <m:e>
                        <m:d>
                          <m:dPr>
                            <m:begChr m:val="("/>
                            <m:endChr m:val=")"/>
                            <m:sepChr m:val=""/>
                            <m:grow/>
                          </m:dPr>
                          <m:e>
                            <m:sSubSup>
                              <m:e>
                                <m:r>
                                  <m:t>w</m:t>
                                </m:r>
                              </m:e>
                              <m:sub>
                                <m:r>
                                  <m:t>k</m:t>
                                </m:r>
                              </m:sub>
                              <m:sup>
                                <m:d>
                                  <m:dPr>
                                    <m:begChr m:val="("/>
                                    <m:endChr m:val=")"/>
                                    <m:sepChr m:val=""/>
                                    <m:grow/>
                                  </m:dPr>
                                  <m:e>
                                    <m:r>
                                      <m:t>r</m:t>
                                    </m:r>
                                  </m:e>
                                </m:d>
                              </m:sup>
                            </m:sSubSup>
                          </m:e>
                        </m:d>
                      </m:e>
                      <m:sup>
                        <m:r>
                          <m:t>2</m:t>
                        </m:r>
                      </m:sup>
                    </m:sSup>
                  </m:e>
                </m:nary>
              </m:e>
            </m:d>
          </m:e>
          <m:sup>
            <m:r>
              <m:rPr>
                <m:sty m:val="p"/>
              </m:rPr>
              <m:t>−</m:t>
            </m:r>
            <m:r>
              <m:t>1</m:t>
            </m:r>
          </m:sup>
        </m:sSup>
      </m:oMath>
      <w:r>
        <w:rPr>
          <w:sz w:val="16"/>
        </w:rPr>
        <w:t xml:space="preserve">   (11)</w:t>
      </w:r>
    </w:p>
    <w:tbl>
      <w:tblPr>
        <w:tblStyle w:val="TableGrid"/>
        <w:tblW w:type="auto" w:w="0"/>
        <w:jc w:val="center"/>
        <w:tblLayout w:type="fixed"/>
        <w:tblLook w:firstColumn="1" w:firstRow="1" w:lastColumn="0" w:lastRow="0" w:noHBand="0" w:noVBand="1" w:val="04A0"/>
      </w:tblPr>
      <w:tblGrid>
        <w:gridCol w:w="2381"/>
        <w:gridCol w:w="7597"/>
      </w:tblGrid>
      <w:tr>
        <w:trPr>
          <w:cantSplit/>
          <w:tblHeader/>
        </w:trPr>
        <w:tc>
          <w:tcPr>
            <w:tcW w:type="dxa" w:w="2381"/>
            <w:vAlign w:val="center"/>
            <w:tcMar>
              <w:top w:w="75" w:type="dxa"/>
              <w:left w:w="75" w:type="dxa"/>
              <w:bottom w:w="75" w:type="dxa"/>
              <w:right w:w="75" w:type="dxa"/>
            </w:tcMar>
            <w:shd w:fill="EDF3F7"/>
          </w:tcPr>
          <w:p>
            <w:pPr>
              <w:spacing w:before="0" w:after="40" w:line="274" w:lineRule="auto"/>
            </w:pPr>
            <w:r>
              <w:rPr>
                <w:b/>
                <w:sz w:val="20"/>
              </w:rPr>
              <w:t>기호</w:t>
            </w:r>
          </w:p>
        </w:tc>
        <w:tc>
          <w:tcPr>
            <w:tcW w:type="dxa" w:w="7597"/>
            <w:vAlign w:val="center"/>
            <w:tcMar>
              <w:top w:w="75" w:type="dxa"/>
              <w:left w:w="75" w:type="dxa"/>
              <w:bottom w:w="75" w:type="dxa"/>
              <w:right w:w="75" w:type="dxa"/>
            </w:tcMar>
            <w:shd w:fill="EDF3F7"/>
          </w:tcPr>
          <w:p>
            <w:pPr>
              <w:spacing w:before="0" w:after="40" w:line="274" w:lineRule="auto"/>
            </w:pPr>
            <w:r>
              <w:rPr>
                <w:b/>
                <w:sz w:val="20"/>
              </w:rPr>
              <w:t>의미</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Xₖ⁽ʳ⁾</w:t>
            </w:r>
          </w:p>
        </w:tc>
        <w:tc>
          <w:tcPr>
            <w:tcW w:type="dxa" w:w="7597"/>
            <w:vAlign w:val="center"/>
            <w:tcMar>
              <w:top w:w="75" w:type="dxa"/>
              <w:left w:w="75" w:type="dxa"/>
              <w:bottom w:w="75" w:type="dxa"/>
              <w:right w:w="75" w:type="dxa"/>
            </w:tcMar>
          </w:tcPr>
          <w:p>
            <w:pPr>
              <w:spacing w:before="0" w:after="40" w:line="274" w:lineRule="auto"/>
            </w:pPr>
            <w:r>
              <w:rPr>
                <w:b w:val="0"/>
                <w:sz w:val="20"/>
              </w:rPr>
              <w:t>입자 r의 SIS·로그-OU 상태. 10:00에서 알려진 대기열 상태로 초기화</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wₖ⁽ʳ⁾</w:t>
            </w:r>
          </w:p>
        </w:tc>
        <w:tc>
          <w:tcPr>
            <w:tcW w:type="dxa" w:w="7597"/>
            <w:vAlign w:val="center"/>
            <w:tcMar>
              <w:top w:w="75" w:type="dxa"/>
              <w:left w:w="75" w:type="dxa"/>
              <w:bottom w:w="75" w:type="dxa"/>
              <w:right w:w="75" w:type="dxa"/>
            </w:tcMar>
          </w:tcPr>
          <w:p>
            <w:pPr>
              <w:spacing w:before="0" w:after="40" w:line="274" w:lineRule="auto"/>
            </w:pPr>
            <w:r>
              <w:rPr>
                <w:b w:val="0"/>
                <w:sz w:val="20"/>
              </w:rPr>
              <w:t>관측 후 정규화 가중치. 합1.</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Yₖ</w:t>
            </w:r>
          </w:p>
        </w:tc>
        <w:tc>
          <w:tcPr>
            <w:tcW w:type="dxa" w:w="7597"/>
            <w:vAlign w:val="center"/>
            <w:tcMar>
              <w:top w:w="75" w:type="dxa"/>
              <w:left w:w="75" w:type="dxa"/>
              <w:bottom w:w="75" w:type="dxa"/>
              <w:right w:w="75" w:type="dxa"/>
            </w:tcMar>
          </w:tcPr>
          <w:p>
            <w:pPr>
              <w:spacing w:before="0" w:after="40" w:line="274" w:lineRule="auto"/>
            </w:pPr>
            <w:r>
              <w:rPr>
                <w:b w:val="0"/>
                <w:sz w:val="20"/>
              </w:rPr>
              <w:t>선택한 종류의 현재 이용 가능한 관측</w:t>
            </w:r>
          </w:p>
        </w:tc>
      </w:tr>
      <w:tr>
        <w:trPr>
          <w:cantSplit/>
        </w:trPr>
        <w:tc>
          <w:tcPr>
            <w:tcW w:type="dxa" w:w="2381"/>
            <w:vAlign w:val="center"/>
            <w:tcMar>
              <w:top w:w="75" w:type="dxa"/>
              <w:left w:w="75" w:type="dxa"/>
              <w:bottom w:w="75" w:type="dxa"/>
              <w:right w:w="75" w:type="dxa"/>
            </w:tcMar>
          </w:tcPr>
          <w:p>
            <w:pPr>
              <w:spacing w:before="0" w:after="40" w:line="274" w:lineRule="auto"/>
            </w:pPr>
            <w:r>
              <w:rPr>
                <w:b w:val="0"/>
                <w:sz w:val="20"/>
              </w:rPr>
              <w:t>P, ESS</w:t>
            </w:r>
          </w:p>
        </w:tc>
        <w:tc>
          <w:tcPr>
            <w:tcW w:type="dxa" w:w="7597"/>
            <w:vAlign w:val="center"/>
            <w:tcMar>
              <w:top w:w="75" w:type="dxa"/>
              <w:left w:w="75" w:type="dxa"/>
              <w:bottom w:w="75" w:type="dxa"/>
              <w:right w:w="75" w:type="dxa"/>
            </w:tcMar>
          </w:tcPr>
          <w:p>
            <w:pPr>
              <w:spacing w:before="0" w:after="40" w:line="274" w:lineRule="auto"/>
            </w:pPr>
            <w:r>
              <w:rPr>
                <w:b w:val="0"/>
                <w:sz w:val="20"/>
              </w:rPr>
              <w:t>입자 수, 가중치 퇴화 진단. 1≤ESS≤P.</w:t>
            </w:r>
          </w:p>
        </w:tc>
      </w:tr>
    </w:tbl>
    <w:p>
      <w:pPr>
        <w:spacing w:after="0"/>
      </w:pPr>
    </w:p>
    <w:p>
      <w:r>
        <w:rPr>
          <w:b w:val="0"/>
        </w:rPr>
        <w:t>개발 시작 설정은 입자256개, ESS&lt;P/2에서 체계적 재표본추출이다. 이는 성능을 입증한 최적값이 아니라 조정 가능한 구현 가정이다. 로그가능도에서 안정적으로 정규화하고 모든 입자가 사실상 불가능한 관측이면 정상 갱신으로 위장하지 않는다.</w:t>
      </w:r>
    </w:p>
    <w:tbl>
      <w:tblPr>
        <w:tblStyle w:val="TableGrid"/>
        <w:tblW w:type="auto" w:w="0"/>
        <w:jc w:val="center"/>
        <w:tblLayout w:type="fixed"/>
        <w:tblLook w:firstColumn="1" w:firstRow="1" w:lastColumn="0" w:lastRow="0" w:noHBand="0" w:noVBand="1" w:val="04A0"/>
      </w:tblPr>
      <w:tblGrid>
        <w:gridCol w:w="9978"/>
      </w:tblGrid>
      <w:tr>
        <w:trPr>
          <w:cantSplit/>
        </w:trPr>
        <w:tc>
          <w:tcPr>
            <w:tcW w:type="dxa" w:w="9978"/>
            <w:vAlign w:val="center"/>
            <w:tcMar>
              <w:top w:w="75" w:type="dxa"/>
              <w:left w:w="75" w:type="dxa"/>
              <w:bottom w:w="75" w:type="dxa"/>
              <w:right w:w="75" w:type="dxa"/>
            </w:tcMar>
            <w:shd w:fill="EDF3F7"/>
            <w:shd w:fill="E8F2F1"/>
          </w:tcPr>
          <w:p>
            <w:pPr>
              <w:spacing w:before="0" w:after="40" w:line="274" w:lineRule="auto"/>
            </w:pPr>
            <w:r>
              <w:rPr>
                <w:b/>
                <w:sz w:val="18"/>
              </w:rPr>
              <w:t>OU·SIS 예측 → 관측 가능도 → 가중치 갱신 → ESS 검사 → 필요 시 재표본추출</w:t>
            </w:r>
          </w:p>
        </w:tc>
      </w:tr>
    </w:tbl>
    <w:p>
      <w:pPr>
        <w:spacing w:after="0"/>
      </w:pPr>
    </w:p>
    <w:p>
      <w:r>
        <w:rPr>
          <w:b w:val="0"/>
        </w:rPr>
        <w:t>현재 코드는 10:00에서 관측 갱신 후 대기열 선박 수가 직접 알려졌다고 초기화한다. 그 이전 대기열을 필터링하지 않는다. 이후 대기열은 입자별 미래 SIS 경로를 따른다. 관측 후 요약은 재표본추출 전 가중 분포이며 대상 선박을 한 번만 삽입한다.</w:t>
      </w:r>
    </w:p>
    <w:p>
      <w:r>
        <w:rPr>
          <w:b w:val="0"/>
        </w:rPr>
        <w:t>실시간은 available_at≤판단시각인 자료만 사용한다. 사후 평활화·중심 이동평균의 미래 정보는 실시간 화면에 넣지 않는다. 현재는 10:00 관측 하나만 지원한다. 늦은/다른 시각 관측은 거부하며 일반 재처리는 미구현이다.</w:t>
      </w:r>
    </w:p>
    <w:p>
      <w:r>
        <w:br w:type="page"/>
      </w:r>
    </w:p>
    <w:p>
      <w:pPr>
        <w:pStyle w:val="Heading1"/>
      </w:pPr>
      <w:r>
        <w:rPr>
          <w:b w:val="0"/>
        </w:rPr>
        <w:t>11  시간가변 선석 대기열</w:t>
      </w:r>
    </w:p>
    <w:p>
      <w:pPr>
        <w:spacing w:before="80" w:after="120"/>
        <w:jc w:val="center"/>
      </w:pPr>
      <m:oMath>
        <m:sSub>
          <m:e>
            <m:acc>
              <m:accPr>
                <m:chr m:val="̇"/>
              </m:accPr>
              <m:e>
                <m:r>
                  <m:t>π</m:t>
                </m:r>
              </m:e>
            </m:acc>
          </m:e>
          <m:sub>
            <m:r>
              <m:t>n</m:t>
            </m:r>
          </m:sub>
        </m:sSub>
        <m:r>
          <m:rPr>
            <m:sty m:val="p"/>
          </m:rPr>
          <m:t>=</m:t>
        </m:r>
        <m:r>
          <m:t>a</m:t>
        </m:r>
        <m:d>
          <m:dPr>
            <m:begChr m:val="("/>
            <m:endChr m:val=")"/>
            <m:sepChr m:val=""/>
            <m:grow/>
          </m:dPr>
          <m:e>
            <m:r>
              <m:t>t</m:t>
            </m:r>
          </m:e>
        </m:d>
        <m:sSub>
          <m:e>
            <m:r>
              <m:t>π</m:t>
            </m:r>
          </m:e>
          <m:sub>
            <m:r>
              <m:t>n</m:t>
            </m:r>
            <m:r>
              <m:rPr>
                <m:sty m:val="p"/>
              </m:rPr>
              <m:t>−</m:t>
            </m:r>
            <m:r>
              <m:t>1</m:t>
            </m:r>
          </m:sub>
        </m:sSub>
        <m:r>
          <m:rPr>
            <m:sty m:val="p"/>
          </m:rPr>
          <m:t>+</m:t>
        </m:r>
        <m:r>
          <m:t>μ</m:t>
        </m:r>
        <m:d>
          <m:dPr>
            <m:begChr m:val="("/>
            <m:endChr m:val=")"/>
            <m:sepChr m:val=""/>
            <m:grow/>
          </m:dPr>
          <m:e>
            <m:r>
              <m:t>t</m:t>
            </m:r>
          </m:e>
        </m:d>
        <m:r>
          <m:rPr>
            <m:sty m:val="p"/>
          </m:rPr>
          <m:t>min</m:t>
        </m:r>
        <m:d>
          <m:dPr>
            <m:begChr m:val="("/>
            <m:endChr m:val=")"/>
            <m:sepChr m:val=""/>
            <m:grow/>
          </m:dPr>
          <m:e>
            <m:r>
              <m:t>n</m:t>
            </m:r>
            <m:r>
              <m:rPr>
                <m:sty m:val="p"/>
              </m:rPr>
              <m:t>+</m:t>
            </m:r>
            <m:r>
              <m:t>1</m:t>
            </m:r>
            <m:r>
              <m:rPr>
                <m:sty m:val="p"/>
              </m:rPr>
              <m:t>,</m:t>
            </m:r>
            <m:r>
              <m:t>m</m:t>
            </m:r>
          </m:e>
        </m:d>
        <m:sSub>
          <m:e>
            <m:r>
              <m:t>π</m:t>
            </m:r>
          </m:e>
          <m:sub>
            <m:r>
              <m:t>n</m:t>
            </m:r>
            <m:r>
              <m:rPr>
                <m:sty m:val="p"/>
              </m:rPr>
              <m:t>+</m:t>
            </m:r>
            <m:r>
              <m:t>1</m:t>
            </m:r>
          </m:sub>
        </m:sSub>
        <m:r>
          <m:rPr>
            <m:sty m:val="p"/>
          </m:rPr>
          <m:t>−</m:t>
        </m:r>
        <m:d>
          <m:dPr>
            <m:begChr m:val="["/>
            <m:endChr m:val="]"/>
            <m:sepChr m:val=""/>
            <m:grow/>
          </m:dPr>
          <m:e>
            <m:r>
              <m:t>a</m:t>
            </m:r>
            <m:d>
              <m:dPr>
                <m:begChr m:val="("/>
                <m:endChr m:val=")"/>
                <m:sepChr m:val=""/>
                <m:grow/>
              </m:dPr>
              <m:e>
                <m:r>
                  <m:t>t</m:t>
                </m:r>
              </m:e>
            </m:d>
            <m:r>
              <m:rPr>
                <m:sty m:val="p"/>
              </m:rPr>
              <m:t>+</m:t>
            </m:r>
            <m:r>
              <m:t>μ</m:t>
            </m:r>
            <m:d>
              <m:dPr>
                <m:begChr m:val="("/>
                <m:endChr m:val=")"/>
                <m:sepChr m:val=""/>
                <m:grow/>
              </m:dPr>
              <m:e>
                <m:r>
                  <m:t>t</m:t>
                </m:r>
              </m:e>
            </m:d>
            <m:r>
              <m:rPr>
                <m:sty m:val="p"/>
              </m:rPr>
              <m:t>min</m:t>
            </m:r>
            <m:d>
              <m:dPr>
                <m:begChr m:val="("/>
                <m:endChr m:val=")"/>
                <m:sepChr m:val=""/>
                <m:grow/>
              </m:dPr>
              <m:e>
                <m:r>
                  <m:t>n</m:t>
                </m:r>
                <m:r>
                  <m:rPr>
                    <m:sty m:val="p"/>
                  </m:rPr>
                  <m:t>,</m:t>
                </m:r>
                <m:r>
                  <m:t>m</m:t>
                </m:r>
              </m:e>
            </m:d>
          </m:e>
        </m:d>
        <m:sSub>
          <m:e>
            <m:r>
              <m:t>π</m:t>
            </m:r>
          </m:e>
          <m:sub>
            <m:r>
              <m:t>n</m:t>
            </m:r>
          </m:sub>
        </m:sSub>
      </m:oMath>
      <w:r>
        <w:rPr>
          <w:sz w:val="16"/>
        </w:rPr>
        <w:t xml:space="preserve">   (12)</w:t>
      </w:r>
    </w:p>
    <w:p>
      <w:pPr>
        <w:spacing w:before="80" w:after="120"/>
        <w:jc w:val="center"/>
      </w:pPr>
      <m:oMath>
        <m:r>
          <m:t>μ</m:t>
        </m:r>
        <m:d>
          <m:dPr>
            <m:begChr m:val="("/>
            <m:endChr m:val=")"/>
            <m:sepChr m:val=""/>
            <m:grow/>
          </m:dPr>
          <m:e>
            <m:r>
              <m:t>t</m:t>
            </m:r>
          </m:e>
        </m:d>
        <m:r>
          <m:rPr>
            <m:sty m:val="p"/>
          </m:rPr>
          <m:t>=</m:t>
        </m:r>
        <m:sSub>
          <m:e>
            <m:r>
              <m:t>μ</m:t>
            </m:r>
          </m:e>
          <m:sub>
            <m:r>
              <m:t>0</m:t>
            </m:r>
          </m:sub>
        </m:sSub>
        <m:d>
          <m:dPr>
            <m:begChr m:val="("/>
            <m:endChr m:val=")"/>
            <m:sepChr m:val=""/>
            <m:grow/>
          </m:dPr>
          <m:e>
            <m:r>
              <m:t>t</m:t>
            </m:r>
          </m:e>
        </m:d>
        <m:r>
          <m:rPr>
            <m:sty m:val="p"/>
          </m:rPr>
          <m:t>exp</m:t>
        </m:r>
        <m:d>
          <m:dPr>
            <m:begChr m:val="["/>
            <m:endChr m:val="]"/>
            <m:sepChr m:val=""/>
            <m:grow/>
          </m:dPr>
          <m:e>
            <m:r>
              <m:rPr>
                <m:sty m:val="p"/>
              </m:rPr>
              <m:t>−</m:t>
            </m:r>
            <m:sSub>
              <m:e>
                <m:r>
                  <m:t>η</m:t>
                </m:r>
              </m:e>
              <m:sub>
                <m:r>
                  <m:t>B</m:t>
                </m:r>
              </m:sub>
            </m:sSub>
            <m:sSub>
              <m:e>
                <m:r>
                  <m:t>x</m:t>
                </m:r>
              </m:e>
              <m:sub>
                <m:r>
                  <m:t>P</m:t>
                </m:r>
              </m:sub>
            </m:sSub>
            <m:d>
              <m:dPr>
                <m:begChr m:val="("/>
                <m:endChr m:val=")"/>
                <m:sepChr m:val=""/>
                <m:grow/>
              </m:dPr>
              <m:e>
                <m:r>
                  <m:t>t</m:t>
                </m:r>
              </m:e>
            </m:d>
          </m:e>
        </m:d>
        <m:r>
          <m:t> </m:t>
        </m:r>
        <m:sSub>
          <m:e>
            <m:r>
              <m:t>o</m:t>
            </m:r>
          </m:e>
          <m:sub>
            <m:r>
              <m:t>B</m:t>
            </m:r>
          </m:sub>
        </m:sSub>
        <m:d>
          <m:dPr>
            <m:begChr m:val="("/>
            <m:endChr m:val=")"/>
            <m:sepChr m:val=""/>
            <m:grow/>
          </m:dPr>
          <m:e>
            <m:r>
              <m:t>t</m:t>
            </m:r>
          </m:e>
        </m:d>
      </m:oMath>
      <w:r>
        <w:rPr>
          <w:sz w:val="16"/>
        </w:rPr>
        <w:t xml:space="preserve">   (13)</w:t>
      </w:r>
    </w:p>
    <w:tbl>
      <w:tblPr>
        <w:tblStyle w:val="TableGrid"/>
        <w:tblW w:type="auto" w:w="0"/>
        <w:jc w:val="center"/>
        <w:tblLayout w:type="fixed"/>
        <w:tblLook w:firstColumn="1" w:firstRow="1" w:lastColumn="0" w:lastRow="0" w:noHBand="0" w:noVBand="1" w:val="04A0"/>
      </w:tblPr>
      <w:tblGrid>
        <w:gridCol w:w="1984"/>
        <w:gridCol w:w="4365"/>
        <w:gridCol w:w="3628"/>
      </w:tblGrid>
      <w:tr>
        <w:trPr>
          <w:cantSplit/>
          <w:tblHeader/>
        </w:trPr>
        <w:tc>
          <w:tcPr>
            <w:tcW w:type="dxa" w:w="1984"/>
            <w:vAlign w:val="center"/>
            <w:tcMar>
              <w:top w:w="75" w:type="dxa"/>
              <w:left w:w="75" w:type="dxa"/>
              <w:bottom w:w="75" w:type="dxa"/>
              <w:right w:w="75" w:type="dxa"/>
            </w:tcMar>
            <w:shd w:fill="EDF3F7"/>
          </w:tcPr>
          <w:p>
            <w:pPr>
              <w:spacing w:before="0" w:after="40" w:line="274" w:lineRule="auto"/>
            </w:pPr>
            <w:r>
              <w:rPr>
                <w:b/>
                <w:sz w:val="18"/>
              </w:rPr>
              <w:t>기호</w:t>
            </w:r>
          </w:p>
        </w:tc>
        <w:tc>
          <w:tcPr>
            <w:tcW w:type="dxa" w:w="4365"/>
            <w:vAlign w:val="center"/>
            <w:tcMar>
              <w:top w:w="75" w:type="dxa"/>
              <w:left w:w="75" w:type="dxa"/>
              <w:bottom w:w="75" w:type="dxa"/>
              <w:right w:w="75" w:type="dxa"/>
            </w:tcMar>
            <w:shd w:fill="EDF3F7"/>
          </w:tcPr>
          <w:p>
            <w:pPr>
              <w:spacing w:before="0" w:after="40" w:line="274" w:lineRule="auto"/>
            </w:pPr>
            <w:r>
              <w:rPr>
                <w:b/>
                <w:sz w:val="18"/>
              </w:rPr>
              <w:t>의미</w:t>
            </w:r>
          </w:p>
        </w:tc>
        <w:tc>
          <w:tcPr>
            <w:tcW w:type="dxa" w:w="3628"/>
            <w:vAlign w:val="center"/>
            <w:tcMar>
              <w:top w:w="75" w:type="dxa"/>
              <w:left w:w="75" w:type="dxa"/>
              <w:bottom w:w="75" w:type="dxa"/>
              <w:right w:w="75" w:type="dxa"/>
            </w:tcMar>
            <w:shd w:fill="EDF3F7"/>
          </w:tcPr>
          <w:p>
            <w:pPr>
              <w:spacing w:before="0" w:after="40" w:line="274" w:lineRule="auto"/>
            </w:pPr>
            <w:r>
              <w:rPr>
                <w:b/>
                <w:sz w:val="18"/>
              </w:rPr>
              <w:t>단위·가정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πₙ(t), n</w:t>
            </w:r>
          </w:p>
        </w:tc>
        <w:tc>
          <w:tcPr>
            <w:tcW w:type="dxa" w:w="4365"/>
            <w:vAlign w:val="center"/>
            <w:tcMar>
              <w:top w:w="75" w:type="dxa"/>
              <w:left w:w="75" w:type="dxa"/>
              <w:bottom w:w="75" w:type="dxa"/>
              <w:right w:w="75" w:type="dxa"/>
            </w:tcMar>
          </w:tcPr>
          <w:p>
            <w:pPr>
              <w:spacing w:before="0" w:after="40" w:line="274" w:lineRule="auto"/>
            </w:pPr>
            <w:r>
              <w:rPr>
                <w:b w:val="0"/>
                <w:sz w:val="18"/>
              </w:rPr>
              <w:t>서비스 중 포함 선박 수가 n일 확률</w:t>
            </w:r>
          </w:p>
        </w:tc>
        <w:tc>
          <w:tcPr>
            <w:tcW w:type="dxa" w:w="3628"/>
            <w:vAlign w:val="center"/>
            <w:tcMar>
              <w:top w:w="75" w:type="dxa"/>
              <w:left w:w="75" w:type="dxa"/>
              <w:bottom w:w="75" w:type="dxa"/>
              <w:right w:w="75" w:type="dxa"/>
            </w:tcMar>
          </w:tcPr>
          <w:p>
            <w:pPr>
              <w:spacing w:before="0" w:after="40" w:line="274" w:lineRule="auto"/>
            </w:pPr>
            <w:r>
              <w:rPr>
                <w:b w:val="0"/>
                <w:sz w:val="18"/>
              </w:rPr>
              <w:t>n=0,1,…; 합1; π₋₁=0</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a(t)</w:t>
            </w:r>
          </w:p>
        </w:tc>
        <w:tc>
          <w:tcPr>
            <w:tcW w:type="dxa" w:w="4365"/>
            <w:vAlign w:val="center"/>
            <w:tcMar>
              <w:top w:w="75" w:type="dxa"/>
              <w:left w:w="75" w:type="dxa"/>
              <w:bottom w:w="75" w:type="dxa"/>
              <w:right w:w="75" w:type="dxa"/>
            </w:tcMar>
          </w:tcPr>
          <w:p>
            <w:pPr>
              <w:spacing w:before="0" w:after="40" w:line="274" w:lineRule="auto"/>
            </w:pPr>
            <w:r>
              <w:rPr>
                <w:b w:val="0"/>
                <w:sz w:val="18"/>
              </w:rPr>
              <w:t>배경 선박 도착률</w:t>
            </w:r>
          </w:p>
        </w:tc>
        <w:tc>
          <w:tcPr>
            <w:tcW w:type="dxa" w:w="3628"/>
            <w:vAlign w:val="center"/>
            <w:tcMar>
              <w:top w:w="75" w:type="dxa"/>
              <w:left w:w="75" w:type="dxa"/>
              <w:bottom w:w="75" w:type="dxa"/>
              <w:right w:w="75" w:type="dxa"/>
            </w:tcMar>
          </w:tcPr>
          <w:p>
            <w:pPr>
              <w:spacing w:before="0" w:after="40" w:line="274" w:lineRule="auto"/>
            </w:pPr>
            <w:r>
              <w:rPr>
                <w:b w:val="0"/>
                <w:sz w:val="18"/>
              </w:rPr>
              <w:t>선박/h; 비정상 포아송 가정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μ₀(t), μ(t)</w:t>
            </w:r>
          </w:p>
        </w:tc>
        <w:tc>
          <w:tcPr>
            <w:tcW w:type="dxa" w:w="4365"/>
            <w:vAlign w:val="center"/>
            <w:tcMar>
              <w:top w:w="75" w:type="dxa"/>
              <w:left w:w="75" w:type="dxa"/>
              <w:bottom w:w="75" w:type="dxa"/>
              <w:right w:w="75" w:type="dxa"/>
            </w:tcMar>
          </w:tcPr>
          <w:p>
            <w:pPr>
              <w:spacing w:before="0" w:after="40" w:line="274" w:lineRule="auto"/>
            </w:pPr>
            <w:r>
              <w:rPr>
                <w:b w:val="0"/>
                <w:sz w:val="18"/>
              </w:rPr>
              <w:t>선석 한 개의 서비스 위험률</w:t>
            </w:r>
          </w:p>
        </w:tc>
        <w:tc>
          <w:tcPr>
            <w:tcW w:type="dxa" w:w="3628"/>
            <w:vAlign w:val="center"/>
            <w:tcMar>
              <w:top w:w="75" w:type="dxa"/>
              <w:left w:w="75" w:type="dxa"/>
              <w:bottom w:w="75" w:type="dxa"/>
              <w:right w:w="75" w:type="dxa"/>
            </w:tcMar>
          </w:tcPr>
          <w:p>
            <w:pPr>
              <w:spacing w:before="0" w:after="40" w:line="274" w:lineRule="auto"/>
            </w:pPr>
            <w:r>
              <w:rPr>
                <w:b w:val="0"/>
                <w:sz w:val="18"/>
              </w:rPr>
              <w:t>h⁻¹; 동질 서버·지수 서비스</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m</w:t>
            </w:r>
          </w:p>
        </w:tc>
        <w:tc>
          <w:tcPr>
            <w:tcW w:type="dxa" w:w="4365"/>
            <w:vAlign w:val="center"/>
            <w:tcMar>
              <w:top w:w="75" w:type="dxa"/>
              <w:left w:w="75" w:type="dxa"/>
              <w:bottom w:w="75" w:type="dxa"/>
              <w:right w:w="75" w:type="dxa"/>
            </w:tcMar>
          </w:tcPr>
          <w:p>
            <w:pPr>
              <w:spacing w:before="0" w:after="40" w:line="274" w:lineRule="auto"/>
            </w:pPr>
            <w:r>
              <w:rPr>
                <w:b w:val="0"/>
                <w:sz w:val="18"/>
              </w:rPr>
              <w:t>동시에 서비스 가능한 선석 서버 수</w:t>
            </w:r>
          </w:p>
        </w:tc>
        <w:tc>
          <w:tcPr>
            <w:tcW w:type="dxa" w:w="3628"/>
            <w:vAlign w:val="center"/>
            <w:tcMar>
              <w:top w:w="75" w:type="dxa"/>
              <w:left w:w="75" w:type="dxa"/>
              <w:bottom w:w="75" w:type="dxa"/>
              <w:right w:w="75" w:type="dxa"/>
            </w:tcMar>
          </w:tcPr>
          <w:p>
            <w:pPr>
              <w:spacing w:before="0" w:after="40" w:line="274" w:lineRule="auto"/>
            </w:pPr>
            <w:r>
              <w:rPr>
                <w:b w:val="0"/>
                <w:sz w:val="18"/>
              </w:rPr>
              <w:t>양의 정수; 고정 기본형</w:t>
            </w:r>
          </w:p>
        </w:tc>
      </w:tr>
      <w:tr>
        <w:trPr>
          <w:cantSplit/>
        </w:trPr>
        <w:tc>
          <w:tcPr>
            <w:tcW w:type="dxa" w:w="1984"/>
            <w:vAlign w:val="center"/>
            <w:tcMar>
              <w:top w:w="75" w:type="dxa"/>
              <w:left w:w="75" w:type="dxa"/>
              <w:bottom w:w="75" w:type="dxa"/>
              <w:right w:w="75" w:type="dxa"/>
            </w:tcMar>
          </w:tcPr>
          <w:p>
            <w:pPr>
              <w:spacing w:before="0" w:after="40" w:line="274" w:lineRule="auto"/>
            </w:pPr>
            <w:r>
              <w:rPr>
                <w:b w:val="0"/>
                <w:sz w:val="18"/>
              </w:rPr>
              <w:t>η_B, o_B(t)</w:t>
            </w:r>
          </w:p>
        </w:tc>
        <w:tc>
          <w:tcPr>
            <w:tcW w:type="dxa" w:w="4365"/>
            <w:vAlign w:val="center"/>
            <w:tcMar>
              <w:top w:w="75" w:type="dxa"/>
              <w:left w:w="75" w:type="dxa"/>
              <w:bottom w:w="75" w:type="dxa"/>
              <w:right w:w="75" w:type="dxa"/>
            </w:tcMar>
          </w:tcPr>
          <w:p>
            <w:pPr>
              <w:spacing w:before="0" w:after="40" w:line="274" w:lineRule="auto"/>
            </w:pPr>
            <w:r>
              <w:rPr>
                <w:b w:val="0"/>
                <w:sz w:val="18"/>
              </w:rPr>
              <w:t>SIS 서비스 영향·개방 상태</w:t>
            </w:r>
          </w:p>
        </w:tc>
        <w:tc>
          <w:tcPr>
            <w:tcW w:type="dxa" w:w="3628"/>
            <w:vAlign w:val="center"/>
            <w:tcMar>
              <w:top w:w="75" w:type="dxa"/>
              <w:left w:w="75" w:type="dxa"/>
              <w:bottom w:w="75" w:type="dxa"/>
              <w:right w:w="75" w:type="dxa"/>
            </w:tcMar>
          </w:tcPr>
          <w:p>
            <w:pPr>
              <w:spacing w:before="0" w:after="40" w:line="274" w:lineRule="auto"/>
            </w:pPr>
            <w:r>
              <w:rPr>
                <w:b w:val="0"/>
                <w:sz w:val="18"/>
              </w:rPr>
              <w:t>무차원; η_B≥0, o_B=0 또는1</w:t>
            </w:r>
          </w:p>
        </w:tc>
      </w:tr>
    </w:tbl>
    <w:p>
      <w:pPr>
        <w:spacing w:after="0"/>
      </w:pPr>
    </w:p>
    <w:p>
      <w:r>
        <w:rPr>
          <w:b w:val="0"/>
        </w:rPr>
        <w:t>SIS 상태와 서비스율의 관계 μ=μ₀exp(−η_Bx_P)o_B는 추가 가정이다. γ와 μ는 같은 양이 아니며 선석 서비스율 저하를 다시 독립 고정 지연으로 더하지 않는다. 도착률은 별도 일정/관측으로 정한다. m 자체가 바뀌거나 선박 이질성·우선순위가 있으면 상태/서비스 규칙을 확장해야 한다.</w:t>
      </w:r>
    </w:p>
    <w:p>
      <w:r>
        <w:rPr>
          <w:b w:val="0"/>
        </w:rPr>
        <w:t>수치계산은 π₀부터 유한 상한까지 하되 상단 도달/초과의 누적 확률을 별도로 추적한다. 마지막 상태에 확률을 몰아넣은 채 절단 오류를 숨기지 않는다. 범위를 늘렸을 때 π·대기위험이 안정되는지 검사한다. 서비스 중단은 μ=0으로 구간 정의하고 재개·잔여작업 처리 규칙을 명시한다.</w:t>
      </w:r>
    </w:p>
    <w:p>
      <w:r>
        <w:br w:type="page"/>
      </w:r>
    </w:p>
    <w:p>
      <w:pPr>
        <w:pStyle w:val="Heading1"/>
      </w:pPr>
      <w:r>
        <w:rPr>
          <w:b w:val="0"/>
        </w:rPr>
        <w:t>12  대기열 분포에서 대상 선박 시간으로</w:t>
      </w:r>
    </w:p>
    <w:p>
      <w:r>
        <w:rPr>
          <w:b w:val="0"/>
        </w:rPr>
        <w:t>전진방정식이 주는 값은 선박 수 분포이지 대기시간 분포 자체가 아니다. 대상 선박 도착 직전의 시스템 상태를 입력받아 선입선출 규칙으로 대상의 서비스 시작·완료시각을 추적한다. 대상 선박이 배경 도착률에 포함되었는지 확인해 한 번만 삽입한다.</w:t>
      </w:r>
    </w:p>
    <w:p>
      <w:pPr>
        <w:pStyle w:val="Heading2"/>
      </w:pPr>
      <w:r>
        <w:rPr>
          <w:b w:val="0"/>
        </w:rPr>
        <w:t>단순 조건에서 사용할 검산식 — 설계용 도출</w:t>
      </w:r>
    </w:p>
    <w:p>
      <w:pPr>
        <w:spacing w:before="80" w:after="120"/>
        <w:jc w:val="center"/>
      </w:pPr>
      <m:oMath>
        <m:r>
          <m:rPr>
            <m:sty m:val="p"/>
          </m:rPr>
          <m:t>Pr</m:t>
        </m:r>
        <m:d>
          <m:dPr>
            <m:begChr m:val="("/>
            <m:endChr m:val=")"/>
            <m:sepChr m:val=""/>
            <m:grow/>
          </m:dPr>
          <m:e>
            <m:r>
              <m:t>W</m:t>
            </m:r>
            <m:r>
              <m:rPr>
                <m:sty m:val="p"/>
              </m:rPr>
              <m:t>&gt;</m:t>
            </m:r>
            <m:r>
              <m:t>w</m:t>
            </m:r>
            <m:r>
              <m:rPr>
                <m:sty m:val="p"/>
              </m:rPr>
              <m:t>∣</m:t>
            </m:r>
            <m:r>
              <m:t>N</m:t>
            </m:r>
            <m:r>
              <m:rPr>
                <m:sty m:val="p"/>
              </m:rPr>
              <m:t>=</m:t>
            </m:r>
            <m:r>
              <m:t>n</m:t>
            </m:r>
          </m:e>
        </m:d>
        <m:r>
          <m:rPr>
            <m:sty m:val="p"/>
          </m:rPr>
          <m:t>=</m:t>
        </m:r>
        <m:sSup>
          <m:e>
            <m:r>
              <m:t>e</m:t>
            </m:r>
          </m:e>
          <m:sup>
            <m:r>
              <m:rPr>
                <m:sty m:val="p"/>
              </m:rPr>
              <m:t>−</m:t>
            </m:r>
            <m:r>
              <m:t>m</m:t>
            </m:r>
            <m:r>
              <m:t>μ</m:t>
            </m:r>
            <m:r>
              <m:t>w</m:t>
            </m:r>
          </m:sup>
        </m:sSup>
        <m:nary>
          <m:naryPr>
            <m:chr m:val="∑"/>
            <m:limLoc m:val="undOvr"/>
            <m:subHide m:val="off"/>
            <m:supHide m:val="off"/>
          </m:naryPr>
          <m:sub>
            <m:r>
              <m:t>k</m:t>
            </m:r>
            <m:r>
              <m:rPr>
                <m:sty m:val="p"/>
              </m:rPr>
              <m:t>=</m:t>
            </m:r>
            <m:r>
              <m:t>0</m:t>
            </m:r>
          </m:sub>
          <m:sup>
            <m:r>
              <m:t>n</m:t>
            </m:r>
            <m:r>
              <m:rPr>
                <m:sty m:val="p"/>
              </m:rPr>
              <m:t>−</m:t>
            </m:r>
            <m:r>
              <m:t>m</m:t>
            </m:r>
          </m:sup>
          <m:e>
            <m:f>
              <m:fPr>
                <m:type m:val="bar"/>
              </m:fPr>
              <m:num>
                <m:sSup>
                  <m:e>
                    <m:d>
                      <m:dPr>
                        <m:begChr m:val="("/>
                        <m:endChr m:val=")"/>
                        <m:sepChr m:val=""/>
                        <m:grow/>
                      </m:dPr>
                      <m:e>
                        <m:r>
                          <m:t>m</m:t>
                        </m:r>
                        <m:r>
                          <m:t>μ</m:t>
                        </m:r>
                        <m:r>
                          <m:t>w</m:t>
                        </m:r>
                      </m:e>
                    </m:d>
                  </m:e>
                  <m:sup>
                    <m:r>
                      <m:t>k</m:t>
                    </m:r>
                  </m:sup>
                </m:sSup>
              </m:num>
              <m:den>
                <m:r>
                  <m:t>k</m:t>
                </m:r>
                <m:r>
                  <m:rPr>
                    <m:sty m:val="p"/>
                  </m:rPr>
                  <m:t>!</m:t>
                </m:r>
              </m:den>
            </m:f>
          </m:e>
        </m:nary>
        <m:r>
          <m:rPr>
            <m:sty m:val="p"/>
          </m:rPr>
          <m:t>,</m:t>
        </m:r>
        <m:r>
          <m:t>  </m:t>
        </m:r>
        <m:r>
          <m:t>n</m:t>
        </m:r>
        <m:r>
          <m:rPr>
            <m:sty m:val="p"/>
          </m:rPr>
          <m:t>≥</m:t>
        </m:r>
        <m:r>
          <m:t>m</m:t>
        </m:r>
      </m:oMath>
      <w:r>
        <w:rPr>
          <w:sz w:val="16"/>
        </w:rPr>
        <w:t xml:space="preserve">   (14)</w:t>
      </w:r>
    </w:p>
    <w:p>
      <w:r>
        <w:rPr>
          <w:b w:val="0"/>
        </w:rPr>
        <w:t>이 식은 대상 도착 시 n척, 서버 m개 고정, 선입선출, 대상의 대기 중 μ 일정·지수 서비스라는 조건에서 n≥m일 때 적용한다. 대상 서비스가 시작될 때까지 n−m+1번의 완료를 기다린다는 조건부 꼬리다. n&lt;m이면 W=0이다. 현재 시간가변 운영 전체에 무조건 적용하지 않는다.</w:t>
      </w:r>
    </w:p>
    <w:tbl>
      <w:tblPr>
        <w:tblStyle w:val="TableGrid"/>
        <w:tblW w:type="auto" w:w="0"/>
        <w:jc w:val="center"/>
        <w:tblLayout w:type="fixed"/>
        <w:tblLook w:firstColumn="1" w:firstRow="1" w:lastColumn="0" w:lastRow="0" w:noHBand="0" w:noVBand="1" w:val="04A0"/>
      </w:tblPr>
      <w:tblGrid>
        <w:gridCol w:w="2551"/>
        <w:gridCol w:w="7427"/>
      </w:tblGrid>
      <w:tr>
        <w:trPr>
          <w:cantSplit/>
          <w:tblHeader/>
        </w:trPr>
        <w:tc>
          <w:tcPr>
            <w:tcW w:type="dxa" w:w="2551"/>
            <w:vAlign w:val="center"/>
            <w:tcMar>
              <w:top w:w="75" w:type="dxa"/>
              <w:left w:w="75" w:type="dxa"/>
              <w:bottom w:w="75" w:type="dxa"/>
              <w:right w:w="75" w:type="dxa"/>
            </w:tcMar>
            <w:shd w:fill="EDF3F7"/>
          </w:tcPr>
          <w:p>
            <w:pPr>
              <w:spacing w:before="0" w:after="40" w:line="274" w:lineRule="auto"/>
            </w:pPr>
            <w:r>
              <w:rPr>
                <w:b/>
                <w:sz w:val="20"/>
              </w:rPr>
              <w:t>경계 상황</w:t>
            </w:r>
          </w:p>
        </w:tc>
        <w:tc>
          <w:tcPr>
            <w:tcW w:type="dxa" w:w="7427"/>
            <w:vAlign w:val="center"/>
            <w:tcMar>
              <w:top w:w="75" w:type="dxa"/>
              <w:left w:w="75" w:type="dxa"/>
              <w:bottom w:w="75" w:type="dxa"/>
              <w:right w:w="75" w:type="dxa"/>
            </w:tcMar>
            <w:shd w:fill="EDF3F7"/>
          </w:tcPr>
          <w:p>
            <w:pPr>
              <w:spacing w:before="0" w:after="40" w:line="274" w:lineRule="auto"/>
            </w:pPr>
            <w:r>
              <w:rPr>
                <w:b/>
                <w:sz w:val="20"/>
              </w:rPr>
              <w:t>계획한 검사</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빈 시스템·서버 여유</w:t>
            </w:r>
          </w:p>
        </w:tc>
        <w:tc>
          <w:tcPr>
            <w:tcW w:type="dxa" w:w="7427"/>
            <w:vAlign w:val="center"/>
            <w:tcMar>
              <w:top w:w="75" w:type="dxa"/>
              <w:left w:w="75" w:type="dxa"/>
              <w:bottom w:w="75" w:type="dxa"/>
              <w:right w:w="75" w:type="dxa"/>
            </w:tcMar>
          </w:tcPr>
          <w:p>
            <w:pPr>
              <w:spacing w:before="0" w:after="40" w:line="274" w:lineRule="auto"/>
            </w:pPr>
            <w:r>
              <w:rPr>
                <w:b w:val="0"/>
                <w:sz w:val="20"/>
              </w:rPr>
              <w:t>즉시 서비스 시작</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μ=0인 중단 구간</w:t>
            </w:r>
          </w:p>
        </w:tc>
        <w:tc>
          <w:tcPr>
            <w:tcW w:type="dxa" w:w="7427"/>
            <w:vAlign w:val="center"/>
            <w:tcMar>
              <w:top w:w="75" w:type="dxa"/>
              <w:left w:w="75" w:type="dxa"/>
              <w:bottom w:w="75" w:type="dxa"/>
              <w:right w:w="75" w:type="dxa"/>
            </w:tcMar>
          </w:tcPr>
          <w:p>
            <w:pPr>
              <w:spacing w:before="0" w:after="40" w:line="274" w:lineRule="auto"/>
            </w:pPr>
            <w:r>
              <w:rPr>
                <w:b w:val="0"/>
                <w:sz w:val="20"/>
              </w:rPr>
              <w:t>작업 완료 없음; 재개 후 조건 반영</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시간가변 μ</w:t>
            </w:r>
          </w:p>
        </w:tc>
        <w:tc>
          <w:tcPr>
            <w:tcW w:type="dxa" w:w="7427"/>
            <w:vAlign w:val="center"/>
            <w:tcMar>
              <w:top w:w="75" w:type="dxa"/>
              <w:left w:w="75" w:type="dxa"/>
              <w:bottom w:w="75" w:type="dxa"/>
              <w:right w:w="75" w:type="dxa"/>
            </w:tcMar>
          </w:tcPr>
          <w:p>
            <w:pPr>
              <w:spacing w:before="0" w:after="40" w:line="274" w:lineRule="auto"/>
            </w:pPr>
            <w:r>
              <w:rPr>
                <w:b w:val="0"/>
                <w:sz w:val="20"/>
              </w:rPr>
              <w:t>누적 위험 또는 사건 시뮬레이션으로 시간 변화 반영</w:t>
            </w:r>
          </w:p>
        </w:tc>
      </w:tr>
      <w:tr>
        <w:trPr>
          <w:cantSplit/>
        </w:trPr>
        <w:tc>
          <w:tcPr>
            <w:tcW w:type="dxa" w:w="2551"/>
            <w:vAlign w:val="center"/>
            <w:tcMar>
              <w:top w:w="75" w:type="dxa"/>
              <w:left w:w="75" w:type="dxa"/>
              <w:bottom w:w="75" w:type="dxa"/>
              <w:right w:w="75" w:type="dxa"/>
            </w:tcMar>
          </w:tcPr>
          <w:p>
            <w:pPr>
              <w:spacing w:before="0" w:after="40" w:line="274" w:lineRule="auto"/>
            </w:pPr>
            <w:r>
              <w:rPr>
                <w:b w:val="0"/>
                <w:sz w:val="20"/>
              </w:rPr>
              <w:t>계산기간 이후 미완료</w:t>
            </w:r>
          </w:p>
        </w:tc>
        <w:tc>
          <w:tcPr>
            <w:tcW w:type="dxa" w:w="7427"/>
            <w:vAlign w:val="center"/>
            <w:tcMar>
              <w:top w:w="75" w:type="dxa"/>
              <w:left w:w="75" w:type="dxa"/>
              <w:bottom w:w="75" w:type="dxa"/>
              <w:right w:w="75" w:type="dxa"/>
            </w:tcMar>
          </w:tcPr>
          <w:p>
            <w:pPr>
              <w:spacing w:before="0" w:after="40" w:line="274" w:lineRule="auto"/>
            </w:pPr>
            <w:r>
              <w:rPr>
                <w:b w:val="0"/>
                <w:sz w:val="20"/>
              </w:rPr>
              <w:t>검열·미완료 확률 보존. 마지막 시각에 완료한 것으로 처리하지 않음.</w:t>
            </w:r>
          </w:p>
        </w:tc>
      </w:tr>
    </w:tbl>
    <w:p>
      <w:pPr>
        <w:spacing w:after="0"/>
      </w:pPr>
    </w:p>
    <w:p>
      <w:r>
        <w:rPr>
          <w:b w:val="0"/>
        </w:rPr>
        <w:t>선박 한 척의 평균 작업시간을 모든 컨테이너의 실제 반출시각으로 일반화하지 않는다. 아래 준비 연결은 가장 단순한 시연 가정이며, 실제 자료가 생기면 컨테이너별 하역·인도 사건으로 바꿀 수 있게 입력 구조를 분리한다.</w:t>
      </w:r>
    </w:p>
    <w:p>
      <w:r>
        <w:br w:type="page"/>
      </w:r>
    </w:p>
    <w:p>
      <w:pPr>
        <w:pStyle w:val="Heading1"/>
      </w:pPr>
      <w:r>
        <w:rPr>
          <w:b w:val="0"/>
        </w:rPr>
        <w:t>13  화물 준비·육상 처리의 추가 연결식</w:t>
      </w:r>
    </w:p>
    <w:p>
      <w:pPr>
        <w:spacing w:before="80" w:after="120"/>
        <w:jc w:val="center"/>
      </w:pPr>
      <m:oMath>
        <m:sSubSup>
          <m:e>
            <m:r>
              <m:t>R</m:t>
            </m:r>
          </m:e>
          <m:sub>
            <m:r>
              <m:t>q</m:t>
            </m:r>
          </m:sub>
          <m:sup>
            <m:d>
              <m:dPr>
                <m:begChr m:val="("/>
                <m:endChr m:val=")"/>
                <m:sepChr m:val=""/>
                <m:grow/>
              </m:dPr>
              <m:e>
                <m:r>
                  <m:t>s</m:t>
                </m:r>
              </m:e>
            </m:d>
          </m:sup>
        </m:sSubSup>
        <m:r>
          <m:rPr>
            <m:sty m:val="p"/>
          </m:rPr>
          <m:t>=</m:t>
        </m:r>
        <m:r>
          <m:rPr>
            <m:sty m:val="p"/>
          </m:rPr>
          <m:t>max</m:t>
        </m:r>
        <m:r>
          <m:rPr>
            <m:sty m:val="p"/>
          </m:rPr>
          <m:t>{</m:t>
        </m:r>
        <m:sSubSup>
          <m:e>
            <m:r>
              <m:t>G</m:t>
            </m:r>
          </m:e>
          <m:sub>
            <m:r>
              <m:rPr>
                <m:sty m:val="p"/>
              </m:rPr>
              <m:t>s</m:t>
            </m:r>
            <m:r>
              <m:rPr>
                <m:sty m:val="p"/>
              </m:rPr>
              <m:t>h</m:t>
            </m:r>
            <m:r>
              <m:rPr>
                <m:sty m:val="p"/>
              </m:rPr>
              <m:t>i</m:t>
            </m:r>
            <m:r>
              <m:rPr>
                <m:sty m:val="p"/>
              </m:rPr>
              <m:t>p</m:t>
            </m:r>
          </m:sub>
          <m:sup>
            <m:d>
              <m:dPr>
                <m:begChr m:val="("/>
                <m:endChr m:val=")"/>
                <m:sepChr m:val=""/>
                <m:grow/>
              </m:dPr>
              <m:e>
                <m:r>
                  <m:t>s</m:t>
                </m:r>
              </m:e>
            </m:d>
          </m:sup>
        </m:sSubSup>
        <m:r>
          <m:rPr>
            <m:sty m:val="p"/>
          </m:rPr>
          <m:t>+</m:t>
        </m:r>
        <m:sSubSup>
          <m:e>
            <m:r>
              <m:t>τ</m:t>
            </m:r>
          </m:e>
          <m:sub>
            <m:r>
              <m:rPr>
                <m:sty m:val="p"/>
              </m:rPr>
              <m:t>t</m:t>
            </m:r>
            <m:r>
              <m:rPr>
                <m:sty m:val="p"/>
              </m:rPr>
              <m:t>r</m:t>
            </m:r>
            <m:r>
              <m:rPr>
                <m:sty m:val="p"/>
              </m:rPr>
              <m:t>a</m:t>
            </m:r>
            <m:r>
              <m:rPr>
                <m:sty m:val="p"/>
              </m:rPr>
              <m:t>n</m:t>
            </m:r>
            <m:r>
              <m:rPr>
                <m:sty m:val="p"/>
              </m:rPr>
              <m:t>s</m:t>
            </m:r>
            <m:r>
              <m:rPr>
                <m:sty m:val="p"/>
              </m:rPr>
              <m:t>f</m:t>
            </m:r>
            <m:r>
              <m:rPr>
                <m:sty m:val="p"/>
              </m:rPr>
              <m:t>e</m:t>
            </m:r>
            <m:r>
              <m:rPr>
                <m:sty m:val="p"/>
              </m:rPr>
              <m:t>r</m:t>
            </m:r>
            <m:r>
              <m:rPr>
                <m:sty m:val="p"/>
              </m:rPr>
              <m:t>,</m:t>
            </m:r>
            <m:r>
              <m:t>q</m:t>
            </m:r>
          </m:sub>
          <m:sup>
            <m:d>
              <m:dPr>
                <m:begChr m:val="("/>
                <m:endChr m:val=")"/>
                <m:sepChr m:val=""/>
                <m:grow/>
              </m:dPr>
              <m:e>
                <m:r>
                  <m:t>s</m:t>
                </m:r>
              </m:e>
            </m:d>
          </m:sup>
        </m:sSubSup>
        <m:r>
          <m:rPr>
            <m:sty m:val="p"/>
          </m:rPr>
          <m:t>,</m:t>
        </m:r>
        <m:sSubSup>
          <m:e>
            <m:r>
              <m:t>D</m:t>
            </m:r>
          </m:e>
          <m:sub>
            <m:r>
              <m:t>q</m:t>
            </m:r>
          </m:sub>
          <m:sup>
            <m:d>
              <m:dPr>
                <m:begChr m:val="("/>
                <m:endChr m:val=")"/>
                <m:sepChr m:val=""/>
                <m:grow/>
              </m:dPr>
              <m:e>
                <m:r>
                  <m:t>s</m:t>
                </m:r>
              </m:e>
            </m:d>
          </m:sup>
        </m:sSubSup>
        <m:r>
          <m:rPr>
            <m:sty m:val="p"/>
          </m:rPr>
          <m:t>}</m:t>
        </m:r>
      </m:oMath>
      <w:r>
        <w:rPr>
          <w:sz w:val="16"/>
        </w:rPr>
        <w:t xml:space="preserve">   (15)</w:t>
      </w:r>
    </w:p>
    <w:p>
      <w:pPr>
        <w:spacing w:before="80" w:after="120"/>
        <w:jc w:val="center"/>
      </w:pPr>
      <m:oMath>
        <m:sSub>
          <m:e>
            <m:r>
              <m:t>v</m:t>
            </m:r>
          </m:e>
          <m:sub>
            <m:r>
              <m:t>L</m:t>
            </m:r>
          </m:sub>
        </m:sSub>
        <m:d>
          <m:dPr>
            <m:begChr m:val="("/>
            <m:endChr m:val=")"/>
            <m:sepChr m:val=""/>
            <m:grow/>
          </m:dPr>
          <m:e>
            <m:r>
              <m:t>t</m:t>
            </m:r>
          </m:e>
        </m:d>
        <m:r>
          <m:rPr>
            <m:sty m:val="p"/>
          </m:rPr>
          <m:t>=</m:t>
        </m:r>
        <m:f>
          <m:fPr>
            <m:type m:val="bar"/>
          </m:fPr>
          <m:num>
            <m:r>
              <m:t>1</m:t>
            </m:r>
            <m:r>
              <m:rPr>
                <m:sty m:val="p"/>
              </m:rPr>
              <m:t>−</m:t>
            </m:r>
            <m:sSub>
              <m:e>
                <m:r>
                  <m:t>η</m:t>
                </m:r>
              </m:e>
              <m:sub>
                <m:r>
                  <m:t>L</m:t>
                </m:r>
              </m:sub>
            </m:sSub>
            <m:sSub>
              <m:e>
                <m:r>
                  <m:t>x</m:t>
                </m:r>
              </m:e>
              <m:sub>
                <m:r>
                  <m:t>L</m:t>
                </m:r>
              </m:sub>
            </m:sSub>
            <m:d>
              <m:dPr>
                <m:begChr m:val="("/>
                <m:endChr m:val=")"/>
                <m:sepChr m:val=""/>
                <m:grow/>
              </m:dPr>
              <m:e>
                <m:r>
                  <m:t>t</m:t>
                </m:r>
              </m:e>
            </m:d>
          </m:num>
          <m:den>
            <m:sSub>
              <m:e>
                <m:r>
                  <m:t>h</m:t>
                </m:r>
              </m:e>
              <m:sub>
                <m:r>
                  <m:t>0</m:t>
                </m:r>
              </m:sub>
            </m:sSub>
          </m:den>
        </m:f>
        <m:r>
          <m:rPr>
            <m:sty m:val="p"/>
          </m:rPr>
          <m:t>,</m:t>
        </m:r>
        <m:r>
          <m:t>  </m:t>
        </m:r>
        <m:sSub>
          <m:e>
            <m:r>
              <m:t>Q</m:t>
            </m:r>
          </m:e>
          <m:sub>
            <m:r>
              <m:t>L</m:t>
            </m:r>
          </m:sub>
        </m:sSub>
        <m:d>
          <m:dPr>
            <m:begChr m:val="("/>
            <m:endChr m:val=")"/>
            <m:sepChr m:val=""/>
            <m:grow/>
          </m:dPr>
          <m:e>
            <m:r>
              <m:t>t</m:t>
            </m:r>
          </m:e>
        </m:d>
        <m:r>
          <m:rPr>
            <m:sty m:val="p"/>
          </m:rPr>
          <m:t>=</m:t>
        </m:r>
        <m:nary>
          <m:naryPr>
            <m:chr m:val="∫"/>
            <m:limLoc m:val="subSup"/>
            <m:subHide m:val="off"/>
            <m:supHide m:val="off"/>
          </m:naryPr>
          <m:sub>
            <m:r>
              <m:t>0</m:t>
            </m:r>
          </m:sub>
          <m:sup>
            <m:r>
              <m:t>t</m:t>
            </m:r>
          </m:sup>
          <m:e>
            <m:sSub>
              <m:e>
                <m:r>
                  <m:t>v</m:t>
                </m:r>
              </m:e>
              <m:sub>
                <m:r>
                  <m:t>L</m:t>
                </m:r>
              </m:sub>
            </m:sSub>
          </m:e>
        </m:nary>
        <m:d>
          <m:dPr>
            <m:begChr m:val="("/>
            <m:endChr m:val=")"/>
            <m:sepChr m:val=""/>
            <m:grow/>
          </m:dPr>
          <m:e>
            <m:r>
              <m:t>u</m:t>
            </m:r>
          </m:e>
        </m:d>
        <m:r>
          <m:t> </m:t>
        </m:r>
        <m:r>
          <m:t>d</m:t>
        </m:r>
        <m:r>
          <m:t>u</m:t>
        </m:r>
      </m:oMath>
      <w:r>
        <w:rPr>
          <w:sz w:val="16"/>
        </w:rPr>
        <w:t xml:space="preserve">   (16)</w:t>
      </w:r>
    </w:p>
    <w:p>
      <w:pPr>
        <w:spacing w:before="80" w:after="120"/>
        <w:jc w:val="center"/>
      </w:pPr>
      <m:oMath>
        <m:sSub>
          <m:e>
            <m:r>
              <m:t>s</m:t>
            </m:r>
          </m:e>
          <m:sub>
            <m:r>
              <m:t>q</m:t>
            </m:r>
          </m:sub>
        </m:sSub>
        <m:d>
          <m:dPr>
            <m:begChr m:val="("/>
            <m:endChr m:val=")"/>
            <m:sepChr m:val=""/>
            <m:grow/>
          </m:dPr>
          <m:e>
            <m:r>
              <m:t>a</m:t>
            </m:r>
          </m:e>
        </m:d>
        <m:r>
          <m:rPr>
            <m:sty m:val="p"/>
          </m:rPr>
          <m:t>=</m:t>
        </m:r>
        <m:r>
          <m:rPr>
            <m:sty m:val="p"/>
          </m:rPr>
          <m:t>max</m:t>
        </m:r>
        <m:r>
          <m:rPr>
            <m:sty m:val="p"/>
          </m:rPr>
          <m:t>{</m:t>
        </m:r>
        <m:sSub>
          <m:e>
            <m:r>
              <m:t>R</m:t>
            </m:r>
          </m:e>
          <m:sub>
            <m:r>
              <m:t>q</m:t>
            </m:r>
          </m:sub>
        </m:sSub>
        <m:r>
          <m:rPr>
            <m:sty m:val="p"/>
          </m:rPr>
          <m:t>,</m:t>
        </m:r>
        <m:sSub>
          <m:e>
            <m:r>
              <m:t>b</m:t>
            </m:r>
          </m:e>
          <m:sub>
            <m:r>
              <m:t>q</m:t>
            </m:r>
          </m:sub>
        </m:sSub>
        <m:d>
          <m:dPr>
            <m:begChr m:val="("/>
            <m:endChr m:val=")"/>
            <m:sepChr m:val=""/>
            <m:grow/>
          </m:dPr>
          <m:e>
            <m:r>
              <m:t>a</m:t>
            </m:r>
          </m:e>
        </m:d>
        <m:r>
          <m:rPr>
            <m:sty m:val="p"/>
          </m:rPr>
          <m:t>}</m:t>
        </m:r>
        <m:r>
          <m:rPr>
            <m:sty m:val="p"/>
          </m:rPr>
          <m:t>,</m:t>
        </m:r>
        <m:r>
          <m:t>  </m:t>
        </m:r>
        <m:sSub>
          <m:e>
            <m:r>
              <m:t>Q</m:t>
            </m:r>
          </m:e>
          <m:sub>
            <m:r>
              <m:t>L</m:t>
            </m:r>
          </m:sub>
        </m:sSub>
        <m:d>
          <m:dPr>
            <m:begChr m:val="("/>
            <m:endChr m:val=")"/>
            <m:sepChr m:val=""/>
            <m:grow/>
          </m:dPr>
          <m:e>
            <m:sSub>
              <m:e>
                <m:r>
                  <m:t>G</m:t>
                </m:r>
              </m:e>
              <m:sub>
                <m:r>
                  <m:t>q</m:t>
                </m:r>
              </m:sub>
            </m:sSub>
            <m:d>
              <m:dPr>
                <m:begChr m:val="("/>
                <m:endChr m:val=")"/>
                <m:sepChr m:val=""/>
                <m:grow/>
              </m:dPr>
              <m:e>
                <m:r>
                  <m:t>a</m:t>
                </m:r>
              </m:e>
            </m:d>
          </m:e>
        </m:d>
        <m:r>
          <m:rPr>
            <m:sty m:val="p"/>
          </m:rPr>
          <m:t>−</m:t>
        </m:r>
        <m:sSub>
          <m:e>
            <m:r>
              <m:t>Q</m:t>
            </m:r>
          </m:e>
          <m:sub>
            <m:r>
              <m:t>L</m:t>
            </m:r>
          </m:sub>
        </m:sSub>
        <m:d>
          <m:dPr>
            <m:begChr m:val="("/>
            <m:endChr m:val=")"/>
            <m:sepChr m:val=""/>
            <m:grow/>
          </m:dPr>
          <m:e>
            <m:sSub>
              <m:e>
                <m:r>
                  <m:t>s</m:t>
                </m:r>
              </m:e>
              <m:sub>
                <m:r>
                  <m:t>q</m:t>
                </m:r>
              </m:sub>
            </m:sSub>
            <m:d>
              <m:dPr>
                <m:begChr m:val="("/>
                <m:endChr m:val=")"/>
                <m:sepChr m:val=""/>
                <m:grow/>
              </m:dPr>
              <m:e>
                <m:r>
                  <m:t>a</m:t>
                </m:r>
              </m:e>
            </m:d>
          </m:e>
        </m:d>
        <m:r>
          <m:rPr>
            <m:sty m:val="p"/>
          </m:rPr>
          <m:t>=</m:t>
        </m:r>
        <m:r>
          <m:t>1</m:t>
        </m:r>
      </m:oMath>
      <w:r>
        <w:rPr>
          <w:sz w:val="16"/>
        </w:rPr>
        <w:t xml:space="preserve">   (17)</w:t>
      </w:r>
    </w:p>
    <w:p>
      <w:pPr>
        <w:spacing w:before="80" w:after="120"/>
        <w:jc w:val="center"/>
      </w:pPr>
      <m:oMath>
        <m:sSub>
          <m:e>
            <m:r>
              <m:t>A</m:t>
            </m:r>
          </m:e>
          <m:sub>
            <m:r>
              <m:t>q</m:t>
            </m:r>
          </m:sub>
        </m:sSub>
        <m:d>
          <m:dPr>
            <m:begChr m:val="("/>
            <m:endChr m:val=")"/>
            <m:sepChr m:val=""/>
            <m:grow/>
          </m:dPr>
          <m:e>
            <m:r>
              <m:t>a</m:t>
            </m:r>
          </m:e>
        </m:d>
        <m:r>
          <m:rPr>
            <m:sty m:val="p"/>
          </m:rPr>
          <m:t>=</m:t>
        </m:r>
        <m:sSub>
          <m:e>
            <m:r>
              <m:t>G</m:t>
            </m:r>
          </m:e>
          <m:sub>
            <m:r>
              <m:t>q</m:t>
            </m:r>
          </m:sub>
        </m:sSub>
        <m:d>
          <m:dPr>
            <m:begChr m:val="("/>
            <m:endChr m:val=")"/>
            <m:sepChr m:val=""/>
            <m:grow/>
          </m:dPr>
          <m:e>
            <m:r>
              <m:t>a</m:t>
            </m:r>
          </m:e>
        </m:d>
        <m:r>
          <m:rPr>
            <m:sty m:val="p"/>
          </m:rPr>
          <m:t>+</m:t>
        </m:r>
        <m:sSub>
          <m:e>
            <m:r>
              <m:t>u</m:t>
            </m:r>
          </m:e>
          <m:sub>
            <m:r>
              <m:t>q</m:t>
            </m:r>
          </m:sub>
        </m:sSub>
        <m:d>
          <m:dPr>
            <m:begChr m:val="("/>
            <m:endChr m:val=")"/>
            <m:sepChr m:val=""/>
            <m:grow/>
          </m:dPr>
          <m:e>
            <m:r>
              <m:t>a</m:t>
            </m:r>
          </m:e>
        </m:d>
        <m:r>
          <m:rPr>
            <m:sty m:val="p"/>
          </m:rPr>
          <m:t>,</m:t>
        </m:r>
        <m:r>
          <m:t>  </m:t>
        </m:r>
        <m:sSub>
          <m:e>
            <m:r>
              <m:t>W</m:t>
            </m:r>
          </m:e>
          <m:sub>
            <m:r>
              <m:rPr>
                <m:sty m:val="p"/>
              </m:rPr>
              <m:t>t</m:t>
            </m:r>
            <m:r>
              <m:rPr>
                <m:sty m:val="p"/>
              </m:rPr>
              <m:t>r</m:t>
            </m:r>
            <m:r>
              <m:rPr>
                <m:sty m:val="p"/>
              </m:rPr>
              <m:t>u</m:t>
            </m:r>
            <m:r>
              <m:rPr>
                <m:sty m:val="p"/>
              </m:rPr>
              <m:t>c</m:t>
            </m:r>
            <m:r>
              <m:rPr>
                <m:sty m:val="p"/>
              </m:rPr>
              <m:t>k</m:t>
            </m:r>
            <m:r>
              <m:rPr>
                <m:sty m:val="p"/>
              </m:rPr>
              <m:t>,</m:t>
            </m:r>
            <m:r>
              <m:t>q</m:t>
            </m:r>
          </m:sub>
        </m:sSub>
        <m:d>
          <m:dPr>
            <m:begChr m:val="("/>
            <m:endChr m:val=")"/>
            <m:sepChr m:val=""/>
            <m:grow/>
          </m:dPr>
          <m:e>
            <m:r>
              <m:t>a</m:t>
            </m:r>
          </m:e>
        </m:d>
        <m:r>
          <m:rPr>
            <m:sty m:val="p"/>
          </m:rPr>
          <m:t>=</m:t>
        </m:r>
        <m:r>
          <m:rPr>
            <m:sty m:val="p"/>
          </m:rPr>
          <m:t>max</m:t>
        </m:r>
        <m:r>
          <m:rPr>
            <m:sty m:val="p"/>
          </m:rPr>
          <m:t>{</m:t>
        </m:r>
        <m:sSub>
          <m:e>
            <m:r>
              <m:t>R</m:t>
            </m:r>
          </m:e>
          <m:sub>
            <m:r>
              <m:t>q</m:t>
            </m:r>
          </m:sub>
        </m:sSub>
        <m:r>
          <m:rPr>
            <m:sty m:val="p"/>
          </m:rPr>
          <m:t>−</m:t>
        </m:r>
        <m:sSub>
          <m:e>
            <m:r>
              <m:t>b</m:t>
            </m:r>
          </m:e>
          <m:sub>
            <m:r>
              <m:t>q</m:t>
            </m:r>
          </m:sub>
        </m:sSub>
        <m:d>
          <m:dPr>
            <m:begChr m:val="("/>
            <m:endChr m:val=")"/>
            <m:sepChr m:val=""/>
            <m:grow/>
          </m:dPr>
          <m:e>
            <m:r>
              <m:t>a</m:t>
            </m:r>
          </m:e>
        </m:d>
        <m:r>
          <m:rPr>
            <m:sty m:val="p"/>
          </m:rPr>
          <m:t>,</m:t>
        </m:r>
        <m:r>
          <m:t>0</m:t>
        </m:r>
        <m:r>
          <m:rPr>
            <m:sty m:val="p"/>
          </m:rPr>
          <m:t>}</m:t>
        </m:r>
      </m:oMath>
      <w:r>
        <w:rPr>
          <w:sz w:val="16"/>
        </w:rPr>
        <w:t xml:space="preserve">   (18)</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18"/>
              </w:rPr>
              <w:t>기호</w:t>
            </w:r>
          </w:p>
        </w:tc>
        <w:tc>
          <w:tcPr>
            <w:tcW w:type="dxa" w:w="7257"/>
            <w:vAlign w:val="center"/>
            <w:tcMar>
              <w:top w:w="75" w:type="dxa"/>
              <w:left w:w="75" w:type="dxa"/>
              <w:bottom w:w="75" w:type="dxa"/>
              <w:right w:w="75" w:type="dxa"/>
            </w:tcMar>
            <w:shd w:fill="EDF3F7"/>
          </w:tcPr>
          <w:p>
            <w:pPr>
              <w:spacing w:before="0" w:after="40" w:line="274" w:lineRule="auto"/>
            </w:pPr>
            <w:r>
              <w:rPr>
                <w:b/>
                <w:sz w:val="18"/>
              </w:rPr>
              <w:t>뜻·단위·조건</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R_q, G_ship, D_q</w:t>
            </w:r>
          </w:p>
        </w:tc>
        <w:tc>
          <w:tcPr>
            <w:tcW w:type="dxa" w:w="7257"/>
            <w:vAlign w:val="center"/>
            <w:tcMar>
              <w:top w:w="75" w:type="dxa"/>
              <w:left w:w="75" w:type="dxa"/>
              <w:bottom w:w="75" w:type="dxa"/>
              <w:right w:w="75" w:type="dxa"/>
            </w:tcMar>
          </w:tcPr>
          <w:p>
            <w:pPr>
              <w:spacing w:before="0" w:after="40" w:line="274" w:lineRule="auto"/>
            </w:pPr>
            <w:r>
              <w:rPr>
                <w:b w:val="0"/>
                <w:sz w:val="18"/>
              </w:rPr>
              <w:t>화물 준비·대상 선박 작업 완료·문서/인도 조건시각(h)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τ_transfer,q</w:t>
            </w:r>
          </w:p>
        </w:tc>
        <w:tc>
          <w:tcPr>
            <w:tcW w:type="dxa" w:w="7257"/>
            <w:vAlign w:val="center"/>
            <w:tcMar>
              <w:top w:w="75" w:type="dxa"/>
              <w:left w:w="75" w:type="dxa"/>
              <w:bottom w:w="75" w:type="dxa"/>
              <w:right w:w="75" w:type="dxa"/>
            </w:tcMar>
          </w:tcPr>
          <w:p>
            <w:pPr>
              <w:spacing w:before="0" w:after="40" w:line="274" w:lineRule="auto"/>
            </w:pPr>
            <w:r>
              <w:rPr>
                <w:b w:val="0"/>
                <w:sz w:val="18"/>
              </w:rPr>
              <w:t>작업 완료 후 이송·정리시간(h). 아직 실측되지 않음.</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b_q(a), s_q(a)</w:t>
            </w:r>
          </w:p>
        </w:tc>
        <w:tc>
          <w:tcPr>
            <w:tcW w:type="dxa" w:w="7257"/>
            <w:vAlign w:val="center"/>
            <w:tcMar>
              <w:top w:w="75" w:type="dxa"/>
              <w:left w:w="75" w:type="dxa"/>
              <w:bottom w:w="75" w:type="dxa"/>
              <w:right w:w="75" w:type="dxa"/>
            </w:tcMar>
          </w:tcPr>
          <w:p>
            <w:pPr>
              <w:spacing w:before="0" w:after="40" w:line="274" w:lineRule="auto"/>
            </w:pPr>
            <w:r>
              <w:rPr>
                <w:b w:val="0"/>
                <w:sz w:val="18"/>
              </w:rPr>
              <w:t>차량 터미널 도착·처리 시작시각(h)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h₀, η_L</w:t>
            </w:r>
          </w:p>
        </w:tc>
        <w:tc>
          <w:tcPr>
            <w:tcW w:type="dxa" w:w="7257"/>
            <w:vAlign w:val="center"/>
            <w:tcMar>
              <w:top w:w="75" w:type="dxa"/>
              <w:left w:w="75" w:type="dxa"/>
              <w:bottom w:w="75" w:type="dxa"/>
              <w:right w:w="75" w:type="dxa"/>
            </w:tcMar>
          </w:tcPr>
          <w:p>
            <w:pPr>
              <w:spacing w:before="0" w:after="40" w:line="274" w:lineRule="auto"/>
            </w:pPr>
            <w:r>
              <w:rPr>
                <w:b w:val="0"/>
                <w:sz w:val="18"/>
              </w:rPr>
              <w:t>지연 없는 인수반출 시간(h), 영향계수(0≤η_L&lt;1)</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v_L, Q_L, G_q</w:t>
            </w:r>
          </w:p>
        </w:tc>
        <w:tc>
          <w:tcPr>
            <w:tcW w:type="dxa" w:w="7257"/>
            <w:vAlign w:val="center"/>
            <w:tcMar>
              <w:top w:w="75" w:type="dxa"/>
              <w:left w:w="75" w:type="dxa"/>
              <w:bottom w:w="75" w:type="dxa"/>
              <w:right w:w="75" w:type="dxa"/>
            </w:tcMar>
          </w:tcPr>
          <w:p>
            <w:pPr>
              <w:spacing w:before="0" w:after="40" w:line="274" w:lineRule="auto"/>
            </w:pPr>
            <w:r>
              <w:rPr>
                <w:b w:val="0"/>
                <w:sz w:val="18"/>
              </w:rPr>
              <w:t>처리 진척률(h⁻¹), 누적 정규화 작업량, 반출 완료(h)</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8"/>
              </w:rPr>
              <w:t>u_q(a), A_q(a)</w:t>
            </w:r>
          </w:p>
        </w:tc>
        <w:tc>
          <w:tcPr>
            <w:tcW w:type="dxa" w:w="7257"/>
            <w:vAlign w:val="center"/>
            <w:tcMar>
              <w:top w:w="75" w:type="dxa"/>
              <w:left w:w="75" w:type="dxa"/>
              <w:bottom w:w="75" w:type="dxa"/>
              <w:right w:w="75" w:type="dxa"/>
            </w:tcMar>
          </w:tcPr>
          <w:p>
            <w:pPr>
              <w:spacing w:before="0" w:after="40" w:line="274" w:lineRule="auto"/>
            </w:pPr>
            <w:r>
              <w:rPr>
                <w:b w:val="0"/>
                <w:sz w:val="18"/>
              </w:rPr>
              <w:t>반출 후 이동시간(h), 수령지 도착(h)</w:t>
            </w:r>
          </w:p>
        </w:tc>
      </w:tr>
    </w:tbl>
    <w:p>
      <w:pPr>
        <w:spacing w:after="0"/>
      </w:pPr>
    </w:p>
    <w:p>
      <w:r>
        <w:rPr>
          <w:b w:val="0"/>
        </w:rPr>
        <w:t>모든 식은 [U]에서 제공한 SIS 식과 구분되는 추가 가정이다. 화물 준비 R에 선석 대기를 이미 포함했으므로 최종 도착 A에 다시 더하지 않는다. 차량의 준비 대기는 다른 자원의 대기이며 비용으로 별도 기록한다. 처리 진척을 쓴 기본형에 별도의 동일 트럭 처리 대기열을 중복 추가하지 않는다.</w:t>
      </w:r>
    </w:p>
    <w:p>
      <w:r>
        <w:rPr>
          <w:b w:val="0"/>
        </w:rPr>
        <w:t>도로 이동시간은 바뀐 반출시각과 경로에 조건부로 계산하는 것을 목표로 한다. 자료가 없어 상수로 두면 그 단순화를 표시한다. 한 화물의 배차 선택이 전체 SIS를 바꾸지 않는 비피드백 가정을 사용하고 공동 최적화 실적으로 표현하지 않는다.</w:t>
      </w:r>
    </w:p>
    <w:p>
      <w:r>
        <w:br w:type="page"/>
      </w:r>
    </w:p>
    <w:p>
      <w:pPr>
        <w:pStyle w:val="Heading1"/>
      </w:pPr>
      <w:r>
        <w:rPr>
          <w:b w:val="0"/>
        </w:rPr>
        <w:t>14  마감 위험·비용·실행 가능성</w:t>
      </w:r>
    </w:p>
    <w:p>
      <w:pPr>
        <w:spacing w:before="80" w:after="120"/>
        <w:jc w:val="center"/>
      </w:pPr>
      <m:oMath>
        <m:sSub>
          <m:e>
            <m:acc>
              <m:accPr>
                <m:chr m:val="̂"/>
              </m:accPr>
              <m:e>
                <m:r>
                  <m:t>p</m:t>
                </m:r>
              </m:e>
            </m:acc>
          </m:e>
          <m:sub>
            <m:r>
              <m:t>q</m:t>
            </m:r>
          </m:sub>
        </m:sSub>
        <m:d>
          <m:dPr>
            <m:begChr m:val="("/>
            <m:endChr m:val=")"/>
            <m:sepChr m:val=""/>
            <m:grow/>
          </m:dPr>
          <m:e>
            <m:r>
              <m:t>a</m:t>
            </m:r>
          </m:e>
        </m:d>
        <m:r>
          <m:rPr>
            <m:sty m:val="p"/>
          </m:rPr>
          <m:t>=</m:t>
        </m:r>
        <m:nary>
          <m:naryPr>
            <m:chr m:val="∑"/>
            <m:limLoc m:val="undOvr"/>
            <m:subHide m:val="off"/>
            <m:supHide m:val="on"/>
          </m:naryPr>
          <m:sub>
            <m:r>
              <m:t>r</m:t>
            </m:r>
          </m:sub>
          <m:sup>
            <m:r>
              <m:t>​</m:t>
            </m:r>
          </m:sup>
          <m:e>
            <m:sSubSup>
              <m:e>
                <m:r>
                  <m:t>w</m:t>
                </m:r>
              </m:e>
              <m:sub>
                <m:r>
                  <m:t>τ</m:t>
                </m:r>
              </m:sub>
              <m:sup>
                <m:d>
                  <m:dPr>
                    <m:begChr m:val="("/>
                    <m:endChr m:val=")"/>
                    <m:sepChr m:val=""/>
                    <m:grow/>
                  </m:dPr>
                  <m:e>
                    <m:r>
                      <m:t>r</m:t>
                    </m:r>
                  </m:e>
                </m:d>
              </m:sup>
            </m:sSubSup>
          </m:e>
        </m:nary>
        <m:f>
          <m:fPr>
            <m:type m:val="bar"/>
          </m:fPr>
          <m:num>
            <m:r>
              <m:t>1</m:t>
            </m:r>
          </m:num>
          <m:den>
            <m:sSub>
              <m:e>
                <m:r>
                  <m:t>S</m:t>
                </m:r>
              </m:e>
              <m:sub>
                <m:r>
                  <m:t>r</m:t>
                </m:r>
              </m:sub>
            </m:sSub>
          </m:den>
        </m:f>
        <m:nary>
          <m:naryPr>
            <m:chr m:val="∑"/>
            <m:limLoc m:val="undOvr"/>
            <m:subHide m:val="off"/>
            <m:supHide m:val="off"/>
          </m:naryPr>
          <m:sub>
            <m:r>
              <m:t>s</m:t>
            </m:r>
            <m:r>
              <m:rPr>
                <m:sty m:val="p"/>
              </m:rPr>
              <m:t>=</m:t>
            </m:r>
            <m:r>
              <m:t>1</m:t>
            </m:r>
          </m:sub>
          <m:sup>
            <m:sSub>
              <m:e>
                <m:r>
                  <m:t>S</m:t>
                </m:r>
              </m:e>
              <m:sub>
                <m:r>
                  <m:t>r</m:t>
                </m:r>
              </m:sub>
            </m:sSub>
          </m:sup>
          <m:e>
            <m:r>
              <m:rPr>
                <m:sty m:val="b"/>
              </m:rPr>
              <m:t>1</m:t>
            </m:r>
          </m:e>
        </m:nary>
        <m:r>
          <m:rPr>
            <m:sty m:val="p"/>
          </m:rPr>
          <m:t>{</m:t>
        </m:r>
        <m:sSubSup>
          <m:e>
            <m:r>
              <m:t>A</m:t>
            </m:r>
          </m:e>
          <m:sub>
            <m:r>
              <m:t>q</m:t>
            </m:r>
          </m:sub>
          <m:sup>
            <m:d>
              <m:dPr>
                <m:begChr m:val="("/>
                <m:endChr m:val=")"/>
                <m:sepChr m:val=""/>
                <m:grow/>
              </m:dPr>
              <m:e>
                <m:r>
                  <m:t>r</m:t>
                </m:r>
                <m:r>
                  <m:rPr>
                    <m:sty m:val="p"/>
                  </m:rPr>
                  <m:t>,</m:t>
                </m:r>
                <m:r>
                  <m:t>s</m:t>
                </m:r>
              </m:e>
            </m:d>
          </m:sup>
        </m:sSubSup>
        <m:d>
          <m:dPr>
            <m:begChr m:val="("/>
            <m:endChr m:val=")"/>
            <m:sepChr m:val=""/>
            <m:grow/>
          </m:dPr>
          <m:e>
            <m:r>
              <m:t>a</m:t>
            </m:r>
          </m:e>
        </m:d>
        <m:r>
          <m:rPr>
            <m:sty m:val="p"/>
          </m:rPr>
          <m:t>&gt;</m:t>
        </m:r>
        <m:sSub>
          <m:e>
            <m:r>
              <m:t>c</m:t>
            </m:r>
          </m:e>
          <m:sub>
            <m:r>
              <m:t>q</m:t>
            </m:r>
          </m:sub>
        </m:sSub>
        <m:r>
          <m:rPr>
            <m:sty m:val="p"/>
          </m:rPr>
          <m:t>}</m:t>
        </m:r>
      </m:oMath>
      <w:r>
        <w:rPr>
          <w:sz w:val="16"/>
        </w:rPr>
        <w:t xml:space="preserve">   (19)</w:t>
      </w:r>
    </w:p>
    <w:p>
      <w:pPr>
        <w:spacing w:before="80" w:after="120"/>
        <w:jc w:val="center"/>
      </w:pPr>
      <m:oMath>
        <m:sSub>
          <m:e>
            <m:r>
              <m:t>J</m:t>
            </m:r>
          </m:e>
          <m:sub>
            <m:r>
              <m:t>q</m:t>
            </m:r>
          </m:sub>
        </m:sSub>
        <m:d>
          <m:dPr>
            <m:begChr m:val="("/>
            <m:endChr m:val=")"/>
            <m:sepChr m:val=""/>
            <m:grow/>
          </m:dPr>
          <m:e>
            <m:r>
              <m:t>a</m:t>
            </m:r>
          </m:e>
        </m:d>
        <m:r>
          <m:rPr>
            <m:sty m:val="p"/>
          </m:rPr>
          <m:t>=</m:t>
        </m:r>
        <m:sSub>
          <m:e>
            <m:r>
              <m:t>k</m:t>
            </m:r>
          </m:e>
          <m:sub>
            <m:r>
              <m:t>a</m:t>
            </m:r>
          </m:sub>
        </m:sSub>
        <m:r>
          <m:rPr>
            <m:sty m:val="p"/>
          </m:rPr>
          <m:t>+</m:t>
        </m:r>
        <m:sSub>
          <m:e>
            <m:r>
              <m:t>c</m:t>
            </m:r>
          </m:e>
          <m:sub>
            <m:r>
              <m:t>w</m:t>
            </m:r>
          </m:sub>
        </m:sSub>
        <m:r>
          <m:t>E</m:t>
        </m:r>
        <m:d>
          <m:dPr>
            <m:begChr m:val="["/>
            <m:endChr m:val="]"/>
            <m:sepChr m:val=""/>
            <m:grow/>
          </m:dPr>
          <m:e>
            <m:sSub>
              <m:e>
                <m:r>
                  <m:t>W</m:t>
                </m:r>
              </m:e>
              <m:sub>
                <m:r>
                  <m:rPr>
                    <m:sty m:val="p"/>
                  </m:rPr>
                  <m:t>t</m:t>
                </m:r>
                <m:r>
                  <m:rPr>
                    <m:sty m:val="p"/>
                  </m:rPr>
                  <m:t>r</m:t>
                </m:r>
                <m:r>
                  <m:rPr>
                    <m:sty m:val="p"/>
                  </m:rPr>
                  <m:t>u</m:t>
                </m:r>
                <m:r>
                  <m:rPr>
                    <m:sty m:val="p"/>
                  </m:rPr>
                  <m:t>c</m:t>
                </m:r>
                <m:r>
                  <m:rPr>
                    <m:sty m:val="p"/>
                  </m:rPr>
                  <m:t>k</m:t>
                </m:r>
                <m:r>
                  <m:rPr>
                    <m:sty m:val="p"/>
                  </m:rPr>
                  <m:t>,</m:t>
                </m:r>
                <m:r>
                  <m:t>q</m:t>
                </m:r>
              </m:sub>
            </m:sSub>
            <m:d>
              <m:dPr>
                <m:begChr m:val="("/>
                <m:endChr m:val=")"/>
                <m:sepChr m:val=""/>
                <m:grow/>
              </m:dPr>
              <m:e>
                <m:r>
                  <m:t>a</m:t>
                </m:r>
              </m:e>
            </m:d>
          </m:e>
        </m:d>
        <m:r>
          <m:rPr>
            <m:sty m:val="p"/>
          </m:rPr>
          <m:t>+</m:t>
        </m:r>
        <m:sSub>
          <m:e>
            <m:r>
              <m:t>L</m:t>
            </m:r>
          </m:e>
          <m:sub>
            <m:r>
              <m:t>q</m:t>
            </m:r>
          </m:sub>
        </m:sSub>
        <m:sSub>
          <m:e>
            <m:acc>
              <m:accPr>
                <m:chr m:val="̂"/>
              </m:accPr>
              <m:e>
                <m:r>
                  <m:t>p</m:t>
                </m:r>
              </m:e>
            </m:acc>
          </m:e>
          <m:sub>
            <m:r>
              <m:t>q</m:t>
            </m:r>
          </m:sub>
        </m:sSub>
        <m:d>
          <m:dPr>
            <m:begChr m:val="("/>
            <m:endChr m:val=")"/>
            <m:sepChr m:val=""/>
            <m:grow/>
          </m:dPr>
          <m:e>
            <m:r>
              <m:t>a</m:t>
            </m:r>
          </m:e>
        </m:d>
      </m:oMath>
      <w:r>
        <w:rPr>
          <w:sz w:val="16"/>
        </w:rPr>
        <w:t xml:space="preserve">   (20)</w:t>
      </w:r>
    </w:p>
    <w:p>
      <w:pPr>
        <w:spacing w:before="80" w:after="120"/>
        <w:jc w:val="center"/>
      </w:pPr>
      <m:oMath>
        <m:sSup>
          <m:e>
            <m:r>
              <m:t>a</m:t>
            </m:r>
          </m:e>
          <m:sup>
            <m:r>
              <m:rPr>
                <m:sty m:val="p"/>
              </m:rPr>
              <m:t>*</m:t>
            </m:r>
          </m:sup>
        </m:sSup>
        <m:r>
          <m:rPr>
            <m:sty m:val="p"/>
          </m:rPr>
          <m:t>∈</m:t>
        </m:r>
        <m:limLow>
          <m:e>
            <m:r>
              <m:rPr>
                <m:sty m:val="p"/>
              </m:rPr>
              <m:t>arg min</m:t>
            </m:r>
          </m:e>
          <m:lim>
            <m:r>
              <m:t>a</m:t>
            </m:r>
            <m:r>
              <m:rPr>
                <m:sty m:val="p"/>
              </m:rPr>
              <m:t>∈</m:t>
            </m:r>
            <m:sSub>
              <m:e>
                <m:r>
                  <m:rPr>
                    <m:sty m:val="p"/>
                    <m:scr m:val="script"/>
                  </m:rPr>
                  <m:t>A</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r>
              <m:rPr>
                <m:sty m:val="p"/>
              </m:rPr>
              <m:t>,</m:t>
            </m:r>
            <m:r>
              <m:t> </m:t>
            </m:r>
            <m:sSub>
              <m:e>
                <m:acc>
                  <m:accPr>
                    <m:chr m:val="̂"/>
                  </m:accPr>
                  <m:e>
                    <m:r>
                      <m:t>p</m:t>
                    </m:r>
                  </m:e>
                </m:acc>
              </m:e>
              <m:sub>
                <m:r>
                  <m:t>q</m:t>
                </m:r>
              </m:sub>
            </m:sSub>
            <m:d>
              <m:dPr>
                <m:begChr m:val="("/>
                <m:endChr m:val=")"/>
                <m:sepChr m:val=""/>
                <m:grow/>
              </m:dPr>
              <m:e>
                <m:r>
                  <m:t>a</m:t>
                </m:r>
              </m:e>
            </m:d>
            <m:r>
              <m:rPr>
                <m:sty m:val="p"/>
              </m:rPr>
              <m:t>≤</m:t>
            </m:r>
            <m:r>
              <m:t>ϵ</m:t>
            </m:r>
          </m:lim>
        </m:limLow>
        <m:sSub>
          <m:e>
            <m:r>
              <m:t>J</m:t>
            </m:r>
          </m:e>
          <m:sub>
            <m:r>
              <m:t>q</m:t>
            </m:r>
          </m:sub>
        </m:sSub>
        <m:d>
          <m:dPr>
            <m:begChr m:val="("/>
            <m:endChr m:val=")"/>
            <m:sepChr m:val=""/>
            <m:grow/>
          </m:dPr>
          <m:e>
            <m:r>
              <m:t>a</m:t>
            </m:r>
          </m:e>
        </m:d>
      </m:oMath>
      <w:r>
        <w:rPr>
          <w:sz w:val="16"/>
        </w:rPr>
        <w:t xml:space="preserve">   (21)</w:t>
      </w:r>
    </w:p>
    <w:tbl>
      <w:tblPr>
        <w:tblStyle w:val="TableGrid"/>
        <w:tblW w:type="auto" w:w="0"/>
        <w:jc w:val="center"/>
        <w:tblLayout w:type="fixed"/>
        <w:tblLook w:firstColumn="1" w:firstRow="1" w:lastColumn="0" w:lastRow="0" w:noHBand="0" w:noVBand="1" w:val="04A0"/>
      </w:tblPr>
      <w:tblGrid>
        <w:gridCol w:w="2721"/>
        <w:gridCol w:w="7257"/>
      </w:tblGrid>
      <w:tr>
        <w:trPr>
          <w:cantSplit/>
          <w:tblHeader/>
        </w:trPr>
        <w:tc>
          <w:tcPr>
            <w:tcW w:type="dxa" w:w="2721"/>
            <w:vAlign w:val="center"/>
            <w:tcMar>
              <w:top w:w="75" w:type="dxa"/>
              <w:left w:w="75" w:type="dxa"/>
              <w:bottom w:w="75" w:type="dxa"/>
              <w:right w:w="75" w:type="dxa"/>
            </w:tcMar>
            <w:shd w:fill="EDF3F7"/>
          </w:tcPr>
          <w:p>
            <w:pPr>
              <w:spacing w:before="0" w:after="40" w:line="274" w:lineRule="auto"/>
            </w:pPr>
            <w:r>
              <w:rPr>
                <w:b/>
                <w:sz w:val="19"/>
              </w:rPr>
              <w:t>기호</w:t>
            </w:r>
          </w:p>
        </w:tc>
        <w:tc>
          <w:tcPr>
            <w:tcW w:type="dxa" w:w="7257"/>
            <w:vAlign w:val="center"/>
            <w:tcMar>
              <w:top w:w="75" w:type="dxa"/>
              <w:left w:w="75" w:type="dxa"/>
              <w:bottom w:w="75" w:type="dxa"/>
              <w:right w:w="75" w:type="dxa"/>
            </w:tcMar>
            <w:shd w:fill="EDF3F7"/>
          </w:tcPr>
          <w:p>
            <w:pPr>
              <w:spacing w:before="0" w:after="40" w:line="274" w:lineRule="auto"/>
            </w:pPr>
            <w:r>
              <w:rPr>
                <w:b/>
                <w:sz w:val="19"/>
              </w:rPr>
              <w:t>설명</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r, s; w_τ⁽ʳ⁾</w:t>
            </w:r>
          </w:p>
        </w:tc>
        <w:tc>
          <w:tcPr>
            <w:tcW w:type="dxa" w:w="7257"/>
            <w:vAlign w:val="center"/>
            <w:tcMar>
              <w:top w:w="75" w:type="dxa"/>
              <w:left w:w="75" w:type="dxa"/>
              <w:bottom w:w="75" w:type="dxa"/>
              <w:right w:w="75" w:type="dxa"/>
            </w:tcMar>
          </w:tcPr>
          <w:p>
            <w:pPr>
              <w:spacing w:before="0" w:after="40" w:line="274" w:lineRule="auto"/>
            </w:pPr>
            <w:r>
              <w:rPr>
                <w:b w:val="0"/>
                <w:sz w:val="19"/>
              </w:rPr>
              <w:t>갱신된 입자·그 입자의 미래 표본, 판단시점 가중치</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S_r, c_q, ε</w:t>
            </w:r>
          </w:p>
        </w:tc>
        <w:tc>
          <w:tcPr>
            <w:tcW w:type="dxa" w:w="7257"/>
            <w:vAlign w:val="center"/>
            <w:tcMar>
              <w:top w:w="75" w:type="dxa"/>
              <w:left w:w="75" w:type="dxa"/>
              <w:bottom w:w="75" w:type="dxa"/>
              <w:right w:w="75" w:type="dxa"/>
            </w:tcMar>
          </w:tcPr>
          <w:p>
            <w:pPr>
              <w:spacing w:before="0" w:after="40" w:line="274" w:lineRule="auto"/>
            </w:pPr>
            <w:r>
              <w:rPr>
                <w:b w:val="0"/>
                <w:sz w:val="19"/>
              </w:rPr>
              <w:t>입자별 미래 표본 수, 원래 수령지 마감, 허용 실패확률</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k_a, c_w, L_q</w:t>
            </w:r>
          </w:p>
        </w:tc>
        <w:tc>
          <w:tcPr>
            <w:tcW w:type="dxa" w:w="7257"/>
            <w:vAlign w:val="center"/>
            <w:tcMar>
              <w:top w:w="75" w:type="dxa"/>
              <w:left w:w="75" w:type="dxa"/>
              <w:bottom w:w="75" w:type="dxa"/>
              <w:right w:w="75" w:type="dxa"/>
            </w:tcMar>
          </w:tcPr>
          <w:p>
            <w:pPr>
              <w:spacing w:before="0" w:after="40" w:line="274" w:lineRule="auto"/>
            </w:pPr>
            <w:r>
              <w:rPr>
                <w:b w:val="0"/>
                <w:sz w:val="19"/>
              </w:rPr>
              <w:t>변경비용(원), 준비 대기단가(원/h), 마감 실패비용(원)</w:t>
            </w:r>
          </w:p>
        </w:tc>
      </w:tr>
      <w:tr>
        <w:trPr>
          <w:cantSplit/>
        </w:trPr>
        <w:tc>
          <w:tcPr>
            <w:tcW w:type="dxa" w:w="2721"/>
            <w:vAlign w:val="center"/>
            <w:tcMar>
              <w:top w:w="75" w:type="dxa"/>
              <w:left w:w="75" w:type="dxa"/>
              <w:bottom w:w="75" w:type="dxa"/>
              <w:right w:w="75" w:type="dxa"/>
            </w:tcMar>
          </w:tcPr>
          <w:p>
            <w:pPr>
              <w:spacing w:before="0" w:after="40" w:line="274" w:lineRule="auto"/>
            </w:pPr>
            <w:r>
              <w:rPr>
                <w:b w:val="0"/>
                <w:sz w:val="19"/>
              </w:rPr>
              <w:t>A_feasible</w:t>
            </w:r>
          </w:p>
        </w:tc>
        <w:tc>
          <w:tcPr>
            <w:tcW w:type="dxa" w:w="7257"/>
            <w:vAlign w:val="center"/>
            <w:tcMar>
              <w:top w:w="75" w:type="dxa"/>
              <w:left w:w="75" w:type="dxa"/>
              <w:bottom w:w="75" w:type="dxa"/>
              <w:right w:w="75" w:type="dxa"/>
            </w:tcMar>
          </w:tcPr>
          <w:p>
            <w:pPr>
              <w:spacing w:before="0" w:after="40" w:line="274" w:lineRule="auto"/>
            </w:pPr>
            <w:r>
              <w:rPr>
                <w:b w:val="0"/>
                <w:sz w:val="19"/>
              </w:rPr>
              <w:t>예약·차량·변경 시한·승인이 확인된 후보 집합</w:t>
            </w:r>
          </w:p>
        </w:tc>
      </w:tr>
    </w:tbl>
    <w:p>
      <w:pPr>
        <w:spacing w:after="0"/>
      </w:pPr>
    </w:p>
    <w:p>
      <w:r>
        <w:rPr>
          <w:b w:val="0"/>
        </w:rPr>
        <w:t>추천을 만들려고 ε나 c_q를 사후 변경하지 않는다. 정확히 마감 도착을 성공으로 볼지, 접수·하역 완료를 볼지 미리 고정한다. 실행 가능하다고 납기를 보장하지 않으며, 싼 후보가 위험기준을 못 지키면 추천하지 않는다.</w:t>
      </w:r>
    </w:p>
    <w:p>
      <w:r>
        <w:rPr>
          <w:b w:val="0"/>
        </w:rPr>
        <w:t>예약 미확인 후보는 확인 필요로 표시한다. 변경 마감에서 검토·승인·접근 시간을 차감한 대응 가능시간을 보여준다. 비용은 귀속 주체와 실제 단가를 확인하기 전 가정이다. 마감 이후까지 미완료인 표본을 원래 마감 성공으로 처리하지 않는다. 비용 꼬리 평가가 안 되면 최적 비용 추천을 확정하지 않는다.</w:t>
      </w:r>
    </w:p>
    <w:p>
      <w:pPr>
        <w:spacing w:before="80" w:after="120"/>
        <w:jc w:val="center"/>
      </w:pPr>
      <m:oMath>
        <m:sSup>
          <m:e>
            <m:r>
              <m:t>b</m:t>
            </m:r>
          </m:e>
          <m:sup>
            <m:r>
              <m:rPr>
                <m:sty m:val="p"/>
              </m:rPr>
              <m:t>*</m:t>
            </m:r>
          </m:sup>
        </m:sSup>
        <m:r>
          <m:rPr>
            <m:sty m:val="p"/>
          </m:rPr>
          <m:t>=</m:t>
        </m:r>
        <m:r>
          <m:rPr>
            <m:sty m:val="p"/>
          </m:rPr>
          <m:t>inf</m:t>
        </m:r>
        <m:r>
          <m:rPr>
            <m:sty m:val="p"/>
          </m:rPr>
          <m:t>{</m:t>
        </m:r>
        <m:r>
          <m:t>b</m:t>
        </m:r>
        <m:r>
          <m:rPr>
            <m:sty m:val="p"/>
          </m:rPr>
          <m:t>≥</m:t>
        </m:r>
        <m:r>
          <m:t>0</m:t>
        </m:r>
        <m:r>
          <m:rPr>
            <m:sty m:val="p"/>
          </m:rPr>
          <m:t>:</m:t>
        </m:r>
        <m:r>
          <m:rPr>
            <m:sty m:val="p"/>
          </m:rPr>
          <m:t>Pr</m:t>
        </m:r>
        <m:d>
          <m:dPr>
            <m:begChr m:val="("/>
            <m:endChr m:val=")"/>
            <m:sepChr m:val=""/>
            <m:grow/>
          </m:dPr>
          <m:e>
            <m:r>
              <m:t>T</m:t>
            </m:r>
            <m:r>
              <m:rPr>
                <m:sty m:val="p"/>
              </m:rPr>
              <m:t>&gt;</m:t>
            </m:r>
            <m:sSub>
              <m:e>
                <m:r>
                  <m:t>t</m:t>
                </m:r>
              </m:e>
              <m:sub>
                <m:r>
                  <m:rPr>
                    <m:sty m:val="p"/>
                  </m:rPr>
                  <m:t>p</m:t>
                </m:r>
                <m:r>
                  <m:rPr>
                    <m:sty m:val="p"/>
                  </m:rPr>
                  <m:t>l</m:t>
                </m:r>
                <m:r>
                  <m:rPr>
                    <m:sty m:val="p"/>
                  </m:rPr>
                  <m:t>a</m:t>
                </m:r>
                <m:r>
                  <m:rPr>
                    <m:sty m:val="p"/>
                  </m:rPr>
                  <m:t>n</m:t>
                </m:r>
              </m:sub>
            </m:sSub>
            <m:r>
              <m:rPr>
                <m:sty m:val="p"/>
              </m:rPr>
              <m:t>+</m:t>
            </m:r>
            <m:r>
              <m:t>b</m:t>
            </m:r>
          </m:e>
        </m:d>
        <m:r>
          <m:rPr>
            <m:sty m:val="p"/>
          </m:rPr>
          <m:t>≤</m:t>
        </m:r>
        <m:r>
          <m:t>ϵ</m:t>
        </m:r>
        <m:r>
          <m:rPr>
            <m:sty m:val="p"/>
          </m:rPr>
          <m:t>}</m:t>
        </m:r>
      </m:oMath>
      <w:r>
        <w:rPr>
          <w:sz w:val="16"/>
        </w:rPr>
        <w:t xml:space="preserve">   (22)</w:t>
      </w:r>
    </w:p>
    <w:p>
      <w:r>
        <w:rPr>
          <w:b w:val="0"/>
          <w:sz w:val="18"/>
        </w:rPr>
        <w:t>사전계획의 필요한 버퍼 b*와 이미 확정된 원래 마감을 구분한다. T는 계획 대상 도착/소요시간, t_plan은 사전 계획 기준이다. 계획 이후 마감을 늦춘 결과를 원래 약속 달성률 개선으로 세지 않는다.</w:t>
      </w:r>
    </w:p>
    <w:p>
      <w:r>
        <w:br w:type="page"/>
      </w:r>
    </w:p>
    <w:p>
      <w:pPr>
        <w:pStyle w:val="Heading1"/>
      </w:pPr>
      <w:r>
        <w:rPr>
          <w:b w:val="0"/>
        </w:rPr>
        <w:t>15  계수 추정·학습과 식별 가능성</w:t>
      </w:r>
    </w:p>
    <w:p>
      <w:pPr>
        <w:spacing w:before="80" w:after="120"/>
        <w:jc w:val="center"/>
      </w:pPr>
      <m:oMath>
        <m:sSub>
          <m:e>
            <m:acc>
              <m:accPr>
                <m:chr m:val="̂"/>
              </m:accPr>
              <m:e>
                <m:r>
                  <m:t>γ</m:t>
                </m:r>
              </m:e>
            </m:acc>
          </m:e>
          <m:sub>
            <m:r>
              <m:t>L</m:t>
            </m:r>
          </m:sub>
        </m:sSub>
        <m:r>
          <m:rPr>
            <m:sty m:val="p"/>
          </m:rPr>
          <m:t>=</m:t>
        </m:r>
        <m:f>
          <m:fPr>
            <m:type m:val="bar"/>
          </m:fPr>
          <m:num>
            <m:nary>
              <m:naryPr>
                <m:chr m:val="∫"/>
                <m:limLoc m:val="subSup"/>
                <m:subHide m:val="off"/>
                <m:supHide m:val="off"/>
              </m:naryPr>
              <m:sub>
                <m:sSub>
                  <m:e>
                    <m:r>
                      <m:t>t</m:t>
                    </m:r>
                  </m:e>
                  <m:sub>
                    <m:r>
                      <m:t>0</m:t>
                    </m:r>
                  </m:sub>
                </m:sSub>
              </m:sub>
              <m:sup>
                <m:sSub>
                  <m:e>
                    <m:r>
                      <m:t>t</m:t>
                    </m:r>
                  </m:e>
                  <m:sub>
                    <m:r>
                      <m:t>1</m:t>
                    </m:r>
                  </m:sub>
                </m:sSub>
              </m:sup>
              <m:e>
                <m:sSub>
                  <m:e>
                    <m:r>
                      <m:t>β</m:t>
                    </m:r>
                  </m:e>
                  <m:sub>
                    <m:r>
                      <m:t>L</m:t>
                    </m:r>
                  </m:sub>
                </m:sSub>
              </m:e>
            </m:nary>
            <m:d>
              <m:dPr>
                <m:begChr m:val="("/>
                <m:endChr m:val=")"/>
                <m:sepChr m:val=""/>
                <m:grow/>
              </m:dPr>
              <m:e>
                <m:r>
                  <m:t>1</m:t>
                </m:r>
                <m:r>
                  <m:rPr>
                    <m:sty m:val="p"/>
                  </m:rPr>
                  <m:t>−</m:t>
                </m:r>
                <m:sSub>
                  <m:e>
                    <m:r>
                      <m:t>y</m:t>
                    </m:r>
                  </m:e>
                  <m:sub>
                    <m:r>
                      <m:t>L</m:t>
                    </m:r>
                  </m:sub>
                </m:sSub>
              </m:e>
            </m:d>
            <m:d>
              <m:dPr>
                <m:begChr m:val="("/>
                <m:endChr m:val=")"/>
                <m:sepChr m:val=""/>
                <m:grow/>
              </m:dPr>
              <m:e>
                <m:sSub>
                  <m:e>
                    <m:r>
                      <m:t>y</m:t>
                    </m:r>
                  </m:e>
                  <m:sub>
                    <m:r>
                      <m:t>L</m:t>
                    </m:r>
                  </m:sub>
                </m:sSub>
                <m:r>
                  <m:rPr>
                    <m:sty m:val="p"/>
                  </m:rPr>
                  <m:t>+</m:t>
                </m:r>
                <m:sSub>
                  <m:e>
                    <m:r>
                      <m:t>c</m:t>
                    </m:r>
                  </m:e>
                  <m:sub>
                    <m:r>
                      <m:t>L</m:t>
                    </m:r>
                    <m:r>
                      <m:t>P</m:t>
                    </m:r>
                  </m:sub>
                </m:sSub>
                <m:sSub>
                  <m:e>
                    <m:r>
                      <m:t>y</m:t>
                    </m:r>
                  </m:e>
                  <m:sub>
                    <m:r>
                      <m:t>P</m:t>
                    </m:r>
                  </m:sub>
                </m:sSub>
              </m:e>
            </m:d>
            <m:r>
              <m:t> </m:t>
            </m:r>
            <m:r>
              <m:t>d</m:t>
            </m:r>
            <m:r>
              <m:t>t</m:t>
            </m:r>
            <m:r>
              <m:rPr>
                <m:sty m:val="p"/>
              </m:rPr>
              <m:t>−</m:t>
            </m:r>
            <m:d>
              <m:dPr>
                <m:begChr m:val="["/>
                <m:endChr m:val="]"/>
                <m:sepChr m:val=""/>
                <m:grow/>
              </m:dPr>
              <m:e>
                <m:sSub>
                  <m:e>
                    <m:r>
                      <m:t>y</m:t>
                    </m:r>
                  </m:e>
                  <m:sub>
                    <m:r>
                      <m:t>L</m:t>
                    </m:r>
                  </m:sub>
                </m:sSub>
                <m:d>
                  <m:dPr>
                    <m:begChr m:val="("/>
                    <m:endChr m:val=")"/>
                    <m:sepChr m:val=""/>
                    <m:grow/>
                  </m:dPr>
                  <m:e>
                    <m:sSub>
                      <m:e>
                        <m:r>
                          <m:t>t</m:t>
                        </m:r>
                      </m:e>
                      <m:sub>
                        <m:r>
                          <m:t>1</m:t>
                        </m:r>
                      </m:sub>
                    </m:sSub>
                  </m:e>
                </m:d>
                <m:r>
                  <m:rPr>
                    <m:sty m:val="p"/>
                  </m:rPr>
                  <m:t>−</m:t>
                </m:r>
                <m:sSub>
                  <m:e>
                    <m:r>
                      <m:t>y</m:t>
                    </m:r>
                  </m:e>
                  <m:sub>
                    <m:r>
                      <m:t>L</m:t>
                    </m:r>
                  </m:sub>
                </m:sSub>
                <m:d>
                  <m:dPr>
                    <m:begChr m:val="("/>
                    <m:endChr m:val=")"/>
                    <m:sepChr m:val=""/>
                    <m:grow/>
                  </m:dPr>
                  <m:e>
                    <m:sSub>
                      <m:e>
                        <m:r>
                          <m:t>t</m:t>
                        </m:r>
                      </m:e>
                      <m:sub>
                        <m:r>
                          <m:t>0</m:t>
                        </m:r>
                      </m:sub>
                    </m:sSub>
                  </m:e>
                </m:d>
              </m:e>
            </m:d>
          </m:num>
          <m:den>
            <m:nary>
              <m:naryPr>
                <m:chr m:val="∫"/>
                <m:limLoc m:val="subSup"/>
                <m:subHide m:val="off"/>
                <m:supHide m:val="off"/>
              </m:naryPr>
              <m:sub>
                <m:sSub>
                  <m:e>
                    <m:r>
                      <m:t>t</m:t>
                    </m:r>
                  </m:e>
                  <m:sub>
                    <m:r>
                      <m:t>0</m:t>
                    </m:r>
                  </m:sub>
                </m:sSub>
              </m:sub>
              <m:sup>
                <m:sSub>
                  <m:e>
                    <m:r>
                      <m:t>t</m:t>
                    </m:r>
                  </m:e>
                  <m:sub>
                    <m:r>
                      <m:t>1</m:t>
                    </m:r>
                  </m:sub>
                </m:sSub>
              </m:sup>
              <m:e>
                <m:sSub>
                  <m:e>
                    <m:r>
                      <m:t>y</m:t>
                    </m:r>
                  </m:e>
                  <m:sub>
                    <m:r>
                      <m:t>L</m:t>
                    </m:r>
                  </m:sub>
                </m:sSub>
              </m:e>
            </m:nary>
            <m:d>
              <m:dPr>
                <m:begChr m:val="("/>
                <m:endChr m:val=")"/>
                <m:sepChr m:val=""/>
                <m:grow/>
              </m:dPr>
              <m:e>
                <m:r>
                  <m:t>t</m:t>
                </m:r>
              </m:e>
            </m:d>
            <m:r>
              <m:t> </m:t>
            </m:r>
            <m:r>
              <m:t>d</m:t>
            </m:r>
            <m:r>
              <m:t>t</m:t>
            </m:r>
          </m:den>
        </m:f>
      </m:oMath>
      <w:r>
        <w:rPr>
          <w:sz w:val="16"/>
        </w:rPr>
        <w:t xml:space="preserve">   (23)</w:t>
      </w:r>
    </w:p>
    <w:p>
      <w:r>
        <w:rPr>
          <w:b w:val="0"/>
        </w:rPr>
        <w:t>이는 β_L·c_LP가 알려졌고 N_P=N_L인 축소모형의 적분 기반 상수 회복률 추정 설계다. y는 관측 지연 비율이며 원안의 머신러닝 학습식 자체가 아니다. 합성 관측에 대한 실행·복원 결과는 부록에 제시한다. 실제 항만 관측으로 추정한 것은 아니다. 분모가 작거나 비양수 계수가 나오면 실패로 보고한다.</w:t>
      </w:r>
    </w:p>
    <w:p>
      <w:pPr>
        <w:spacing w:before="80" w:after="120"/>
        <w:jc w:val="center"/>
      </w:pPr>
      <m:oMath>
        <m:sSub>
          <m:e>
            <m:acc>
              <m:accPr>
                <m:chr m:val="‾"/>
              </m:accPr>
              <m:e>
                <m:r>
                  <m:t>β</m:t>
                </m:r>
              </m:e>
            </m:acc>
          </m:e>
          <m:sub>
            <m:r>
              <m:t>i</m:t>
            </m:r>
          </m:sub>
        </m:sSub>
        <m:d>
          <m:dPr>
            <m:begChr m:val="("/>
            <m:endChr m:val=")"/>
            <m:sepChr m:val=""/>
            <m:grow/>
          </m:dPr>
          <m:e>
            <m:r>
              <m:t>t</m:t>
            </m:r>
          </m:e>
        </m:d>
        <m:r>
          <m:rPr>
            <m:sty m:val="p"/>
          </m:rPr>
          <m:t>=</m:t>
        </m:r>
        <m:sSub>
          <m:e>
            <m:r>
              <m:t>b</m:t>
            </m:r>
          </m:e>
          <m:sub>
            <m:r>
              <m:t>i</m:t>
            </m:r>
          </m:sub>
        </m:sSub>
        <m:r>
          <m:rPr>
            <m:sty m:val="p"/>
          </m:rPr>
          <m:t>exp</m:t>
        </m:r>
        <m:d>
          <m:dPr>
            <m:begChr m:val="["/>
            <m:endChr m:val="]"/>
            <m:sepChr m:val=""/>
            <m:grow/>
          </m:dPr>
          <m:e>
            <m:sSub>
              <m:e>
                <m:r>
                  <m:t>f</m:t>
                </m:r>
              </m:e>
              <m:sub>
                <m:r>
                  <m:t>θ</m:t>
                </m:r>
              </m:sub>
            </m:sSub>
            <m:d>
              <m:dPr>
                <m:begChr m:val="("/>
                <m:endChr m:val=")"/>
                <m:sepChr m:val=""/>
                <m:grow/>
              </m:dPr>
              <m:e>
                <m:sSub>
                  <m:e>
                    <m:r>
                      <m:t>Z</m:t>
                    </m:r>
                  </m:e>
                  <m:sub>
                    <m:r>
                      <m:rPr>
                        <m:sty m:val="p"/>
                      </m:rPr>
                      <m:t>≤</m:t>
                    </m:r>
                    <m:r>
                      <m:t>t</m:t>
                    </m:r>
                  </m:sub>
                </m:sSub>
              </m:e>
            </m:d>
          </m:e>
        </m:d>
        <m:r>
          <m:rPr>
            <m:sty m:val="p"/>
          </m:rPr>
          <m:t>,</m:t>
        </m:r>
        <m:r>
          <m:t>  </m:t>
        </m:r>
        <m:sSub>
          <m:e>
            <m:r>
              <m:t>γ</m:t>
            </m:r>
          </m:e>
          <m:sub>
            <m:r>
              <m:t>i</m:t>
            </m:r>
          </m:sub>
        </m:sSub>
        <m:d>
          <m:dPr>
            <m:begChr m:val="("/>
            <m:endChr m:val=")"/>
            <m:sepChr m:val=""/>
            <m:grow/>
          </m:dPr>
          <m:e>
            <m:r>
              <m:t>t</m:t>
            </m:r>
          </m:e>
        </m:d>
        <m:r>
          <m:rPr>
            <m:sty m:val="p"/>
          </m:rPr>
          <m:t>=</m:t>
        </m:r>
        <m:sSub>
          <m:e>
            <m:r>
              <m:t>g</m:t>
            </m:r>
          </m:e>
          <m:sub>
            <m:r>
              <m:t>i</m:t>
            </m:r>
          </m:sub>
        </m:sSub>
        <m:r>
          <m:rPr>
            <m:sty m:val="p"/>
          </m:rPr>
          <m:t>exp</m:t>
        </m:r>
        <m:d>
          <m:dPr>
            <m:begChr m:val="["/>
            <m:endChr m:val="]"/>
            <m:sepChr m:val=""/>
            <m:grow/>
          </m:dPr>
          <m:e>
            <m:sSub>
              <m:e>
                <m:r>
                  <m:t>h</m:t>
                </m:r>
              </m:e>
              <m:sub>
                <m:r>
                  <m:t>ψ</m:t>
                </m:r>
              </m:sub>
            </m:sSub>
            <m:d>
              <m:dPr>
                <m:begChr m:val="("/>
                <m:endChr m:val=")"/>
                <m:sepChr m:val=""/>
                <m:grow/>
              </m:dPr>
              <m:e>
                <m:sSub>
                  <m:e>
                    <m:r>
                      <m:t>Z</m:t>
                    </m:r>
                  </m:e>
                  <m:sub>
                    <m:r>
                      <m:rPr>
                        <m:sty m:val="p"/>
                      </m:rPr>
                      <m:t>≤</m:t>
                    </m:r>
                    <m:r>
                      <m:t>t</m:t>
                    </m:r>
                  </m:sub>
                </m:sSub>
              </m:e>
            </m:d>
          </m:e>
        </m:d>
      </m:oMath>
      <w:r>
        <w:rPr>
          <w:sz w:val="16"/>
        </w:rPr>
        <w:t xml:space="preserve">   (24)</w:t>
      </w:r>
    </w:p>
    <w:p>
      <w:r>
        <w:rPr>
          <w:b w:val="0"/>
        </w:rPr>
        <w:t>아직 미구현인 이번 대회 학습 목표는 예측 당시 이용 가능한 설명변수 Z에서 양의 β·γ를 내는 작은 계수 모델을 SIS 안에 넣는 것이다. bᵢ·gᵢ는 단위를 가진 기준율, f·h 출력은 무차원이다. 모든 계수와 연결을 동시에 자유롭게 학습하지 않고 고정/추정 목록과 식별 조건을 정한다.</w:t>
      </w:r>
    </w:p>
    <w:p>
      <w:pPr>
        <w:spacing w:before="80" w:after="120"/>
        <w:jc w:val="center"/>
      </w:pPr>
      <m:oMath>
        <m:sSub>
          <m:e>
            <m:r>
              <m:t>x</m:t>
            </m:r>
          </m:e>
          <m:sub>
            <m:r>
              <m:t>P</m:t>
            </m:r>
          </m:sub>
        </m:sSub>
        <m:d>
          <m:dPr>
            <m:begChr m:val="("/>
            <m:endChr m:val=")"/>
            <m:sepChr m:val=""/>
            <m:grow/>
          </m:dPr>
          <m:e>
            <m:r>
              <m:t>t</m:t>
            </m:r>
          </m:e>
        </m:d>
        <m:r>
          <m:rPr>
            <m:sty m:val="p"/>
          </m:rPr>
          <m:t>=</m:t>
        </m:r>
        <m:r>
          <m:t>0.5</m:t>
        </m:r>
        <m:r>
          <m:rPr>
            <m:sty m:val="p"/>
          </m:rPr>
          <m:t>⇒</m:t>
        </m:r>
        <m:sSub>
          <m:e>
            <m:r>
              <m:t>γ</m:t>
            </m:r>
          </m:e>
          <m:sub>
            <m:r>
              <m:t>P</m:t>
            </m:r>
          </m:sub>
        </m:sSub>
        <m:r>
          <m:rPr>
            <m:sty m:val="p"/>
          </m:rPr>
          <m:t>=</m:t>
        </m:r>
        <m:sSub>
          <m:e>
            <m:r>
              <m:t>β</m:t>
            </m:r>
          </m:e>
          <m:sub>
            <m:r>
              <m:t>P</m:t>
            </m:r>
          </m:sub>
        </m:sSub>
        <m:r>
          <m:rPr>
            <m:sty m:val="p"/>
          </m:rPr>
          <m:t>/</m:t>
        </m:r>
        <m:r>
          <m:t>2</m:t>
        </m:r>
        <m:r>
          <m:rPr>
            <m:sty m:val="p"/>
          </m:rPr>
          <m:t>;</m:t>
        </m:r>
        <m:r>
          <m:t>  </m:t>
        </m:r>
        <m:d>
          <m:dPr>
            <m:begChr m:val="("/>
            <m:endChr m:val=")"/>
            <m:sepChr m:val=""/>
            <m:grow/>
          </m:dPr>
          <m:e>
            <m:r>
              <m:t>κ</m:t>
            </m:r>
            <m:r>
              <m:rPr>
                <m:sty m:val="p"/>
              </m:rPr>
              <m:t>,</m:t>
            </m:r>
            <m:r>
              <m:t>M</m:t>
            </m:r>
          </m:e>
        </m:d>
        <m:r>
          <m:rPr>
            <m:sty m:val="p"/>
          </m:rPr>
          <m:t>↦</m:t>
        </m:r>
        <m:d>
          <m:dPr>
            <m:begChr m:val="("/>
            <m:endChr m:val=")"/>
            <m:sepChr m:val=""/>
            <m:grow/>
          </m:dPr>
          <m:e>
            <m:r>
              <m:t>a</m:t>
            </m:r>
            <m:r>
              <m:t>κ</m:t>
            </m:r>
            <m:r>
              <m:rPr>
                <m:sty m:val="p"/>
              </m:rPr>
              <m:t>,</m:t>
            </m:r>
            <m:r>
              <m:t>M</m:t>
            </m:r>
            <m:r>
              <m:rPr>
                <m:sty m:val="p"/>
              </m:rPr>
              <m:t>/</m:t>
            </m:r>
            <m:r>
              <m:t>a</m:t>
            </m:r>
          </m:e>
        </m:d>
      </m:oMath>
      <w:r>
        <w:rPr>
          <w:sz w:val="16"/>
        </w:rPr>
        <w:t xml:space="preserve">   (25)</w:t>
      </w:r>
    </w:p>
    <w:p>
      <w:r>
        <w:rPr>
          <w:b w:val="0"/>
        </w:rPr>
        <w:t>평형 궤적에서는 β와 γ의 비만 식별될 수 있고 κ와 M의 배율도 구별되지 않는다. 비평형·다중 조건의 합성 복원부터 확인하되, 같은 모델로 자료를 생성하고 다시 적합한 결과를 현장 외삽 능력으로 표현하지 않는다.</w:t>
      </w:r>
    </w:p>
    <w:p>
      <w:r>
        <w:rPr>
          <w:b w:val="0"/>
        </w:rPr>
        <w:t>학습·보정·평가를 시간순으로 나눈다. 사후 확정 ETA·미래 기상·평활화·중심 이동평균을 당시 이용 가능 입력으로 쓰지 않는다. 추정값은 이후 구간 또는 동일 계수가 유지된다는 다음 에피소드에 적용한다. 자료 생성 정답은 검산에만 쓰고 추정 함수에 전달하지 않는다.</w:t>
      </w:r>
    </w:p>
    <w:p>
      <w:r>
        <w:br w:type="page"/>
      </w:r>
    </w:p>
    <w:p>
      <w:pPr>
        <w:pStyle w:val="Heading1"/>
      </w:pPr>
      <w:r>
        <w:rPr>
          <w:b w:val="0"/>
        </w:rPr>
        <w:t>16  데이터·API 계약</w:t>
      </w:r>
    </w:p>
    <w:tbl>
      <w:tblPr>
        <w:tblStyle w:val="TableGrid"/>
        <w:tblW w:type="auto" w:w="0"/>
        <w:jc w:val="center"/>
        <w:tblLayout w:type="fixed"/>
        <w:tblLook w:firstColumn="1" w:firstRow="1" w:lastColumn="0" w:lastRow="0" w:noHBand="0" w:noVBand="1" w:val="04A0"/>
      </w:tblPr>
      <w:tblGrid>
        <w:gridCol w:w="2268"/>
        <w:gridCol w:w="7710"/>
      </w:tblGrid>
      <w:tr>
        <w:trPr>
          <w:cantSplit/>
          <w:tblHeader/>
        </w:trPr>
        <w:tc>
          <w:tcPr>
            <w:tcW w:type="dxa" w:w="2268"/>
            <w:vAlign w:val="center"/>
            <w:tcMar>
              <w:top w:w="75" w:type="dxa"/>
              <w:left w:w="75" w:type="dxa"/>
              <w:bottom w:w="75" w:type="dxa"/>
              <w:right w:w="75" w:type="dxa"/>
            </w:tcMar>
            <w:shd w:fill="EDF3F7"/>
          </w:tcPr>
          <w:p>
            <w:pPr>
              <w:spacing w:before="0" w:after="40" w:line="274" w:lineRule="auto"/>
            </w:pPr>
            <w:r>
              <w:rPr>
                <w:b/>
                <w:sz w:val="19"/>
              </w:rPr>
              <w:t>자료군</w:t>
            </w:r>
          </w:p>
        </w:tc>
        <w:tc>
          <w:tcPr>
            <w:tcW w:type="dxa" w:w="7710"/>
            <w:vAlign w:val="center"/>
            <w:tcMar>
              <w:top w:w="75" w:type="dxa"/>
              <w:left w:w="75" w:type="dxa"/>
              <w:bottom w:w="75" w:type="dxa"/>
              <w:right w:w="75" w:type="dxa"/>
            </w:tcMar>
            <w:shd w:fill="EDF3F7"/>
          </w:tcPr>
          <w:p>
            <w:pPr>
              <w:spacing w:before="0" w:after="40" w:line="274" w:lineRule="auto"/>
            </w:pPr>
            <w:r>
              <w:rPr>
                <w:b/>
                <w:sz w:val="19"/>
              </w:rPr>
              <w:t>필수 기록</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출처·시각</w:t>
            </w:r>
          </w:p>
        </w:tc>
        <w:tc>
          <w:tcPr>
            <w:tcW w:type="dxa" w:w="7710"/>
            <w:vAlign w:val="center"/>
            <w:tcMar>
              <w:top w:w="75" w:type="dxa"/>
              <w:left w:w="75" w:type="dxa"/>
              <w:bottom w:w="75" w:type="dxa"/>
              <w:right w:w="75" w:type="dxa"/>
            </w:tcMar>
          </w:tcPr>
          <w:p>
            <w:pPr>
              <w:spacing w:before="0" w:after="40" w:line="274" w:lineRule="auto"/>
            </w:pPr>
            <w:r>
              <w:rPr>
                <w:b w:val="0"/>
                <w:sz w:val="19"/>
              </w:rPr>
              <w:t>source_id, data_type(실측/추정/합성), event_time, available_at</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관측</w:t>
            </w:r>
          </w:p>
        </w:tc>
        <w:tc>
          <w:tcPr>
            <w:tcW w:type="dxa" w:w="7710"/>
            <w:vAlign w:val="center"/>
            <w:tcMar>
              <w:top w:w="75" w:type="dxa"/>
              <w:left w:w="75" w:type="dxa"/>
              <w:bottom w:w="75" w:type="dxa"/>
              <w:right w:w="75" w:type="dxa"/>
            </w:tcMar>
          </w:tcPr>
          <w:p>
            <w:pPr>
              <w:spacing w:before="0" w:after="40" w:line="274" w:lineRule="auto"/>
            </w:pPr>
            <w:r>
              <w:rPr>
                <w:b w:val="0"/>
                <w:sz w:val="19"/>
              </w:rPr>
              <w:t>observation_type, 값, 구간 또는 표본 수, 누락 상태</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화물·실행</w:t>
            </w:r>
          </w:p>
        </w:tc>
        <w:tc>
          <w:tcPr>
            <w:tcW w:type="dxa" w:w="7710"/>
            <w:vAlign w:val="center"/>
            <w:tcMar>
              <w:top w:w="75" w:type="dxa"/>
              <w:left w:w="75" w:type="dxa"/>
              <w:bottom w:w="75" w:type="dxa"/>
              <w:right w:w="75" w:type="dxa"/>
            </w:tcMar>
          </w:tcPr>
          <w:p>
            <w:pPr>
              <w:spacing w:before="0" w:after="40" w:line="274" w:lineRule="auto"/>
            </w:pPr>
            <w:r>
              <w:rPr>
                <w:b w:val="0"/>
                <w:sz w:val="19"/>
              </w:rPr>
              <w:t>익명 ID·선박 연결 ID·원래 마감 사건·차량·예약·시한·승인</w:t>
            </w:r>
          </w:p>
        </w:tc>
      </w:tr>
      <w:tr>
        <w:trPr>
          <w:cantSplit/>
        </w:trPr>
        <w:tc>
          <w:tcPr>
            <w:tcW w:type="dxa" w:w="2268"/>
            <w:vAlign w:val="center"/>
            <w:tcMar>
              <w:top w:w="75" w:type="dxa"/>
              <w:left w:w="75" w:type="dxa"/>
              <w:bottom w:w="75" w:type="dxa"/>
              <w:right w:w="75" w:type="dxa"/>
            </w:tcMar>
          </w:tcPr>
          <w:p>
            <w:pPr>
              <w:spacing w:before="0" w:after="40" w:line="274" w:lineRule="auto"/>
            </w:pPr>
            <w:r>
              <w:rPr>
                <w:b w:val="0"/>
                <w:sz w:val="19"/>
              </w:rPr>
              <w:t>재현성</w:t>
            </w:r>
          </w:p>
        </w:tc>
        <w:tc>
          <w:tcPr>
            <w:tcW w:type="dxa" w:w="7710"/>
            <w:vAlign w:val="center"/>
            <w:tcMar>
              <w:top w:w="75" w:type="dxa"/>
              <w:left w:w="75" w:type="dxa"/>
              <w:bottom w:w="75" w:type="dxa"/>
              <w:right w:w="75" w:type="dxa"/>
            </w:tcMar>
          </w:tcPr>
          <w:p>
            <w:pPr>
              <w:spacing w:before="0" w:after="40" w:line="274" w:lineRule="auto"/>
            </w:pPr>
            <w:r>
              <w:rPr>
                <w:b w:val="0"/>
                <w:sz w:val="19"/>
              </w:rPr>
              <w:t>model_version, parameter_set_id, commit, 시드·스트림·실행환경</w:t>
            </w:r>
          </w:p>
        </w:tc>
      </w:tr>
    </w:tbl>
    <w:p>
      <w:pPr>
        <w:spacing w:after="0"/>
      </w:pPr>
    </w:p>
    <w:tbl>
      <w:tblPr>
        <w:tblStyle w:val="TableGrid"/>
        <w:tblW w:type="auto" w:w="0"/>
        <w:jc w:val="center"/>
        <w:tblLayout w:type="fixed"/>
        <w:tblLook w:firstColumn="1" w:firstRow="1" w:lastColumn="0" w:lastRow="0" w:noHBand="0" w:noVBand="1" w:val="04A0"/>
      </w:tblPr>
      <w:tblGrid>
        <w:gridCol w:w="4706"/>
        <w:gridCol w:w="5272"/>
      </w:tblGrid>
      <w:tr>
        <w:trPr>
          <w:cantSplit/>
          <w:tblHeader/>
        </w:trPr>
        <w:tc>
          <w:tcPr>
            <w:tcW w:type="dxa" w:w="4706"/>
            <w:vAlign w:val="center"/>
            <w:tcMar>
              <w:top w:w="75" w:type="dxa"/>
              <w:left w:w="75" w:type="dxa"/>
              <w:bottom w:w="75" w:type="dxa"/>
              <w:right w:w="75" w:type="dxa"/>
            </w:tcMar>
            <w:shd w:fill="EDF3F7"/>
          </w:tcPr>
          <w:p>
            <w:pPr>
              <w:spacing w:before="0" w:after="40" w:line="274" w:lineRule="auto"/>
            </w:pPr>
            <w:r>
              <w:rPr>
                <w:b/>
                <w:sz w:val="18"/>
              </w:rPr>
              <w:t>API 설계</w:t>
            </w:r>
          </w:p>
        </w:tc>
        <w:tc>
          <w:tcPr>
            <w:tcW w:type="dxa" w:w="5272"/>
            <w:vAlign w:val="center"/>
            <w:tcMar>
              <w:top w:w="75" w:type="dxa"/>
              <w:left w:w="75" w:type="dxa"/>
              <w:bottom w:w="75" w:type="dxa"/>
              <w:right w:w="75" w:type="dxa"/>
            </w:tcMar>
            <w:shd w:fill="EDF3F7"/>
          </w:tcPr>
          <w:p>
            <w:pPr>
              <w:spacing w:before="0" w:after="40" w:line="274" w:lineRule="auto"/>
            </w:pPr>
            <w:r>
              <w:rPr>
                <w:b/>
                <w:sz w:val="18"/>
              </w:rPr>
              <w:t>입력·반환</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/api/v1/calibrations</w:t>
            </w:r>
          </w:p>
        </w:tc>
        <w:tc>
          <w:tcPr>
            <w:tcW w:type="dxa" w:w="5272"/>
            <w:vAlign w:val="center"/>
            <w:tcMar>
              <w:top w:w="75" w:type="dxa"/>
              <w:left w:w="75" w:type="dxa"/>
              <w:bottom w:w="75" w:type="dxa"/>
              <w:right w:w="75" w:type="dxa"/>
            </w:tcMar>
          </w:tcPr>
          <w:p>
            <w:pPr>
              <w:spacing w:before="0" w:after="40" w:line="274" w:lineRule="auto"/>
            </w:pPr>
            <w:r>
              <w:rPr>
                <w:b w:val="0"/>
                <w:sz w:val="18"/>
              </w:rPr>
              <w:t>합성 관측/고정조건 → 상수 회복률·진단 (학습 모델 저장소 없음)</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/api/v1/runs</w:t>
            </w:r>
          </w:p>
        </w:tc>
        <w:tc>
          <w:tcPr>
            <w:tcW w:type="dxa" w:w="5272"/>
            <w:vAlign w:val="center"/>
            <w:tcMar>
              <w:top w:w="75" w:type="dxa"/>
              <w:left w:w="75" w:type="dxa"/>
              <w:bottom w:w="75" w:type="dxa"/>
              <w:right w:w="75" w:type="dxa"/>
            </w:tcMar>
          </w:tcPr>
          <w:p>
            <w:pPr>
              <w:spacing w:before="0" w:after="40" w:line="274" w:lineRule="auto"/>
            </w:pPr>
            <w:r>
              <w:rPr>
                <w:b w:val="0"/>
                <w:sz w:val="18"/>
              </w:rPr>
              <w:t>유효한 합성 입력 → 동기 계산 결과·실행 ID (작업 큐 미구현)</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GET /api/v1/runs/{id}</w:t>
            </w:r>
          </w:p>
        </w:tc>
        <w:tc>
          <w:tcPr>
            <w:tcW w:type="dxa" w:w="5272"/>
            <w:vAlign w:val="center"/>
            <w:tcMar>
              <w:top w:w="75" w:type="dxa"/>
              <w:left w:w="75" w:type="dxa"/>
              <w:bottom w:w="75" w:type="dxa"/>
              <w:right w:w="75" w:type="dxa"/>
            </w:tcMar>
          </w:tcPr>
          <w:p>
            <w:pPr>
              <w:spacing w:before="0" w:after="40" w:line="274" w:lineRule="auto"/>
            </w:pPr>
            <w:r>
              <w:rPr>
                <w:b w:val="0"/>
                <w:sz w:val="18"/>
              </w:rPr>
              <w:t>SIS·R_d·대기·위험·후보 및 경고</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POST /api/v1/runs/{id}/observations</w:t>
            </w:r>
          </w:p>
        </w:tc>
        <w:tc>
          <w:tcPr>
            <w:tcW w:type="dxa" w:w="5272"/>
            <w:vAlign w:val="center"/>
            <w:tcMar>
              <w:top w:w="75" w:type="dxa"/>
              <w:left w:w="75" w:type="dxa"/>
              <w:bottom w:w="75" w:type="dxa"/>
              <w:right w:w="75" w:type="dxa"/>
            </w:tcMar>
          </w:tcPr>
          <w:p>
            <w:pPr>
              <w:spacing w:before="0" w:after="40" w:line="274" w:lineRule="auto"/>
            </w:pPr>
            <w:r>
              <w:rPr>
                <w:b w:val="0"/>
                <w:sz w:val="18"/>
              </w:rPr>
              <w:t>동일 10:00 관측 교체 → 같은 시드 재계산·새 실행 ID</w:t>
            </w:r>
          </w:p>
        </w:tc>
      </w:tr>
      <w:tr>
        <w:trPr>
          <w:cantSplit/>
        </w:trPr>
        <w:tc>
          <w:tcPr>
            <w:tcW w:type="dxa" w:w="4706"/>
            <w:vAlign w:val="center"/>
            <w:tcMar>
              <w:top w:w="75" w:type="dxa"/>
              <w:left w:w="75" w:type="dxa"/>
              <w:bottom w:w="75" w:type="dxa"/>
              <w:right w:w="75" w:type="dxa"/>
            </w:tcMar>
          </w:tcPr>
          <w:p>
            <w:pPr>
              <w:spacing w:before="0" w:after="40" w:line="274" w:lineRule="auto"/>
            </w:pPr>
            <w:r>
              <w:rPr>
                <w:b w:val="0"/>
                <w:sz w:val="18"/>
              </w:rPr>
              <w:t>GET /api/v1/runs/{id}/artifacts</w:t>
            </w:r>
          </w:p>
        </w:tc>
        <w:tc>
          <w:tcPr>
            <w:tcW w:type="dxa" w:w="5272"/>
            <w:vAlign w:val="center"/>
            <w:tcMar>
              <w:top w:w="75" w:type="dxa"/>
              <w:left w:w="75" w:type="dxa"/>
              <w:bottom w:w="75" w:type="dxa"/>
              <w:right w:w="75" w:type="dxa"/>
            </w:tcMar>
          </w:tcPr>
          <w:p>
            <w:pPr>
              <w:spacing w:before="0" w:after="40" w:line="274" w:lineRule="auto"/>
            </w:pPr>
            <w:r>
              <w:rPr>
                <w:b w:val="0"/>
                <w:sz w:val="18"/>
              </w:rPr>
              <w:t>설정·결과·진단 기록 저장</w:t>
            </w:r>
          </w:p>
        </w:tc>
      </w:tr>
    </w:tbl>
    <w:p>
      <w:pPr>
        <w:spacing w:after="0"/>
      </w:pPr>
    </w:p>
    <w:p>
      <w:r>
        <w:rPr>
          <w:b w:val="0"/>
        </w:rPr>
        <w:t>외부 시각은 시간대 포함 ISO 형식, 내부는 한 기준시점 이후 h로 변환한다. 분당/시간당 비용을 혼용하지 않는다. 현재 계산은 동기 처리하며 동시 계산 1개로 제한한다. 비동기 작업 큐는 미구현이다. 응답에는 합성 여부·모델 상태·계산 경고를 필수로 포함한다.</w:t>
      </w:r>
    </w:p>
    <w:p>
      <w:r>
        <w:rPr>
          <w:b w:val="0"/>
        </w:rPr>
        <w:t>계산 실패 / 입력 부족 / 확인 필요 / 기준 충족 후보 없음 / 추천 있음은 서로 다른 상태다. 추정·API 오류가 나면 옛 추천을 현재 결과처럼 남기지 않는다. 다른 시각 관측은 현재 거부한다. API는 로컬 서버에서 구현·검사됐지만 공개 URL은 없다.</w:t>
      </w:r>
    </w:p>
    <w:p>
      <w:r>
        <w:br w:type="page"/>
      </w:r>
    </w:p>
    <w:p>
      <w:pPr>
        <w:pStyle w:val="Heading1"/>
      </w:pPr>
      <w:r>
        <w:rPr>
          <w:b w:val="0"/>
        </w:rPr>
        <w:t>17  웹·GitHub·로컬 실행 및 검증 순서</w:t>
      </w:r>
    </w:p>
    <w:tbl>
      <w:tblPr>
        <w:tblStyle w:val="TableGrid"/>
        <w:tblW w:type="auto" w:w="0"/>
        <w:jc w:val="center"/>
        <w:tblLayout w:type="fixed"/>
        <w:tblLook w:firstColumn="1" w:firstRow="1" w:lastColumn="0" w:lastRow="0" w:noHBand="0" w:noVBand="1" w:val="04A0"/>
      </w:tblPr>
      <w:tblGrid>
        <w:gridCol w:w="3402"/>
        <w:gridCol w:w="6576"/>
      </w:tblGrid>
      <w:tr>
        <w:trPr>
          <w:cantSplit/>
          <w:tblHeader/>
        </w:trPr>
        <w:tc>
          <w:tcPr>
            <w:tcW w:type="dxa" w:w="3402"/>
            <w:vAlign w:val="center"/>
            <w:tcMar>
              <w:top w:w="75" w:type="dxa"/>
              <w:left w:w="75" w:type="dxa"/>
              <w:bottom w:w="75" w:type="dxa"/>
              <w:right w:w="75" w:type="dxa"/>
            </w:tcMar>
            <w:shd w:fill="EDF3F7"/>
          </w:tcPr>
          <w:p>
            <w:pPr>
              <w:spacing w:before="0" w:after="40" w:line="274" w:lineRule="auto"/>
            </w:pPr>
            <w:r>
              <w:rPr>
                <w:b/>
                <w:sz w:val="19"/>
              </w:rPr>
              <w:t>화면·폴더</w:t>
            </w:r>
          </w:p>
        </w:tc>
        <w:tc>
          <w:tcPr>
            <w:tcW w:type="dxa" w:w="6576"/>
            <w:vAlign w:val="center"/>
            <w:tcMar>
              <w:top w:w="75" w:type="dxa"/>
              <w:left w:w="75" w:type="dxa"/>
              <w:bottom w:w="75" w:type="dxa"/>
              <w:right w:w="75" w:type="dxa"/>
            </w:tcMar>
            <w:shd w:fill="EDF3F7"/>
          </w:tcPr>
          <w:p>
            <w:pPr>
              <w:spacing w:before="0" w:after="40" w:line="274" w:lineRule="auto"/>
            </w:pPr>
            <w:r>
              <w:rPr>
                <w:b/>
                <w:sz w:val="19"/>
              </w:rPr>
              <w:t>담당 역할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상황 / web/</w:t>
            </w:r>
          </w:p>
        </w:tc>
        <w:tc>
          <w:tcPr>
            <w:tcW w:type="dxa" w:w="6576"/>
            <w:vAlign w:val="center"/>
            <w:tcMar>
              <w:top w:w="75" w:type="dxa"/>
              <w:left w:w="75" w:type="dxa"/>
              <w:bottom w:w="75" w:type="dxa"/>
              <w:right w:w="75" w:type="dxa"/>
            </w:tcMar>
          </w:tcPr>
          <w:p>
            <w:pPr>
              <w:spacing w:before="0" w:after="40" w:line="274" w:lineRule="auto"/>
            </w:pPr>
            <w:r>
              <w:rPr>
                <w:b w:val="0"/>
                <w:sz w:val="19"/>
              </w:rPr>
              <w:t>화물·마감·자료 상태·후보 입력</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모델 분석 / engine/</w:t>
            </w:r>
          </w:p>
        </w:tc>
        <w:tc>
          <w:tcPr>
            <w:tcW w:type="dxa" w:w="6576"/>
            <w:vAlign w:val="center"/>
            <w:tcMar>
              <w:top w:w="75" w:type="dxa"/>
              <w:left w:w="75" w:type="dxa"/>
              <w:bottom w:w="75" w:type="dxa"/>
              <w:right w:w="75" w:type="dxa"/>
            </w:tcMar>
          </w:tcPr>
          <w:p>
            <w:pPr>
              <w:spacing w:before="0" w:after="40" w:line="274" w:lineRule="auto"/>
            </w:pPr>
            <w:r>
              <w:rPr>
                <w:b w:val="0"/>
                <w:sz w:val="19"/>
              </w:rPr>
              <w:t>SIS 수식·단위·상태·R_d·확률변동 표시</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관측 갱신 / api/</w:t>
            </w:r>
          </w:p>
        </w:tc>
        <w:tc>
          <w:tcPr>
            <w:tcW w:type="dxa" w:w="6576"/>
            <w:vAlign w:val="center"/>
            <w:tcMar>
              <w:top w:w="75" w:type="dxa"/>
              <w:left w:w="75" w:type="dxa"/>
              <w:bottom w:w="75" w:type="dxa"/>
              <w:right w:w="75" w:type="dxa"/>
            </w:tcMar>
          </w:tcPr>
          <w:p>
            <w:pPr>
              <w:spacing w:before="0" w:after="40" w:line="274" w:lineRule="auto"/>
            </w:pPr>
            <w:r>
              <w:rPr>
                <w:b w:val="0"/>
                <w:sz w:val="19"/>
              </w:rPr>
              <w:t>입자 분포·ESS·갱신 전후 및 경고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운영 판단</w:t>
            </w:r>
          </w:p>
        </w:tc>
        <w:tc>
          <w:tcPr>
            <w:tcW w:type="dxa" w:w="6576"/>
            <w:vAlign w:val="center"/>
            <w:tcMar>
              <w:top w:w="75" w:type="dxa"/>
              <w:left w:w="75" w:type="dxa"/>
              <w:bottom w:w="75" w:type="dxa"/>
              <w:right w:w="75" w:type="dxa"/>
            </w:tcMar>
          </w:tcPr>
          <w:p>
            <w:pPr>
              <w:spacing w:before="0" w:after="40" w:line="274" w:lineRule="auto"/>
            </w:pPr>
            <w:r>
              <w:rPr>
                <w:b w:val="0"/>
                <w:sz w:val="19"/>
              </w:rPr>
              <w:t>선석 대기·준비·도착·비용·후보 제외 이유</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근거 / docs/·tests/</w:t>
            </w:r>
          </w:p>
        </w:tc>
        <w:tc>
          <w:tcPr>
            <w:tcW w:type="dxa" w:w="6576"/>
            <w:vAlign w:val="center"/>
            <w:tcMar>
              <w:top w:w="75" w:type="dxa"/>
              <w:left w:w="75" w:type="dxa"/>
              <w:bottom w:w="75" w:type="dxa"/>
              <w:right w:w="75" w:type="dxa"/>
            </w:tcMar>
          </w:tcPr>
          <w:p>
            <w:pPr>
              <w:spacing w:before="0" w:after="40" w:line="274" w:lineRule="auto"/>
            </w:pPr>
            <w:r>
              <w:rPr>
                <w:b w:val="0"/>
                <w:sz w:val="19"/>
              </w:rPr>
              <w:t>실행·모델·코드 버전과 실제 검사 기록</w:t>
            </w:r>
          </w:p>
        </w:tc>
      </w:tr>
    </w:tbl>
    <w:p>
      <w:pPr>
        <w:spacing w:after="0"/>
      </w:pPr>
    </w:p>
    <w:p>
      <w:r>
        <w:rPr>
          <w:b w:val="0"/>
        </w:rPr>
        <w:t>Python 엔진은 한 곳에서 계산하고 웹은 API 응답을 표시한다. 실제 화면은 HTML/CSS/JavaScript, API는 FastAPI다. React는 사용하지 않는다. 컨테이너 설정은 있으나 Docker 실행 검사는 미수행이다. 온라인과 로컬은 같은 엔진을 사용하고 캐시 화면이 아니라 인터넷 없이 새 계산이 되는지 확인한다.</w:t>
      </w:r>
    </w:p>
    <w:p>
      <w:r>
        <w:rPr>
          <w:b w:val="0"/>
        </w:rPr>
        <w:t>GitHub에는 engine/api/web/tests/experiments/docs와 합성자료를 분리한다. 공개 저장소에 서명·증명서·연락처·비밀키를 넣지 않는다. 코드·문서·실행 버전을 고정하고 검토 없이 main을 병합하거나 공개설정을 바꾸지 않는다.</w:t>
      </w:r>
    </w:p>
    <w:tbl>
      <w:tblPr>
        <w:tblStyle w:val="TableGrid"/>
        <w:tblW w:type="auto" w:w="0"/>
        <w:jc w:val="center"/>
        <w:tblLayout w:type="fixed"/>
        <w:tblLook w:firstColumn="1" w:firstRow="1" w:lastColumn="0" w:lastRow="0" w:noHBand="0" w:noVBand="1" w:val="04A0"/>
      </w:tblPr>
      <w:tblGrid>
        <w:gridCol w:w="1077"/>
        <w:gridCol w:w="8901"/>
      </w:tblGrid>
      <w:tr>
        <w:trPr>
          <w:cantSplit/>
          <w:tblHeader/>
        </w:trPr>
        <w:tc>
          <w:tcPr>
            <w:tcW w:type="dxa" w:w="1077"/>
            <w:vAlign w:val="center"/>
            <w:tcMar>
              <w:top w:w="75" w:type="dxa"/>
              <w:left w:w="75" w:type="dxa"/>
              <w:bottom w:w="75" w:type="dxa"/>
              <w:right w:w="75" w:type="dxa"/>
            </w:tcMar>
            <w:shd w:fill="EDF3F7"/>
          </w:tcPr>
          <w:p>
            <w:pPr>
              <w:spacing w:before="0" w:after="40" w:line="274" w:lineRule="auto"/>
            </w:pPr>
            <w:r>
              <w:rPr>
                <w:b/>
                <w:sz w:val="18"/>
              </w:rPr>
              <w:t>순서</w:t>
            </w:r>
          </w:p>
        </w:tc>
        <w:tc>
          <w:tcPr>
            <w:tcW w:type="dxa" w:w="8901"/>
            <w:vAlign w:val="center"/>
            <w:tcMar>
              <w:top w:w="75" w:type="dxa"/>
              <w:left w:w="75" w:type="dxa"/>
              <w:bottom w:w="75" w:type="dxa"/>
              <w:right w:w="75" w:type="dxa"/>
            </w:tcMar>
            <w:shd w:fill="EDF3F7"/>
          </w:tcPr>
          <w:p>
            <w:pPr>
              <w:spacing w:before="0" w:after="40" w:line="274" w:lineRule="auto"/>
            </w:pPr>
            <w:r>
              <w:rPr>
                <w:b/>
                <w:sz w:val="18"/>
              </w:rPr>
              <w:t>완료 관문</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1</w:t>
            </w:r>
          </w:p>
        </w:tc>
        <w:tc>
          <w:tcPr>
            <w:tcW w:type="dxa" w:w="8901"/>
            <w:vAlign w:val="center"/>
            <w:tcMar>
              <w:top w:w="75" w:type="dxa"/>
              <w:left w:w="75" w:type="dxa"/>
              <w:bottom w:w="75" w:type="dxa"/>
              <w:right w:w="75" w:type="dxa"/>
            </w:tcMar>
          </w:tcPr>
          <w:p>
            <w:pPr>
              <w:spacing w:before="0" w:after="40" w:line="274" w:lineRule="auto"/>
            </w:pPr>
            <w:r>
              <w:rPr>
                <w:b w:val="0"/>
                <w:sz w:val="18"/>
              </w:rPr>
              <w:t>입력/단위·SIS·OU → 관측1회 PF → API 동일 결과</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2</w:t>
            </w:r>
          </w:p>
        </w:tc>
        <w:tc>
          <w:tcPr>
            <w:tcW w:type="dxa" w:w="8901"/>
            <w:vAlign w:val="center"/>
            <w:tcMar>
              <w:top w:w="75" w:type="dxa"/>
              <w:left w:w="75" w:type="dxa"/>
              <w:bottom w:w="75" w:type="dxa"/>
              <w:right w:w="75" w:type="dxa"/>
            </w:tcMar>
          </w:tcPr>
          <w:p>
            <w:pPr>
              <w:spacing w:before="0" w:after="40" w:line="274" w:lineRule="auto"/>
            </w:pPr>
            <w:r>
              <w:rPr>
                <w:b w:val="0"/>
                <w:sz w:val="18"/>
              </w:rPr>
              <w:t>선석 대기와 대상 선박 추적 → 준비·육상 처리 → 후보 평가</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3</w:t>
            </w:r>
          </w:p>
        </w:tc>
        <w:tc>
          <w:tcPr>
            <w:tcW w:type="dxa" w:w="8901"/>
            <w:vAlign w:val="center"/>
            <w:tcMar>
              <w:top w:w="75" w:type="dxa"/>
              <w:left w:w="75" w:type="dxa"/>
              <w:bottom w:w="75" w:type="dxa"/>
              <w:right w:w="75" w:type="dxa"/>
            </w:tcMar>
          </w:tcPr>
          <w:p>
            <w:pPr>
              <w:spacing w:before="0" w:after="40" w:line="274" w:lineRule="auto"/>
            </w:pPr>
            <w:r>
              <w:rPr>
                <w:b w:val="0"/>
                <w:sz w:val="18"/>
              </w:rPr>
              <w:t>웹 한 사례의 입력→갱신→결정→근거 저장</w:t>
            </w:r>
          </w:p>
        </w:tc>
      </w:tr>
      <w:tr>
        <w:trPr>
          <w:cantSplit/>
        </w:trPr>
        <w:tc>
          <w:tcPr>
            <w:tcW w:type="dxa" w:w="1077"/>
            <w:vAlign w:val="center"/>
            <w:tcMar>
              <w:top w:w="75" w:type="dxa"/>
              <w:left w:w="75" w:type="dxa"/>
              <w:bottom w:w="75" w:type="dxa"/>
              <w:right w:w="75" w:type="dxa"/>
            </w:tcMar>
          </w:tcPr>
          <w:p>
            <w:pPr>
              <w:spacing w:before="0" w:after="40" w:line="274" w:lineRule="auto"/>
            </w:pPr>
            <w:r>
              <w:rPr>
                <w:b w:val="0"/>
                <w:sz w:val="18"/>
              </w:rPr>
              <w:t>4</w:t>
            </w:r>
          </w:p>
        </w:tc>
        <w:tc>
          <w:tcPr>
            <w:tcW w:type="dxa" w:w="8901"/>
            <w:vAlign w:val="center"/>
            <w:tcMar>
              <w:top w:w="75" w:type="dxa"/>
              <w:left w:w="75" w:type="dxa"/>
              <w:bottom w:w="75" w:type="dxa"/>
              <w:right w:w="75" w:type="dxa"/>
            </w:tcMar>
          </w:tcPr>
          <w:p>
            <w:pPr>
              <w:spacing w:before="0" w:after="40" w:line="274" w:lineRule="auto"/>
            </w:pPr>
            <w:r>
              <w:rPr>
                <w:b w:val="0"/>
                <w:sz w:val="18"/>
              </w:rPr>
              <w:t>해석해·교차적분·시간간격·난수·확률보존·미완료 표본·제약 검사</w:t>
            </w:r>
          </w:p>
        </w:tc>
      </w:tr>
    </w:tbl>
    <w:p>
      <w:pPr>
        <w:spacing w:after="0"/>
      </w:pPr>
    </w:p>
    <w:p>
      <w:r>
        <w:rPr>
          <w:b w:val="0"/>
        </w:rPr>
        <w:t>초기 검수 계획: 상태/확률 범위, 상단 절단 질량, 입력 경계, 고정 난수, 관측 누락, 실행 불가, API/저장 일치. 수치오차와 표본오차를 분리한다. 구현된 검사와 실제 실행 결과는 부록21–24에 구분했다. 장기 스트리밍·현장 검증·일반 민감도 전 범위가 모두 완료된 것은 아니다.</w:t>
      </w:r>
    </w:p>
    <w:p>
      <w:r>
        <w:br w:type="page"/>
      </w:r>
    </w:p>
    <w:p>
      <w:pPr>
        <w:pStyle w:val="Heading1"/>
      </w:pPr>
      <w:r>
        <w:rPr>
          <w:b w:val="0"/>
        </w:rPr>
        <w:t>18  사업모델·평가·지역 연계</w:t>
      </w:r>
    </w:p>
    <w:tbl>
      <w:tblPr>
        <w:tblStyle w:val="TableGrid"/>
        <w:tblW w:type="auto" w:w="0"/>
        <w:jc w:val="center"/>
        <w:tblLayout w:type="fixed"/>
        <w:tblLook w:firstColumn="1" w:firstRow="1" w:lastColumn="0" w:lastRow="0" w:noHBand="0" w:noVBand="1" w:val="04A0"/>
      </w:tblPr>
      <w:tblGrid>
        <w:gridCol w:w="2098"/>
        <w:gridCol w:w="7880"/>
      </w:tblGrid>
      <w:tr>
        <w:trPr>
          <w:cantSplit/>
          <w:tblHeader/>
        </w:trPr>
        <w:tc>
          <w:tcPr>
            <w:tcW w:type="dxa" w:w="2098"/>
            <w:vAlign w:val="center"/>
            <w:tcMar>
              <w:top w:w="75" w:type="dxa"/>
              <w:left w:w="75" w:type="dxa"/>
              <w:bottom w:w="75" w:type="dxa"/>
              <w:right w:w="75" w:type="dxa"/>
            </w:tcMar>
            <w:shd w:fill="EDF3F7"/>
          </w:tcPr>
          <w:p>
            <w:pPr>
              <w:spacing w:before="0" w:after="40" w:line="274" w:lineRule="auto"/>
            </w:pPr>
            <w:r>
              <w:rPr>
                <w:b/>
                <w:sz w:val="20"/>
              </w:rPr>
              <w:t>단계</w:t>
            </w:r>
          </w:p>
        </w:tc>
        <w:tc>
          <w:tcPr>
            <w:tcW w:type="dxa" w:w="7880"/>
            <w:vAlign w:val="center"/>
            <w:tcMar>
              <w:top w:w="75" w:type="dxa"/>
              <w:left w:w="75" w:type="dxa"/>
              <w:bottom w:w="75" w:type="dxa"/>
              <w:right w:w="75" w:type="dxa"/>
            </w:tcMar>
            <w:shd w:fill="EDF3F7"/>
          </w:tcPr>
          <w:p>
            <w:pPr>
              <w:spacing w:before="0" w:after="40" w:line="274" w:lineRule="auto"/>
            </w:pPr>
            <w:r>
              <w:rPr>
                <w:b/>
                <w:sz w:val="20"/>
              </w:rPr>
              <w:t>검증할 조건</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공개근거·시제품</w:t>
            </w:r>
          </w:p>
        </w:tc>
        <w:tc>
          <w:tcPr>
            <w:tcW w:type="dxa" w:w="7880"/>
            <w:vAlign w:val="center"/>
            <w:tcMar>
              <w:top w:w="75" w:type="dxa"/>
              <w:left w:w="75" w:type="dxa"/>
              <w:bottom w:w="75" w:type="dxa"/>
              <w:right w:w="75" w:type="dxa"/>
            </w:tcMar>
          </w:tcPr>
          <w:p>
            <w:pPr>
              <w:spacing w:before="0" w:after="40" w:line="274" w:lineRule="auto"/>
            </w:pPr>
            <w:r>
              <w:rPr>
                <w:b w:val="0"/>
                <w:sz w:val="20"/>
              </w:rPr>
              <w:t>실제 업무와 다른 가정 식별, 이번 대회 모델/웹 통합</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자료 협의</w:t>
            </w:r>
          </w:p>
        </w:tc>
        <w:tc>
          <w:tcPr>
            <w:tcW w:type="dxa" w:w="7880"/>
            <w:vAlign w:val="center"/>
            <w:tcMar>
              <w:top w:w="75" w:type="dxa"/>
              <w:left w:w="75" w:type="dxa"/>
              <w:bottom w:w="75" w:type="dxa"/>
              <w:right w:w="75" w:type="dxa"/>
            </w:tcMar>
          </w:tcPr>
          <w:p>
            <w:pPr>
              <w:spacing w:before="0" w:after="40" w:line="274" w:lineRule="auto"/>
            </w:pPr>
            <w:r>
              <w:rPr>
                <w:b w:val="0"/>
                <w:sz w:val="20"/>
              </w:rPr>
              <w:t>이용권·화물 연결·시간 이력·입력 부담</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제한 파일럿</w:t>
            </w:r>
          </w:p>
        </w:tc>
        <w:tc>
          <w:tcPr>
            <w:tcW w:type="dxa" w:w="7880"/>
            <w:vAlign w:val="center"/>
            <w:tcMar>
              <w:top w:w="75" w:type="dxa"/>
              <w:left w:w="75" w:type="dxa"/>
              <w:bottom w:w="75" w:type="dxa"/>
              <w:right w:w="75" w:type="dxa"/>
            </w:tcMar>
          </w:tcPr>
          <w:p>
            <w:pPr>
              <w:spacing w:before="0" w:after="40" w:line="274" w:lineRule="auto"/>
            </w:pPr>
            <w:r>
              <w:rPr>
                <w:b w:val="0"/>
                <w:sz w:val="20"/>
              </w:rPr>
              <w:t>반복 사용·추가 판단·권고 수용·오류 대응</w:t>
            </w:r>
          </w:p>
        </w:tc>
      </w:tr>
      <w:tr>
        <w:trPr>
          <w:cantSplit/>
        </w:trPr>
        <w:tc>
          <w:tcPr>
            <w:tcW w:type="dxa" w:w="2098"/>
            <w:vAlign w:val="center"/>
            <w:tcMar>
              <w:top w:w="75" w:type="dxa"/>
              <w:left w:w="75" w:type="dxa"/>
              <w:bottom w:w="75" w:type="dxa"/>
              <w:right w:w="75" w:type="dxa"/>
            </w:tcMar>
          </w:tcPr>
          <w:p>
            <w:pPr>
              <w:spacing w:before="0" w:after="40" w:line="274" w:lineRule="auto"/>
            </w:pPr>
            <w:r>
              <w:rPr>
                <w:b w:val="0"/>
                <w:sz w:val="20"/>
              </w:rPr>
              <w:t>구독 검토</w:t>
            </w:r>
          </w:p>
        </w:tc>
        <w:tc>
          <w:tcPr>
            <w:tcW w:type="dxa" w:w="7880"/>
            <w:vAlign w:val="center"/>
            <w:tcMar>
              <w:top w:w="75" w:type="dxa"/>
              <w:left w:w="75" w:type="dxa"/>
              <w:bottom w:w="75" w:type="dxa"/>
              <w:right w:w="75" w:type="dxa"/>
            </w:tcMar>
          </w:tcPr>
          <w:p>
            <w:pPr>
              <w:spacing w:before="0" w:after="40" w:line="274" w:lineRule="auto"/>
            </w:pPr>
            <w:r>
              <w:rPr>
                <w:b w:val="0"/>
                <w:sz w:val="20"/>
              </w:rPr>
              <w:t>구매자에 남는 편익·지원원가·유료 전환 의사</w:t>
            </w:r>
          </w:p>
        </w:tc>
      </w:tr>
    </w:tbl>
    <w:p>
      <w:pPr>
        <w:spacing w:after="0"/>
      </w:pPr>
    </w:p>
    <w:p>
      <w:r>
        <w:rPr>
          <w:b w:val="0"/>
        </w:rPr>
        <w:t>초기 수익모형은 사업장 또는 관리건수 기준 구독으로 집중한다. 공개기사의 대기시간 감소를 자체 절감률로 쓰지 않고, 전체 사회비용과 고객이 실제 부담하는 비용을 구분한다. 가격·고객 수·매출·시장 규모는 확인 전에 임의로 채우지 않는다.</w:t>
      </w:r>
    </w:p>
    <w:p>
      <w:r>
        <w:rPr>
          <w:b w:val="0"/>
        </w:rPr>
        <w:t>지역 협력은 항만 준비정보 제공자, 운송사 차량·일정 제공자, 내륙 수령조건 제공자와 승인 주체의 역할로 설명한다. 부산·양산 지리만으로 울산 전동·경남 항공 특화기술을 모두 결합했다고 말하지 않는다. 향후 확장은 실제 산업 수요와 자료를 전제로 한다[A1 p.2].</w:t>
      </w:r>
    </w:p>
    <w:p>
      <w:pPr>
        <w:spacing w:before="80" w:after="120"/>
        <w:jc w:val="center"/>
      </w:pPr>
      <m:oMath>
        <m:r>
          <m:rPr>
            <m:sty m:val="p"/>
          </m:rPr>
          <m:t>B</m:t>
        </m:r>
        <m:r>
          <m:rPr>
            <m:sty m:val="p"/>
          </m:rPr>
          <m:t>S</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p>
              <m:e>
                <m:d>
                  <m:dPr>
                    <m:begChr m:val="("/>
                    <m:endChr m:val=")"/>
                    <m:sepChr m:val=""/>
                    <m:grow/>
                  </m:dPr>
                  <m:e>
                    <m:sSub>
                      <m:e>
                        <m:acc>
                          <m:accPr>
                            <m:chr m:val="̂"/>
                          </m:accPr>
                          <m:e>
                            <m:r>
                              <m:t>p</m:t>
                            </m:r>
                          </m:e>
                        </m:acc>
                      </m:e>
                      <m:sub>
                        <m:r>
                          <m:t>k</m:t>
                        </m:r>
                      </m:sub>
                    </m:sSub>
                    <m:r>
                      <m:rPr>
                        <m:sty m:val="p"/>
                      </m:rPr>
                      <m:t>−</m:t>
                    </m:r>
                    <m:sSub>
                      <m:e>
                        <m:r>
                          <m:t>y</m:t>
                        </m:r>
                      </m:e>
                      <m:sub>
                        <m:r>
                          <m:t>k</m:t>
                        </m:r>
                      </m:sub>
                    </m:sSub>
                  </m:e>
                </m:d>
              </m:e>
              <m:sup>
                <m:r>
                  <m:t>2</m:t>
                </m:r>
              </m:sup>
            </m:sSup>
          </m:e>
        </m:nary>
      </m:oMath>
      <w:r>
        <w:rPr>
          <w:sz w:val="16"/>
        </w:rPr>
        <w:t xml:space="preserve">   (26)</w:t>
      </w:r>
    </w:p>
    <w:p>
      <w:r>
        <w:rPr>
          <w:b w:val="0"/>
        </w:rPr>
        <w:t>BS는 예측 실패확률과 실제 실패 라벨의 제곱오차 평균이다. K는 평가 건수, y∈{0,1}. 본선 검증계획에는 확률 보정·경보 선행시간·오경보·소요시간도 포함한다. 같은 사전 정보와 고정 마감/비용의 기준모형으로 비교한다. 아직 실제 평가값은 없다.</w:t>
      </w:r>
    </w:p>
    <w:p>
      <w:r>
        <w:rPr>
          <w:b w:val="0"/>
        </w:rPr>
        <w:t>기대효과는 불필요한 대기·변경·조회 부담 감소다. 환경 편익·현장 절감·회복탄력성 향상은 검증 가설이다. 문헌 근거와 합성실험은 구매 의사나 실제 성능을 대신 입증하지 않는다.</w:t>
      </w:r>
    </w:p>
    <w:p>
      <w:r>
        <w:br w:type="page"/>
      </w:r>
    </w:p>
    <w:p>
      <w:pPr>
        <w:pStyle w:val="Heading1"/>
      </w:pPr>
      <w:r>
        <w:rPr>
          <w:b w:val="0"/>
        </w:rPr>
        <w:t>19  제출 전 확인과 문서 완료 범위</w:t>
      </w:r>
    </w:p>
    <w:tbl>
      <w:tblPr>
        <w:tblStyle w:val="TableGrid"/>
        <w:tblW w:type="auto" w:w="0"/>
        <w:jc w:val="center"/>
        <w:tblLayout w:type="fixed"/>
        <w:tblLook w:firstColumn="1" w:firstRow="1" w:lastColumn="0" w:lastRow="0" w:noHBand="0" w:noVBand="1" w:val="04A0"/>
      </w:tblPr>
      <w:tblGrid>
        <w:gridCol w:w="2211"/>
        <w:gridCol w:w="7767"/>
      </w:tblGrid>
      <w:tr>
        <w:trPr>
          <w:cantSplit/>
          <w:tblHeader/>
        </w:trPr>
        <w:tc>
          <w:tcPr>
            <w:tcW w:type="dxa" w:w="2211"/>
            <w:vAlign w:val="center"/>
            <w:tcMar>
              <w:top w:w="75" w:type="dxa"/>
              <w:left w:w="75" w:type="dxa"/>
              <w:bottom w:w="75" w:type="dxa"/>
              <w:right w:w="75" w:type="dxa"/>
            </w:tcMar>
            <w:shd w:fill="EDF3F7"/>
          </w:tcPr>
          <w:p>
            <w:pPr>
              <w:spacing w:before="0" w:after="40" w:line="274" w:lineRule="auto"/>
            </w:pPr>
            <w:r>
              <w:rPr>
                <w:b/>
                <w:sz w:val="19"/>
              </w:rPr>
              <w:t>항목</w:t>
            </w:r>
          </w:p>
        </w:tc>
        <w:tc>
          <w:tcPr>
            <w:tcW w:type="dxa" w:w="7767"/>
            <w:vAlign w:val="center"/>
            <w:tcMar>
              <w:top w:w="75" w:type="dxa"/>
              <w:left w:w="75" w:type="dxa"/>
              <w:bottom w:w="75" w:type="dxa"/>
              <w:right w:w="75" w:type="dxa"/>
            </w:tcMar>
            <w:shd w:fill="EDF3F7"/>
          </w:tcPr>
          <w:p>
            <w:pPr>
              <w:spacing w:before="0" w:after="40" w:line="274" w:lineRule="auto"/>
            </w:pPr>
            <w:r>
              <w:rPr>
                <w:b/>
                <w:sz w:val="19"/>
              </w:rPr>
              <w:t>처리·직접 확인</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신청서/컨셉</w:t>
            </w:r>
          </w:p>
        </w:tc>
        <w:tc>
          <w:tcPr>
            <w:tcW w:type="dxa" w:w="7767"/>
            <w:vAlign w:val="center"/>
            <w:tcMar>
              <w:top w:w="75" w:type="dxa"/>
              <w:left w:w="75" w:type="dxa"/>
              <w:bottom w:w="75" w:type="dxa"/>
              <w:right w:w="75" w:type="dxa"/>
            </w:tcMar>
          </w:tcPr>
          <w:p>
            <w:pPr>
              <w:spacing w:before="0" w:after="40" w:line="274" w:lineRule="auto"/>
            </w:pPr>
            <w:r>
              <w:rPr>
                <w:b w:val="0"/>
                <w:sz w:val="19"/>
              </w:rPr>
              <w:t>신청서1쪽, 컨셉 요약 포함4쪽. 요약/동기 200자 이하, 키워드5개 이하.</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개인정보</w:t>
            </w:r>
          </w:p>
        </w:tc>
        <w:tc>
          <w:tcPr>
            <w:tcW w:type="dxa" w:w="7767"/>
            <w:vAlign w:val="center"/>
            <w:tcMar>
              <w:top w:w="75" w:type="dxa"/>
              <w:left w:w="75" w:type="dxa"/>
              <w:bottom w:w="75" w:type="dxa"/>
              <w:right w:w="75" w:type="dxa"/>
            </w:tcMar>
          </w:tcPr>
          <w:p>
            <w:pPr>
              <w:spacing w:before="0" w:after="40" w:line="274" w:lineRule="auto"/>
            </w:pPr>
            <w:r>
              <w:rPr>
                <w:b w:val="0"/>
                <w:sz w:val="19"/>
              </w:rPr>
              <w:t>성명·생년·학교/전공·학년·연락처·학적 선택·서명 공란. 월일 공란.</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팀·증빙</w:t>
            </w:r>
          </w:p>
        </w:tc>
        <w:tc>
          <w:tcPr>
            <w:tcW w:type="dxa" w:w="7767"/>
            <w:vAlign w:val="center"/>
            <w:tcMar>
              <w:top w:w="75" w:type="dxa"/>
              <w:left w:w="75" w:type="dxa"/>
              <w:bottom w:w="75" w:type="dxa"/>
              <w:right w:w="75" w:type="dxa"/>
            </w:tcMar>
          </w:tcPr>
          <w:p>
            <w:pPr>
              <w:spacing w:before="0" w:after="40" w:line="274" w:lineRule="auto"/>
            </w:pPr>
            <w:r>
              <w:rPr>
                <w:b w:val="0"/>
                <w:sz w:val="19"/>
              </w:rPr>
              <w:t>학부 재학/휴학 4인, 전원 재학/휴학증명, 출입국 요건 직접 확인[A1].</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별도 서류</w:t>
            </w:r>
          </w:p>
        </w:tc>
        <w:tc>
          <w:tcPr>
            <w:tcW w:type="dxa" w:w="7767"/>
            <w:vAlign w:val="center"/>
            <w:tcMar>
              <w:top w:w="75" w:type="dxa"/>
              <w:left w:w="75" w:type="dxa"/>
              <w:bottom w:w="75" w:type="dxa"/>
              <w:right w:w="75" w:type="dxa"/>
            </w:tcMar>
          </w:tcPr>
          <w:p>
            <w:pPr>
              <w:spacing w:before="0" w:after="40" w:line="274" w:lineRule="auto"/>
            </w:pPr>
            <w:r>
              <w:rPr>
                <w:b w:val="0"/>
                <w:sz w:val="19"/>
              </w:rPr>
              <w:t>개인정보/초상권 동의, 참가서약, 보안서약은 공식 원본에 직접 작성.</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최신 공지</w:t>
            </w:r>
          </w:p>
        </w:tc>
        <w:tc>
          <w:tcPr>
            <w:tcW w:type="dxa" w:w="7767"/>
            <w:vAlign w:val="center"/>
            <w:tcMar>
              <w:top w:w="75" w:type="dxa"/>
              <w:left w:w="75" w:type="dxa"/>
              <w:bottom w:w="75" w:type="dxa"/>
              <w:right w:w="75" w:type="dxa"/>
            </w:tcMar>
          </w:tcPr>
          <w:p>
            <w:pPr>
              <w:spacing w:before="0" w:after="40" w:line="274" w:lineRule="auto"/>
            </w:pPr>
            <w:r>
              <w:rPr>
                <w:b w:val="0"/>
                <w:sz w:val="19"/>
              </w:rPr>
              <w:t>첨부 공고 일정은 변경 가능. 추가 규칙·사전 개발 허용 범위는 제출 직전 확인.</w:t>
            </w:r>
          </w:p>
        </w:tc>
      </w:tr>
      <w:tr>
        <w:trPr>
          <w:cantSplit/>
        </w:trPr>
        <w:tc>
          <w:tcPr>
            <w:tcW w:type="dxa" w:w="2211"/>
            <w:vAlign w:val="center"/>
            <w:tcMar>
              <w:top w:w="75" w:type="dxa"/>
              <w:left w:w="75" w:type="dxa"/>
              <w:bottom w:w="75" w:type="dxa"/>
              <w:right w:w="75" w:type="dxa"/>
            </w:tcMar>
          </w:tcPr>
          <w:p>
            <w:pPr>
              <w:spacing w:before="0" w:after="40" w:line="274" w:lineRule="auto"/>
            </w:pPr>
            <w:r>
              <w:rPr>
                <w:b w:val="0"/>
                <w:sz w:val="19"/>
              </w:rPr>
              <w:t>권리·공개</w:t>
            </w:r>
          </w:p>
        </w:tc>
        <w:tc>
          <w:tcPr>
            <w:tcW w:type="dxa" w:w="7767"/>
            <w:vAlign w:val="center"/>
            <w:tcMar>
              <w:top w:w="75" w:type="dxa"/>
              <w:left w:w="75" w:type="dxa"/>
              <w:bottom w:w="75" w:type="dxa"/>
              <w:right w:w="75" w:type="dxa"/>
            </w:tcMar>
          </w:tcPr>
          <w:p>
            <w:pPr>
              <w:spacing w:before="0" w:after="40" w:line="274" w:lineRule="auto"/>
            </w:pPr>
            <w:r>
              <w:rPr>
                <w:b w:val="0"/>
                <w:sz w:val="19"/>
              </w:rPr>
              <w:t>원안·코드 라이선스·자료이용권 확인. 개인정보 공개 금지.</w:t>
            </w:r>
          </w:p>
        </w:tc>
      </w:tr>
    </w:tbl>
    <w:p>
      <w:pPr>
        <w:spacing w:after="0"/>
      </w:pPr>
    </w:p>
    <w:p>
      <w:r>
        <w:rPr>
          <w:b w:val="0"/>
        </w:rPr>
        <w:t>이 파일은 제출 문안과 상세 설계의 1차본이다. 서비스·수리모델 실행·배포·현장 성과는 완료 사실로 기재하지 않았다. 과거 대화의 복원값·마감위험 수치·테스트 통과 기록은 이 단계의 성과로 인용하지 않았다.</w:t>
      </w:r>
    </w:p>
    <w:p>
      <w:r>
        <w:rPr>
          <w:b w:val="0"/>
        </w:rPr>
        <w:t>문서 생성 시 실제 환경·파일 크기·쪽수·OMML 수식·문자 수·공란을 검사하고 모든 페이지를 PNG로 렌더링한다. 자동검사는 육안검수를 대신하지 않는다. 확인된 육안 범위는 artifacts/document_check.md에 별도로 기록한다.</w:t>
      </w:r>
    </w:p>
    <w:p>
      <w:r>
        <w:rPr>
          <w:b w:val="0"/>
        </w:rPr>
        <w:t>환경 제한: 이 대화의 로컬 컨테이너/Python 시작 실패를 원격 실행 성공과 혼합하지 않는다. 저장소의 전용 문서 워크플로에서 실행한 내용만 원격 실행 기록으로 남긴다. 저장소에 없던 첨부 PDF를 저장소에서 읽었다고 쓰지 않는다.</w:t>
      </w:r>
    </w:p>
    <w:p>
      <w:r>
        <w:br w:type="page"/>
      </w:r>
    </w:p>
    <w:p>
      <w:pPr>
        <w:pStyle w:val="Heading1"/>
      </w:pPr>
      <w:r>
        <w:rPr>
          <w:b w:val="0"/>
        </w:rPr>
        <w:t>20  출처와 가정의 출처 분리</w:t>
      </w:r>
    </w:p>
    <w:p>
      <w:pPr>
        <w:pStyle w:val="Heading2"/>
      </w:pPr>
      <w:r>
        <w:rPr>
          <w:b w:val="0"/>
        </w:rPr>
        <w:t>[A1] 사용자 첨부 모집공고 / 7쪽</w:t>
      </w:r>
    </w:p>
    <w:p>
      <w:r>
        <w:rPr>
          <w:b w:val="0"/>
          <w:sz w:val="19"/>
        </w:rPr>
        <w:t>「멀티도메인 모빌리티 비즈니스 해커톤.pdf」. pp.2–5의 주제·자격·서식·일정, p.7의 권리/추가공지. 동일 대화의 본문과 페이지 이미지를 확인했다. 저장소에는 원본 PDF가 없었다.</w:t>
      </w:r>
    </w:p>
    <w:p>
      <w:pPr>
        <w:pStyle w:val="Heading2"/>
      </w:pPr>
      <w:r>
        <w:rPr>
          <w:b w:val="0"/>
        </w:rPr>
        <w:t>[A2] 사용자 첨부 참가양식 / 3쪽</w:t>
      </w:r>
    </w:p>
    <w:p>
      <w:r>
        <w:rPr>
          <w:b w:val="0"/>
          <w:sz w:val="19"/>
        </w:rPr>
        <w:t>「참가양식.pdf」. pp.1–2 표 이미지, p.3 작성방법·상세 항목. 개인정보 칸과 요약표 4개 행, 컨셉 최대4쪽을 기준으로 삼았다.</w:t>
      </w:r>
    </w:p>
    <w:p>
      <w:pPr>
        <w:pStyle w:val="Heading2"/>
      </w:pPr>
      <w:r>
        <w:rPr>
          <w:b w:val="0"/>
        </w:rPr>
        <w:t>[U] 이번 사용자 제공 설계 기준</w:t>
      </w:r>
    </w:p>
    <w:p>
      <w:r>
        <w:rPr>
          <w:b w:val="0"/>
          <w:sz w:val="19"/>
        </w:rPr>
        <w:t>SIS·C·R_d 식과 이번 대회 범위는 사용자 메시지를 기준으로 보존했다. 최초10쪽 초안 전체를 저장소에서 읽거나 개인 논문 실적을 확인한 것으로 표현하지 않는다.</w:t>
      </w:r>
    </w:p>
    <w:p>
      <w:pPr>
        <w:pStyle w:val="Heading2"/>
      </w:pPr>
      <w:r>
        <w:rPr>
          <w:b w:val="0"/>
        </w:rPr>
        <w:t>[W1] 부산항만공사 / VBS 2차 시범운영 결과 / 2022-01-27</w:t>
      </w:r>
    </w:p>
    <w:p>
      <w:r>
        <w:rPr>
          <w:b w:val="0"/>
          <w:sz w:val="15"/>
        </w:rPr>
        <w:t>https://www.busanpa.com/board/view.bpa?boardId=BBS_0000031&amp;dataSid=27214&amp;menuCd=DOM_000000105002001000</w:t>
      </w:r>
    </w:p>
    <w:p>
      <w:pPr>
        <w:pStyle w:val="Heading2"/>
      </w:pPr>
      <w:r>
        <w:rPr>
          <w:b w:val="0"/>
        </w:rPr>
        <w:t>[W2] 부산항만공사 / MSC와 디지털 전환 협력 강화 / 2026-04-13</w:t>
      </w:r>
    </w:p>
    <w:p>
      <w:r>
        <w:rPr>
          <w:b w:val="0"/>
          <w:sz w:val="15"/>
        </w:rPr>
        <w:t>https://www.busanpa.com/board/view.bpa?boardId=BBS_0000031&amp;dataSid=36141&amp;menuCd=DOM_000000105002001000</w:t>
      </w:r>
    </w:p>
    <w:p>
      <w:pPr>
        <w:pStyle w:val="Heading2"/>
      </w:pPr>
      <w:r>
        <w:rPr>
          <w:b w:val="0"/>
        </w:rPr>
        <w:t>[W3] 부산항만공사 / Port-i 항만이용자 전체 확대 / 2026-03-03</w:t>
      </w:r>
    </w:p>
    <w:p>
      <w:r>
        <w:rPr>
          <w:b w:val="0"/>
          <w:sz w:val="15"/>
        </w:rPr>
        <w:t>https://www.busanpa.com/board/view.bpa?boardId=BBS_0000031&amp;dataSid=34863&amp;menuCd=DOM_000000105002001000</w:t>
      </w:r>
    </w:p>
    <w:p>
      <w:r>
        <w:rPr>
          <w:b w:val="0"/>
          <w:sz w:val="18"/>
        </w:rPr>
        <w:t>외부 원문 확인 기준일 2026-10-21. 전체 주장·적용 범위는 docs/source_audit.md. 모델의 새로운 관측·준비·처리식과 API·검증 기준은 설계 제안/수학적 관계이며 외부 실증 결과가 아니다. 최신 대회 홈페이지 접근 실패를 확인 성공으로 기록하지 않았다.</w:t>
      </w:r>
    </w:p>
    <w:p>
      <w:r>
        <w:br w:type="page"/>
      </w:r>
    </w:p>
    <w:p>
      <w:pPr>
        <w:pStyle w:val="Heading1"/>
      </w:pPr>
      <w:r>
        <w:rPr>
          <w:b w:val="0"/>
        </w:rPr>
        <w:t>21  이번 전달본의 실제 구현·시험 상태</w:t>
      </w:r>
    </w:p>
    <w:p>
      <w:r>
        <w:rPr>
          <w:b w:val="0"/>
        </w:rPr>
        <w:t>문서 v0.3은 현재 구현된 서비스 v0.2를 설명하는 통합 기획서다. 제품 기능 전체나 현장 검증을 모두 끝냈다는 의미의 최종본은 아니다. 코드는 아래 고정 버전을 변경하지 않고 패키징했다.</w:t>
      </w:r>
    </w:p>
    <w:p>
      <w:r>
        <w:rPr>
          <w:b w:val="0"/>
          <w:sz w:val="18"/>
        </w:rPr>
        <w:t>기준 코드 커밋 [C1]: 4791514f711a0eab07a7b64c2773b85658737674</w:t>
      </w:r>
    </w:p>
    <w:tbl>
      <w:tblPr>
        <w:tblStyle w:val="TableGrid"/>
        <w:tblW w:type="auto" w:w="0"/>
        <w:jc w:val="center"/>
        <w:tblLayout w:type="fixed"/>
        <w:tblLook w:firstColumn="1" w:firstRow="1" w:lastColumn="0" w:lastRow="0" w:noHBand="0" w:noVBand="1" w:val="04A0"/>
      </w:tblPr>
      <w:tblGrid>
        <w:gridCol w:w="2494"/>
        <w:gridCol w:w="7483"/>
      </w:tblGrid>
      <w:tr>
        <w:trPr>
          <w:cantSplit/>
          <w:tblHeader/>
        </w:trPr>
        <w:tc>
          <w:tcPr>
            <w:tcW w:type="dxa" w:w="2494"/>
            <w:vAlign w:val="center"/>
            <w:tcMar>
              <w:top w:w="75" w:type="dxa"/>
              <w:left w:w="75" w:type="dxa"/>
              <w:bottom w:w="75" w:type="dxa"/>
              <w:right w:w="75" w:type="dxa"/>
            </w:tcMar>
            <w:shd w:fill="EDF3F7"/>
          </w:tcPr>
          <w:p>
            <w:pPr>
              <w:spacing w:before="0" w:after="40" w:line="274" w:lineRule="auto"/>
            </w:pPr>
            <w:r>
              <w:rPr>
                <w:b/>
                <w:sz w:val="18"/>
              </w:rPr>
              <w:t>구분</w:t>
            </w:r>
          </w:p>
        </w:tc>
        <w:tc>
          <w:tcPr>
            <w:tcW w:type="dxa" w:w="7483"/>
            <w:vAlign w:val="center"/>
            <w:tcMar>
              <w:top w:w="75" w:type="dxa"/>
              <w:left w:w="75" w:type="dxa"/>
              <w:bottom w:w="75" w:type="dxa"/>
              <w:right w:w="75" w:type="dxa"/>
            </w:tcMar>
            <w:shd w:fill="EDF3F7"/>
          </w:tcPr>
          <w:p>
            <w:pPr>
              <w:spacing w:before="0" w:after="40" w:line="274" w:lineRule="auto"/>
            </w:pPr>
            <w:r>
              <w:rPr>
                <w:b/>
                <w:sz w:val="18"/>
              </w:rPr>
              <w:t>확인된 상태</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SIS·로그-OU·입자필터</w:t>
            </w:r>
          </w:p>
        </w:tc>
        <w:tc>
          <w:tcPr>
            <w:tcW w:type="dxa" w:w="7483"/>
            <w:vAlign w:val="center"/>
            <w:tcMar>
              <w:top w:w="75" w:type="dxa"/>
              <w:left w:w="75" w:type="dxa"/>
              <w:bottom w:w="75" w:type="dxa"/>
              <w:right w:w="75" w:type="dxa"/>
            </w:tcMar>
          </w:tcPr>
          <w:p>
            <w:pPr>
              <w:spacing w:before="0" w:after="40" w:line="274" w:lineRule="auto"/>
            </w:pPr>
            <w:r>
              <w:rPr>
                <w:b w:val="0"/>
                <w:sz w:val="18"/>
              </w:rPr>
              <w:t>2거점, 10:00 단일 관측 합성 시나리오 구현</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대기·준비·육상·배차</w:t>
            </w:r>
          </w:p>
        </w:tc>
        <w:tc>
          <w:tcPr>
            <w:tcW w:type="dxa" w:w="7483"/>
            <w:vAlign w:val="center"/>
            <w:tcMar>
              <w:top w:w="75" w:type="dxa"/>
              <w:left w:w="75" w:type="dxa"/>
              <w:bottom w:w="75" w:type="dxa"/>
              <w:right w:w="75" w:type="dxa"/>
            </w:tcMar>
          </w:tcPr>
          <w:p>
            <w:pPr>
              <w:spacing w:before="0" w:after="40" w:line="274" w:lineRule="auto"/>
            </w:pPr>
            <w:r>
              <w:rPr>
                <w:b w:val="0"/>
                <w:sz w:val="18"/>
              </w:rPr>
              <w:t>시간가변 선석, 대상 선박, 사건 순서·마감·제약 연결</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계수 추정</w:t>
            </w:r>
          </w:p>
        </w:tc>
        <w:tc>
          <w:tcPr>
            <w:tcW w:type="dxa" w:w="7483"/>
            <w:vAlign w:val="center"/>
            <w:tcMar>
              <w:top w:w="75" w:type="dxa"/>
              <w:left w:w="75" w:type="dxa"/>
              <w:bottom w:w="75" w:type="dxa"/>
              <w:right w:w="75" w:type="dxa"/>
            </w:tcMar>
          </w:tcPr>
          <w:p>
            <w:pPr>
              <w:spacing w:before="0" w:after="40" w:line="274" w:lineRule="auto"/>
            </w:pPr>
            <w:r>
              <w:rPr>
                <w:b w:val="0"/>
                <w:sz w:val="18"/>
              </w:rPr>
              <w:t>과거 합성 관측에서 육상 회복률 1개 추정</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웹/API</w:t>
            </w:r>
          </w:p>
        </w:tc>
        <w:tc>
          <w:tcPr>
            <w:tcW w:type="dxa" w:w="7483"/>
            <w:vAlign w:val="center"/>
            <w:tcMar>
              <w:top w:w="75" w:type="dxa"/>
              <w:left w:w="75" w:type="dxa"/>
              <w:bottom w:w="75" w:type="dxa"/>
              <w:right w:w="75" w:type="dxa"/>
            </w:tcMar>
          </w:tcPr>
          <w:p>
            <w:pPr>
              <w:spacing w:before="0" w:after="40" w:line="274" w:lineRule="auto"/>
            </w:pPr>
            <w:r>
              <w:rPr>
                <w:b w:val="0"/>
                <w:sz w:val="18"/>
              </w:rPr>
              <w:t>HTML/CSS/JS + FastAPI. Python 단일 엔진</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이번 재실행 pytest</w:t>
            </w:r>
          </w:p>
        </w:tc>
        <w:tc>
          <w:tcPr>
            <w:tcW w:type="dxa" w:w="7483"/>
            <w:vAlign w:val="center"/>
            <w:tcMar>
              <w:top w:w="75" w:type="dxa"/>
              <w:left w:w="75" w:type="dxa"/>
              <w:bottom w:w="75" w:type="dxa"/>
              <w:right w:w="75" w:type="dxa"/>
            </w:tcMar>
          </w:tcPr>
          <w:p>
            <w:pPr>
              <w:spacing w:before="0" w:after="40" w:line="274" w:lineRule="auto"/>
            </w:pPr>
            <w:r>
              <w:rPr>
                <w:b w:val="0"/>
                <w:sz w:val="18"/>
              </w:rPr>
              <w:t>40개 / 실패0·오류0·건너뜀0</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브라우저</w:t>
            </w:r>
          </w:p>
        </w:tc>
        <w:tc>
          <w:tcPr>
            <w:tcW w:type="dxa" w:w="7483"/>
            <w:vAlign w:val="center"/>
            <w:tcMar>
              <w:top w:w="75" w:type="dxa"/>
              <w:left w:w="75" w:type="dxa"/>
              <w:bottom w:w="75" w:type="dxa"/>
              <w:right w:w="75" w:type="dxa"/>
            </w:tcMar>
          </w:tcPr>
          <w:p>
            <w:pPr>
              <w:spacing w:before="0" w:after="40" w:line="274" w:lineRule="auto"/>
            </w:pPr>
            <w:r>
              <w:rPr>
                <w:b w:val="0"/>
                <w:sz w:val="18"/>
              </w:rPr>
              <w:t>실제 로컬 API와 Chromium 검사. 상세 항목은 browser_check.json</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8"/>
              </w:rPr>
              <w:t>미완료</w:t>
            </w:r>
          </w:p>
        </w:tc>
        <w:tc>
          <w:tcPr>
            <w:tcW w:type="dxa" w:w="7483"/>
            <w:vAlign w:val="center"/>
            <w:tcMar>
              <w:top w:w="75" w:type="dxa"/>
              <w:left w:w="75" w:type="dxa"/>
              <w:bottom w:w="75" w:type="dxa"/>
              <w:right w:w="75" w:type="dxa"/>
            </w:tcMar>
          </w:tcPr>
          <w:p>
            <w:pPr>
              <w:spacing w:before="0" w:after="40" w:line="274" w:lineRule="auto"/>
            </w:pPr>
            <w:r>
              <w:rPr>
                <w:b w:val="0"/>
                <w:sz w:val="18"/>
              </w:rPr>
              <w:t>외생변수 학습, 임의시각 스트리밍, Pyodide, 공개 배포·현장 검증</w:t>
            </w:r>
          </w:p>
        </w:tc>
      </w:tr>
    </w:tbl>
    <w:p>
      <w:pPr>
        <w:spacing w:after="0"/>
      </w:pPr>
    </w:p>
    <w:p>
      <w:r>
        <w:rPr>
          <w:b w:val="0"/>
        </w:rPr>
        <w:t>검사 통과는 합성 계산과 연결의 일관성을 확인한다. 실제 납기 예측 정확도·비용 절감·고객 구매 의사를 입증하지 않는다. 코드에 없는 기능을 계획에서 삭제하지 않되 구현된 기능으로 기재하지 않는다.</w:t>
      </w:r>
    </w:p>
    <w:p>
      <w:r>
        <w:br w:type="page"/>
      </w:r>
    </w:p>
    <w:p>
      <w:pPr>
        <w:pStyle w:val="Heading1"/>
      </w:pPr>
      <w:r>
        <w:rPr>
          <w:b w:val="0"/>
        </w:rPr>
        <w:t>22  코드에 실제 사용된 파라미터와 초기분포</w:t>
      </w:r>
    </w:p>
    <w:tbl>
      <w:tblPr>
        <w:tblStyle w:val="TableGrid"/>
        <w:tblW w:type="auto" w:w="0"/>
        <w:jc w:val="center"/>
        <w:tblLayout w:type="fixed"/>
        <w:tblLook w:firstColumn="1" w:firstRow="1" w:lastColumn="0" w:lastRow="0" w:noHBand="0" w:noVBand="1" w:val="04A0"/>
      </w:tblPr>
      <w:tblGrid>
        <w:gridCol w:w="1928"/>
        <w:gridCol w:w="5272"/>
        <w:gridCol w:w="2778"/>
      </w:tblGrid>
      <w:tr>
        <w:trPr>
          <w:cantSplit/>
          <w:tblHeader/>
        </w:trPr>
        <w:tc>
          <w:tcPr>
            <w:tcW w:type="dxa" w:w="1928"/>
            <w:vAlign w:val="center"/>
            <w:tcMar>
              <w:top w:w="75" w:type="dxa"/>
              <w:left w:w="75" w:type="dxa"/>
              <w:bottom w:w="75" w:type="dxa"/>
              <w:right w:w="75" w:type="dxa"/>
            </w:tcMar>
            <w:shd w:fill="EDF3F7"/>
          </w:tcPr>
          <w:p>
            <w:pPr>
              <w:spacing w:before="0" w:after="40" w:line="274" w:lineRule="auto"/>
            </w:pPr>
            <w:r>
              <w:rPr>
                <w:b/>
                <w:sz w:val="17"/>
              </w:rPr>
              <w:t>항목</w:t>
            </w:r>
          </w:p>
        </w:tc>
        <w:tc>
          <w:tcPr>
            <w:tcW w:type="dxa" w:w="5272"/>
            <w:vAlign w:val="center"/>
            <w:tcMar>
              <w:top w:w="75" w:type="dxa"/>
              <w:left w:w="75" w:type="dxa"/>
              <w:bottom w:w="75" w:type="dxa"/>
              <w:right w:w="75" w:type="dxa"/>
            </w:tcMar>
            <w:shd w:fill="EDF3F7"/>
          </w:tcPr>
          <w:p>
            <w:pPr>
              <w:spacing w:before="0" w:after="40" w:line="274" w:lineRule="auto"/>
            </w:pPr>
            <w:r>
              <w:rPr>
                <w:b/>
                <w:sz w:val="17"/>
              </w:rPr>
              <w:t>현재 기본값·단위</w:t>
            </w:r>
          </w:p>
        </w:tc>
        <w:tc>
          <w:tcPr>
            <w:tcW w:type="dxa" w:w="2778"/>
            <w:vAlign w:val="center"/>
            <w:tcMar>
              <w:top w:w="75" w:type="dxa"/>
              <w:left w:w="75" w:type="dxa"/>
              <w:bottom w:w="75" w:type="dxa"/>
              <w:right w:w="75" w:type="dxa"/>
            </w:tcMar>
            <w:shd w:fill="EDF3F7"/>
          </w:tcPr>
          <w:p>
            <w:pPr>
              <w:spacing w:before="0" w:after="40" w:line="274" w:lineRule="auto"/>
            </w:pPr>
            <w:r>
              <w:rPr>
                <w:b/>
                <w:sz w:val="17"/>
              </w:rPr>
              <w:t>성격</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시간</w:t>
            </w:r>
          </w:p>
        </w:tc>
        <w:tc>
          <w:tcPr>
            <w:tcW w:type="dxa" w:w="5272"/>
            <w:vAlign w:val="center"/>
            <w:tcMar>
              <w:top w:w="75" w:type="dxa"/>
              <w:left w:w="75" w:type="dxa"/>
              <w:bottom w:w="75" w:type="dxa"/>
              <w:right w:w="75" w:type="dxa"/>
            </w:tcMar>
          </w:tcPr>
          <w:p>
            <w:pPr>
              <w:spacing w:before="0" w:after="40" w:line="274" w:lineRule="auto"/>
            </w:pPr>
            <w:r>
              <w:rPr>
                <w:b w:val="0"/>
                <w:sz w:val="17"/>
              </w:rPr>
              <w:t>08:00 기준 t=0; 판단2h; 선박도착3h; 원래마감8h; 종료16h</w:t>
            </w:r>
          </w:p>
        </w:tc>
        <w:tc>
          <w:tcPr>
            <w:tcW w:type="dxa" w:w="2778"/>
            <w:vAlign w:val="center"/>
            <w:tcMar>
              <w:top w:w="75" w:type="dxa"/>
              <w:left w:w="75" w:type="dxa"/>
              <w:bottom w:w="75" w:type="dxa"/>
              <w:right w:w="75" w:type="dxa"/>
            </w:tcMar>
          </w:tcPr>
          <w:p>
            <w:pPr>
              <w:spacing w:before="0" w:after="40" w:line="274" w:lineRule="auto"/>
            </w:pPr>
            <w:r>
              <w:rPr>
                <w:b w:val="0"/>
                <w:sz w:val="17"/>
              </w:rPr>
              <w:t>가상 2026-10-21 사례B</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적분 간격</w:t>
            </w:r>
          </w:p>
        </w:tc>
        <w:tc>
          <w:tcPr>
            <w:tcW w:type="dxa" w:w="5272"/>
            <w:vAlign w:val="center"/>
            <w:tcMar>
              <w:top w:w="75" w:type="dxa"/>
              <w:left w:w="75" w:type="dxa"/>
              <w:bottom w:w="75" w:type="dxa"/>
              <w:right w:w="75" w:type="dxa"/>
            </w:tcMar>
          </w:tcPr>
          <w:p>
            <w:pPr>
              <w:spacing w:before="0" w:after="40" w:line="274" w:lineRule="auto"/>
            </w:pPr>
            <w:r>
              <w:rPr>
                <w:b w:val="0"/>
                <w:sz w:val="17"/>
              </w:rPr>
              <w:t>1/60 h (1분)</w:t>
            </w:r>
          </w:p>
        </w:tc>
        <w:tc>
          <w:tcPr>
            <w:tcW w:type="dxa" w:w="2778"/>
            <w:vAlign w:val="center"/>
            <w:tcMar>
              <w:top w:w="75" w:type="dxa"/>
              <w:left w:w="75" w:type="dxa"/>
              <w:bottom w:w="75" w:type="dxa"/>
              <w:right w:w="75" w:type="dxa"/>
            </w:tcMar>
          </w:tcPr>
          <w:p>
            <w:pPr>
              <w:spacing w:before="0" w:after="40" w:line="274" w:lineRule="auto"/>
            </w:pPr>
            <w:r>
              <w:rPr>
                <w:b w:val="0"/>
                <w:sz w:val="17"/>
              </w:rPr>
              <w:t>수치설정</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작업집단 N</w:t>
            </w:r>
          </w:p>
        </w:tc>
        <w:tc>
          <w:tcPr>
            <w:tcW w:type="dxa" w:w="5272"/>
            <w:vAlign w:val="center"/>
            <w:tcMar>
              <w:top w:w="75" w:type="dxa"/>
              <w:left w:w="75" w:type="dxa"/>
              <w:bottom w:w="75" w:type="dxa"/>
              <w:right w:w="75" w:type="dxa"/>
            </w:tcMar>
          </w:tcPr>
          <w:p>
            <w:pPr>
              <w:spacing w:before="0" w:after="40" w:line="274" w:lineRule="auto"/>
            </w:pPr>
            <w:r>
              <w:rPr>
                <w:b w:val="0"/>
                <w:sz w:val="17"/>
              </w:rPr>
              <w:t>해상100, 육상100</w:t>
            </w:r>
          </w:p>
        </w:tc>
        <w:tc>
          <w:tcPr>
            <w:tcW w:type="dxa" w:w="2778"/>
            <w:vAlign w:val="center"/>
            <w:tcMar>
              <w:top w:w="75" w:type="dxa"/>
              <w:left w:w="75" w:type="dxa"/>
              <w:bottom w:w="75" w:type="dxa"/>
              <w:right w:w="75" w:type="dxa"/>
            </w:tcMar>
          </w:tcPr>
          <w:p>
            <w:pPr>
              <w:spacing w:before="0" w:after="40" w:line="274" w:lineRule="auto"/>
            </w:pPr>
            <w:r>
              <w:rPr>
                <w:b w:val="0"/>
                <w:sz w:val="17"/>
              </w:rPr>
              <w:t>합성 일정 작업 단위</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초기 지연 비율</w:t>
            </w:r>
          </w:p>
        </w:tc>
        <w:tc>
          <w:tcPr>
            <w:tcW w:type="dxa" w:w="5272"/>
            <w:vAlign w:val="center"/>
            <w:tcMar>
              <w:top w:w="75" w:type="dxa"/>
              <w:left w:w="75" w:type="dxa"/>
              <w:bottom w:w="75" w:type="dxa"/>
              <w:right w:w="75" w:type="dxa"/>
            </w:tcMar>
          </w:tcPr>
          <w:p>
            <w:pPr>
              <w:spacing w:before="0" w:after="40" w:line="274" w:lineRule="auto"/>
            </w:pPr>
            <w:r>
              <w:rPr>
                <w:b w:val="0"/>
                <w:sz w:val="17"/>
              </w:rPr>
              <w:t>해상 Beta(20,20), 육상 Beta(3,47)</w:t>
            </w:r>
          </w:p>
        </w:tc>
        <w:tc>
          <w:tcPr>
            <w:tcW w:type="dxa" w:w="2778"/>
            <w:vAlign w:val="center"/>
            <w:tcMar>
              <w:top w:w="75" w:type="dxa"/>
              <w:left w:w="75" w:type="dxa"/>
              <w:bottom w:w="75" w:type="dxa"/>
              <w:right w:w="75" w:type="dxa"/>
            </w:tcMar>
          </w:tcPr>
          <w:p>
            <w:pPr>
              <w:spacing w:before="0" w:after="40" w:line="274" w:lineRule="auto"/>
            </w:pPr>
            <w:r>
              <w:rPr>
                <w:b w:val="0"/>
                <w:sz w:val="17"/>
              </w:rPr>
              <w:t>입자별 합성 사전분포</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기준 전파율</w:t>
            </w:r>
          </w:p>
        </w:tc>
        <w:tc>
          <w:tcPr>
            <w:tcW w:type="dxa" w:w="5272"/>
            <w:vAlign w:val="center"/>
            <w:tcMar>
              <w:top w:w="75" w:type="dxa"/>
              <w:left w:w="75" w:type="dxa"/>
              <w:bottom w:w="75" w:type="dxa"/>
              <w:right w:w="75" w:type="dxa"/>
            </w:tcMar>
          </w:tcPr>
          <w:p>
            <w:pPr>
              <w:spacing w:before="0" w:after="40" w:line="274" w:lineRule="auto"/>
            </w:pPr>
            <w:r>
              <w:rPr>
                <w:b w:val="0"/>
                <w:sz w:val="17"/>
              </w:rPr>
              <w:t>해상0.8/h, 육상0.6/h</w:t>
            </w:r>
          </w:p>
        </w:tc>
        <w:tc>
          <w:tcPr>
            <w:tcW w:type="dxa" w:w="2778"/>
            <w:vAlign w:val="center"/>
            <w:tcMar>
              <w:top w:w="75" w:type="dxa"/>
              <w:left w:w="75" w:type="dxa"/>
              <w:bottom w:w="75" w:type="dxa"/>
              <w:right w:w="75" w:type="dxa"/>
            </w:tcMar>
          </w:tcPr>
          <w:p>
            <w:pPr>
              <w:spacing w:before="0" w:after="40" w:line="274" w:lineRule="auto"/>
            </w:pPr>
            <w:r>
              <w:rPr>
                <w:b w:val="0"/>
                <w:sz w:val="17"/>
              </w:rPr>
              <w:t>고정 합성값</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회복률</w:t>
            </w:r>
          </w:p>
        </w:tc>
        <w:tc>
          <w:tcPr>
            <w:tcW w:type="dxa" w:w="5272"/>
            <w:vAlign w:val="center"/>
            <w:tcMar>
              <w:top w:w="75" w:type="dxa"/>
              <w:left w:w="75" w:type="dxa"/>
              <w:bottom w:w="75" w:type="dxa"/>
              <w:right w:w="75" w:type="dxa"/>
            </w:tcMar>
          </w:tcPr>
          <w:p>
            <w:pPr>
              <w:spacing w:before="0" w:after="40" w:line="274" w:lineRule="auto"/>
            </w:pPr>
            <w:r>
              <w:rPr>
                <w:b w:val="0"/>
                <w:sz w:val="17"/>
              </w:rPr>
              <w:t>해상0.4/h; 육상 관측으로 추정</w:t>
            </w:r>
          </w:p>
        </w:tc>
        <w:tc>
          <w:tcPr>
            <w:tcW w:type="dxa" w:w="2778"/>
            <w:vAlign w:val="center"/>
            <w:tcMar>
              <w:top w:w="75" w:type="dxa"/>
              <w:left w:w="75" w:type="dxa"/>
              <w:bottom w:w="75" w:type="dxa"/>
              <w:right w:w="75" w:type="dxa"/>
            </w:tcMar>
          </w:tcPr>
          <w:p>
            <w:pPr>
              <w:spacing w:before="0" w:after="40" w:line="274" w:lineRule="auto"/>
            </w:pPr>
            <w:r>
              <w:rPr>
                <w:b w:val="0"/>
                <w:sz w:val="17"/>
              </w:rPr>
              <w:t>추정 조건부</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결합</w:t>
            </w:r>
          </w:p>
        </w:tc>
        <w:tc>
          <w:tcPr>
            <w:tcW w:type="dxa" w:w="5272"/>
            <w:vAlign w:val="center"/>
            <w:tcMar>
              <w:top w:w="75" w:type="dxa"/>
              <w:left w:w="75" w:type="dxa"/>
              <w:bottom w:w="75" w:type="dxa"/>
              <w:right w:w="75" w:type="dxa"/>
            </w:tcMar>
          </w:tcPr>
          <w:p>
            <w:pPr>
              <w:spacing w:before="0" w:after="40" w:line="274" w:lineRule="auto"/>
            </w:pPr>
            <w:r>
              <w:rPr>
                <w:b w:val="0"/>
                <w:sz w:val="17"/>
              </w:rPr>
              <w:t>C_LP=0.5κ; 대각1; 역방향0</w:t>
            </w:r>
          </w:p>
        </w:tc>
        <w:tc>
          <w:tcPr>
            <w:tcW w:type="dxa" w:w="2778"/>
            <w:vAlign w:val="center"/>
            <w:tcMar>
              <w:top w:w="75" w:type="dxa"/>
              <w:left w:w="75" w:type="dxa"/>
              <w:bottom w:w="75" w:type="dxa"/>
              <w:right w:w="75" w:type="dxa"/>
            </w:tcMar>
          </w:tcPr>
          <w:p>
            <w:pPr>
              <w:spacing w:before="0" w:after="40" w:line="274" w:lineRule="auto"/>
            </w:pPr>
            <w:r>
              <w:rPr>
                <w:b w:val="0"/>
                <w:sz w:val="17"/>
              </w:rPr>
              <w:t>κ 기본1, 범위0~3</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OU</w:t>
            </w:r>
          </w:p>
        </w:tc>
        <w:tc>
          <w:tcPr>
            <w:tcW w:type="dxa" w:w="5272"/>
            <w:vAlign w:val="center"/>
            <w:tcMar>
              <w:top w:w="75" w:type="dxa"/>
              <w:left w:w="75" w:type="dxa"/>
              <w:bottom w:w="75" w:type="dxa"/>
              <w:right w:w="75" w:type="dxa"/>
            </w:tcMar>
          </w:tcPr>
          <w:p>
            <w:pPr>
              <w:spacing w:before="0" w:after="40" w:line="274" w:lineRule="auto"/>
            </w:pPr>
            <w:r>
              <w:rPr>
                <w:b w:val="0"/>
                <w:sz w:val="17"/>
              </w:rPr>
              <w:t>θ=0.6/h; z 평균0; σ기본0.25/h^(1/2)</w:t>
            </w:r>
          </w:p>
        </w:tc>
        <w:tc>
          <w:tcPr>
            <w:tcW w:type="dxa" w:w="2778"/>
            <w:vAlign w:val="center"/>
            <w:tcMar>
              <w:top w:w="75" w:type="dxa"/>
              <w:left w:w="75" w:type="dxa"/>
              <w:bottom w:w="75" w:type="dxa"/>
              <w:right w:w="75" w:type="dxa"/>
            </w:tcMar>
          </w:tcPr>
          <w:p>
            <w:pPr>
              <w:spacing w:before="0" w:after="40" w:line="274" w:lineRule="auto"/>
            </w:pPr>
            <w:r>
              <w:rPr>
                <w:b w:val="0"/>
                <w:sz w:val="17"/>
              </w:rPr>
              <w:t>z(0) 정규 정상분산 σ²/(2θ)</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입자</w:t>
            </w:r>
          </w:p>
        </w:tc>
        <w:tc>
          <w:tcPr>
            <w:tcW w:type="dxa" w:w="5272"/>
            <w:vAlign w:val="center"/>
            <w:tcMar>
              <w:top w:w="75" w:type="dxa"/>
              <w:left w:w="75" w:type="dxa"/>
              <w:bottom w:w="75" w:type="dxa"/>
              <w:right w:w="75" w:type="dxa"/>
            </w:tcMar>
          </w:tcPr>
          <w:p>
            <w:pPr>
              <w:spacing w:before="0" w:after="40" w:line="274" w:lineRule="auto"/>
            </w:pPr>
            <w:r>
              <w:rPr>
                <w:b w:val="0"/>
                <w:sz w:val="17"/>
              </w:rPr>
              <w:t>기본256; 64/128/256/512 지원</w:t>
            </w:r>
          </w:p>
        </w:tc>
        <w:tc>
          <w:tcPr>
            <w:tcW w:type="dxa" w:w="2778"/>
            <w:vAlign w:val="center"/>
            <w:tcMar>
              <w:top w:w="75" w:type="dxa"/>
              <w:left w:w="75" w:type="dxa"/>
              <w:bottom w:w="75" w:type="dxa"/>
              <w:right w:w="75" w:type="dxa"/>
            </w:tcMar>
          </w:tcPr>
          <w:p>
            <w:pPr>
              <w:spacing w:before="0" w:after="40" w:line="274" w:lineRule="auto"/>
            </w:pPr>
            <w:r>
              <w:rPr>
                <w:b w:val="0"/>
                <w:sz w:val="17"/>
              </w:rPr>
              <w:t>ESS&lt;P/2 재표본추출</w:t>
            </w:r>
          </w:p>
        </w:tc>
      </w:tr>
      <w:tr>
        <w:trPr>
          <w:cantSplit/>
        </w:trPr>
        <w:tc>
          <w:tcPr>
            <w:tcW w:type="dxa" w:w="1928"/>
            <w:vAlign w:val="center"/>
            <w:tcMar>
              <w:top w:w="75" w:type="dxa"/>
              <w:left w:w="75" w:type="dxa"/>
              <w:bottom w:w="75" w:type="dxa"/>
              <w:right w:w="75" w:type="dxa"/>
            </w:tcMar>
          </w:tcPr>
          <w:p>
            <w:pPr>
              <w:spacing w:before="0" w:after="40" w:line="274" w:lineRule="auto"/>
            </w:pPr>
            <w:r>
              <w:rPr>
                <w:b w:val="0"/>
                <w:sz w:val="17"/>
              </w:rPr>
              <w:t>난수</w:t>
            </w:r>
          </w:p>
        </w:tc>
        <w:tc>
          <w:tcPr>
            <w:tcW w:type="dxa" w:w="5272"/>
            <w:vAlign w:val="center"/>
            <w:tcMar>
              <w:top w:w="75" w:type="dxa"/>
              <w:left w:w="75" w:type="dxa"/>
              <w:bottom w:w="75" w:type="dxa"/>
              <w:right w:w="75" w:type="dxa"/>
            </w:tcMar>
          </w:tcPr>
          <w:p>
            <w:pPr>
              <w:spacing w:before="0" w:after="40" w:line="274" w:lineRule="auto"/>
            </w:pPr>
            <w:r>
              <w:rPr>
                <w:b w:val="0"/>
                <w:sz w:val="17"/>
              </w:rPr>
              <w:t>시드20261021; 5개 독립 스트림 분기</w:t>
            </w:r>
          </w:p>
        </w:tc>
        <w:tc>
          <w:tcPr>
            <w:tcW w:type="dxa" w:w="2778"/>
            <w:vAlign w:val="center"/>
            <w:tcMar>
              <w:top w:w="75" w:type="dxa"/>
              <w:left w:w="75" w:type="dxa"/>
              <w:bottom w:w="75" w:type="dxa"/>
              <w:right w:w="75" w:type="dxa"/>
            </w:tcMar>
          </w:tcPr>
          <w:p>
            <w:pPr>
              <w:spacing w:before="0" w:after="40" w:line="274" w:lineRule="auto"/>
            </w:pPr>
            <w:r>
              <w:rPr>
                <w:b w:val="0"/>
                <w:sz w:val="17"/>
              </w:rPr>
              <w:t>재현 설정</w:t>
            </w:r>
          </w:p>
        </w:tc>
      </w:tr>
    </w:tbl>
    <w:p>
      <w:pPr>
        <w:spacing w:after="0"/>
      </w:pPr>
    </w:p>
    <w:p>
      <w:r>
        <w:rPr>
          <w:b w:val="0"/>
          <w:sz w:val="19"/>
        </w:rPr>
        <w:t>해석해 검사에서의 해상50%·육상0% 초기조건과 실제 웹 시나리오의 Beta 초기분포는 다르다. 기존 13:15 마감 예제의 위험값을 이 16:00 마감 시나리오에 강제로 재사용하지 않는다.</w:t>
      </w:r>
    </w:p>
    <w:p>
      <w:r>
        <w:rPr>
          <w:b w:val="0"/>
          <w:sz w:val="19"/>
        </w:rPr>
        <w:t>확률변동은 계수 변동의 합성 모델이다. 실제 태풍 발생 시각·강도를 예측한 결과가 아니다. 지수변환 β의 기준값은 평균 β와 자동으로 같지 않다.</w:t>
      </w:r>
    </w:p>
    <w:p>
      <w:r>
        <w:br w:type="page"/>
      </w:r>
    </w:p>
    <w:p>
      <w:pPr>
        <w:pStyle w:val="Heading1"/>
      </w:pPr>
      <w:r>
        <w:rPr>
          <w:b w:val="0"/>
        </w:rPr>
        <w:t>23  대기·관측·비용 파라미터와 적용 제한</w:t>
      </w:r>
    </w:p>
    <w:tbl>
      <w:tblPr>
        <w:tblStyle w:val="TableGrid"/>
        <w:tblW w:type="auto" w:w="0"/>
        <w:jc w:val="center"/>
        <w:tblLayout w:type="fixed"/>
        <w:tblLook w:firstColumn="1" w:firstRow="1" w:lastColumn="0" w:lastRow="0" w:noHBand="0" w:noVBand="1" w:val="04A0"/>
      </w:tblPr>
      <w:tblGrid>
        <w:gridCol w:w="2494"/>
        <w:gridCol w:w="7483"/>
      </w:tblGrid>
      <w:tr>
        <w:trPr>
          <w:cantSplit/>
          <w:tblHeader/>
        </w:trPr>
        <w:tc>
          <w:tcPr>
            <w:tcW w:type="dxa" w:w="2494"/>
            <w:vAlign w:val="center"/>
            <w:tcMar>
              <w:top w:w="75" w:type="dxa"/>
              <w:left w:w="75" w:type="dxa"/>
              <w:bottom w:w="75" w:type="dxa"/>
              <w:right w:w="75" w:type="dxa"/>
            </w:tcMar>
            <w:shd w:fill="EDF3F7"/>
          </w:tcPr>
          <w:p>
            <w:pPr>
              <w:spacing w:before="0" w:after="40" w:line="274" w:lineRule="auto"/>
            </w:pPr>
            <w:r>
              <w:rPr>
                <w:b/>
                <w:sz w:val="17"/>
              </w:rPr>
              <w:t>항목</w:t>
            </w:r>
          </w:p>
        </w:tc>
        <w:tc>
          <w:tcPr>
            <w:tcW w:type="dxa" w:w="7483"/>
            <w:vAlign w:val="center"/>
            <w:tcMar>
              <w:top w:w="75" w:type="dxa"/>
              <w:left w:w="75" w:type="dxa"/>
              <w:bottom w:w="75" w:type="dxa"/>
              <w:right w:w="75" w:type="dxa"/>
            </w:tcMar>
            <w:shd w:fill="EDF3F7"/>
          </w:tcPr>
          <w:p>
            <w:pPr>
              <w:spacing w:before="0" w:after="40" w:line="274" w:lineRule="auto"/>
            </w:pPr>
            <w:r>
              <w:rPr>
                <w:b/>
                <w:sz w:val="17"/>
              </w:rPr>
              <w:t>현재 값·단위 / 의미</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현재 지연 관측</w:t>
            </w:r>
          </w:p>
        </w:tc>
        <w:tc>
          <w:tcPr>
            <w:tcW w:type="dxa" w:w="7483"/>
            <w:vAlign w:val="center"/>
            <w:tcMar>
              <w:top w:w="75" w:type="dxa"/>
              <w:left w:w="75" w:type="dxa"/>
              <w:bottom w:w="75" w:type="dxa"/>
              <w:right w:w="75" w:type="dxa"/>
            </w:tcMar>
          </w:tcPr>
          <w:p>
            <w:pPr>
              <w:spacing w:before="0" w:after="40" w:line="274" w:lineRule="auto"/>
            </w:pPr>
            <w:r>
              <w:rPr>
                <w:b w:val="0"/>
                <w:sz w:val="17"/>
              </w:rPr>
              <w:t>기본 육상 20개 중8개, 집중도φ=25. 10:00 베타-이항 갱신</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신규 지연 사건</w:t>
            </w:r>
          </w:p>
        </w:tc>
        <w:tc>
          <w:tcPr>
            <w:tcW w:type="dxa" w:w="7483"/>
            <w:vAlign w:val="center"/>
            <w:tcMar>
              <w:top w:w="75" w:type="dxa"/>
              <w:left w:w="75" w:type="dxa"/>
              <w:bottom w:w="75" w:type="dxa"/>
              <w:right w:w="75" w:type="dxa"/>
            </w:tcMar>
          </w:tcPr>
          <w:p>
            <w:pPr>
              <w:spacing w:before="0" w:after="40" w:line="274" w:lineRule="auto"/>
            </w:pPr>
            <w:r>
              <w:rPr>
                <w:b w:val="0"/>
                <w:sz w:val="17"/>
              </w:rPr>
              <w:t>08~10시 신규 생성항 적분, 음이항 크기12, 보고율1</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알려진 선박 수</w:t>
            </w:r>
          </w:p>
        </w:tc>
        <w:tc>
          <w:tcPr>
            <w:tcW w:type="dxa" w:w="7483"/>
            <w:vAlign w:val="center"/>
            <w:tcMar>
              <w:top w:w="75" w:type="dxa"/>
              <w:left w:w="75" w:type="dxa"/>
              <w:bottom w:w="75" w:type="dxa"/>
              <w:right w:w="75" w:type="dxa"/>
            </w:tcMar>
          </w:tcPr>
          <w:p>
            <w:pPr>
              <w:spacing w:before="0" w:after="40" w:line="274" w:lineRule="auto"/>
            </w:pPr>
            <w:r>
              <w:rPr>
                <w:b w:val="0"/>
                <w:sz w:val="17"/>
              </w:rPr>
              <w:t>10:00에 시스템 내2척. 대기열 관측동화는 아님</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선석</w:t>
            </w:r>
          </w:p>
        </w:tc>
        <w:tc>
          <w:tcPr>
            <w:tcW w:type="dxa" w:w="7483"/>
            <w:vAlign w:val="center"/>
            <w:tcMar>
              <w:top w:w="75" w:type="dxa"/>
              <w:left w:w="75" w:type="dxa"/>
              <w:bottom w:w="75" w:type="dxa"/>
              <w:right w:w="75" w:type="dxa"/>
            </w:tcMar>
          </w:tcPr>
          <w:p>
            <w:pPr>
              <w:spacing w:before="0" w:after="40" w:line="274" w:lineRule="auto"/>
            </w:pPr>
            <w:r>
              <w:rPr>
                <w:b w:val="0"/>
                <w:sz w:val="17"/>
              </w:rPr>
              <w:t>동질 서버2개; 배경도착0.4척/h; 기준서비스1.5/h/선석</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SIS 서비스 영향</w:t>
            </w:r>
          </w:p>
        </w:tc>
        <w:tc>
          <w:tcPr>
            <w:tcW w:type="dxa" w:w="7483"/>
            <w:vAlign w:val="center"/>
            <w:tcMar>
              <w:top w:w="75" w:type="dxa"/>
              <w:left w:w="75" w:type="dxa"/>
              <w:bottom w:w="75" w:type="dxa"/>
              <w:right w:w="75" w:type="dxa"/>
            </w:tcMar>
          </w:tcPr>
          <w:p>
            <w:pPr>
              <w:spacing w:before="0" w:after="40" w:line="274" w:lineRule="auto"/>
            </w:pPr>
            <w:r>
              <w:rPr>
                <w:b w:val="0"/>
                <w:sz w:val="17"/>
              </w:rPr>
              <w:t>η_B=0.8; μ=1.5 exp(-0.8 x_P) × 개방상태</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유한 대기 상태</w:t>
            </w:r>
          </w:p>
        </w:tc>
        <w:tc>
          <w:tcPr>
            <w:tcW w:type="dxa" w:w="7483"/>
            <w:vAlign w:val="center"/>
            <w:tcMar>
              <w:top w:w="75" w:type="dxa"/>
              <w:left w:w="75" w:type="dxa"/>
              <w:bottom w:w="75" w:type="dxa"/>
              <w:right w:w="75" w:type="dxa"/>
            </w:tcMar>
          </w:tcPr>
          <w:p>
            <w:pPr>
              <w:spacing w:before="0" w:after="40" w:line="274" w:lineRule="auto"/>
            </w:pPr>
            <w:r>
              <w:rPr>
                <w:b w:val="0"/>
                <w:sz w:val="17"/>
              </w:rPr>
              <w:t>기본0~40 및 흡수 넘침상태; 범위8~80</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화물 준비</w:t>
            </w:r>
          </w:p>
        </w:tc>
        <w:tc>
          <w:tcPr>
            <w:tcW w:type="dxa" w:w="7483"/>
            <w:vAlign w:val="center"/>
            <w:tcMar>
              <w:top w:w="75" w:type="dxa"/>
              <w:left w:w="75" w:type="dxa"/>
              <w:bottom w:w="75" w:type="dxa"/>
              <w:right w:w="75" w:type="dxa"/>
            </w:tcMar>
          </w:tcPr>
          <w:p>
            <w:pPr>
              <w:spacing w:before="0" w:after="40" w:line="274" w:lineRule="auto"/>
            </w:pPr>
            <w:r>
              <w:rPr>
                <w:b w:val="0"/>
                <w:sz w:val="17"/>
              </w:rPr>
              <w:t>선박 작업완료+0.25h와 문서준비11:15 중 늦은 시각</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육상 처리</w:t>
            </w:r>
          </w:p>
        </w:tc>
        <w:tc>
          <w:tcPr>
            <w:tcW w:type="dxa" w:w="7483"/>
            <w:vAlign w:val="center"/>
            <w:tcMar>
              <w:top w:w="75" w:type="dxa"/>
              <w:left w:w="75" w:type="dxa"/>
              <w:bottom w:w="75" w:type="dxa"/>
              <w:right w:w="75" w:type="dxa"/>
            </w:tcMar>
          </w:tcPr>
          <w:p>
            <w:pPr>
              <w:spacing w:before="0" w:after="40" w:line="274" w:lineRule="auto"/>
            </w:pPr>
            <w:r>
              <w:rPr>
                <w:b w:val="0"/>
                <w:sz w:val="17"/>
              </w:rPr>
              <w:t>h0=0.5h, η_L=0.8; 완료는 정규화 작업량1 도달</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도로 이동</w:t>
            </w:r>
          </w:p>
        </w:tc>
        <w:tc>
          <w:tcPr>
            <w:tcW w:type="dxa" w:w="7483"/>
            <w:vAlign w:val="center"/>
            <w:tcMar>
              <w:top w:w="75" w:type="dxa"/>
              <w:left w:w="75" w:type="dxa"/>
              <w:bottom w:w="75" w:type="dxa"/>
              <w:right w:w="75" w:type="dxa"/>
            </w:tcMar>
          </w:tcPr>
          <w:p>
            <w:pPr>
              <w:spacing w:before="0" w:after="40" w:line="274" w:lineRule="auto"/>
            </w:pPr>
            <w:r>
              <w:rPr>
                <w:b w:val="0"/>
                <w:sz w:val="17"/>
              </w:rPr>
              <w:t>고정1.5h. 시간대별 교통학습 없음</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비용</w:t>
            </w:r>
          </w:p>
        </w:tc>
        <w:tc>
          <w:tcPr>
            <w:tcW w:type="dxa" w:w="7483"/>
            <w:vAlign w:val="center"/>
            <w:tcMar>
              <w:top w:w="75" w:type="dxa"/>
              <w:left w:w="75" w:type="dxa"/>
              <w:bottom w:w="75" w:type="dxa"/>
              <w:right w:w="75" w:type="dxa"/>
            </w:tcMar>
          </w:tcPr>
          <w:p>
            <w:pPr>
              <w:spacing w:before="0" w:after="40" w:line="274" w:lineRule="auto"/>
            </w:pPr>
            <w:r>
              <w:rPr>
                <w:b w:val="0"/>
                <w:sz w:val="17"/>
              </w:rPr>
              <w:t>준비대기30,000원/h, 마감실패600,000원/건</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후보</w:t>
            </w:r>
          </w:p>
        </w:tc>
        <w:tc>
          <w:tcPr>
            <w:tcW w:type="dxa" w:w="7483"/>
            <w:vAlign w:val="center"/>
            <w:tcMar>
              <w:top w:w="75" w:type="dxa"/>
              <w:left w:w="75" w:type="dxa"/>
              <w:bottom w:w="75" w:type="dxa"/>
              <w:right w:w="75" w:type="dxa"/>
            </w:tcMar>
          </w:tcPr>
          <w:p>
            <w:pPr>
              <w:spacing w:before="0" w:after="40" w:line="274" w:lineRule="auto"/>
            </w:pPr>
            <w:r>
              <w:rPr>
                <w:b w:val="0"/>
                <w:sz w:val="17"/>
              </w:rPr>
              <w:t>11:30유지0원; 12:30변경10,000원; 13:30변경15,000원</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승인·접근</w:t>
            </w:r>
          </w:p>
        </w:tc>
        <w:tc>
          <w:tcPr>
            <w:tcW w:type="dxa" w:w="7483"/>
            <w:vAlign w:val="center"/>
            <w:tcMar>
              <w:top w:w="75" w:type="dxa"/>
              <w:left w:w="75" w:type="dxa"/>
              <w:bottom w:w="75" w:type="dxa"/>
              <w:right w:w="75" w:type="dxa"/>
            </w:tcMar>
          </w:tcPr>
          <w:p>
            <w:pPr>
              <w:spacing w:before="0" w:after="40" w:line="274" w:lineRule="auto"/>
            </w:pPr>
            <w:r>
              <w:rPr>
                <w:b w:val="0"/>
                <w:sz w:val="17"/>
              </w:rPr>
              <w:t>승인20분+여유10분+접근30분; 변경마감 별도</w:t>
            </w:r>
          </w:p>
        </w:tc>
      </w:tr>
      <w:tr>
        <w:trPr>
          <w:cantSplit/>
        </w:trPr>
        <w:tc>
          <w:tcPr>
            <w:tcW w:type="dxa" w:w="2494"/>
            <w:vAlign w:val="center"/>
            <w:tcMar>
              <w:top w:w="75" w:type="dxa"/>
              <w:left w:w="75" w:type="dxa"/>
              <w:bottom w:w="75" w:type="dxa"/>
              <w:right w:w="75" w:type="dxa"/>
            </w:tcMar>
          </w:tcPr>
          <w:p>
            <w:pPr>
              <w:spacing w:before="0" w:after="40" w:line="274" w:lineRule="auto"/>
            </w:pPr>
            <w:r>
              <w:rPr>
                <w:b w:val="0"/>
                <w:sz w:val="17"/>
              </w:rPr>
              <w:t>위험기준</w:t>
            </w:r>
          </w:p>
        </w:tc>
        <w:tc>
          <w:tcPr>
            <w:tcW w:type="dxa" w:w="7483"/>
            <w:vAlign w:val="center"/>
            <w:tcMar>
              <w:top w:w="75" w:type="dxa"/>
              <w:left w:w="75" w:type="dxa"/>
              <w:bottom w:w="75" w:type="dxa"/>
              <w:right w:w="75" w:type="dxa"/>
            </w:tcMar>
          </w:tcPr>
          <w:p>
            <w:pPr>
              <w:spacing w:before="0" w:after="40" w:line="274" w:lineRule="auto"/>
            </w:pPr>
            <w:r>
              <w:rPr>
                <w:b w:val="0"/>
                <w:sz w:val="17"/>
              </w:rPr>
              <w:t>기본20%; 입력 변경은 민감도 실험</w:t>
            </w:r>
          </w:p>
        </w:tc>
      </w:tr>
    </w:tbl>
    <w:p>
      <w:pPr>
        <w:spacing w:after="0"/>
      </w:pPr>
    </w:p>
    <w:p>
      <w:r>
        <w:rPr>
          <w:b w:val="0"/>
          <w:sz w:val="18"/>
        </w:rPr>
        <w:t>모든 값은 합성 가정 또는 계산 설정이다. 실측 견적·실제 고객 계약·공식 항만 처리율이 아니다. 준비 미완료 표본이나 대기열 넘침이 있으면 비용을 확정하지 않고 추천을 보류한다.</w:t>
      </w:r>
    </w:p>
    <w:p>
      <w:r>
        <w:br w:type="page"/>
      </w:r>
    </w:p>
    <w:p>
      <w:pPr>
        <w:pStyle w:val="Heading1"/>
      </w:pPr>
      <w:r>
        <w:rPr>
          <w:b w:val="0"/>
        </w:rPr>
        <w:t>24  이번 재계산의 결과와 해석</w:t>
      </w:r>
    </w:p>
    <w:p>
      <w:r>
        <w:rPr>
          <w:b w:val="0"/>
        </w:rPr>
        <w:t>다음 수치는 동봉 코드에 기본 입력을 실제로 전달해 생성했다. 과거 대화의 숫자를 복사한 표가 아니다. 하나의 시드에서 얻은 조건부 몬테카를로 표본값이며 현장 신뢰구간이 아니다.</w:t>
      </w:r>
    </w:p>
    <w:tbl>
      <w:tblPr>
        <w:tblStyle w:val="TableGrid"/>
        <w:tblW w:type="auto" w:w="0"/>
        <w:jc w:val="center"/>
        <w:tblLayout w:type="fixed"/>
        <w:tblLook w:firstColumn="1" w:firstRow="1" w:lastColumn="0" w:lastRow="0" w:noHBand="0" w:noVBand="1" w:val="04A0"/>
      </w:tblPr>
      <w:tblGrid>
        <w:gridCol w:w="3402"/>
        <w:gridCol w:w="6576"/>
      </w:tblGrid>
      <w:tr>
        <w:trPr>
          <w:cantSplit/>
          <w:tblHeader/>
        </w:trPr>
        <w:tc>
          <w:tcPr>
            <w:tcW w:type="dxa" w:w="3402"/>
            <w:vAlign w:val="center"/>
            <w:tcMar>
              <w:top w:w="75" w:type="dxa"/>
              <w:left w:w="75" w:type="dxa"/>
              <w:bottom w:w="75" w:type="dxa"/>
              <w:right w:w="75" w:type="dxa"/>
            </w:tcMar>
            <w:shd w:fill="EDF3F7"/>
          </w:tcPr>
          <w:p>
            <w:pPr>
              <w:spacing w:before="0" w:after="40" w:line="274" w:lineRule="auto"/>
            </w:pPr>
            <w:r>
              <w:rPr>
                <w:b/>
                <w:sz w:val="19"/>
              </w:rPr>
              <w:t>항목</w:t>
            </w:r>
          </w:p>
        </w:tc>
        <w:tc>
          <w:tcPr>
            <w:tcW w:type="dxa" w:w="6576"/>
            <w:vAlign w:val="center"/>
            <w:tcMar>
              <w:top w:w="75" w:type="dxa"/>
              <w:left w:w="75" w:type="dxa"/>
              <w:bottom w:w="75" w:type="dxa"/>
              <w:right w:w="75" w:type="dxa"/>
            </w:tcMar>
            <w:shd w:fill="EDF3F7"/>
          </w:tcPr>
          <w:p>
            <w:pPr>
              <w:spacing w:before="0" w:after="40" w:line="274" w:lineRule="auto"/>
            </w:pPr>
            <w:r>
              <w:rPr>
                <w:b/>
                <w:sz w:val="19"/>
              </w:rPr>
              <w:t>실제 계산값</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육상 회복률</w:t>
            </w:r>
          </w:p>
        </w:tc>
        <w:tc>
          <w:tcPr>
            <w:tcW w:type="dxa" w:w="6576"/>
            <w:vAlign w:val="center"/>
            <w:tcMar>
              <w:top w:w="75" w:type="dxa"/>
              <w:left w:w="75" w:type="dxa"/>
              <w:bottom w:w="75" w:type="dxa"/>
              <w:right w:w="75" w:type="dxa"/>
            </w:tcMar>
          </w:tcPr>
          <w:p>
            <w:pPr>
              <w:spacing w:before="0" w:after="40" w:line="274" w:lineRule="auto"/>
            </w:pPr>
            <w:r>
              <w:rPr>
                <w:b w:val="0"/>
                <w:sz w:val="19"/>
              </w:rPr>
              <w:t>0.899932275 /h</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관측 전 육상 지연</w:t>
            </w:r>
          </w:p>
        </w:tc>
        <w:tc>
          <w:tcPr>
            <w:tcW w:type="dxa" w:w="6576"/>
            <w:vAlign w:val="center"/>
            <w:tcMar>
              <w:top w:w="75" w:type="dxa"/>
              <w:left w:w="75" w:type="dxa"/>
              <w:bottom w:w="75" w:type="dxa"/>
              <w:right w:w="75" w:type="dxa"/>
            </w:tcMar>
          </w:tcPr>
          <w:p>
            <w:pPr>
              <w:spacing w:before="0" w:after="40" w:line="274" w:lineRule="auto"/>
            </w:pPr>
            <w:r>
              <w:rPr>
                <w:b w:val="0"/>
                <w:sz w:val="19"/>
              </w:rPr>
              <w:t>20.7490%</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관측 후 육상 지연</w:t>
            </w:r>
          </w:p>
        </w:tc>
        <w:tc>
          <w:tcPr>
            <w:tcW w:type="dxa" w:w="6576"/>
            <w:vAlign w:val="center"/>
            <w:tcMar>
              <w:top w:w="75" w:type="dxa"/>
              <w:left w:w="75" w:type="dxa"/>
              <w:bottom w:w="75" w:type="dxa"/>
              <w:right w:w="75" w:type="dxa"/>
            </w:tcMar>
          </w:tcPr>
          <w:p>
            <w:pPr>
              <w:spacing w:before="0" w:after="40" w:line="274" w:lineRule="auto"/>
            </w:pPr>
            <w:r>
              <w:rPr>
                <w:b w:val="0"/>
                <w:sz w:val="19"/>
              </w:rPr>
              <w:t>23.6885%</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유효입자수</w:t>
            </w:r>
          </w:p>
        </w:tc>
        <w:tc>
          <w:tcPr>
            <w:tcW w:type="dxa" w:w="6576"/>
            <w:vAlign w:val="center"/>
            <w:tcMar>
              <w:top w:w="75" w:type="dxa"/>
              <w:left w:w="75" w:type="dxa"/>
              <w:bottom w:w="75" w:type="dxa"/>
              <w:right w:w="75" w:type="dxa"/>
            </w:tcMar>
          </w:tcPr>
          <w:p>
            <w:pPr>
              <w:spacing w:before="0" w:after="40" w:line="274" w:lineRule="auto"/>
            </w:pPr>
            <w:r>
              <w:rPr>
                <w:b w:val="0"/>
                <w:sz w:val="19"/>
              </w:rPr>
              <w:t>190.653 / 256</w:t>
            </w:r>
          </w:p>
        </w:tc>
      </w:tr>
      <w:tr>
        <w:trPr>
          <w:cantSplit/>
        </w:trPr>
        <w:tc>
          <w:tcPr>
            <w:tcW w:type="dxa" w:w="3402"/>
            <w:vAlign w:val="center"/>
            <w:tcMar>
              <w:top w:w="75" w:type="dxa"/>
              <w:left w:w="75" w:type="dxa"/>
              <w:bottom w:w="75" w:type="dxa"/>
              <w:right w:w="75" w:type="dxa"/>
            </w:tcMar>
          </w:tcPr>
          <w:p>
            <w:pPr>
              <w:spacing w:before="0" w:after="40" w:line="274" w:lineRule="auto"/>
            </w:pPr>
            <w:r>
              <w:rPr>
                <w:b w:val="0"/>
                <w:sz w:val="19"/>
              </w:rPr>
              <w:t>판정</w:t>
            </w:r>
          </w:p>
        </w:tc>
        <w:tc>
          <w:tcPr>
            <w:tcW w:type="dxa" w:w="6576"/>
            <w:vAlign w:val="center"/>
            <w:tcMar>
              <w:top w:w="75" w:type="dxa"/>
              <w:left w:w="75" w:type="dxa"/>
              <w:bottom w:w="75" w:type="dxa"/>
              <w:right w:w="75" w:type="dxa"/>
            </w:tcMar>
          </w:tcPr>
          <w:p>
            <w:pPr>
              <w:spacing w:before="0" w:after="40" w:line="274" w:lineRule="auto"/>
            </w:pPr>
            <w:r>
              <w:rPr>
                <w:b w:val="0"/>
                <w:sz w:val="19"/>
              </w:rPr>
              <w:t>13:30 변경</w:t>
            </w:r>
          </w:p>
        </w:tc>
      </w:tr>
    </w:tbl>
    <w:p>
      <w:pPr>
        <w:spacing w:after="0"/>
      </w:pPr>
    </w:p>
    <w:tbl>
      <w:tblPr>
        <w:tblStyle w:val="TableGrid"/>
        <w:tblW w:type="auto" w:w="0"/>
        <w:jc w:val="center"/>
        <w:tblLayout w:type="fixed"/>
        <w:tblLook w:firstColumn="1" w:firstRow="1" w:lastColumn="0" w:lastRow="0" w:noHBand="0" w:noVBand="1" w:val="04A0"/>
      </w:tblPr>
      <w:tblGrid>
        <w:gridCol w:w="2154"/>
        <w:gridCol w:w="2381"/>
        <w:gridCol w:w="2721"/>
        <w:gridCol w:w="2721"/>
      </w:tblGrid>
      <w:tr>
        <w:trPr>
          <w:cantSplit/>
          <w:tblHeader/>
        </w:trPr>
        <w:tc>
          <w:tcPr>
            <w:tcW w:type="dxa" w:w="2154"/>
            <w:vAlign w:val="center"/>
            <w:tcMar>
              <w:top w:w="75" w:type="dxa"/>
              <w:left w:w="75" w:type="dxa"/>
              <w:bottom w:w="75" w:type="dxa"/>
              <w:right w:w="75" w:type="dxa"/>
            </w:tcMar>
            <w:shd w:fill="EDF3F7"/>
          </w:tcPr>
          <w:p>
            <w:pPr>
              <w:spacing w:before="0" w:after="40" w:line="274" w:lineRule="auto"/>
            </w:pPr>
            <w:r>
              <w:rPr>
                <w:b/>
                <w:sz w:val="18"/>
              </w:rPr>
              <w:t>후보</w:t>
            </w:r>
          </w:p>
        </w:tc>
        <w:tc>
          <w:tcPr>
            <w:tcW w:type="dxa" w:w="2381"/>
            <w:vAlign w:val="center"/>
            <w:tcMar>
              <w:top w:w="75" w:type="dxa"/>
              <w:left w:w="75" w:type="dxa"/>
              <w:bottom w:w="75" w:type="dxa"/>
              <w:right w:w="75" w:type="dxa"/>
            </w:tcMar>
            <w:shd w:fill="EDF3F7"/>
          </w:tcPr>
          <w:p>
            <w:pPr>
              <w:spacing w:before="0" w:after="40" w:line="274" w:lineRule="auto"/>
            </w:pPr>
            <w:r>
              <w:rPr>
                <w:b/>
                <w:sz w:val="18"/>
              </w:rPr>
              <w:t>표본 실패위험</w:t>
            </w:r>
          </w:p>
        </w:tc>
        <w:tc>
          <w:tcPr>
            <w:tcW w:type="dxa" w:w="2721"/>
            <w:vAlign w:val="center"/>
            <w:tcMar>
              <w:top w:w="75" w:type="dxa"/>
              <w:left w:w="75" w:type="dxa"/>
              <w:bottom w:w="75" w:type="dxa"/>
              <w:right w:w="75" w:type="dxa"/>
            </w:tcMar>
            <w:shd w:fill="EDF3F7"/>
          </w:tcPr>
          <w:p>
            <w:pPr>
              <w:spacing w:before="0" w:after="40" w:line="274" w:lineRule="auto"/>
            </w:pPr>
            <w:r>
              <w:rPr>
                <w:b/>
                <w:sz w:val="18"/>
              </w:rPr>
              <w:t>표본 비교비용</w:t>
            </w:r>
          </w:p>
        </w:tc>
        <w:tc>
          <w:tcPr>
            <w:tcW w:type="dxa" w:w="2721"/>
            <w:vAlign w:val="center"/>
            <w:tcMar>
              <w:top w:w="75" w:type="dxa"/>
              <w:left w:w="75" w:type="dxa"/>
              <w:bottom w:w="75" w:type="dxa"/>
              <w:right w:w="75" w:type="dxa"/>
            </w:tcMar>
            <w:shd w:fill="EDF3F7"/>
          </w:tcPr>
          <w:p>
            <w:pPr>
              <w:spacing w:before="0" w:after="40" w:line="274" w:lineRule="auto"/>
            </w:pPr>
            <w:r>
              <w:rPr>
                <w:b/>
                <w:sz w:val="18"/>
              </w:rPr>
              <w:t>판정</w:t>
            </w:r>
          </w:p>
        </w:tc>
      </w:tr>
      <w:tr>
        <w:trPr>
          <w:cantSplit/>
        </w:trPr>
        <w:tc>
          <w:tcPr>
            <w:tcW w:type="dxa" w:w="2154"/>
            <w:vAlign w:val="center"/>
            <w:tcMar>
              <w:top w:w="75" w:type="dxa"/>
              <w:left w:w="75" w:type="dxa"/>
              <w:bottom w:w="75" w:type="dxa"/>
              <w:right w:w="75" w:type="dxa"/>
            </w:tcMar>
          </w:tcPr>
          <w:p>
            <w:pPr>
              <w:spacing w:before="0" w:after="40" w:line="274" w:lineRule="auto"/>
            </w:pPr>
            <w:r>
              <w:rPr>
                <w:b w:val="0"/>
                <w:sz w:val="18"/>
              </w:rPr>
              <w:t>11:30 유지</w:t>
            </w:r>
          </w:p>
        </w:tc>
        <w:tc>
          <w:tcPr>
            <w:tcW w:type="dxa" w:w="2381"/>
            <w:vAlign w:val="center"/>
            <w:tcMar>
              <w:top w:w="75" w:type="dxa"/>
              <w:left w:w="75" w:type="dxa"/>
              <w:bottom w:w="75" w:type="dxa"/>
              <w:right w:w="75" w:type="dxa"/>
            </w:tcMar>
          </w:tcPr>
          <w:p>
            <w:pPr>
              <w:spacing w:before="0" w:after="40" w:line="274" w:lineRule="auto"/>
            </w:pPr>
            <w:r>
              <w:rPr>
                <w:b w:val="0"/>
                <w:sz w:val="18"/>
              </w:rPr>
              <w:t>11.944%</w:t>
            </w:r>
          </w:p>
        </w:tc>
        <w:tc>
          <w:tcPr>
            <w:tcW w:type="dxa" w:w="2721"/>
            <w:vAlign w:val="center"/>
            <w:tcMar>
              <w:top w:w="75" w:type="dxa"/>
              <w:left w:w="75" w:type="dxa"/>
              <w:bottom w:w="75" w:type="dxa"/>
              <w:right w:w="75" w:type="dxa"/>
            </w:tcMar>
          </w:tcPr>
          <w:p>
            <w:pPr>
              <w:spacing w:before="0" w:after="40" w:line="274" w:lineRule="auto"/>
            </w:pPr>
            <w:r>
              <w:rPr>
                <w:b w:val="0"/>
                <w:sz w:val="18"/>
              </w:rPr>
              <w:t>103,407원</w:t>
            </w:r>
          </w:p>
        </w:tc>
        <w:tc>
          <w:tcPr>
            <w:tcW w:type="dxa" w:w="2721"/>
            <w:vAlign w:val="center"/>
            <w:tcMar>
              <w:top w:w="75" w:type="dxa"/>
              <w:left w:w="75" w:type="dxa"/>
              <w:bottom w:w="75" w:type="dxa"/>
              <w:right w:w="75" w:type="dxa"/>
            </w:tcMar>
          </w:tcPr>
          <w:p>
            <w:pPr>
              <w:spacing w:before="0" w:after="40" w:line="274" w:lineRule="auto"/>
            </w:pPr>
            <w:r>
              <w:rPr>
                <w:b w:val="0"/>
                <w:sz w:val="18"/>
              </w:rPr>
              <w:t>조건충족</w:t>
            </w:r>
          </w:p>
        </w:tc>
      </w:tr>
      <w:tr>
        <w:trPr>
          <w:cantSplit/>
        </w:trPr>
        <w:tc>
          <w:tcPr>
            <w:tcW w:type="dxa" w:w="2154"/>
            <w:vAlign w:val="center"/>
            <w:tcMar>
              <w:top w:w="75" w:type="dxa"/>
              <w:left w:w="75" w:type="dxa"/>
              <w:bottom w:w="75" w:type="dxa"/>
              <w:right w:w="75" w:type="dxa"/>
            </w:tcMar>
          </w:tcPr>
          <w:p>
            <w:pPr>
              <w:spacing w:before="0" w:after="40" w:line="274" w:lineRule="auto"/>
            </w:pPr>
            <w:r>
              <w:rPr>
                <w:b w:val="0"/>
                <w:sz w:val="18"/>
              </w:rPr>
              <w:t>12:30 변경</w:t>
            </w:r>
          </w:p>
        </w:tc>
        <w:tc>
          <w:tcPr>
            <w:tcW w:type="dxa" w:w="2381"/>
            <w:vAlign w:val="center"/>
            <w:tcMar>
              <w:top w:w="75" w:type="dxa"/>
              <w:left w:w="75" w:type="dxa"/>
              <w:bottom w:w="75" w:type="dxa"/>
              <w:right w:w="75" w:type="dxa"/>
            </w:tcMar>
          </w:tcPr>
          <w:p>
            <w:pPr>
              <w:spacing w:before="0" w:after="40" w:line="274" w:lineRule="auto"/>
            </w:pPr>
            <w:r>
              <w:rPr>
                <w:b w:val="0"/>
                <w:sz w:val="18"/>
              </w:rPr>
              <w:t>11.944%</w:t>
            </w:r>
          </w:p>
        </w:tc>
        <w:tc>
          <w:tcPr>
            <w:tcW w:type="dxa" w:w="2721"/>
            <w:vAlign w:val="center"/>
            <w:tcMar>
              <w:top w:w="75" w:type="dxa"/>
              <w:left w:w="75" w:type="dxa"/>
              <w:bottom w:w="75" w:type="dxa"/>
              <w:right w:w="75" w:type="dxa"/>
            </w:tcMar>
          </w:tcPr>
          <w:p>
            <w:pPr>
              <w:spacing w:before="0" w:after="40" w:line="274" w:lineRule="auto"/>
            </w:pPr>
            <w:r>
              <w:rPr>
                <w:b w:val="0"/>
                <w:sz w:val="18"/>
              </w:rPr>
              <w:t>95,315원</w:t>
            </w:r>
          </w:p>
        </w:tc>
        <w:tc>
          <w:tcPr>
            <w:tcW w:type="dxa" w:w="2721"/>
            <w:vAlign w:val="center"/>
            <w:tcMar>
              <w:top w:w="75" w:type="dxa"/>
              <w:left w:w="75" w:type="dxa"/>
              <w:bottom w:w="75" w:type="dxa"/>
              <w:right w:w="75" w:type="dxa"/>
            </w:tcMar>
          </w:tcPr>
          <w:p>
            <w:pPr>
              <w:spacing w:before="0" w:after="40" w:line="274" w:lineRule="auto"/>
            </w:pPr>
            <w:r>
              <w:rPr>
                <w:b w:val="0"/>
                <w:sz w:val="18"/>
              </w:rPr>
              <w:t>조건충족</w:t>
            </w:r>
          </w:p>
        </w:tc>
      </w:tr>
      <w:tr>
        <w:trPr>
          <w:cantSplit/>
        </w:trPr>
        <w:tc>
          <w:tcPr>
            <w:tcW w:type="dxa" w:w="2154"/>
            <w:vAlign w:val="center"/>
            <w:tcMar>
              <w:top w:w="75" w:type="dxa"/>
              <w:left w:w="75" w:type="dxa"/>
              <w:bottom w:w="75" w:type="dxa"/>
              <w:right w:w="75" w:type="dxa"/>
            </w:tcMar>
          </w:tcPr>
          <w:p>
            <w:pPr>
              <w:spacing w:before="0" w:after="40" w:line="274" w:lineRule="auto"/>
            </w:pPr>
            <w:r>
              <w:rPr>
                <w:b w:val="0"/>
                <w:sz w:val="18"/>
              </w:rPr>
              <w:t>13:30 변경</w:t>
            </w:r>
          </w:p>
        </w:tc>
        <w:tc>
          <w:tcPr>
            <w:tcW w:type="dxa" w:w="2381"/>
            <w:vAlign w:val="center"/>
            <w:tcMar>
              <w:top w:w="75" w:type="dxa"/>
              <w:left w:w="75" w:type="dxa"/>
              <w:bottom w:w="75" w:type="dxa"/>
              <w:right w:w="75" w:type="dxa"/>
            </w:tcMar>
          </w:tcPr>
          <w:p>
            <w:pPr>
              <w:spacing w:before="0" w:after="40" w:line="274" w:lineRule="auto"/>
            </w:pPr>
            <w:r>
              <w:rPr>
                <w:b w:val="0"/>
                <w:sz w:val="18"/>
              </w:rPr>
              <w:t>11.944%</w:t>
            </w:r>
          </w:p>
        </w:tc>
        <w:tc>
          <w:tcPr>
            <w:tcW w:type="dxa" w:w="2721"/>
            <w:vAlign w:val="center"/>
            <w:tcMar>
              <w:top w:w="75" w:type="dxa"/>
              <w:left w:w="75" w:type="dxa"/>
              <w:bottom w:w="75" w:type="dxa"/>
              <w:right w:w="75" w:type="dxa"/>
            </w:tcMar>
          </w:tcPr>
          <w:p>
            <w:pPr>
              <w:spacing w:before="0" w:after="40" w:line="274" w:lineRule="auto"/>
            </w:pPr>
            <w:r>
              <w:rPr>
                <w:b w:val="0"/>
                <w:sz w:val="18"/>
              </w:rPr>
              <w:t>92,281원</w:t>
            </w:r>
          </w:p>
        </w:tc>
        <w:tc>
          <w:tcPr>
            <w:tcW w:type="dxa" w:w="2721"/>
            <w:vAlign w:val="center"/>
            <w:tcMar>
              <w:top w:w="75" w:type="dxa"/>
              <w:left w:w="75" w:type="dxa"/>
              <w:bottom w:w="75" w:type="dxa"/>
              <w:right w:w="75" w:type="dxa"/>
            </w:tcMar>
          </w:tcPr>
          <w:p>
            <w:pPr>
              <w:spacing w:before="0" w:after="40" w:line="274" w:lineRule="auto"/>
            </w:pPr>
            <w:r>
              <w:rPr>
                <w:b w:val="0"/>
                <w:sz w:val="18"/>
              </w:rPr>
              <w:t>조건충족</w:t>
            </w:r>
          </w:p>
        </w:tc>
      </w:tr>
    </w:tbl>
    <w:p>
      <w:pPr>
        <w:spacing w:after="0"/>
      </w:pPr>
    </w:p>
    <w:p>
      <w:r>
        <w:rPr>
          <w:b w:val="0"/>
        </w:rPr>
        <w:t>risk_upper/lower는 구현상 상태범위 밖 경로를 처리하는 표본 경계다. 추정·파라미터·모델 오류까지 포함한 통계적 신뢰상하한이 아니다. 현재는 입자당 미래 대상선박 표본1개이므로 표본 수·시드 민감도 검증을 확대해야 한다.</w:t>
      </w:r>
    </w:p>
    <w:p>
      <w:r>
        <w:rPr>
          <w:b w:val="0"/>
          <w:sz w:val="18"/>
        </w:rPr>
        <w:t>원본 결과: artifacts/final_delivery/example_result.json. 테스트: pytest.xml, pytest.log, browser_check.json. 모델 소스의 해시는 code_manifest.json에 기록한다. API의 임시 실행ID와 계산시간은 매 실행 달라질 수 있다.</w:t>
      </w:r>
    </w:p>
    <w:p>
      <w:r>
        <w:br w:type="page"/>
      </w:r>
    </w:p>
    <w:p>
      <w:pPr>
        <w:pStyle w:val="Heading1"/>
      </w:pPr>
      <w:r>
        <w:rPr>
          <w:b w:val="0"/>
        </w:rPr>
        <w:t>25  코드 사용법·배포 상태·최종 전달 조건</w:t>
      </w:r>
    </w:p>
    <w:p>
      <w:r>
        <w:rPr>
          <w:b w:val="0"/>
        </w:rPr>
        <w:t>전체 코드는 RDelay_전체코드_v0.2_20261022.zip의 R-Delay 폴더에 있다. 웹·API·엔진·검사·생성 스크립트·기록과 이전 문서를 보존한 저장소 스냅샷이다. 본 전달본의 기획서/PDF는 별도 문서 v0.3을 사용한다.</w:t>
      </w:r>
    </w:p>
    <w:p>
      <w:r>
        <w:rPr>
          <w:b/>
          <w:sz w:val="20"/>
        </w:rPr>
        <w:t>실행: Python 3.12 환경에서 아래 명령을 순서대로 실행한다.</w:t>
      </w:r>
    </w:p>
    <w:p>
      <w:r>
        <w:rPr>
          <w:b w:val="0"/>
          <w:sz w:val="18"/>
        </w:rPr>
        <w:t>python -m venv .venv</w:t>
      </w:r>
    </w:p>
    <w:p>
      <w:r>
        <w:rPr>
          <w:b w:val="0"/>
          <w:sz w:val="18"/>
        </w:rPr>
        <w:t>source .venv/bin/activate</w:t>
      </w:r>
    </w:p>
    <w:p>
      <w:r>
        <w:rPr>
          <w:b w:val="0"/>
          <w:sz w:val="18"/>
        </w:rPr>
        <w:t>python -m pip install -r requirements-service.txt</w:t>
      </w:r>
    </w:p>
    <w:p>
      <w:r>
        <w:rPr>
          <w:b w:val="0"/>
          <w:sz w:val="18"/>
        </w:rPr>
        <w:t>python -m uvicorn api.main:app --host 127.0.0.1 --port 8000</w:t>
      </w:r>
    </w:p>
    <w:p>
      <w:r>
        <w:rPr>
          <w:b w:val="0"/>
          <w:sz w:val="19"/>
        </w:rPr>
        <w:t>브라우저: http://127.0.0.1:8000. Windows PowerShell 활성화는 .venv\Scripts\Activate.ps1. HTML 더블클릭만으로 Python API가 실행되지는 않는다.</w:t>
      </w:r>
    </w:p>
    <w:p>
      <w:r>
        <w:rPr>
          <w:b w:val="0"/>
        </w:rPr>
        <w:t>GitHub Pages + Pyodide 전환은 합의한 검토 방향이며 아직 구현·검사되지 않았다. Render는 필수가 아니고, 별도 배포 준비 코드도 실제 공개 서버를 생성한 상태는 아니다. 이번 전달 작업에서는 서버를 만들거나 결제·배포하지 않는다.</w:t>
      </w:r>
    </w:p>
    <w:p>
      <w:r>
        <w:rPr>
          <w:b w:val="0"/>
        </w:rPr>
        <w:t>별도 ZIP RDelay_배포준비코드_미배포.zip은 PR #2 브랜치의 전체 소스 스냅샷이다. 기본 구현 코드와 혼합하지 않았으며, 실제 서비스 URL은 없다. GitHub Pages 호환 엔진으로 잘못 표시하지 않는다.</w:t>
      </w:r>
    </w:p>
    <w:p>
      <w:r>
        <w:rPr>
          <w:b w:val="0"/>
        </w:rPr>
        <w:t>전체 문서는 PDF로 변환하고 모든 페이지를 이미지로 생성하며 수식·개인정보 공란·쪽수·경계를 자동검사한다. 이 대화에서 전 페이지 이미지를 직접 보는 육안검수와 Microsoft Word 자체 검수는 미완료로 남긴다. 학적·서명·증빙과 최신 공지를 확인한 뒤 실제 제출한다.</w:t>
      </w:r>
    </w:p>
    <w:p>
      <w:r>
        <w:rPr>
          <w:b w:val="0"/>
          <w:sz w:val="17"/>
        </w:rPr>
        <w:t>[C1] https://github.com/jaewansh/R-Delay/tree/4791514f711a0eab07a7b64c2773b85658737674</w:t>
      </w:r>
    </w:p>
    <w:p>
      <w:r>
        <w:rPr>
          <w:b w:val="0"/>
          <w:sz w:val="17"/>
        </w:rPr>
        <w:t>[C2] 배포 준비: https://github.com/jaewansh/R-Delay/tree/1d1d61f68d4fdeb3e2fa48b9b34965e4b013f623</w:t>
      </w:r>
    </w:p>
    <w:sectPr w:rsidR="00FC693F" w:rsidRPr="0006063C" w:rsidSect="00034616">
      <w:headerReference w:type="default" r:id="rId9"/>
      <w:footerReference w:type="default" r:id="rId10"/>
      <w:pgSz w:w="11906" w:h="16838"/>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통합 전달본 · 개인정보 직접 기입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R-DELAY / 종합 기획·수리모델 설명서 / 문서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Gothic" w:hAnsi="NanumGothic" w:eastAsia="NanumGothic"/>
      <w:b/>
      <w:bCs/>
      <w:color w:val="183A5A"/>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Gothic" w:hAnsi="NanumGothic" w:eastAsia="NanumGothic"/>
      <w:b/>
      <w:bCs/>
      <w:color w:val="183A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NanumGothic" w:hAnsi="NanumGothic" w:eastAsia="NanumGothic"/>
      <w:b/>
      <w:color w:val="183A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종합 기획·수리모델 설명서</dc:title>
  <dc:subject>2026-10-22 통합 전달본 / 실제 구현 v0.2와 이번 대회 목표 구분</dc:subject>
  <dc:creator>R-Delay</dc:creator>
  <cp:keywords/>
  <dc:description>generated by python-docx</dc:description>
  <cp:lastModifiedBy/>
  <cp:revision>1</cp:revision>
  <dcterms:created xsi:type="dcterms:W3CDTF">2013-12-23T23:15:00Z</dcterms:created>
  <dcterms:modified xsi:type="dcterms:W3CDTF">2013-12-23T23:15:00Z</dcterms:modified>
  <cp:category/>
</cp:coreProperties>
</file>