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85"/>
        <w:gridCol w:w="2401"/>
        <w:gridCol w:w="657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Average 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Measurement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coughing/sneezing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speaking Asian language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walking in neighborhoods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public transporation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Witnessed COVID discrimination </w:t>
              <w:br/>
              <w:t xml:space="preserve">(due to race: 76.53%)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60.94%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Witnessed COVID discrimination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2021-08-27T16:22:27Z</dcterms:modified>
  <cp:category/>
</cp:coreProperties>
</file>