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James Fallacara</w:t>
      </w:r>
    </w:p>
    <w:p w:rsidR="00000000" w:rsidDel="00000000" w:rsidP="00000000" w:rsidRDefault="00000000" w:rsidRPr="00000000">
      <w:pPr>
        <w:contextualSpacing w:val="0"/>
        <w:rPr/>
      </w:pPr>
      <w:r w:rsidDel="00000000" w:rsidR="00000000" w:rsidRPr="00000000">
        <w:rPr>
          <w:rtl w:val="0"/>
        </w:rPr>
        <w:t xml:space="preserve">November 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OpenCV Exercises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cvMat object is read in this order: bit depth, data type, and number of channels.  The bit depth is the number of bits that make up each channel.  The data type of the channels can be 32-bit floats (32F), 16-bit unsigned integers (16U), or other types.  A pixel value is equal to 2 to an exponent equal to the number of bits (e.g. with 8-bits, there are 2^8 = 256 values for a pixel).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outputs of ColorImage.cpp are images of Lenna.png.  Except for the first image, which is the original version of the image, all images are converted from gray to an individual value that makes up the image.  The first three images after the original image show the image with each individual value of red, green, and blue, respectively.  The next three images show the image with each individual value of Y (luminance), U (color/chrominace), and V (color/chrominace).  The next three images show the Hue, Luminance, and Saturation, respectively, of the original image.  The last three images show the Luminance, A, and B, respectively, of the original image.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