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Product</w:t>
            </w:r>
          </w:p>
        </w:tc>
        <w:tc>
          <w:p>
            <w:r>
              <w:t>Daily ILS</w:t>
            </w:r>
          </w:p>
        </w:tc>
        <w:tc>
          <w:p>
            <w:r>
              <w:t>Weekly ILS</w:t>
            </w:r>
          </w:p>
        </w:tc>
      </w:tr>
      <w:tr>
        <w:tc>
          <w:p>
            <w:r>
              <w:t>ZX55</w:t>
            </w:r>
          </w:p>
        </w:tc>
        <w:tc>
          <w:p>
            <w:r>
              <w:t>315</w:t>
            </w:r>
          </w:p>
        </w:tc>
        <w:tc>
          <w:p>
            <w:r>
              <w:t>1800</w:t>
            </w:r>
          </w:p>
        </w:tc>
      </w:tr>
    </w:tbl>
  </w:body>
</w:document>
</file>