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F9CEB">
      <w:pPr>
        <w:jc w:val="center"/>
        <w:rPr>
          <w:rFonts w:hint="eastAsia" w:ascii="Times New Roman" w:hAnsi="Times New Roman" w:eastAsia="宋体" w:cs="Times New Roman"/>
          <w:b/>
          <w:bCs/>
          <w:sz w:val="32"/>
          <w:szCs w:val="36"/>
          <w:lang w:val="en-US" w:eastAsia="zh-CN"/>
        </w:rPr>
      </w:pPr>
      <w:r>
        <w:rPr>
          <w:rFonts w:hint="eastAsia" w:ascii="Times New Roman" w:hAnsi="Times New Roman" w:eastAsia="宋体" w:cs="Times New Roman"/>
          <w:b/>
          <w:bCs/>
          <w:sz w:val="32"/>
          <w:szCs w:val="36"/>
          <w:lang w:val="en-US" w:eastAsia="zh-CN"/>
        </w:rPr>
        <w:t>山东大学控制学院第八届学以致用</w:t>
      </w:r>
    </w:p>
    <w:p w14:paraId="5E6D2C8F">
      <w:pPr>
        <w:jc w:val="center"/>
        <w:rPr>
          <w:rFonts w:ascii="Times New Roman" w:hAnsi="Times New Roman" w:eastAsia="宋体" w:cs="Times New Roman"/>
          <w:b/>
          <w:bCs/>
          <w:sz w:val="32"/>
          <w:szCs w:val="36"/>
        </w:rPr>
      </w:pPr>
      <w:r>
        <w:rPr>
          <w:rFonts w:hint="eastAsia" w:ascii="Times New Roman" w:hAnsi="Times New Roman" w:eastAsia="宋体" w:cs="Times New Roman"/>
          <w:b/>
          <w:bCs/>
          <w:sz w:val="32"/>
          <w:szCs w:val="36"/>
        </w:rPr>
        <w:t>202</w:t>
      </w:r>
      <w:r>
        <w:rPr>
          <w:rFonts w:hint="eastAsia" w:ascii="Times New Roman" w:hAnsi="Times New Roman" w:eastAsia="宋体" w:cs="Times New Roman"/>
          <w:b/>
          <w:bCs/>
          <w:sz w:val="32"/>
          <w:szCs w:val="36"/>
          <w:lang w:val="en-US" w:eastAsia="zh-CN"/>
        </w:rPr>
        <w:t>6</w:t>
      </w:r>
      <w:r>
        <w:rPr>
          <w:rFonts w:hint="eastAsia" w:ascii="Times New Roman" w:hAnsi="Times New Roman" w:eastAsia="宋体" w:cs="Times New Roman"/>
          <w:b/>
          <w:bCs/>
          <w:sz w:val="32"/>
          <w:szCs w:val="36"/>
        </w:rPr>
        <w:t>编程能力大赛赛题</w:t>
      </w:r>
    </w:p>
    <w:p w14:paraId="30F79B5D">
      <w:pPr>
        <w:rPr>
          <w:rFonts w:ascii="Times New Roman" w:hAnsi="Times New Roman" w:eastAsia="宋体" w:cs="Times New Roman"/>
        </w:rPr>
      </w:pPr>
    </w:p>
    <w:p w14:paraId="72068BD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随着电子商务和智能物流系统的日益发展，自动包装系统</w:t>
      </w:r>
      <w:r>
        <w:rPr>
          <w:rFonts w:hint="eastAsia" w:ascii="宋体" w:hAnsi="宋体" w:eastAsia="宋体" w:cs="宋体"/>
          <w:sz w:val="24"/>
          <w:szCs w:val="24"/>
        </w:rPr>
        <w:t>的应用</w:t>
      </w:r>
      <w:r>
        <w:rPr>
          <w:rFonts w:hint="eastAsia" w:ascii="宋体" w:hAnsi="宋体" w:eastAsia="宋体" w:cs="宋体"/>
          <w:sz w:val="24"/>
          <w:szCs w:val="24"/>
          <w:lang w:val="en-US" w:eastAsia="zh-CN"/>
        </w:rPr>
        <w:t>日益广泛，订单包装码垛的垛型对包装的稳定性、空间利用率、效率具有较大影响。包装码垛垛型计算本质为NP问题，同时电子商务中涉及的订单数量很大，难于在有限的较短时间内计算出所有订单的最优包装垛型，实际应用中通常会采用近似算法、启发式方法或针对特定实例的快速算法计算包装垛型。因此，需要设计出良好的包装垛型提高系统效率。</w:t>
      </w:r>
    </w:p>
    <w:p w14:paraId="1F054F6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卷烟配送中心在接收到客户订单后，订单处理系统根据用户的送货顺序自动将每个客户订单所需要的卷烟按分拣顺序分拣到条烟输送皮带上，条烟输送皮带将条输送到包装机，包装机的监控系统根据来烟的顺序和形状计算垛型，码垛模块按照计算好的垛型数据执行码垛动作，码好的条烟垛由烟垛输送模块输送到裹膜包装模块完成烟垛的包装，条烟来料和码垛模块的执行情况可参考附件并联机器人码垛.mp4。</w:t>
      </w:r>
    </w:p>
    <w:p w14:paraId="03A768F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图1和图2所示为包装垛型的两个实例，图中的数字为码垛机械手从条烟输送皮带上抓取条烟，将条烟放置到码垛空间中的次序编号，图中条烟的尺寸反映条烟的实际尺寸，码垛机械手每次可以抓取1条或2条卷烟。</w:t>
      </w:r>
    </w:p>
    <w:p w14:paraId="5F4364B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305300" cy="1704975"/>
            <wp:effectExtent l="0" t="0" r="0" b="9525"/>
            <wp:docPr id="2" name="图片 2" descr="垛型示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垛型示例1"/>
                    <pic:cNvPicPr>
                      <a:picLocks noChangeAspect="1"/>
                    </pic:cNvPicPr>
                  </pic:nvPicPr>
                  <pic:blipFill>
                    <a:blip r:embed="rId4"/>
                    <a:stretch>
                      <a:fillRect/>
                    </a:stretch>
                  </pic:blipFill>
                  <pic:spPr>
                    <a:xfrm>
                      <a:off x="0" y="0"/>
                      <a:ext cx="4305300" cy="1704975"/>
                    </a:xfrm>
                    <a:prstGeom prst="rect">
                      <a:avLst/>
                    </a:prstGeom>
                  </pic:spPr>
                </pic:pic>
              </a:graphicData>
            </a:graphic>
          </wp:inline>
        </w:drawing>
      </w:r>
    </w:p>
    <w:p w14:paraId="44CB6FD4">
      <w:pPr>
        <w:rPr>
          <w:rFonts w:hint="eastAsia" w:ascii="Times New Roman" w:hAnsi="Times New Roman" w:eastAsia="宋体" w:cs="Times New Roman"/>
          <w:lang w:eastAsia="zh-CN"/>
        </w:rPr>
      </w:pPr>
    </w:p>
    <w:p w14:paraId="3CE24476">
      <w:pPr>
        <w:jc w:val="center"/>
        <w:rPr>
          <w:rFonts w:hint="eastAsia" w:ascii="Times New Roman" w:hAnsi="Times New Roman" w:eastAsia="宋体" w:cs="Times New Roman"/>
          <w:lang w:val="en-US" w:eastAsia="zh-CN"/>
        </w:rPr>
      </w:pPr>
      <w:r>
        <w:rPr>
          <w:rFonts w:hint="eastAsia" w:ascii="宋体" w:hAnsi="宋体" w:eastAsia="宋体" w:cs="宋体"/>
          <w:b/>
          <w:bCs/>
          <w:lang w:val="en-US" w:eastAsia="zh-CN"/>
        </w:rPr>
        <w:t>图1 包装垛型实例1</w:t>
      </w:r>
    </w:p>
    <w:p w14:paraId="5C002CAF">
      <w:p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4305300" cy="1657350"/>
            <wp:effectExtent l="0" t="0" r="0" b="0"/>
            <wp:docPr id="4" name="图片 4" descr="垛型示例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垛型示例2"/>
                    <pic:cNvPicPr>
                      <a:picLocks noChangeAspect="1"/>
                    </pic:cNvPicPr>
                  </pic:nvPicPr>
                  <pic:blipFill>
                    <a:blip r:embed="rId5"/>
                    <a:stretch>
                      <a:fillRect/>
                    </a:stretch>
                  </pic:blipFill>
                  <pic:spPr>
                    <a:xfrm>
                      <a:off x="0" y="0"/>
                      <a:ext cx="4305300" cy="1657350"/>
                    </a:xfrm>
                    <a:prstGeom prst="rect">
                      <a:avLst/>
                    </a:prstGeom>
                  </pic:spPr>
                </pic:pic>
              </a:graphicData>
            </a:graphic>
          </wp:inline>
        </w:drawing>
      </w:r>
    </w:p>
    <w:p w14:paraId="01A2A3CE">
      <w:pPr>
        <w:jc w:val="center"/>
        <w:rPr>
          <w:rFonts w:hint="default" w:ascii="Times New Roman" w:hAnsi="Times New Roman" w:eastAsia="宋体" w:cs="Times New Roman"/>
          <w:lang w:val="en-US" w:eastAsia="zh-CN"/>
        </w:rPr>
      </w:pPr>
      <w:r>
        <w:rPr>
          <w:rFonts w:hint="eastAsia" w:ascii="宋体" w:hAnsi="宋体" w:eastAsia="宋体" w:cs="宋体"/>
          <w:b/>
          <w:bCs/>
          <w:lang w:val="en-US" w:eastAsia="zh-CN"/>
        </w:rPr>
        <w:t>图2 包装垛型实例2</w:t>
      </w:r>
    </w:p>
    <w:p w14:paraId="6D3C7419">
      <w:pPr>
        <w:jc w:val="center"/>
        <w:rPr>
          <w:rFonts w:hint="default" w:ascii="Times New Roman" w:hAnsi="Times New Roman" w:eastAsia="宋体" w:cs="Times New Roman"/>
          <w:lang w:val="en-US" w:eastAsia="zh-CN"/>
        </w:rPr>
      </w:pPr>
    </w:p>
    <w:p w14:paraId="0FE1112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码垛空间为长：400mm，宽：440mm，高：140mm；码垛空间中条烟的长度方向和码垛空间的长度方向一致，只放置1条；条烟的宽度方向和和码垛空间的宽度方向一致，可以放置多条；条烟的高度方向和和码垛空间的高度方向一致，可以放置多层。因此，垛型计算实际为二维空间的垛型计算，即：在宽440mm，高140mm的矩形空间中如何放置各种宽度和高度不同的条烟。</w:t>
      </w:r>
    </w:p>
    <w:p w14:paraId="1F66DE2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码垛计算需要符合以下全部规则：</w:t>
      </w:r>
    </w:p>
    <w:p w14:paraId="710A190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hangingChars="175"/>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码垛空间为长：400mm，宽：440mm，高：140mm；</w:t>
      </w:r>
    </w:p>
    <w:p w14:paraId="32B904F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hangingChars="175"/>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码垛的条烟不可超出码垛空间，并且在宽度方向上条烟距离码垛空间的边界至少要有5mm的距离。</w:t>
      </w:r>
    </w:p>
    <w:p w14:paraId="7F46D0D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hangingChars="175"/>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码垛机械手每次可以抓取1条或2条卷烟；只有相邻的两条卷烟高度相差</w:t>
      </w:r>
      <w:bookmarkStart w:id="0" w:name="_GoBack"/>
      <w:bookmarkEnd w:id="0"/>
      <w:r>
        <w:rPr>
          <w:rFonts w:hint="eastAsia" w:ascii="宋体" w:hAnsi="宋体" w:eastAsia="宋体" w:cs="宋体"/>
          <w:sz w:val="24"/>
          <w:szCs w:val="24"/>
          <w:lang w:val="en-US" w:eastAsia="zh-CN"/>
        </w:rPr>
        <w:t>&lt;=1mm时才能1次抓取2条；1次抓取2条卷烟时，2条卷烟之间无间隙；宽度方向上不同次抓取的卷烟之间至少要有5mm的间距。</w:t>
      </w:r>
    </w:p>
    <w:p w14:paraId="04806E5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hangingChars="175"/>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码垛中条烟下面的悬空部分在宽度方向上不能大于20mm；</w:t>
      </w:r>
    </w:p>
    <w:p w14:paraId="1671C60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hangingChars="175"/>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包装来料数据中的订单顺序和来料顺序不可调整，码垛机械手必须按严格次序抓取；</w:t>
      </w:r>
    </w:p>
    <w:p w14:paraId="4D95606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hangingChars="175"/>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不同订单的条烟不可包装在同一个包装中；</w:t>
      </w:r>
    </w:p>
    <w:p w14:paraId="64077FE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hangingChars="175"/>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一个订单中的条烟较多时可以拆分为多个包装；</w:t>
      </w:r>
    </w:p>
    <w:p w14:paraId="50870450">
      <w:pPr>
        <w:spacing w:before="156" w:beforeLines="50" w:after="156" w:afterLines="50"/>
        <w:rPr>
          <w:rFonts w:hint="eastAsia"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设计任务</w:t>
      </w:r>
    </w:p>
    <w:p w14:paraId="04DB4AA8">
      <w:pPr>
        <w:numPr>
          <w:ilvl w:val="0"/>
          <w:numId w:val="2"/>
        </w:numPr>
        <w:spacing w:line="360" w:lineRule="auto"/>
        <w:ind w:left="420" w:hanging="420" w:hangingChars="175"/>
        <w:rPr>
          <w:rFonts w:ascii="宋体" w:hAnsi="宋体" w:eastAsia="宋体" w:cs="宋体"/>
          <w:sz w:val="24"/>
          <w:szCs w:val="24"/>
        </w:rPr>
      </w:pPr>
      <w:r>
        <w:rPr>
          <w:rFonts w:hint="eastAsia" w:ascii="宋体" w:hAnsi="宋体" w:eastAsia="宋体" w:cs="宋体"/>
          <w:sz w:val="24"/>
          <w:szCs w:val="24"/>
          <w:lang w:val="en-US" w:eastAsia="zh-CN"/>
        </w:rPr>
        <w:t>针对附件中的物料尺寸数据和包装来料数据，编写符合码垛计算规则的包装码垛算法，输出并保存码垛数据：码垛数据至少要包含：码垛号、码垛机械手抓取顺序号、订单顺序号、来料顺序号、卷烟名称、抓取数量</w:t>
      </w:r>
      <w:r>
        <w:rPr>
          <w:rFonts w:hint="eastAsia" w:ascii="宋体" w:hAnsi="宋体" w:eastAsia="宋体" w:cs="宋体"/>
          <w:sz w:val="24"/>
          <w:szCs w:val="24"/>
        </w:rPr>
        <w:t>；</w:t>
      </w:r>
    </w:p>
    <w:p w14:paraId="58295CBF">
      <w:pPr>
        <w:numPr>
          <w:ilvl w:val="0"/>
          <w:numId w:val="2"/>
        </w:numPr>
        <w:spacing w:line="360" w:lineRule="auto"/>
        <w:ind w:left="420" w:hanging="420" w:hangingChars="175"/>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编写程序统计针对附件中的物料尺寸数据和包装来料数据，计算码垛算法程序的运行时间、码垛数量、机械手抓取次数；</w:t>
      </w:r>
    </w:p>
    <w:p w14:paraId="15D912AA">
      <w:pPr>
        <w:numPr>
          <w:ilvl w:val="0"/>
          <w:numId w:val="2"/>
        </w:numPr>
        <w:spacing w:line="360" w:lineRule="auto"/>
        <w:ind w:left="420" w:hanging="420" w:hangingChars="175"/>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选取或输入码垛号，显示该码垛号的垛型图形，图形中显示的信息不少于图1包装垛型实例中的信息；</w:t>
      </w:r>
    </w:p>
    <w:p w14:paraId="10660B5F">
      <w:pPr>
        <w:spacing w:before="156" w:beforeLines="50" w:after="156" w:afterLines="50"/>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分组说明</w:t>
      </w:r>
    </w:p>
    <w:p w14:paraId="718E4A34">
      <w:pPr>
        <w:pStyle w:val="8"/>
        <w:numPr>
          <w:ilvl w:val="0"/>
          <w:numId w:val="3"/>
        </w:numPr>
        <w:spacing w:line="360" w:lineRule="auto"/>
        <w:ind w:firstLineChars="0"/>
        <w:rPr>
          <w:rFonts w:ascii="宋体" w:hAnsi="宋体" w:eastAsia="宋体" w:cs="宋体"/>
          <w:sz w:val="24"/>
          <w:szCs w:val="24"/>
        </w:rPr>
      </w:pPr>
      <w:r>
        <w:rPr>
          <w:rFonts w:hint="eastAsia" w:ascii="宋体" w:hAnsi="宋体" w:eastAsia="宋体" w:cs="宋体"/>
          <w:sz w:val="24"/>
          <w:szCs w:val="24"/>
        </w:rPr>
        <w:t>比赛以团队形式进行，每队人数2</w:t>
      </w:r>
      <w:r>
        <w:rPr>
          <w:rFonts w:ascii="宋体" w:hAnsi="宋体" w:eastAsia="宋体" w:cs="宋体"/>
          <w:sz w:val="24"/>
          <w:szCs w:val="24"/>
        </w:rPr>
        <w:t>-3人</w:t>
      </w:r>
      <w:r>
        <w:rPr>
          <w:rFonts w:hint="eastAsia" w:ascii="宋体" w:hAnsi="宋体" w:eastAsia="宋体" w:cs="宋体"/>
          <w:sz w:val="24"/>
          <w:szCs w:val="24"/>
        </w:rPr>
        <w:t>。仅限选修本学期《</w:t>
      </w:r>
      <w:r>
        <w:rPr>
          <w:rFonts w:hint="eastAsia" w:ascii="宋体" w:hAnsi="宋体" w:eastAsia="宋体" w:cs="宋体"/>
          <w:sz w:val="24"/>
          <w:szCs w:val="24"/>
          <w:lang w:val="en-US" w:eastAsia="zh-CN"/>
        </w:rPr>
        <w:t>高级程序设计与实践</w:t>
      </w:r>
      <w:r>
        <w:rPr>
          <w:rFonts w:hint="eastAsia" w:ascii="宋体" w:hAnsi="宋体" w:eastAsia="宋体" w:cs="宋体"/>
          <w:sz w:val="24"/>
          <w:szCs w:val="24"/>
        </w:rPr>
        <w:t>》课程的人员相互组队，且主体编程语言必须使用</w:t>
      </w:r>
      <w:r>
        <w:rPr>
          <w:rFonts w:ascii="宋体" w:hAnsi="宋体" w:eastAsia="宋体" w:cs="宋体"/>
          <w:sz w:val="24"/>
          <w:szCs w:val="24"/>
        </w:rPr>
        <w:t>C++面向对象编程（允许混合调用其他语言的程序）</w:t>
      </w:r>
      <w:r>
        <w:rPr>
          <w:rFonts w:hint="eastAsia" w:ascii="宋体" w:hAnsi="宋体" w:eastAsia="宋体" w:cs="宋体"/>
          <w:sz w:val="24"/>
          <w:szCs w:val="24"/>
        </w:rPr>
        <w:t>，图形编程可参考</w:t>
      </w:r>
      <w:r>
        <w:fldChar w:fldCharType="begin"/>
      </w:r>
      <w:r>
        <w:instrText xml:space="preserve"> HYPERLINK "https://easyx.cn/" </w:instrText>
      </w:r>
      <w:r>
        <w:fldChar w:fldCharType="separate"/>
      </w:r>
      <w:r>
        <w:rPr>
          <w:rFonts w:ascii="宋体" w:hAnsi="宋体" w:cs="宋体"/>
          <w:sz w:val="24"/>
          <w:szCs w:val="24"/>
        </w:rPr>
        <w:t>https://easyx.cn/</w:t>
      </w:r>
      <w:r>
        <w:rPr>
          <w:rFonts w:ascii="宋体" w:hAnsi="宋体" w:cs="宋体"/>
          <w:sz w:val="24"/>
          <w:szCs w:val="24"/>
        </w:rPr>
        <w:fldChar w:fldCharType="end"/>
      </w:r>
      <w:r>
        <w:rPr>
          <w:rFonts w:ascii="宋体" w:hAnsi="宋体" w:eastAsia="宋体" w:cs="宋体"/>
          <w:sz w:val="24"/>
          <w:szCs w:val="24"/>
        </w:rPr>
        <w:t>；其他人员自由组队且编程语言不受限制。</w:t>
      </w:r>
    </w:p>
    <w:p w14:paraId="7AC193B0">
      <w:pPr>
        <w:pStyle w:val="8"/>
        <w:numPr>
          <w:ilvl w:val="0"/>
          <w:numId w:val="3"/>
        </w:numPr>
        <w:spacing w:line="360" w:lineRule="auto"/>
        <w:ind w:firstLineChars="0"/>
        <w:rPr>
          <w:rFonts w:ascii="宋体" w:hAnsi="宋体" w:eastAsia="宋体" w:cs="宋体"/>
          <w:sz w:val="24"/>
          <w:szCs w:val="24"/>
        </w:rPr>
      </w:pPr>
      <w:r>
        <w:rPr>
          <w:rFonts w:hint="eastAsia" w:ascii="宋体" w:hAnsi="宋体" w:eastAsia="宋体" w:cs="宋体"/>
          <w:sz w:val="24"/>
          <w:szCs w:val="24"/>
        </w:rPr>
        <w:t>比赛时间：自发布之日起，作品提交截止日期为</w:t>
      </w:r>
      <w:r>
        <w:rPr>
          <w:rFonts w:ascii="宋体" w:hAnsi="宋体" w:eastAsia="宋体" w:cs="宋体"/>
          <w:sz w:val="24"/>
          <w:szCs w:val="24"/>
        </w:rPr>
        <w:t>6</w:t>
      </w:r>
      <w:r>
        <w:rPr>
          <w:rFonts w:hint="eastAsia" w:ascii="宋体" w:hAnsi="宋体" w:eastAsia="宋体" w:cs="宋体"/>
          <w:sz w:val="24"/>
          <w:szCs w:val="24"/>
        </w:rPr>
        <w:t>月</w:t>
      </w:r>
      <w:r>
        <w:rPr>
          <w:rFonts w:hint="eastAsia" w:ascii="宋体" w:hAnsi="宋体" w:eastAsia="宋体" w:cs="宋体"/>
          <w:sz w:val="24"/>
          <w:szCs w:val="24"/>
          <w:lang w:val="en-US" w:eastAsia="zh-CN"/>
        </w:rPr>
        <w:t>1</w:t>
      </w:r>
      <w:r>
        <w:rPr>
          <w:rFonts w:hint="eastAsia" w:ascii="宋体" w:hAnsi="宋体" w:eastAsia="宋体" w:cs="宋体"/>
          <w:sz w:val="24"/>
          <w:szCs w:val="24"/>
        </w:rPr>
        <w:t>日晚；</w:t>
      </w:r>
    </w:p>
    <w:p w14:paraId="19638D0A">
      <w:pPr>
        <w:pStyle w:val="8"/>
        <w:numPr>
          <w:ilvl w:val="0"/>
          <w:numId w:val="3"/>
        </w:numPr>
        <w:spacing w:line="360" w:lineRule="auto"/>
        <w:ind w:firstLineChars="0"/>
        <w:rPr>
          <w:rFonts w:ascii="宋体" w:hAnsi="宋体" w:eastAsia="宋体" w:cs="宋体"/>
          <w:sz w:val="24"/>
          <w:szCs w:val="24"/>
        </w:rPr>
      </w:pPr>
      <w:r>
        <w:rPr>
          <w:rFonts w:hint="eastAsia" w:ascii="宋体" w:hAnsi="宋体" w:eastAsia="宋体" w:cs="宋体"/>
          <w:sz w:val="24"/>
          <w:szCs w:val="24"/>
        </w:rPr>
        <w:t>提交要求：</w:t>
      </w:r>
    </w:p>
    <w:p w14:paraId="03A211ED">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每支队伍提交一个压缩包，由各班班长负责收齐并提交给学院</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对于跨班组队的队伍，</w:t>
      </w:r>
      <w:r>
        <w:rPr>
          <w:rFonts w:hint="eastAsia" w:ascii="宋体" w:hAnsi="宋体" w:eastAsia="宋体" w:cs="宋体"/>
          <w:sz w:val="24"/>
          <w:szCs w:val="24"/>
          <w:lang w:eastAsia="zh-CN"/>
        </w:rPr>
        <w:t>提交</w:t>
      </w:r>
      <w:r>
        <w:rPr>
          <w:rFonts w:hint="eastAsia" w:ascii="宋体" w:hAnsi="宋体" w:eastAsia="宋体" w:cs="宋体"/>
          <w:sz w:val="24"/>
          <w:szCs w:val="24"/>
          <w:lang w:val="en-US" w:eastAsia="zh-CN"/>
        </w:rPr>
        <w:t>给组长</w:t>
      </w:r>
      <w:r>
        <w:rPr>
          <w:rFonts w:hint="eastAsia" w:ascii="宋体" w:hAnsi="宋体" w:eastAsia="宋体" w:cs="宋体"/>
          <w:sz w:val="24"/>
          <w:szCs w:val="24"/>
          <w:lang w:eastAsia="zh-CN"/>
        </w:rPr>
        <w:t>所在班级</w:t>
      </w:r>
      <w:r>
        <w:rPr>
          <w:rFonts w:hint="eastAsia" w:ascii="宋体" w:hAnsi="宋体" w:eastAsia="宋体" w:cs="宋体"/>
          <w:sz w:val="24"/>
          <w:szCs w:val="24"/>
          <w:lang w:val="en-US" w:eastAsia="zh-CN"/>
        </w:rPr>
        <w:t>的班长</w:t>
      </w:r>
      <w:r>
        <w:rPr>
          <w:rFonts w:hint="eastAsia" w:ascii="宋体" w:hAnsi="宋体" w:eastAsia="宋体" w:cs="宋体"/>
          <w:sz w:val="24"/>
          <w:szCs w:val="24"/>
        </w:rPr>
        <w:t>。</w:t>
      </w:r>
    </w:p>
    <w:p w14:paraId="6F4BCF3B">
      <w:pPr>
        <w:pStyle w:val="8"/>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压缩包内内容必须包含：</w:t>
      </w:r>
    </w:p>
    <w:p w14:paraId="1C7D86C6">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①“算法及程序设计报告”②“</w:t>
      </w:r>
      <w:r>
        <w:rPr>
          <w:rFonts w:ascii="宋体" w:hAnsi="宋体" w:eastAsia="宋体" w:cs="宋体"/>
          <w:sz w:val="24"/>
          <w:szCs w:val="24"/>
        </w:rPr>
        <w:t>分工说明（每个组员的姓名、班级、学号和在项目中的工作描述）”</w:t>
      </w:r>
      <w:r>
        <w:rPr>
          <w:rFonts w:hint="eastAsia" w:ascii="宋体" w:hAnsi="宋体" w:eastAsia="宋体" w:cs="宋体"/>
          <w:sz w:val="24"/>
          <w:szCs w:val="24"/>
        </w:rPr>
        <w:t>③“源代码包”④“执行文件及资源包”</w:t>
      </w:r>
    </w:p>
    <w:p w14:paraId="4A59F3DB">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压缩包命名为“队名+队长名.zip”；</w:t>
      </w:r>
    </w:p>
    <w:p w14:paraId="2050E28B">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提交时请认真核对以上内容，如果有缺失将直接影响参评资格。</w:t>
      </w:r>
    </w:p>
    <w:p w14:paraId="75107B45">
      <w:pPr>
        <w:spacing w:line="360" w:lineRule="auto"/>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rPr>
        <w:t>本题目为开放性题目，如有没有明确定义的地方，可以自由进行合理假设，宗旨是体现创意和编程能力，详情请在相应的文档中着重说明，以备专家评判。</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EF173"/>
    <w:multiLevelType w:val="singleLevel"/>
    <w:tmpl w:val="A94EF173"/>
    <w:lvl w:ilvl="0" w:tentative="0">
      <w:start w:val="1"/>
      <w:numFmt w:val="decimal"/>
      <w:suff w:val="nothing"/>
      <w:lvlText w:val="%1、"/>
      <w:lvlJc w:val="left"/>
    </w:lvl>
  </w:abstractNum>
  <w:abstractNum w:abstractNumId="1">
    <w:nsid w:val="E3A36977"/>
    <w:multiLevelType w:val="singleLevel"/>
    <w:tmpl w:val="E3A36977"/>
    <w:lvl w:ilvl="0" w:tentative="0">
      <w:start w:val="1"/>
      <w:numFmt w:val="decimal"/>
      <w:suff w:val="nothing"/>
      <w:lvlText w:val="%1、"/>
      <w:lvlJc w:val="left"/>
    </w:lvl>
  </w:abstractNum>
  <w:abstractNum w:abstractNumId="2">
    <w:nsid w:val="4E3048FA"/>
    <w:multiLevelType w:val="multilevel"/>
    <w:tmpl w:val="4E3048F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A1ZThkODk5M2Y2NzQ1MDFhYWQzMzdiZWI5ODg3NTEifQ=="/>
  </w:docVars>
  <w:rsids>
    <w:rsidRoot w:val="00CE5E8A"/>
    <w:rsid w:val="000336A4"/>
    <w:rsid w:val="001C2FBE"/>
    <w:rsid w:val="00293D2E"/>
    <w:rsid w:val="002B5CDC"/>
    <w:rsid w:val="002E4A88"/>
    <w:rsid w:val="00311600"/>
    <w:rsid w:val="003F01D8"/>
    <w:rsid w:val="00503A48"/>
    <w:rsid w:val="005313B1"/>
    <w:rsid w:val="005448AA"/>
    <w:rsid w:val="00617A54"/>
    <w:rsid w:val="006750A5"/>
    <w:rsid w:val="0068097D"/>
    <w:rsid w:val="00683B36"/>
    <w:rsid w:val="006D09FC"/>
    <w:rsid w:val="006D372B"/>
    <w:rsid w:val="007376ED"/>
    <w:rsid w:val="0076347E"/>
    <w:rsid w:val="007C7A50"/>
    <w:rsid w:val="008551AC"/>
    <w:rsid w:val="008831A5"/>
    <w:rsid w:val="009C251A"/>
    <w:rsid w:val="009D49A3"/>
    <w:rsid w:val="00A2388D"/>
    <w:rsid w:val="00A730C8"/>
    <w:rsid w:val="00AA6FC0"/>
    <w:rsid w:val="00AD4EB7"/>
    <w:rsid w:val="00B2019B"/>
    <w:rsid w:val="00B6454B"/>
    <w:rsid w:val="00BD1082"/>
    <w:rsid w:val="00C4656A"/>
    <w:rsid w:val="00CD7C2F"/>
    <w:rsid w:val="00CE5E8A"/>
    <w:rsid w:val="00E02424"/>
    <w:rsid w:val="00E76036"/>
    <w:rsid w:val="00F22750"/>
    <w:rsid w:val="00F84503"/>
    <w:rsid w:val="00F96A90"/>
    <w:rsid w:val="00FC34E5"/>
    <w:rsid w:val="011B7366"/>
    <w:rsid w:val="01E41BBA"/>
    <w:rsid w:val="01F04F2D"/>
    <w:rsid w:val="02817422"/>
    <w:rsid w:val="088E0B0F"/>
    <w:rsid w:val="09B145E4"/>
    <w:rsid w:val="09DD078C"/>
    <w:rsid w:val="0A634AD8"/>
    <w:rsid w:val="0AA945B5"/>
    <w:rsid w:val="0AF064F7"/>
    <w:rsid w:val="0C3515D2"/>
    <w:rsid w:val="0D160BF4"/>
    <w:rsid w:val="0DD1457F"/>
    <w:rsid w:val="0FFF1232"/>
    <w:rsid w:val="1088747A"/>
    <w:rsid w:val="111278E0"/>
    <w:rsid w:val="1277745B"/>
    <w:rsid w:val="12955442"/>
    <w:rsid w:val="12C227ED"/>
    <w:rsid w:val="147C004B"/>
    <w:rsid w:val="14CF082A"/>
    <w:rsid w:val="15DD0268"/>
    <w:rsid w:val="15EB268B"/>
    <w:rsid w:val="167D3FFF"/>
    <w:rsid w:val="172A2ADF"/>
    <w:rsid w:val="173650F4"/>
    <w:rsid w:val="17582B09"/>
    <w:rsid w:val="192968D8"/>
    <w:rsid w:val="19624641"/>
    <w:rsid w:val="1B291159"/>
    <w:rsid w:val="1CBB7324"/>
    <w:rsid w:val="1CC7355E"/>
    <w:rsid w:val="1D0F718B"/>
    <w:rsid w:val="20097C80"/>
    <w:rsid w:val="2071673B"/>
    <w:rsid w:val="20B845E7"/>
    <w:rsid w:val="20C605C2"/>
    <w:rsid w:val="216079DE"/>
    <w:rsid w:val="2250465C"/>
    <w:rsid w:val="228B3AEA"/>
    <w:rsid w:val="22F7026B"/>
    <w:rsid w:val="230E3260"/>
    <w:rsid w:val="23BC14F9"/>
    <w:rsid w:val="23BD43E0"/>
    <w:rsid w:val="263D37F6"/>
    <w:rsid w:val="269035DF"/>
    <w:rsid w:val="28A610AE"/>
    <w:rsid w:val="28B64014"/>
    <w:rsid w:val="28C952D8"/>
    <w:rsid w:val="28D775CB"/>
    <w:rsid w:val="297741CC"/>
    <w:rsid w:val="2A0269D7"/>
    <w:rsid w:val="2A5D7292"/>
    <w:rsid w:val="2AC77809"/>
    <w:rsid w:val="2D715035"/>
    <w:rsid w:val="2DBB1B9C"/>
    <w:rsid w:val="2DDE5589"/>
    <w:rsid w:val="2EB37960"/>
    <w:rsid w:val="2F7E6383"/>
    <w:rsid w:val="2F924785"/>
    <w:rsid w:val="301D751E"/>
    <w:rsid w:val="3025150C"/>
    <w:rsid w:val="307F5D4C"/>
    <w:rsid w:val="31417544"/>
    <w:rsid w:val="317D5BF5"/>
    <w:rsid w:val="336D27D3"/>
    <w:rsid w:val="34380F09"/>
    <w:rsid w:val="358E7C29"/>
    <w:rsid w:val="36876197"/>
    <w:rsid w:val="3693044A"/>
    <w:rsid w:val="36B22397"/>
    <w:rsid w:val="37477C0E"/>
    <w:rsid w:val="37533A8E"/>
    <w:rsid w:val="37937EC6"/>
    <w:rsid w:val="38665428"/>
    <w:rsid w:val="38936AFA"/>
    <w:rsid w:val="38C2711D"/>
    <w:rsid w:val="38C672EA"/>
    <w:rsid w:val="3A56200E"/>
    <w:rsid w:val="3AFC68E6"/>
    <w:rsid w:val="3B4C07BC"/>
    <w:rsid w:val="3C355213"/>
    <w:rsid w:val="3D65637C"/>
    <w:rsid w:val="3DE56D9A"/>
    <w:rsid w:val="3E144B8E"/>
    <w:rsid w:val="3F43263A"/>
    <w:rsid w:val="3F5D3B3C"/>
    <w:rsid w:val="405C39B3"/>
    <w:rsid w:val="40F27D75"/>
    <w:rsid w:val="43187509"/>
    <w:rsid w:val="44BE7D74"/>
    <w:rsid w:val="44D50CF0"/>
    <w:rsid w:val="44E16177"/>
    <w:rsid w:val="44FE2EF5"/>
    <w:rsid w:val="458413E3"/>
    <w:rsid w:val="459800A7"/>
    <w:rsid w:val="45BA7BF3"/>
    <w:rsid w:val="46695463"/>
    <w:rsid w:val="467F352D"/>
    <w:rsid w:val="46AA5ABE"/>
    <w:rsid w:val="46C7067B"/>
    <w:rsid w:val="47B13FF9"/>
    <w:rsid w:val="4897040F"/>
    <w:rsid w:val="49210837"/>
    <w:rsid w:val="495416AA"/>
    <w:rsid w:val="4A3C4FEC"/>
    <w:rsid w:val="4D556FFD"/>
    <w:rsid w:val="4F563CC4"/>
    <w:rsid w:val="4F5E6218"/>
    <w:rsid w:val="50894FB5"/>
    <w:rsid w:val="50BE5BC6"/>
    <w:rsid w:val="51BB252D"/>
    <w:rsid w:val="52F82D14"/>
    <w:rsid w:val="53083527"/>
    <w:rsid w:val="5319631E"/>
    <w:rsid w:val="53F02749"/>
    <w:rsid w:val="54AD082A"/>
    <w:rsid w:val="54DA4C37"/>
    <w:rsid w:val="56357491"/>
    <w:rsid w:val="56CF17DB"/>
    <w:rsid w:val="56ED13B1"/>
    <w:rsid w:val="59D81EA5"/>
    <w:rsid w:val="5A1B6236"/>
    <w:rsid w:val="5AD376AD"/>
    <w:rsid w:val="5AEA2CA5"/>
    <w:rsid w:val="5CC229E8"/>
    <w:rsid w:val="5D585C50"/>
    <w:rsid w:val="5D5D2B89"/>
    <w:rsid w:val="5DB723C2"/>
    <w:rsid w:val="5DBB2C40"/>
    <w:rsid w:val="5DEE3C0B"/>
    <w:rsid w:val="5DEE503C"/>
    <w:rsid w:val="5E813106"/>
    <w:rsid w:val="5E9F5041"/>
    <w:rsid w:val="5FAD2A4D"/>
    <w:rsid w:val="62322C10"/>
    <w:rsid w:val="63602FC9"/>
    <w:rsid w:val="63F226CD"/>
    <w:rsid w:val="63F26259"/>
    <w:rsid w:val="64056B6C"/>
    <w:rsid w:val="65921147"/>
    <w:rsid w:val="66345AB6"/>
    <w:rsid w:val="67C456AF"/>
    <w:rsid w:val="68192985"/>
    <w:rsid w:val="6A2E67CC"/>
    <w:rsid w:val="6A9B4D03"/>
    <w:rsid w:val="6AB82D0D"/>
    <w:rsid w:val="6BD90660"/>
    <w:rsid w:val="6C1029C9"/>
    <w:rsid w:val="6C427AA0"/>
    <w:rsid w:val="6E3D50EE"/>
    <w:rsid w:val="6FA8328D"/>
    <w:rsid w:val="705326D3"/>
    <w:rsid w:val="719C7804"/>
    <w:rsid w:val="71C22C60"/>
    <w:rsid w:val="720101C2"/>
    <w:rsid w:val="729C2CCE"/>
    <w:rsid w:val="739D2835"/>
    <w:rsid w:val="73D42690"/>
    <w:rsid w:val="74447235"/>
    <w:rsid w:val="75153B55"/>
    <w:rsid w:val="77131B6F"/>
    <w:rsid w:val="778D441F"/>
    <w:rsid w:val="7855188E"/>
    <w:rsid w:val="78912D71"/>
    <w:rsid w:val="7A4E3719"/>
    <w:rsid w:val="7B8D1397"/>
    <w:rsid w:val="7C7B3325"/>
    <w:rsid w:val="7D2C5902"/>
    <w:rsid w:val="7EA47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14:ligatures w14:val="none"/>
    </w:rPr>
  </w:style>
  <w:style w:type="table" w:styleId="4">
    <w:name w:val="Table Grid"/>
    <w:basedOn w:val="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Hyperlink"/>
    <w:basedOn w:val="5"/>
    <w:unhideWhenUsed/>
    <w:qFormat/>
    <w:uiPriority w:val="99"/>
    <w:rPr>
      <w:color w:val="0563C1" w:themeColor="hyperlink"/>
      <w:u w:val="single"/>
      <w14:textFill>
        <w14:solidFill>
          <w14:schemeClr w14:val="hlink"/>
        </w14:solidFill>
      </w14:textFill>
    </w:rPr>
  </w:style>
  <w:style w:type="paragraph" w:styleId="8">
    <w:name w:val="List Paragraph"/>
    <w:basedOn w:val="1"/>
    <w:qFormat/>
    <w:uiPriority w:val="34"/>
    <w:pPr>
      <w:ind w:firstLine="420" w:firstLineChars="200"/>
    </w:pPr>
  </w:style>
  <w:style w:type="character" w:customStyle="1" w:styleId="9">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1493</Words>
  <Characters>1566</Characters>
  <Lines>12</Lines>
  <Paragraphs>3</Paragraphs>
  <TotalTime>9</TotalTime>
  <ScaleCrop>false</ScaleCrop>
  <LinksUpToDate>false</LinksUpToDate>
  <CharactersWithSpaces>1568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2024-04-09T08:32:00Z</dcterms:created>
  <dc:creator>Li Xiaolei</dc:creator>
  <cp:lastModifiedBy>肖际伟</cp:lastModifiedBy>
  <dcterms:modified xsi:type="dcterms:W3CDTF">2026-05-10T03:08:31Z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3E492C13F50F46889AA023FE642F6C58_13</vt:lpwstr>
  </property>
  <property fmtid="{D5CDD505-2E9C-101B-9397-08002B2CF9AE}" pid="4" name="KSOTemplateDocerSaveRecord">
    <vt:lpwstr>eyJoZGlkIjoiNjU2MjZlMWFmZDUzMjQxZTM3NjIwMGY4ZGIwNzg4YmQiLCJ1c2VySWQiOiIxMDE0NjUwNDY1In0=</vt:lpwstr>
  </property>
</Properties>
</file>